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614FA" w:rsidP="005614FA" w14:paraId="2DDC9B71" w14:textId="738FC025">
      <w:pPr>
        <w:widowControl/>
        <w:suppressAutoHyphens/>
        <w:jc w:val="right"/>
        <w:rPr>
          <w:b/>
          <w:color w:val="000000"/>
        </w:rPr>
      </w:pPr>
      <w:r>
        <w:rPr>
          <w:b/>
          <w:color w:val="000000"/>
        </w:rPr>
        <w:t>DA 2</w:t>
      </w:r>
      <w:r w:rsidR="00437F8B">
        <w:rPr>
          <w:b/>
          <w:color w:val="000000"/>
        </w:rPr>
        <w:t>3</w:t>
      </w:r>
      <w:r w:rsidR="00D52914">
        <w:rPr>
          <w:b/>
          <w:color w:val="000000"/>
        </w:rPr>
        <w:t>-</w:t>
      </w:r>
      <w:r w:rsidR="00BF0E6A">
        <w:rPr>
          <w:b/>
          <w:color w:val="000000"/>
        </w:rPr>
        <w:t>87</w:t>
      </w:r>
    </w:p>
    <w:p w:rsidR="005614FA" w:rsidP="005614FA" w14:paraId="03441A11" w14:textId="5B445C8A">
      <w:pPr>
        <w:widowControl/>
        <w:suppressAutoHyphens/>
        <w:spacing w:after="240"/>
        <w:jc w:val="right"/>
        <w:rPr>
          <w:b/>
          <w:color w:val="000000"/>
        </w:rPr>
      </w:pPr>
      <w:r>
        <w:rPr>
          <w:b/>
          <w:color w:val="000000"/>
        </w:rPr>
        <w:t xml:space="preserve">Released: </w:t>
      </w:r>
      <w:r w:rsidR="001D11C0">
        <w:rPr>
          <w:b/>
          <w:color w:val="000000"/>
        </w:rPr>
        <w:t xml:space="preserve"> </w:t>
      </w:r>
      <w:r w:rsidR="00D52914">
        <w:rPr>
          <w:b/>
          <w:color w:val="000000"/>
        </w:rPr>
        <w:t xml:space="preserve">January </w:t>
      </w:r>
      <w:r w:rsidR="007F2784">
        <w:rPr>
          <w:b/>
          <w:color w:val="000000"/>
        </w:rPr>
        <w:t>30</w:t>
      </w:r>
      <w:r w:rsidR="001A5851">
        <w:rPr>
          <w:b/>
          <w:color w:val="000000"/>
        </w:rPr>
        <w:t xml:space="preserve">, </w:t>
      </w:r>
      <w:r>
        <w:rPr>
          <w:b/>
          <w:color w:val="000000"/>
        </w:rPr>
        <w:t>202</w:t>
      </w:r>
      <w:r w:rsidR="00437F8B">
        <w:rPr>
          <w:b/>
          <w:color w:val="000000"/>
        </w:rPr>
        <w:t>3</w:t>
      </w:r>
    </w:p>
    <w:p w:rsidR="00BB599C" w:rsidP="00412D8F" w14:paraId="20415461" w14:textId="054EDD91">
      <w:pPr>
        <w:autoSpaceDE w:val="0"/>
        <w:autoSpaceDN w:val="0"/>
        <w:adjustRightInd w:val="0"/>
        <w:ind w:left="-90" w:right="-180"/>
        <w:jc w:val="center"/>
        <w:rPr>
          <w:b/>
        </w:rPr>
      </w:pPr>
    </w:p>
    <w:p w:rsidR="00883D30" w:rsidP="00F8164D" w14:paraId="7192C04D" w14:textId="77777777">
      <w:pPr>
        <w:jc w:val="center"/>
        <w:rPr>
          <w:b/>
          <w:bCs/>
          <w:szCs w:val="22"/>
        </w:rPr>
      </w:pPr>
      <w:bookmarkStart w:id="0" w:name="_Hlk123504605"/>
      <w:r>
        <w:rPr>
          <w:b/>
          <w:bCs/>
          <w:szCs w:val="22"/>
        </w:rPr>
        <w:t xml:space="preserve">GRANT OF </w:t>
      </w:r>
      <w:r w:rsidRPr="00CB6B4E" w:rsidR="00F8164D">
        <w:rPr>
          <w:b/>
          <w:bCs/>
          <w:szCs w:val="22"/>
        </w:rPr>
        <w:t xml:space="preserve">DOMESTIC </w:t>
      </w:r>
      <w:r w:rsidR="00DB1C42">
        <w:rPr>
          <w:b/>
          <w:bCs/>
          <w:szCs w:val="22"/>
        </w:rPr>
        <w:t xml:space="preserve">AND INTERNATIONAL </w:t>
      </w:r>
      <w:r w:rsidRPr="00CB6B4E" w:rsidR="00F8164D">
        <w:rPr>
          <w:b/>
          <w:bCs/>
          <w:caps/>
          <w:szCs w:val="22"/>
        </w:rPr>
        <w:t>SECTION</w:t>
      </w:r>
      <w:r w:rsidRPr="00CB6B4E" w:rsidR="00F8164D">
        <w:rPr>
          <w:b/>
          <w:bCs/>
          <w:szCs w:val="22"/>
        </w:rPr>
        <w:t xml:space="preserve"> 214 APPLICATION</w:t>
      </w:r>
      <w:r w:rsidR="00DB1C42">
        <w:rPr>
          <w:b/>
          <w:bCs/>
          <w:szCs w:val="22"/>
        </w:rPr>
        <w:t>S</w:t>
      </w:r>
      <w:r w:rsidRPr="00CB6B4E" w:rsidR="00F8164D">
        <w:rPr>
          <w:b/>
          <w:bCs/>
          <w:szCs w:val="22"/>
        </w:rPr>
        <w:t xml:space="preserve"> </w:t>
      </w:r>
    </w:p>
    <w:p w:rsidR="00F8164D" w:rsidP="00F8164D" w14:paraId="4CE164F2" w14:textId="1DCC00DF">
      <w:pPr>
        <w:jc w:val="center"/>
        <w:rPr>
          <w:b/>
          <w:bCs/>
          <w:caps/>
          <w:szCs w:val="22"/>
        </w:rPr>
      </w:pPr>
      <w:r w:rsidRPr="00CB6B4E">
        <w:rPr>
          <w:b/>
          <w:bCs/>
          <w:szCs w:val="22"/>
        </w:rPr>
        <w:t xml:space="preserve">FOR THE </w:t>
      </w:r>
      <w:r>
        <w:rPr>
          <w:b/>
          <w:bCs/>
          <w:caps/>
          <w:szCs w:val="22"/>
        </w:rPr>
        <w:t xml:space="preserve">TRANSFER OF CONTROL OF </w:t>
      </w:r>
    </w:p>
    <w:p w:rsidR="00F8164D" w:rsidP="00F8164D" w14:paraId="7DEA7F63" w14:textId="22E39BFC">
      <w:pPr>
        <w:jc w:val="center"/>
        <w:rPr>
          <w:b/>
          <w:bCs/>
          <w:caps/>
          <w:szCs w:val="22"/>
        </w:rPr>
      </w:pPr>
      <w:r w:rsidRPr="00BA0046">
        <w:rPr>
          <w:b/>
          <w:bCs/>
          <w:caps/>
          <w:szCs w:val="22"/>
        </w:rPr>
        <w:t>Everstream Solutions</w:t>
      </w:r>
      <w:r>
        <w:rPr>
          <w:b/>
          <w:bCs/>
          <w:caps/>
          <w:szCs w:val="22"/>
        </w:rPr>
        <w:t xml:space="preserve"> </w:t>
      </w:r>
      <w:r w:rsidRPr="00BA0046">
        <w:rPr>
          <w:b/>
          <w:bCs/>
          <w:caps/>
          <w:szCs w:val="22"/>
        </w:rPr>
        <w:t xml:space="preserve">LLC, </w:t>
      </w:r>
      <w:r w:rsidR="00903781">
        <w:rPr>
          <w:b/>
          <w:bCs/>
          <w:caps/>
          <w:szCs w:val="22"/>
        </w:rPr>
        <w:t xml:space="preserve">AND ITS AFFILIATES </w:t>
      </w:r>
    </w:p>
    <w:p w:rsidR="00F01C75" w:rsidRPr="00F01C75" w:rsidP="00F01C75" w14:paraId="2F4CFC4D" w14:textId="62D6CF58">
      <w:pPr>
        <w:autoSpaceDE w:val="0"/>
        <w:autoSpaceDN w:val="0"/>
        <w:adjustRightInd w:val="0"/>
        <w:ind w:left="-180" w:right="90"/>
        <w:jc w:val="center"/>
        <w:rPr>
          <w:b/>
          <w:bCs/>
          <w:szCs w:val="22"/>
        </w:rPr>
      </w:pPr>
      <w:r>
        <w:rPr>
          <w:b/>
          <w:bCs/>
          <w:caps/>
          <w:szCs w:val="22"/>
        </w:rPr>
        <w:t xml:space="preserve">TO </w:t>
      </w:r>
      <w:r w:rsidRPr="00BA0046">
        <w:rPr>
          <w:b/>
          <w:bCs/>
          <w:caps/>
          <w:szCs w:val="22"/>
        </w:rPr>
        <w:t>DB Puma GIF II GP HoldCo, LLC</w:t>
      </w:r>
      <w:r w:rsidR="00EC394D">
        <w:rPr>
          <w:b/>
          <w:bCs/>
          <w:caps/>
          <w:szCs w:val="22"/>
        </w:rPr>
        <w:t xml:space="preserve"> </w:t>
      </w:r>
    </w:p>
    <w:p w:rsidR="00986629" w:rsidP="00F8164D" w14:paraId="7CA9DFB6" w14:textId="77777777">
      <w:pPr>
        <w:autoSpaceDE w:val="0"/>
        <w:autoSpaceDN w:val="0"/>
        <w:adjustRightInd w:val="0"/>
        <w:ind w:left="-180" w:right="90"/>
        <w:jc w:val="center"/>
        <w:rPr>
          <w:b/>
          <w:bCs/>
          <w:szCs w:val="22"/>
        </w:rPr>
      </w:pPr>
    </w:p>
    <w:p w:rsidR="00986629" w:rsidRPr="00F72BD4" w:rsidP="00986629" w14:paraId="1E5C4954" w14:textId="5706882C">
      <w:pPr>
        <w:autoSpaceDE w:val="0"/>
        <w:autoSpaceDN w:val="0"/>
        <w:adjustRightInd w:val="0"/>
        <w:ind w:left="-180" w:right="90"/>
        <w:jc w:val="center"/>
        <w:rPr>
          <w:b/>
          <w:bCs/>
          <w:szCs w:val="22"/>
        </w:rPr>
      </w:pPr>
      <w:r w:rsidRPr="00F72BD4">
        <w:rPr>
          <w:b/>
          <w:bCs/>
          <w:szCs w:val="22"/>
        </w:rPr>
        <w:t>WC Docket No. 22-2</w:t>
      </w:r>
      <w:r w:rsidR="003D5203">
        <w:rPr>
          <w:b/>
          <w:bCs/>
          <w:szCs w:val="22"/>
        </w:rPr>
        <w:t>83</w:t>
      </w:r>
    </w:p>
    <w:p w:rsidR="00D05CEC" w:rsidP="00BB599C" w14:paraId="7441E205" w14:textId="2BC0B205">
      <w:pPr>
        <w:autoSpaceDE w:val="0"/>
        <w:autoSpaceDN w:val="0"/>
        <w:adjustRightInd w:val="0"/>
        <w:ind w:left="-180" w:right="90"/>
        <w:jc w:val="center"/>
        <w:rPr>
          <w:b/>
          <w:bCs/>
          <w:szCs w:val="22"/>
        </w:rPr>
      </w:pPr>
      <w:r w:rsidRPr="00471BA9">
        <w:rPr>
          <w:b/>
          <w:bCs/>
          <w:szCs w:val="22"/>
        </w:rPr>
        <w:t>ITC-T/C-20220725-0008</w:t>
      </w:r>
      <w:r>
        <w:rPr>
          <w:b/>
          <w:bCs/>
          <w:szCs w:val="22"/>
        </w:rPr>
        <w:t>6</w:t>
      </w:r>
    </w:p>
    <w:p w:rsidR="00F01C75" w:rsidP="00BB599C" w14:paraId="1B6A5F2A" w14:textId="1226C435">
      <w:pPr>
        <w:autoSpaceDE w:val="0"/>
        <w:autoSpaceDN w:val="0"/>
        <w:adjustRightInd w:val="0"/>
        <w:ind w:left="-180" w:right="90"/>
        <w:jc w:val="center"/>
        <w:rPr>
          <w:b/>
          <w:bCs/>
          <w:szCs w:val="22"/>
        </w:rPr>
      </w:pPr>
      <w:r w:rsidRPr="00876A5F">
        <w:rPr>
          <w:b/>
          <w:bCs/>
          <w:szCs w:val="22"/>
        </w:rPr>
        <w:t>ITC-T/C-20220725-00087</w:t>
      </w:r>
      <w:r>
        <w:rPr>
          <w:b/>
          <w:bCs/>
          <w:szCs w:val="22"/>
        </w:rPr>
        <w:br/>
      </w:r>
      <w:r w:rsidRPr="00471BA9" w:rsidR="00471BA9">
        <w:rPr>
          <w:b/>
          <w:bCs/>
          <w:szCs w:val="22"/>
        </w:rPr>
        <w:t>ITC-T/C-20220725-00088</w:t>
      </w:r>
    </w:p>
    <w:p w:rsidR="00F01C75" w:rsidP="00BB599C" w14:paraId="3FC48586" w14:textId="77777777">
      <w:pPr>
        <w:autoSpaceDE w:val="0"/>
        <w:autoSpaceDN w:val="0"/>
        <w:adjustRightInd w:val="0"/>
        <w:ind w:left="-180" w:right="90"/>
        <w:jc w:val="center"/>
        <w:rPr>
          <w:b/>
          <w:bCs/>
          <w:szCs w:val="22"/>
        </w:rPr>
      </w:pPr>
    </w:p>
    <w:p w:rsidR="00BB599C" w:rsidP="00BB599C" w14:paraId="585F3776" w14:textId="04B57134">
      <w:pPr>
        <w:autoSpaceDE w:val="0"/>
        <w:autoSpaceDN w:val="0"/>
        <w:adjustRightInd w:val="0"/>
        <w:ind w:left="-180" w:right="90"/>
        <w:jc w:val="center"/>
        <w:rPr>
          <w:b/>
          <w:bCs/>
          <w:szCs w:val="22"/>
        </w:rPr>
      </w:pPr>
      <w:r>
        <w:rPr>
          <w:b/>
          <w:bCs/>
          <w:szCs w:val="22"/>
        </w:rPr>
        <w:t xml:space="preserve">SECTION 310(b)(4) PETITION FOR DECLARATORY RULING </w:t>
      </w:r>
      <w:r w:rsidR="001A3629">
        <w:rPr>
          <w:b/>
          <w:bCs/>
          <w:szCs w:val="22"/>
        </w:rPr>
        <w:t>GRANTED</w:t>
      </w:r>
      <w:r w:rsidR="00F01C75">
        <w:rPr>
          <w:b/>
          <w:bCs/>
          <w:szCs w:val="22"/>
        </w:rPr>
        <w:t xml:space="preserve"> </w:t>
      </w:r>
    </w:p>
    <w:bookmarkEnd w:id="0"/>
    <w:p w:rsidR="001A3629" w:rsidP="001A3629" w14:paraId="0D19DBFC" w14:textId="77777777">
      <w:pPr>
        <w:autoSpaceDE w:val="0"/>
        <w:autoSpaceDN w:val="0"/>
        <w:adjustRightInd w:val="0"/>
        <w:jc w:val="center"/>
        <w:rPr>
          <w:b/>
          <w:bCs/>
          <w:szCs w:val="22"/>
        </w:rPr>
      </w:pPr>
    </w:p>
    <w:p w:rsidR="001A3629" w:rsidP="001A3629" w14:paraId="011818D8" w14:textId="44E490DF">
      <w:pPr>
        <w:autoSpaceDE w:val="0"/>
        <w:autoSpaceDN w:val="0"/>
        <w:adjustRightInd w:val="0"/>
        <w:jc w:val="center"/>
        <w:rPr>
          <w:b/>
          <w:bCs/>
          <w:szCs w:val="22"/>
        </w:rPr>
      </w:pPr>
      <w:r w:rsidRPr="00BE16AD">
        <w:rPr>
          <w:b/>
          <w:bCs/>
          <w:szCs w:val="22"/>
        </w:rPr>
        <w:t>IB File No.</w:t>
      </w:r>
      <w:r w:rsidRPr="00BE16AD">
        <w:rPr>
          <w:b/>
          <w:bCs/>
        </w:rPr>
        <w:t xml:space="preserve"> </w:t>
      </w:r>
      <w:bookmarkStart w:id="1" w:name="_Hlk124245712"/>
      <w:r w:rsidRPr="00BE16AD">
        <w:rPr>
          <w:b/>
          <w:bCs/>
          <w:szCs w:val="22"/>
        </w:rPr>
        <w:t>ISP-PDR-</w:t>
      </w:r>
      <w:r w:rsidRPr="00F01C75" w:rsidR="00F01C75">
        <w:rPr>
          <w:b/>
          <w:bCs/>
          <w:szCs w:val="22"/>
        </w:rPr>
        <w:t>20220725-00007</w:t>
      </w:r>
      <w:r w:rsidR="00E5069A">
        <w:rPr>
          <w:b/>
          <w:bCs/>
          <w:szCs w:val="22"/>
        </w:rPr>
        <w:t xml:space="preserve"> </w:t>
      </w:r>
    </w:p>
    <w:bookmarkEnd w:id="1"/>
    <w:p w:rsidR="001A3629" w:rsidP="00F72BD4" w14:paraId="6FA994B1" w14:textId="77777777">
      <w:pPr>
        <w:autoSpaceDE w:val="0"/>
        <w:autoSpaceDN w:val="0"/>
        <w:adjustRightInd w:val="0"/>
        <w:ind w:right="90"/>
        <w:rPr>
          <w:b/>
          <w:bCs/>
          <w:szCs w:val="22"/>
        </w:rPr>
      </w:pPr>
    </w:p>
    <w:p w:rsidR="001A508F" w:rsidRPr="00F666EF" w:rsidP="006A2DE7" w14:paraId="6E34E3A0" w14:textId="32E13DA3">
      <w:pPr>
        <w:autoSpaceDE w:val="0"/>
        <w:autoSpaceDN w:val="0"/>
        <w:adjustRightInd w:val="0"/>
        <w:spacing w:after="120"/>
        <w:ind w:firstLine="720"/>
        <w:rPr>
          <w:b/>
          <w:bCs/>
          <w:szCs w:val="22"/>
        </w:rPr>
      </w:pPr>
      <w:r w:rsidRPr="00696D1A">
        <w:rPr>
          <w:color w:val="000000"/>
        </w:rPr>
        <w:t xml:space="preserve">By this Public Notice, </w:t>
      </w:r>
      <w:r w:rsidRPr="00696D1A" w:rsidR="004255F0">
        <w:rPr>
          <w:szCs w:val="22"/>
        </w:rPr>
        <w:t xml:space="preserve">the Wireline Competition Bureau </w:t>
      </w:r>
      <w:r w:rsidR="004255F0">
        <w:rPr>
          <w:szCs w:val="22"/>
        </w:rPr>
        <w:t xml:space="preserve">(WCB) and </w:t>
      </w:r>
      <w:r w:rsidRPr="00696D1A">
        <w:rPr>
          <w:szCs w:val="22"/>
        </w:rPr>
        <w:t xml:space="preserve">the </w:t>
      </w:r>
      <w:r w:rsidR="006A2DE7">
        <w:rPr>
          <w:szCs w:val="22"/>
        </w:rPr>
        <w:t xml:space="preserve">International Bureau </w:t>
      </w:r>
      <w:r w:rsidR="00BB51D1">
        <w:rPr>
          <w:szCs w:val="22"/>
        </w:rPr>
        <w:t xml:space="preserve">(IB) </w:t>
      </w:r>
      <w:r w:rsidR="00EF2C9C">
        <w:rPr>
          <w:szCs w:val="22"/>
        </w:rPr>
        <w:t>grant</w:t>
      </w:r>
      <w:r w:rsidR="00870DEA">
        <w:rPr>
          <w:szCs w:val="22"/>
        </w:rPr>
        <w:t>, as conditioned below,</w:t>
      </w:r>
      <w:r w:rsidR="003254EA">
        <w:rPr>
          <w:szCs w:val="22"/>
        </w:rPr>
        <w:t xml:space="preserve"> application</w:t>
      </w:r>
      <w:r w:rsidR="00273910">
        <w:rPr>
          <w:szCs w:val="22"/>
        </w:rPr>
        <w:t>s</w:t>
      </w:r>
      <w:r w:rsidR="00336047">
        <w:rPr>
          <w:szCs w:val="22"/>
        </w:rPr>
        <w:t xml:space="preserve"> </w:t>
      </w:r>
      <w:r>
        <w:rPr>
          <w:szCs w:val="22"/>
        </w:rPr>
        <w:t xml:space="preserve">and a petition </w:t>
      </w:r>
      <w:r w:rsidR="007C088C">
        <w:rPr>
          <w:szCs w:val="22"/>
        </w:rPr>
        <w:t xml:space="preserve">for </w:t>
      </w:r>
      <w:r>
        <w:rPr>
          <w:szCs w:val="22"/>
        </w:rPr>
        <w:t xml:space="preserve">declaratory ruling regarding the transfer of control of </w:t>
      </w:r>
      <w:r w:rsidRPr="009879D2" w:rsidR="00234212">
        <w:rPr>
          <w:szCs w:val="22"/>
        </w:rPr>
        <w:t>Everstream Solutions L</w:t>
      </w:r>
      <w:r w:rsidR="00570E1D">
        <w:rPr>
          <w:szCs w:val="22"/>
        </w:rPr>
        <w:t>LC</w:t>
      </w:r>
      <w:r w:rsidR="00342390">
        <w:rPr>
          <w:szCs w:val="22"/>
        </w:rPr>
        <w:t xml:space="preserve"> </w:t>
      </w:r>
      <w:r w:rsidR="00E20739">
        <w:rPr>
          <w:szCs w:val="22"/>
        </w:rPr>
        <w:t>(Everstream Solutions)</w:t>
      </w:r>
      <w:r w:rsidRPr="009879D2" w:rsidR="00234212">
        <w:rPr>
          <w:szCs w:val="22"/>
        </w:rPr>
        <w:t xml:space="preserve"> </w:t>
      </w:r>
      <w:r w:rsidR="00186AA3">
        <w:rPr>
          <w:szCs w:val="22"/>
        </w:rPr>
        <w:t xml:space="preserve">and its affiliates </w:t>
      </w:r>
      <w:r w:rsidR="00A92E5E">
        <w:rPr>
          <w:szCs w:val="22"/>
        </w:rPr>
        <w:t xml:space="preserve">from </w:t>
      </w:r>
      <w:r w:rsidRPr="00BA0046" w:rsidR="00A92E5E">
        <w:rPr>
          <w:szCs w:val="22"/>
        </w:rPr>
        <w:t>AMP Capital Investors International Holdings Ltd.</w:t>
      </w:r>
      <w:r w:rsidR="00A92E5E">
        <w:rPr>
          <w:szCs w:val="22"/>
        </w:rPr>
        <w:t xml:space="preserve"> </w:t>
      </w:r>
      <w:r w:rsidR="009545BD">
        <w:rPr>
          <w:szCs w:val="22"/>
        </w:rPr>
        <w:t xml:space="preserve">(AMP Holdings) </w:t>
      </w:r>
      <w:r w:rsidR="00A92E5E">
        <w:rPr>
          <w:szCs w:val="22"/>
        </w:rPr>
        <w:t xml:space="preserve">to </w:t>
      </w:r>
      <w:r w:rsidRPr="00BA0046" w:rsidR="00A92E5E">
        <w:rPr>
          <w:szCs w:val="22"/>
        </w:rPr>
        <w:t>DB Puma GIF II GP HoldCo, LLC</w:t>
      </w:r>
      <w:r w:rsidR="00BA18F9">
        <w:rPr>
          <w:szCs w:val="22"/>
        </w:rPr>
        <w:t xml:space="preserve"> (</w:t>
      </w:r>
      <w:r w:rsidR="009545BD">
        <w:rPr>
          <w:szCs w:val="22"/>
        </w:rPr>
        <w:t xml:space="preserve">DB Puma) </w:t>
      </w:r>
      <w:r w:rsidR="00BA18F9">
        <w:rPr>
          <w:szCs w:val="22"/>
        </w:rPr>
        <w:t>(the Transaction)</w:t>
      </w:r>
      <w:r w:rsidRPr="009879D2" w:rsidR="00234212">
        <w:rPr>
          <w:szCs w:val="22"/>
        </w:rPr>
        <w:t>.</w:t>
      </w:r>
    </w:p>
    <w:p w:rsidR="00757434" w:rsidP="006A2DE7" w14:paraId="04C99473" w14:textId="68638553">
      <w:pPr>
        <w:autoSpaceDE w:val="0"/>
        <w:autoSpaceDN w:val="0"/>
        <w:adjustRightInd w:val="0"/>
        <w:spacing w:after="120"/>
        <w:ind w:firstLine="720"/>
        <w:rPr>
          <w:szCs w:val="22"/>
        </w:rPr>
      </w:pPr>
      <w:r>
        <w:rPr>
          <w:color w:val="231F20"/>
          <w:szCs w:val="22"/>
        </w:rPr>
        <w:t xml:space="preserve">WCB </w:t>
      </w:r>
      <w:r w:rsidRPr="00E623A0">
        <w:rPr>
          <w:color w:val="231F20"/>
          <w:szCs w:val="22"/>
        </w:rPr>
        <w:t>grants a</w:t>
      </w:r>
      <w:r>
        <w:rPr>
          <w:color w:val="231F20"/>
          <w:szCs w:val="22"/>
        </w:rPr>
        <w:t xml:space="preserve">n </w:t>
      </w:r>
      <w:r w:rsidR="00A2449F">
        <w:rPr>
          <w:color w:val="231F20"/>
          <w:szCs w:val="22"/>
        </w:rPr>
        <w:t>A</w:t>
      </w:r>
      <w:r w:rsidRPr="00E623A0">
        <w:rPr>
          <w:color w:val="231F20"/>
          <w:szCs w:val="22"/>
        </w:rPr>
        <w:t>pplication</w:t>
      </w:r>
      <w:r w:rsidR="002103AC">
        <w:rPr>
          <w:color w:val="231F20"/>
          <w:szCs w:val="22"/>
        </w:rPr>
        <w:t xml:space="preserve"> </w:t>
      </w:r>
      <w:r w:rsidR="002103AC">
        <w:rPr>
          <w:szCs w:val="22"/>
        </w:rPr>
        <w:t xml:space="preserve">filed by </w:t>
      </w:r>
      <w:bookmarkStart w:id="2" w:name="_Hlk87961388"/>
      <w:bookmarkStart w:id="3" w:name="_Hlk73713070"/>
      <w:bookmarkStart w:id="4" w:name="_Hlk67917977"/>
      <w:r w:rsidR="002103AC">
        <w:rPr>
          <w:szCs w:val="22"/>
        </w:rPr>
        <w:t xml:space="preserve">AMP Holdings </w:t>
      </w:r>
      <w:r w:rsidR="00521322">
        <w:rPr>
          <w:szCs w:val="22"/>
        </w:rPr>
        <w:t>(</w:t>
      </w:r>
      <w:r w:rsidR="002103AC">
        <w:rPr>
          <w:szCs w:val="22"/>
        </w:rPr>
        <w:t>Transferor)</w:t>
      </w:r>
      <w:r w:rsidRPr="00BA0046" w:rsidR="002103AC">
        <w:rPr>
          <w:szCs w:val="22"/>
        </w:rPr>
        <w:t>, Everstream Solutions, Everstream GLC Holding Company LLC (</w:t>
      </w:r>
      <w:r w:rsidR="001A56C9">
        <w:rPr>
          <w:szCs w:val="22"/>
        </w:rPr>
        <w:t xml:space="preserve">Everstream </w:t>
      </w:r>
      <w:r w:rsidRPr="00BA0046" w:rsidR="002103AC">
        <w:rPr>
          <w:szCs w:val="22"/>
        </w:rPr>
        <w:t>GLC), HRS Internet LLC (HRS</w:t>
      </w:r>
      <w:r w:rsidR="002103AC">
        <w:rPr>
          <w:szCs w:val="22"/>
        </w:rPr>
        <w:t xml:space="preserve"> </w:t>
      </w:r>
      <w:r w:rsidRPr="00BA0046" w:rsidR="002103AC">
        <w:rPr>
          <w:szCs w:val="22"/>
        </w:rPr>
        <w:t xml:space="preserve">Internet), Lynx Network Group, Inc. (Lynx), and DB Puma </w:t>
      </w:r>
      <w:bookmarkEnd w:id="2"/>
      <w:r w:rsidR="002103AC">
        <w:rPr>
          <w:szCs w:val="22"/>
        </w:rPr>
        <w:t>(Transferee) (c</w:t>
      </w:r>
      <w:r w:rsidRPr="00ED6E8F" w:rsidR="002103AC">
        <w:rPr>
          <w:szCs w:val="22"/>
        </w:rPr>
        <w:t>ollectively</w:t>
      </w:r>
      <w:r w:rsidR="002103AC">
        <w:rPr>
          <w:szCs w:val="22"/>
        </w:rPr>
        <w:t>, Applicants),</w:t>
      </w:r>
      <w:r w:rsidRPr="00CD20C1" w:rsidR="002103AC">
        <w:rPr>
          <w:szCs w:val="22"/>
        </w:rPr>
        <w:t xml:space="preserve"> </w:t>
      </w:r>
      <w:r w:rsidRPr="00CD711A" w:rsidR="002103AC">
        <w:rPr>
          <w:szCs w:val="22"/>
        </w:rPr>
        <w:t>pursuant to section 214 of the Communications Act of 1934, as amended</w:t>
      </w:r>
      <w:r w:rsidR="002103AC">
        <w:rPr>
          <w:szCs w:val="22"/>
        </w:rPr>
        <w:t xml:space="preserve"> (Act)</w:t>
      </w:r>
      <w:r w:rsidRPr="00CD711A" w:rsidR="002103AC">
        <w:rPr>
          <w:szCs w:val="22"/>
        </w:rPr>
        <w:t>, and sections 63.03-04 of the Commission’s rules</w:t>
      </w:r>
      <w:r w:rsidR="002103AC">
        <w:rPr>
          <w:szCs w:val="22"/>
        </w:rPr>
        <w:t>,</w:t>
      </w:r>
      <w:r>
        <w:rPr>
          <w:rStyle w:val="FootnoteReference"/>
          <w:szCs w:val="22"/>
        </w:rPr>
        <w:footnoteReference w:id="3"/>
      </w:r>
      <w:r w:rsidR="002103AC">
        <w:rPr>
          <w:szCs w:val="22"/>
        </w:rPr>
        <w:t xml:space="preserve"> requesting consent to transfer </w:t>
      </w:r>
      <w:r w:rsidRPr="00A77A14" w:rsidR="002103AC">
        <w:rPr>
          <w:szCs w:val="22"/>
        </w:rPr>
        <w:t>control of</w:t>
      </w:r>
      <w:r w:rsidR="002103AC">
        <w:rPr>
          <w:szCs w:val="22"/>
        </w:rPr>
        <w:t xml:space="preserve"> </w:t>
      </w:r>
      <w:r w:rsidR="00E97297">
        <w:rPr>
          <w:szCs w:val="22"/>
        </w:rPr>
        <w:t xml:space="preserve">Everstream </w:t>
      </w:r>
      <w:r w:rsidR="002103AC">
        <w:rPr>
          <w:szCs w:val="22"/>
        </w:rPr>
        <w:t xml:space="preserve">Solutions, </w:t>
      </w:r>
      <w:r w:rsidR="00312C43">
        <w:rPr>
          <w:szCs w:val="22"/>
        </w:rPr>
        <w:t xml:space="preserve">Everstream </w:t>
      </w:r>
      <w:r w:rsidR="002103AC">
        <w:rPr>
          <w:szCs w:val="22"/>
        </w:rPr>
        <w:t xml:space="preserve">GLC, HRS Internet, and Lynx (the </w:t>
      </w:r>
      <w:r w:rsidR="002103AC">
        <w:rPr>
          <w:szCs w:val="22"/>
        </w:rPr>
        <w:t>Licensees</w:t>
      </w:r>
      <w:r w:rsidR="002103AC">
        <w:rPr>
          <w:szCs w:val="22"/>
        </w:rPr>
        <w:t>) from</w:t>
      </w:r>
      <w:r w:rsidR="002103AC">
        <w:rPr>
          <w:sz w:val="30"/>
          <w:szCs w:val="30"/>
        </w:rPr>
        <w:t xml:space="preserve"> </w:t>
      </w:r>
      <w:r w:rsidRPr="00394D23" w:rsidR="002103AC">
        <w:rPr>
          <w:szCs w:val="22"/>
        </w:rPr>
        <w:t xml:space="preserve">AMP </w:t>
      </w:r>
      <w:r w:rsidR="002103AC">
        <w:rPr>
          <w:szCs w:val="22"/>
        </w:rPr>
        <w:t>Holdings to</w:t>
      </w:r>
      <w:r w:rsidRPr="00394D23" w:rsidR="002103AC">
        <w:rPr>
          <w:szCs w:val="22"/>
        </w:rPr>
        <w:t xml:space="preserve"> DB Puma</w:t>
      </w:r>
      <w:r w:rsidR="002103AC">
        <w:rPr>
          <w:szCs w:val="22"/>
        </w:rPr>
        <w:t>.</w:t>
      </w:r>
      <w:bookmarkEnd w:id="3"/>
      <w:bookmarkEnd w:id="4"/>
      <w:r>
        <w:rPr>
          <w:szCs w:val="22"/>
          <w:vertAlign w:val="superscript"/>
        </w:rPr>
        <w:footnoteReference w:id="4"/>
      </w:r>
    </w:p>
    <w:p w:rsidR="00675C3C" w:rsidP="007F7C96" w14:paraId="0D1794B9" w14:textId="034E90F6">
      <w:pPr>
        <w:widowControl/>
        <w:autoSpaceDE w:val="0"/>
        <w:autoSpaceDN w:val="0"/>
        <w:adjustRightInd w:val="0"/>
        <w:spacing w:after="120"/>
        <w:ind w:firstLine="720"/>
        <w:rPr>
          <w:szCs w:val="22"/>
        </w:rPr>
      </w:pPr>
      <w:r>
        <w:rPr>
          <w:szCs w:val="22"/>
        </w:rPr>
        <w:t xml:space="preserve">IB grants </w:t>
      </w:r>
      <w:r w:rsidR="00EC1171">
        <w:rPr>
          <w:szCs w:val="22"/>
        </w:rPr>
        <w:t xml:space="preserve">three applications for transfer of control of international </w:t>
      </w:r>
      <w:r w:rsidR="00F65ED7">
        <w:rPr>
          <w:szCs w:val="22"/>
        </w:rPr>
        <w:t>section 214 authorization</w:t>
      </w:r>
      <w:r w:rsidR="009C553C">
        <w:rPr>
          <w:szCs w:val="22"/>
        </w:rPr>
        <w:t>s</w:t>
      </w:r>
      <w:r w:rsidR="00F65ED7">
        <w:rPr>
          <w:szCs w:val="22"/>
        </w:rPr>
        <w:t xml:space="preserve"> </w:t>
      </w:r>
      <w:r w:rsidR="000614DE">
        <w:rPr>
          <w:szCs w:val="22"/>
        </w:rPr>
        <w:t xml:space="preserve">(International 214 Applications) </w:t>
      </w:r>
      <w:r w:rsidR="00F65ED7">
        <w:rPr>
          <w:szCs w:val="22"/>
        </w:rPr>
        <w:t xml:space="preserve">held by </w:t>
      </w:r>
      <w:r w:rsidR="001B24B1">
        <w:rPr>
          <w:szCs w:val="22"/>
        </w:rPr>
        <w:t>Everstream Solutions,</w:t>
      </w:r>
      <w:r>
        <w:rPr>
          <w:rStyle w:val="FootnoteReference"/>
          <w:szCs w:val="22"/>
        </w:rPr>
        <w:footnoteReference w:id="5"/>
      </w:r>
      <w:r w:rsidR="001B24B1">
        <w:rPr>
          <w:szCs w:val="22"/>
        </w:rPr>
        <w:t xml:space="preserve"> Everstream GLC</w:t>
      </w:r>
      <w:r w:rsidR="003B35E0">
        <w:rPr>
          <w:szCs w:val="22"/>
        </w:rPr>
        <w:t>,</w:t>
      </w:r>
      <w:r>
        <w:rPr>
          <w:rStyle w:val="FootnoteReference"/>
          <w:szCs w:val="22"/>
        </w:rPr>
        <w:footnoteReference w:id="6"/>
      </w:r>
      <w:r w:rsidR="001B24B1">
        <w:rPr>
          <w:szCs w:val="22"/>
        </w:rPr>
        <w:t xml:space="preserve"> and HRS Internet</w:t>
      </w:r>
      <w:r w:rsidR="00A33E23">
        <w:rPr>
          <w:szCs w:val="22"/>
        </w:rPr>
        <w:t>,</w:t>
      </w:r>
      <w:r>
        <w:rPr>
          <w:rStyle w:val="FootnoteReference"/>
          <w:szCs w:val="22"/>
        </w:rPr>
        <w:footnoteReference w:id="7"/>
      </w:r>
      <w:r w:rsidR="001B24B1">
        <w:rPr>
          <w:szCs w:val="22"/>
        </w:rPr>
        <w:t xml:space="preserve"> </w:t>
      </w:r>
      <w:r w:rsidR="00C91E02">
        <w:rPr>
          <w:szCs w:val="22"/>
        </w:rPr>
        <w:t>pursuant to section 214 of the Act and sections 63.18 and 63.24 of the Commission’s rules.</w:t>
      </w:r>
      <w:r>
        <w:rPr>
          <w:rStyle w:val="FootnoteReference"/>
          <w:szCs w:val="22"/>
        </w:rPr>
        <w:footnoteReference w:id="8"/>
      </w:r>
    </w:p>
    <w:p w:rsidR="0084776E" w:rsidRPr="00C07219" w:rsidP="00C573E6" w14:paraId="2A55D54F" w14:textId="223FFE6F">
      <w:pPr>
        <w:widowControl/>
        <w:autoSpaceDE w:val="0"/>
        <w:autoSpaceDN w:val="0"/>
        <w:adjustRightInd w:val="0"/>
        <w:spacing w:after="120"/>
        <w:ind w:firstLine="720"/>
        <w:rPr>
          <w:rFonts w:eastAsia="Calibri"/>
        </w:rPr>
      </w:pPr>
      <w:r>
        <w:rPr>
          <w:szCs w:val="22"/>
        </w:rPr>
        <w:t xml:space="preserve">In addition, IB grants </w:t>
      </w:r>
      <w:r w:rsidR="00EF2C9C">
        <w:rPr>
          <w:szCs w:val="22"/>
        </w:rPr>
        <w:t>a petition</w:t>
      </w:r>
      <w:r w:rsidR="001A0829">
        <w:rPr>
          <w:szCs w:val="22"/>
        </w:rPr>
        <w:t xml:space="preserve"> </w:t>
      </w:r>
      <w:r w:rsidR="001A0829">
        <w:rPr>
          <w:rFonts w:eastAsia="Calibri"/>
        </w:rPr>
        <w:t>for declaratory ruling (Petition)</w:t>
      </w:r>
      <w:r>
        <w:rPr>
          <w:rStyle w:val="FootnoteReference"/>
          <w:rFonts w:eastAsia="Calibri"/>
        </w:rPr>
        <w:footnoteReference w:id="9"/>
      </w:r>
      <w:r w:rsidR="00EF2C9C">
        <w:rPr>
          <w:szCs w:val="22"/>
        </w:rPr>
        <w:t xml:space="preserve"> filed by </w:t>
      </w:r>
      <w:r w:rsidRPr="0028006A" w:rsidR="00EF2C9C">
        <w:rPr>
          <w:rFonts w:eastAsia="Calibri"/>
        </w:rPr>
        <w:t>Everstream Solutions (Petitioner)</w:t>
      </w:r>
      <w:r w:rsidR="00EF2C9C">
        <w:rPr>
          <w:rFonts w:eastAsia="Calibri"/>
        </w:rPr>
        <w:t>,</w:t>
      </w:r>
      <w:r w:rsidRPr="0028006A" w:rsidR="00EF2C9C">
        <w:rPr>
          <w:rFonts w:eastAsia="Calibri"/>
        </w:rPr>
        <w:t xml:space="preserve"> </w:t>
      </w:r>
      <w:r w:rsidR="00B16031">
        <w:rPr>
          <w:rFonts w:eastAsia="Calibri"/>
        </w:rPr>
        <w:t>to permit</w:t>
      </w:r>
      <w:r w:rsidR="003A4E03">
        <w:rPr>
          <w:rFonts w:eastAsia="Calibri"/>
        </w:rPr>
        <w:t xml:space="preserve"> </w:t>
      </w:r>
      <w:r w:rsidRPr="00F431C5" w:rsidR="00EF2C9C">
        <w:rPr>
          <w:rFonts w:eastAsia="Calibri"/>
        </w:rPr>
        <w:t>foreign equity and voting interests in Everstream</w:t>
      </w:r>
      <w:r w:rsidR="00BC284C">
        <w:rPr>
          <w:rFonts w:eastAsia="Calibri"/>
        </w:rPr>
        <w:t xml:space="preserve"> Solutions</w:t>
      </w:r>
      <w:r w:rsidRPr="00F431C5" w:rsidR="00EF2C9C">
        <w:rPr>
          <w:rFonts w:eastAsia="Calibri"/>
        </w:rPr>
        <w:t>’ controlling U.S. parent, Midwest Fiber Acquisition LLC (Midwest)</w:t>
      </w:r>
      <w:r w:rsidRPr="007002AF" w:rsidR="007002AF">
        <w:t xml:space="preserve"> </w:t>
      </w:r>
      <w:r w:rsidRPr="007002AF" w:rsidR="007002AF">
        <w:rPr>
          <w:rFonts w:eastAsia="Calibri"/>
        </w:rPr>
        <w:t>above the 25% benchmarks in section 310(b)(4) of the Act,</w:t>
      </w:r>
      <w:r>
        <w:rPr>
          <w:rStyle w:val="FootnoteReference"/>
          <w:rFonts w:eastAsia="Calibri"/>
        </w:rPr>
        <w:footnoteReference w:id="10"/>
      </w:r>
      <w:r w:rsidRPr="007002AF" w:rsidR="007002AF">
        <w:rPr>
          <w:rFonts w:eastAsia="Calibri"/>
        </w:rPr>
        <w:t xml:space="preserve">  and section 1.5000(a)(1) of the Commission’s rules</w:t>
      </w:r>
      <w:r w:rsidR="00EF2C9C">
        <w:rPr>
          <w:rFonts w:eastAsia="Calibri"/>
        </w:rPr>
        <w:t>.</w:t>
      </w:r>
      <w:r>
        <w:rPr>
          <w:rStyle w:val="FootnoteReference"/>
          <w:rFonts w:eastAsia="Calibri"/>
        </w:rPr>
        <w:footnoteReference w:id="11"/>
      </w:r>
      <w:r w:rsidR="007002AF">
        <w:rPr>
          <w:rStyle w:val="FootnoteReference"/>
          <w:rFonts w:eastAsia="Calibri"/>
        </w:rPr>
        <w:t xml:space="preserve"> </w:t>
      </w:r>
      <w:r w:rsidR="00E5069A">
        <w:rPr>
          <w:rFonts w:eastAsia="Calibri"/>
        </w:rPr>
        <w:t xml:space="preserve"> </w:t>
      </w:r>
      <w:r w:rsidR="0009468B">
        <w:rPr>
          <w:rFonts w:eastAsia="Calibri"/>
        </w:rPr>
        <w:t xml:space="preserve"> </w:t>
      </w:r>
    </w:p>
    <w:p w:rsidR="00084932" w:rsidP="000A624C" w14:paraId="7057B64C" w14:textId="6012CB47">
      <w:pPr>
        <w:rPr>
          <w:rFonts w:eastAsia="Calibri"/>
        </w:rPr>
      </w:pPr>
      <w:r>
        <w:rPr>
          <w:rFonts w:eastAsia="Calibri"/>
        </w:rPr>
        <w:tab/>
      </w:r>
      <w:r w:rsidR="00327CEE">
        <w:rPr>
          <w:rFonts w:eastAsia="Calibri"/>
        </w:rPr>
        <w:t xml:space="preserve">On </w:t>
      </w:r>
      <w:r w:rsidR="00F52DC0">
        <w:rPr>
          <w:rFonts w:eastAsia="Calibri"/>
        </w:rPr>
        <w:t>December 2</w:t>
      </w:r>
      <w:r w:rsidR="002243D3">
        <w:rPr>
          <w:rFonts w:eastAsia="Calibri"/>
        </w:rPr>
        <w:t>, 2022</w:t>
      </w:r>
      <w:r w:rsidR="0077590F">
        <w:rPr>
          <w:rFonts w:eastAsia="Calibri"/>
        </w:rPr>
        <w:t xml:space="preserve">, </w:t>
      </w:r>
      <w:r w:rsidR="00F62B8B">
        <w:rPr>
          <w:rFonts w:eastAsia="Calibri"/>
        </w:rPr>
        <w:t xml:space="preserve">WCB and IB </w:t>
      </w:r>
      <w:r w:rsidR="0077590F">
        <w:rPr>
          <w:rFonts w:eastAsia="Calibri"/>
        </w:rPr>
        <w:t xml:space="preserve">released </w:t>
      </w:r>
      <w:r w:rsidR="00F62B8B">
        <w:rPr>
          <w:rFonts w:eastAsia="Calibri"/>
        </w:rPr>
        <w:t xml:space="preserve">separate </w:t>
      </w:r>
      <w:r w:rsidR="0077590F">
        <w:rPr>
          <w:rFonts w:eastAsia="Calibri"/>
        </w:rPr>
        <w:t>public notice</w:t>
      </w:r>
      <w:r w:rsidR="00F62B8B">
        <w:rPr>
          <w:rFonts w:eastAsia="Calibri"/>
        </w:rPr>
        <w:t>s</w:t>
      </w:r>
      <w:r w:rsidR="0077590F">
        <w:rPr>
          <w:rFonts w:eastAsia="Calibri"/>
        </w:rPr>
        <w:t xml:space="preserve"> seeking comment </w:t>
      </w:r>
      <w:r w:rsidR="00D94266">
        <w:rPr>
          <w:rFonts w:eastAsia="Calibri"/>
        </w:rPr>
        <w:t>on the</w:t>
      </w:r>
      <w:r w:rsidR="007C2680">
        <w:rPr>
          <w:rFonts w:eastAsia="Calibri"/>
        </w:rPr>
        <w:t xml:space="preserve"> Application, International 214</w:t>
      </w:r>
      <w:r w:rsidR="00D94266">
        <w:rPr>
          <w:rFonts w:eastAsia="Calibri"/>
        </w:rPr>
        <w:t xml:space="preserve"> </w:t>
      </w:r>
      <w:r w:rsidRPr="3F97E540" w:rsidR="007C2680">
        <w:rPr>
          <w:rFonts w:eastAsia="Calibri"/>
        </w:rPr>
        <w:t>A</w:t>
      </w:r>
      <w:r w:rsidR="00D94266">
        <w:rPr>
          <w:rFonts w:eastAsia="Calibri"/>
        </w:rPr>
        <w:t>pplication</w:t>
      </w:r>
      <w:r w:rsidRPr="3F97E540" w:rsidR="003748D3">
        <w:rPr>
          <w:rFonts w:eastAsia="Calibri"/>
        </w:rPr>
        <w:t>s</w:t>
      </w:r>
      <w:r w:rsidRPr="3F97E540" w:rsidR="007C2680">
        <w:rPr>
          <w:rFonts w:eastAsia="Calibri"/>
        </w:rPr>
        <w:t>,</w:t>
      </w:r>
      <w:r w:rsidR="00D94266">
        <w:rPr>
          <w:rFonts w:eastAsia="Calibri"/>
        </w:rPr>
        <w:t xml:space="preserve"> and Petition.</w:t>
      </w:r>
      <w:r>
        <w:rPr>
          <w:rStyle w:val="FootnoteReference"/>
          <w:rFonts w:eastAsia="Calibri"/>
        </w:rPr>
        <w:footnoteReference w:id="12"/>
      </w:r>
      <w:r w:rsidR="00D94266">
        <w:rPr>
          <w:rFonts w:eastAsia="Calibri"/>
        </w:rPr>
        <w:t xml:space="preserve">  </w:t>
      </w:r>
      <w:r w:rsidR="00A57048">
        <w:rPr>
          <w:rFonts w:eastAsia="Calibri"/>
        </w:rPr>
        <w:t xml:space="preserve">No </w:t>
      </w:r>
      <w:r w:rsidR="00797147">
        <w:rPr>
          <w:rFonts w:eastAsia="Calibri"/>
        </w:rPr>
        <w:t xml:space="preserve">comments or petitions </w:t>
      </w:r>
      <w:r w:rsidR="00600D00">
        <w:rPr>
          <w:rFonts w:eastAsia="Calibri"/>
        </w:rPr>
        <w:t xml:space="preserve">were filed </w:t>
      </w:r>
      <w:r w:rsidR="00797147">
        <w:rPr>
          <w:rFonts w:eastAsia="Calibri"/>
        </w:rPr>
        <w:t xml:space="preserve">in opposition to the </w:t>
      </w:r>
      <w:r w:rsidR="00CD26D2">
        <w:rPr>
          <w:rFonts w:eastAsia="Calibri"/>
        </w:rPr>
        <w:t>A</w:t>
      </w:r>
      <w:r w:rsidR="00323D23">
        <w:rPr>
          <w:rFonts w:eastAsia="Calibri"/>
        </w:rPr>
        <w:t>pplication</w:t>
      </w:r>
      <w:r w:rsidR="007C2680">
        <w:rPr>
          <w:rFonts w:eastAsia="Calibri"/>
        </w:rPr>
        <w:t xml:space="preserve">, International 214 </w:t>
      </w:r>
      <w:r w:rsidRPr="3F97E540" w:rsidR="007C2680">
        <w:rPr>
          <w:rFonts w:eastAsia="Calibri"/>
        </w:rPr>
        <w:t>App</w:t>
      </w:r>
      <w:r w:rsidRPr="3F97E540" w:rsidR="00600D00">
        <w:rPr>
          <w:rFonts w:eastAsia="Calibri"/>
        </w:rPr>
        <w:t>l</w:t>
      </w:r>
      <w:r w:rsidRPr="3F97E540" w:rsidR="007C2680">
        <w:rPr>
          <w:rFonts w:eastAsia="Calibri"/>
        </w:rPr>
        <w:t>ication</w:t>
      </w:r>
      <w:r w:rsidRPr="3F97E540" w:rsidR="003748D3">
        <w:rPr>
          <w:rFonts w:eastAsia="Calibri"/>
        </w:rPr>
        <w:t>s</w:t>
      </w:r>
      <w:r w:rsidR="007C2680">
        <w:rPr>
          <w:rFonts w:eastAsia="Calibri"/>
        </w:rPr>
        <w:t>,</w:t>
      </w:r>
      <w:r w:rsidR="00323D23">
        <w:rPr>
          <w:rFonts w:eastAsia="Calibri"/>
        </w:rPr>
        <w:t xml:space="preserve"> </w:t>
      </w:r>
      <w:r w:rsidR="008B4A48">
        <w:rPr>
          <w:rFonts w:eastAsia="Calibri"/>
        </w:rPr>
        <w:t>or Petition</w:t>
      </w:r>
      <w:r w:rsidR="00797147">
        <w:rPr>
          <w:rFonts w:eastAsia="Calibri"/>
        </w:rPr>
        <w:t>.</w:t>
      </w:r>
    </w:p>
    <w:p w:rsidR="00B04171" w:rsidP="000A624C" w14:paraId="2DEA723C" w14:textId="77777777">
      <w:pPr>
        <w:rPr>
          <w:rFonts w:eastAsia="Calibri"/>
        </w:rPr>
      </w:pPr>
    </w:p>
    <w:p w:rsidR="009B1C67" w:rsidRPr="0058091D" w:rsidP="00E14F79" w14:paraId="76E3D43F" w14:textId="4CFEC134">
      <w:pPr>
        <w:keepNext/>
        <w:widowControl/>
        <w:rPr>
          <w:b/>
          <w:szCs w:val="22"/>
          <w:u w:val="single"/>
        </w:rPr>
      </w:pPr>
      <w:r>
        <w:rPr>
          <w:b/>
          <w:bCs/>
          <w:szCs w:val="22"/>
          <w:u w:val="single"/>
        </w:rPr>
        <w:t xml:space="preserve">The </w:t>
      </w:r>
      <w:r>
        <w:rPr>
          <w:b/>
          <w:bCs/>
          <w:szCs w:val="22"/>
          <w:u w:val="single"/>
        </w:rPr>
        <w:t>Licensee</w:t>
      </w:r>
      <w:r>
        <w:rPr>
          <w:b/>
          <w:bCs/>
          <w:szCs w:val="22"/>
          <w:u w:val="single"/>
        </w:rPr>
        <w:t>s</w:t>
      </w:r>
    </w:p>
    <w:p w:rsidR="009B1C67" w:rsidP="002057EF" w14:paraId="3F81593D" w14:textId="5467460F">
      <w:pPr>
        <w:keepNext/>
        <w:widowControl/>
        <w:ind w:firstLine="720"/>
        <w:rPr>
          <w:szCs w:val="22"/>
        </w:rPr>
      </w:pPr>
    </w:p>
    <w:p w:rsidR="00084932" w:rsidP="002057EF" w14:paraId="0A14ED8A" w14:textId="66BEB536">
      <w:pPr>
        <w:widowControl/>
        <w:ind w:firstLine="720"/>
      </w:pPr>
      <w:bookmarkStart w:id="6" w:name="_Hlk125455657"/>
      <w:r w:rsidRPr="3F97E540">
        <w:t>The Licensees</w:t>
      </w:r>
      <w:r>
        <w:rPr>
          <w:szCs w:val="22"/>
        </w:rPr>
        <w:t xml:space="preserve"> </w:t>
      </w:r>
      <w:r w:rsidRPr="3F97E540">
        <w:t xml:space="preserve">are </w:t>
      </w:r>
      <w:r w:rsidRPr="3F97E540" w:rsidR="00DD405B">
        <w:t xml:space="preserve">direct and </w:t>
      </w:r>
      <w:r w:rsidRPr="3F97E540">
        <w:t xml:space="preserve">indirect subsidiaries of </w:t>
      </w:r>
      <w:r w:rsidRPr="0028006A">
        <w:rPr>
          <w:rFonts w:eastAsia="Calibri"/>
        </w:rPr>
        <w:t>Midwest</w:t>
      </w:r>
      <w:r w:rsidR="00DD405B">
        <w:rPr>
          <w:rFonts w:eastAsia="Calibri"/>
        </w:rPr>
        <w:t>,</w:t>
      </w:r>
      <w:r w:rsidRPr="0028006A" w:rsidR="00DD405B">
        <w:rPr>
          <w:rFonts w:eastAsia="Calibri"/>
        </w:rPr>
        <w:t xml:space="preserve"> a Delaware limited liability company</w:t>
      </w:r>
      <w:r w:rsidR="00DD405B">
        <w:rPr>
          <w:rFonts w:eastAsia="Calibri"/>
        </w:rPr>
        <w:t>.</w:t>
      </w:r>
      <w:r>
        <w:rPr>
          <w:rStyle w:val="FootnoteReference"/>
          <w:rFonts w:eastAsia="Calibri"/>
        </w:rPr>
        <w:footnoteReference w:id="13"/>
      </w:r>
      <w:r w:rsidR="00DD405B">
        <w:rPr>
          <w:rFonts w:eastAsia="Calibri"/>
        </w:rPr>
        <w:t xml:space="preserve"> </w:t>
      </w:r>
      <w:r w:rsidRPr="0028006A" w:rsidR="00DD405B">
        <w:rPr>
          <w:rFonts w:eastAsia="Calibri"/>
        </w:rPr>
        <w:t xml:space="preserve"> Midwest is </w:t>
      </w:r>
      <w:r w:rsidR="00DD405B">
        <w:rPr>
          <w:rFonts w:eastAsia="Calibri"/>
        </w:rPr>
        <w:t>an indirect wholly</w:t>
      </w:r>
      <w:r w:rsidR="00AB1CE0">
        <w:rPr>
          <w:rFonts w:eastAsia="Calibri"/>
        </w:rPr>
        <w:t>-</w:t>
      </w:r>
      <w:r w:rsidRPr="0028006A" w:rsidR="00DD405B">
        <w:rPr>
          <w:rFonts w:eastAsia="Calibri"/>
        </w:rPr>
        <w:t xml:space="preserve">owned </w:t>
      </w:r>
      <w:r w:rsidR="00DD405B">
        <w:rPr>
          <w:rFonts w:eastAsia="Calibri"/>
        </w:rPr>
        <w:t xml:space="preserve">subsidiary of </w:t>
      </w:r>
      <w:r w:rsidRPr="0028006A" w:rsidR="00DD405B">
        <w:rPr>
          <w:rFonts w:eastAsia="Calibri"/>
        </w:rPr>
        <w:t>Midwest</w:t>
      </w:r>
      <w:r w:rsidRPr="0028006A">
        <w:rPr>
          <w:rFonts w:eastAsia="Calibri"/>
        </w:rPr>
        <w:t xml:space="preserve"> Fiber Holdings LP, a Delaware limited partnership</w:t>
      </w:r>
      <w:r w:rsidR="00DD405B">
        <w:rPr>
          <w:rFonts w:eastAsia="Calibri"/>
        </w:rPr>
        <w:t>.</w:t>
      </w:r>
      <w:r>
        <w:rPr>
          <w:rStyle w:val="FootnoteReference"/>
          <w:rFonts w:eastAsia="Calibri"/>
        </w:rPr>
        <w:footnoteReference w:id="14"/>
      </w:r>
      <w:r w:rsidR="00DD405B">
        <w:rPr>
          <w:rFonts w:eastAsia="Calibri"/>
        </w:rPr>
        <w:t xml:space="preserve">  </w:t>
      </w:r>
      <w:r w:rsidRPr="3F97E540" w:rsidR="00DD405B">
        <w:t>The Licensees</w:t>
      </w:r>
      <w:r w:rsidRPr="3F97E540">
        <w:t xml:space="preserve"> provide fiber-based voice and data services in the Midwest and Mid-Atlantic.</w:t>
      </w:r>
      <w:r>
        <w:rPr>
          <w:rStyle w:val="FootnoteReference"/>
        </w:rPr>
        <w:footnoteReference w:id="15"/>
      </w:r>
      <w:r>
        <w:rPr>
          <w:szCs w:val="22"/>
        </w:rPr>
        <w:t xml:space="preserve">  </w:t>
      </w:r>
      <w:r w:rsidRPr="3F97E540" w:rsidR="00666DD7">
        <w:t>Everstream</w:t>
      </w:r>
      <w:r w:rsidR="00666DD7">
        <w:rPr>
          <w:szCs w:val="22"/>
        </w:rPr>
        <w:t xml:space="preserve"> </w:t>
      </w:r>
      <w:r w:rsidRPr="3F97E540">
        <w:t>Solutions, an Ohio limited liability company, is authorized to provide competitive telecommunications services in</w:t>
      </w:r>
      <w:r>
        <w:rPr>
          <w:szCs w:val="22"/>
        </w:rPr>
        <w:t xml:space="preserve"> </w:t>
      </w:r>
      <w:r w:rsidRPr="3F97E540">
        <w:t>Delaware, Kentucky, Maryland, Missouri, New Jersey, New York, Ohio, Pennsylvania,</w:t>
      </w:r>
      <w:r>
        <w:rPr>
          <w:szCs w:val="22"/>
        </w:rPr>
        <w:t xml:space="preserve"> </w:t>
      </w:r>
      <w:r w:rsidRPr="3F97E540">
        <w:t>and West Virginia.</w:t>
      </w:r>
      <w:r>
        <w:rPr>
          <w:rStyle w:val="FootnoteReference"/>
        </w:rPr>
        <w:footnoteReference w:id="16"/>
      </w:r>
      <w:r w:rsidRPr="00257543">
        <w:rPr>
          <w:szCs w:val="22"/>
        </w:rPr>
        <w:t xml:space="preserve"> </w:t>
      </w:r>
      <w:bookmarkStart w:id="7" w:name="_Hlk108012931"/>
      <w:bookmarkStart w:id="8" w:name="_Hlk108009991"/>
      <w:r>
        <w:rPr>
          <w:szCs w:val="22"/>
        </w:rPr>
        <w:t xml:space="preserve"> </w:t>
      </w:r>
      <w:r w:rsidR="0034051D">
        <w:t>Everstream Solutions holds</w:t>
      </w:r>
      <w:r w:rsidRPr="0022784E" w:rsidR="0034051D">
        <w:t xml:space="preserve"> 336 common carrier fixed point-to-point microwave licenses.</w:t>
      </w:r>
      <w:r>
        <w:rPr>
          <w:rStyle w:val="FootnoteReference"/>
        </w:rPr>
        <w:footnoteReference w:id="17"/>
      </w:r>
      <w:r w:rsidR="0034051D">
        <w:t xml:space="preserve"> </w:t>
      </w:r>
      <w:r w:rsidR="001C3BE5">
        <w:t xml:space="preserve"> </w:t>
      </w:r>
      <w:r w:rsidRPr="3F97E540">
        <w:t>GLC, a Delaware limited liability company, is authorized to provide competitive telecommunications services in</w:t>
      </w:r>
      <w:r>
        <w:rPr>
          <w:szCs w:val="22"/>
        </w:rPr>
        <w:t xml:space="preserve"> </w:t>
      </w:r>
      <w:r w:rsidRPr="3F97E540">
        <w:t>Illinois, Indiana, Michigan, and Wisconsin.</w:t>
      </w:r>
      <w:r>
        <w:rPr>
          <w:rStyle w:val="FootnoteReference"/>
        </w:rPr>
        <w:footnoteReference w:id="18"/>
      </w:r>
      <w:r>
        <w:rPr>
          <w:szCs w:val="22"/>
        </w:rPr>
        <w:t xml:space="preserve"> </w:t>
      </w:r>
      <w:bookmarkEnd w:id="7"/>
      <w:bookmarkEnd w:id="8"/>
      <w:r>
        <w:rPr>
          <w:szCs w:val="22"/>
        </w:rPr>
        <w:t xml:space="preserve"> </w:t>
      </w:r>
      <w:r w:rsidRPr="3F97E540">
        <w:t>HRS Internet, an Indiana limited liability company, is authorized to provide competitive telecommunications</w:t>
      </w:r>
      <w:r>
        <w:rPr>
          <w:szCs w:val="22"/>
        </w:rPr>
        <w:t xml:space="preserve"> </w:t>
      </w:r>
      <w:r w:rsidRPr="3F97E540">
        <w:t>services in Indiana</w:t>
      </w:r>
      <w:r>
        <w:rPr>
          <w:szCs w:val="22"/>
        </w:rPr>
        <w:t>.</w:t>
      </w:r>
      <w:r>
        <w:rPr>
          <w:rStyle w:val="FootnoteReference"/>
          <w:szCs w:val="22"/>
        </w:rPr>
        <w:footnoteReference w:id="19"/>
      </w:r>
      <w:r>
        <w:rPr>
          <w:szCs w:val="22"/>
        </w:rPr>
        <w:t xml:space="preserve">  </w:t>
      </w:r>
      <w:r w:rsidRPr="3F97E540">
        <w:t>Lynx, a Michigan corporation, is authorized to provide competitive telecommunications services in Michigan</w:t>
      </w:r>
      <w:r>
        <w:rPr>
          <w:szCs w:val="22"/>
        </w:rPr>
        <w:t>.</w:t>
      </w:r>
      <w:bookmarkEnd w:id="6"/>
      <w:r>
        <w:rPr>
          <w:rStyle w:val="FootnoteReference"/>
          <w:szCs w:val="22"/>
        </w:rPr>
        <w:footnoteReference w:id="20"/>
      </w:r>
    </w:p>
    <w:p w:rsidR="00BE1D8F" w:rsidP="007C5EA0" w14:paraId="36E6BBE4" w14:textId="77777777">
      <w:pPr>
        <w:ind w:firstLine="720"/>
        <w:rPr>
          <w:szCs w:val="22"/>
        </w:rPr>
      </w:pPr>
    </w:p>
    <w:p w:rsidR="006030FE" w:rsidP="002A4420" w14:paraId="79759A6B" w14:textId="03F4F9CA">
      <w:pPr>
        <w:autoSpaceDE w:val="0"/>
        <w:autoSpaceDN w:val="0"/>
        <w:adjustRightInd w:val="0"/>
        <w:rPr>
          <w:b/>
          <w:bCs/>
          <w:szCs w:val="22"/>
          <w:u w:val="single"/>
        </w:rPr>
      </w:pPr>
      <w:r>
        <w:rPr>
          <w:b/>
          <w:bCs/>
          <w:szCs w:val="22"/>
          <w:u w:val="single"/>
        </w:rPr>
        <w:t>The Transaction</w:t>
      </w:r>
    </w:p>
    <w:p w:rsidR="002A4420" w:rsidP="002A4420" w14:paraId="681F6311" w14:textId="77777777">
      <w:pPr>
        <w:autoSpaceDE w:val="0"/>
        <w:autoSpaceDN w:val="0"/>
        <w:adjustRightInd w:val="0"/>
        <w:rPr>
          <w:szCs w:val="22"/>
        </w:rPr>
      </w:pPr>
    </w:p>
    <w:p w:rsidR="00BE1D8F" w:rsidP="00BE1D8F" w14:paraId="1F292FBC" w14:textId="43DC6759">
      <w:pPr>
        <w:autoSpaceDE w:val="0"/>
        <w:autoSpaceDN w:val="0"/>
        <w:adjustRightInd w:val="0"/>
        <w:spacing w:after="120"/>
        <w:ind w:firstLine="720"/>
        <w:rPr>
          <w:szCs w:val="22"/>
        </w:rPr>
      </w:pPr>
      <w:r>
        <w:rPr>
          <w:szCs w:val="22"/>
        </w:rPr>
        <w:t xml:space="preserve">Midwest Fiber Holdings LP is </w:t>
      </w:r>
      <w:r>
        <w:t>indirectly owned by four limited partnerships organized in Luxembourg: AMP Capital Global Infrastructure Fund II A LP SCSp; AMP Capital Global Infrastructure Fund II B LP SCSp; AMP Capital Global Infrastructure Fund II C LP SCSp; and AMP Capital Global Infrastructure Fund II E LP SCSp</w:t>
      </w:r>
      <w:r w:rsidR="00786253">
        <w:t xml:space="preserve"> (</w:t>
      </w:r>
      <w:r>
        <w:t>collectively referred to as GIF II</w:t>
      </w:r>
      <w:r w:rsidR="00786253">
        <w:t>)</w:t>
      </w:r>
      <w:r>
        <w:t>, with a 1.5% ownership interest held by a management-owned vehicle, Midwest Fiber Management LP, a Delaware limited partnership (the Management-Owned Vehicle).</w:t>
      </w:r>
      <w:r>
        <w:rPr>
          <w:rStyle w:val="FootnoteReference"/>
        </w:rPr>
        <w:footnoteReference w:id="21"/>
      </w:r>
      <w:r>
        <w:t xml:space="preserve">  AMP Capital Investors (GIF II GP) S.à.r.l., a Luxembourg company, is the general partner of Midwest Fiber Holdings LP, the Management-Owned Vehicle, and the four Luxembourg limited partnerships</w:t>
      </w:r>
      <w:r>
        <w:rPr>
          <w:szCs w:val="22"/>
        </w:rPr>
        <w:t>.</w:t>
      </w:r>
      <w:r>
        <w:rPr>
          <w:rStyle w:val="FootnoteReference"/>
          <w:szCs w:val="22"/>
        </w:rPr>
        <w:footnoteReference w:id="22"/>
      </w:r>
    </w:p>
    <w:p w:rsidR="00BE1D8F" w:rsidP="000F5EF8" w14:paraId="0A19080E" w14:textId="558FB6C1">
      <w:pPr>
        <w:widowControl/>
        <w:autoSpaceDE w:val="0"/>
        <w:autoSpaceDN w:val="0"/>
        <w:adjustRightInd w:val="0"/>
        <w:spacing w:after="120"/>
        <w:ind w:firstLine="720"/>
        <w:rPr>
          <w:szCs w:val="22"/>
        </w:rPr>
      </w:pPr>
      <w:r>
        <w:rPr>
          <w:szCs w:val="22"/>
        </w:rPr>
        <w:t xml:space="preserve">DB Puma is one of three Delaware limited liability companies that </w:t>
      </w:r>
      <w:r w:rsidRPr="001C3D38">
        <w:rPr>
          <w:szCs w:val="22"/>
        </w:rPr>
        <w:t xml:space="preserve">DigitalBridge Operating Company, LLC (DBOC), </w:t>
      </w:r>
      <w:r>
        <w:rPr>
          <w:szCs w:val="22"/>
        </w:rPr>
        <w:t xml:space="preserve">also </w:t>
      </w:r>
      <w:r w:rsidRPr="001C3D38">
        <w:rPr>
          <w:szCs w:val="22"/>
        </w:rPr>
        <w:t>a</w:t>
      </w:r>
      <w:r>
        <w:rPr>
          <w:szCs w:val="22"/>
        </w:rPr>
        <w:t xml:space="preserve"> </w:t>
      </w:r>
      <w:r w:rsidRPr="001C3D38">
        <w:rPr>
          <w:szCs w:val="22"/>
        </w:rPr>
        <w:t xml:space="preserve">Delaware limited liability company, </w:t>
      </w:r>
      <w:r>
        <w:rPr>
          <w:szCs w:val="22"/>
        </w:rPr>
        <w:t xml:space="preserve">formed as its subsidiaries for the purposes of the proposed </w:t>
      </w:r>
      <w:r w:rsidR="003F1CC1">
        <w:rPr>
          <w:szCs w:val="22"/>
        </w:rPr>
        <w:t>T</w:t>
      </w:r>
      <w:r>
        <w:rPr>
          <w:szCs w:val="22"/>
        </w:rPr>
        <w:t>ransaction.</w:t>
      </w:r>
      <w:r>
        <w:rPr>
          <w:rStyle w:val="FootnoteReference"/>
          <w:szCs w:val="22"/>
        </w:rPr>
        <w:footnoteReference w:id="23"/>
      </w:r>
      <w:r>
        <w:rPr>
          <w:szCs w:val="22"/>
        </w:rPr>
        <w:t xml:space="preserve">  </w:t>
      </w:r>
      <w:r w:rsidRPr="001C3D38">
        <w:rPr>
          <w:szCs w:val="22"/>
        </w:rPr>
        <w:t xml:space="preserve">DBOC </w:t>
      </w:r>
      <w:r>
        <w:rPr>
          <w:szCs w:val="22"/>
        </w:rPr>
        <w:t xml:space="preserve">is </w:t>
      </w:r>
      <w:r w:rsidRPr="001C3D38">
        <w:rPr>
          <w:szCs w:val="22"/>
        </w:rPr>
        <w:t>a subsidiary of DigitalBridge</w:t>
      </w:r>
      <w:r>
        <w:rPr>
          <w:szCs w:val="22"/>
        </w:rPr>
        <w:t xml:space="preserve"> </w:t>
      </w:r>
      <w:r w:rsidRPr="001C3D38">
        <w:rPr>
          <w:szCs w:val="22"/>
        </w:rPr>
        <w:t>Group, Inc.</w:t>
      </w:r>
      <w:r>
        <w:rPr>
          <w:szCs w:val="22"/>
        </w:rPr>
        <w:t xml:space="preserve"> </w:t>
      </w:r>
      <w:r w:rsidRPr="001C3D38">
        <w:rPr>
          <w:szCs w:val="22"/>
        </w:rPr>
        <w:t>(DigitalBridge)</w:t>
      </w:r>
      <w:r>
        <w:rPr>
          <w:szCs w:val="22"/>
        </w:rPr>
        <w:t xml:space="preserve"> (92% ownership)</w:t>
      </w:r>
      <w:r w:rsidRPr="001C3D38">
        <w:rPr>
          <w:szCs w:val="22"/>
        </w:rPr>
        <w:t xml:space="preserve">, a </w:t>
      </w:r>
      <w:r>
        <w:rPr>
          <w:szCs w:val="22"/>
        </w:rPr>
        <w:t xml:space="preserve">publicly traded </w:t>
      </w:r>
      <w:r w:rsidRPr="001C3D38">
        <w:rPr>
          <w:szCs w:val="22"/>
        </w:rPr>
        <w:t>Maryland corporation</w:t>
      </w:r>
      <w:r>
        <w:rPr>
          <w:szCs w:val="22"/>
        </w:rPr>
        <w:t>.</w:t>
      </w:r>
      <w:r>
        <w:rPr>
          <w:rStyle w:val="FootnoteReference"/>
          <w:szCs w:val="22"/>
        </w:rPr>
        <w:footnoteReference w:id="24"/>
      </w:r>
      <w:r>
        <w:rPr>
          <w:szCs w:val="22"/>
        </w:rPr>
        <w:t xml:space="preserve">  DigitalBridge is affiliated </w:t>
      </w:r>
      <w:r>
        <w:rPr>
          <w:szCs w:val="22"/>
        </w:rPr>
        <w:t>with Zayo Group, LLC (Zayo), which is authorized to provide competitive telecommunications services in the District of Columbia and every state except Alaska.</w:t>
      </w:r>
      <w:r>
        <w:rPr>
          <w:rStyle w:val="FootnoteReference"/>
          <w:szCs w:val="22"/>
        </w:rPr>
        <w:footnoteReference w:id="25"/>
      </w:r>
    </w:p>
    <w:p w:rsidR="00BE1D8F" w:rsidP="00F666EF" w14:paraId="6AC4D72D" w14:textId="0D8F4B9D">
      <w:pPr>
        <w:ind w:firstLine="720"/>
        <w:rPr>
          <w:rFonts w:eastAsia="Calibri"/>
        </w:rPr>
      </w:pPr>
      <w:r w:rsidRPr="006034FD">
        <w:rPr>
          <w:szCs w:val="22"/>
        </w:rPr>
        <w:t xml:space="preserve">Pursuant to terms of the proposed </w:t>
      </w:r>
      <w:r w:rsidR="003F1CC1">
        <w:rPr>
          <w:szCs w:val="22"/>
        </w:rPr>
        <w:t>T</w:t>
      </w:r>
      <w:r w:rsidRPr="006034FD">
        <w:rPr>
          <w:szCs w:val="22"/>
        </w:rPr>
        <w:t>ransaction</w:t>
      </w:r>
      <w:r>
        <w:rPr>
          <w:szCs w:val="22"/>
        </w:rPr>
        <w:t xml:space="preserve">, </w:t>
      </w:r>
      <w:bookmarkStart w:id="9" w:name="_Hlk83807160"/>
      <w:r>
        <w:rPr>
          <w:szCs w:val="22"/>
        </w:rPr>
        <w:t xml:space="preserve">DigitalBridge, through DBOC and DigitalBridge Investment Holdco, LLC (DBIH), a Delaware limited liability company and a wholly-owned subsidiary of DBOC, entered into an Equity Purchase Agreement (Agreement) with AMP Group Holdings Limited and AMP Holdings whereby DBOC </w:t>
      </w:r>
      <w:r w:rsidRPr="009C3922">
        <w:rPr>
          <w:szCs w:val="22"/>
        </w:rPr>
        <w:t xml:space="preserve">will </w:t>
      </w:r>
      <w:r>
        <w:rPr>
          <w:szCs w:val="22"/>
        </w:rPr>
        <w:t xml:space="preserve">acquire “certain interests comprising </w:t>
      </w:r>
      <w:r w:rsidR="00881A0F">
        <w:rPr>
          <w:szCs w:val="22"/>
        </w:rPr>
        <w:t>[AMP Holdings</w:t>
      </w:r>
      <w:r w:rsidR="00EC56BE">
        <w:rPr>
          <w:szCs w:val="22"/>
        </w:rPr>
        <w:t xml:space="preserve">’] </w:t>
      </w:r>
      <w:r>
        <w:rPr>
          <w:szCs w:val="22"/>
        </w:rPr>
        <w:t>global infrastructure equity investment management business.”</w:t>
      </w:r>
      <w:r>
        <w:rPr>
          <w:rStyle w:val="FootnoteReference"/>
          <w:szCs w:val="22"/>
        </w:rPr>
        <w:footnoteReference w:id="26"/>
      </w:r>
      <w:r>
        <w:rPr>
          <w:szCs w:val="22"/>
        </w:rPr>
        <w:t xml:space="preserve">  Prior to completion of the proposed </w:t>
      </w:r>
      <w:r w:rsidR="003F1CC1">
        <w:rPr>
          <w:szCs w:val="22"/>
        </w:rPr>
        <w:t>T</w:t>
      </w:r>
      <w:r>
        <w:rPr>
          <w:szCs w:val="22"/>
        </w:rPr>
        <w:t xml:space="preserve">ransaction, DBIH will assign its right to acquire a 100% </w:t>
      </w:r>
      <w:r w:rsidRPr="009C3922">
        <w:rPr>
          <w:szCs w:val="22"/>
        </w:rPr>
        <w:t xml:space="preserve">ownership </w:t>
      </w:r>
      <w:r>
        <w:rPr>
          <w:szCs w:val="22"/>
        </w:rPr>
        <w:t xml:space="preserve">interest </w:t>
      </w:r>
      <w:bookmarkStart w:id="10" w:name="_Hlk110514240"/>
      <w:r>
        <w:rPr>
          <w:szCs w:val="22"/>
        </w:rPr>
        <w:t xml:space="preserve">in </w:t>
      </w:r>
      <w:r>
        <w:t>AMP Capital Investors (GIF II GP) S.à.r.l. to DB Puma, and, accordingly, pursuant to this Agreement, DB Puma will acquire from Transferor a 100% ownership interest in AMP Capital Investors (GIF II GP) S.à.r.l.</w:t>
      </w:r>
      <w:r>
        <w:rPr>
          <w:rStyle w:val="FootnoteReference"/>
        </w:rPr>
        <w:footnoteReference w:id="27"/>
      </w:r>
      <w:r>
        <w:t xml:space="preserve">  Applicants state that “upon completion, </w:t>
      </w:r>
      <w:r w:rsidR="00C02CD9">
        <w:t xml:space="preserve">[DB Puma] </w:t>
      </w:r>
      <w:r>
        <w:t xml:space="preserve">will have ownership and control of AMP Capital Investors (GIF II GP) S.à.r.l. and will therefore have voting control of Licensees.  Following the </w:t>
      </w:r>
      <w:r w:rsidR="00A8278B">
        <w:t>T</w:t>
      </w:r>
      <w:r>
        <w:t>ransaction, Licensees will remain under the indirect voting control of AMP Capital Investors (GIF II GP) S.à.r.l., the general partner of Midwest Fiber Holdings LP, the Management-Owned Vehicle, and GIF II, and will continue to be indirect, wholly</w:t>
      </w:r>
      <w:r w:rsidR="00A5703C">
        <w:t>-</w:t>
      </w:r>
      <w:r>
        <w:t>owned subsidiaries of Midwest Fiber Holdings LP which has its equity interests 100% owned by GIF II and the Management-Owned Vehicle</w:t>
      </w:r>
      <w:bookmarkEnd w:id="9"/>
      <w:bookmarkEnd w:id="10"/>
      <w:r>
        <w:t>.”</w:t>
      </w:r>
      <w:r>
        <w:rPr>
          <w:rStyle w:val="FootnoteReference"/>
          <w:szCs w:val="22"/>
        </w:rPr>
        <w:footnoteReference w:id="28"/>
      </w:r>
    </w:p>
    <w:p w:rsidR="00AE6BCA" w:rsidP="00DA2E1F" w14:paraId="66DD9E4F" w14:textId="60519BCF">
      <w:pPr>
        <w:ind w:firstLine="720"/>
        <w:rPr>
          <w:rFonts w:eastAsia="Calibri"/>
        </w:rPr>
      </w:pPr>
    </w:p>
    <w:p w:rsidR="00AE6BCA" w:rsidRPr="0058091D" w:rsidP="00F54178" w14:paraId="0E2EBCE8" w14:textId="1055AB5E">
      <w:pPr>
        <w:rPr>
          <w:rFonts w:eastAsia="Calibri"/>
          <w:b/>
          <w:bCs/>
          <w:u w:val="single"/>
        </w:rPr>
      </w:pPr>
      <w:r>
        <w:rPr>
          <w:rFonts w:eastAsia="Calibri"/>
          <w:b/>
          <w:bCs/>
          <w:u w:val="single"/>
        </w:rPr>
        <w:t>Foreign Owner</w:t>
      </w:r>
      <w:r w:rsidR="005C698F">
        <w:rPr>
          <w:rFonts w:eastAsia="Calibri"/>
          <w:b/>
          <w:bCs/>
          <w:u w:val="single"/>
        </w:rPr>
        <w:t>ship Ruling</w:t>
      </w:r>
    </w:p>
    <w:p w:rsidR="000A624C" w:rsidRPr="0028006A" w:rsidP="000A624C" w14:paraId="72E7C17D" w14:textId="77777777">
      <w:pPr>
        <w:rPr>
          <w:rFonts w:eastAsia="Calibri"/>
        </w:rPr>
      </w:pPr>
    </w:p>
    <w:p w:rsidR="000A624C" w:rsidP="007F7C96" w14:paraId="3FF6CEA6" w14:textId="679BC55B">
      <w:pPr>
        <w:widowControl/>
        <w:ind w:firstLine="720"/>
        <w:rPr>
          <w:rFonts w:eastAsia="Calibri"/>
        </w:rPr>
      </w:pPr>
      <w:r w:rsidRPr="0028006A">
        <w:rPr>
          <w:rFonts w:eastAsia="Calibri"/>
        </w:rPr>
        <w:t xml:space="preserve">In 2021, the Commission issued a foreign ownership ruling to </w:t>
      </w:r>
      <w:r>
        <w:rPr>
          <w:rFonts w:eastAsia="Calibri"/>
        </w:rPr>
        <w:t>Everstream</w:t>
      </w:r>
      <w:r w:rsidR="0054371A">
        <w:rPr>
          <w:rFonts w:eastAsia="Calibri"/>
        </w:rPr>
        <w:t xml:space="preserve"> Solutions</w:t>
      </w:r>
      <w:r w:rsidRPr="0028006A">
        <w:rPr>
          <w:rFonts w:eastAsia="Calibri"/>
        </w:rPr>
        <w:t>,</w:t>
      </w:r>
      <w:r>
        <w:rPr>
          <w:rStyle w:val="FootnoteReference"/>
          <w:rFonts w:eastAsia="Calibri"/>
        </w:rPr>
        <w:footnoteReference w:id="29"/>
      </w:r>
      <w:r w:rsidRPr="0028006A">
        <w:rPr>
          <w:rFonts w:eastAsia="Calibri"/>
        </w:rPr>
        <w:t xml:space="preserve"> finding that the public interest would not be served by prohibiting </w:t>
      </w:r>
      <w:r>
        <w:rPr>
          <w:rFonts w:eastAsia="Calibri"/>
        </w:rPr>
        <w:t xml:space="preserve">direct and indirect </w:t>
      </w:r>
      <w:r w:rsidRPr="0028006A">
        <w:rPr>
          <w:rFonts w:eastAsia="Calibri"/>
        </w:rPr>
        <w:t>foreign ownership of Midwest in excess of the 25% benchmark</w:t>
      </w:r>
      <w:r>
        <w:rPr>
          <w:rFonts w:eastAsia="Calibri"/>
        </w:rPr>
        <w:t>s</w:t>
      </w:r>
      <w:r w:rsidRPr="0028006A">
        <w:rPr>
          <w:rFonts w:eastAsia="Calibri"/>
        </w:rPr>
        <w:t xml:space="preserve"> in section 310(b)(4) of the Act.</w:t>
      </w:r>
      <w:r>
        <w:rPr>
          <w:rStyle w:val="FootnoteReference"/>
          <w:rFonts w:eastAsia="Calibri"/>
        </w:rPr>
        <w:footnoteReference w:id="30"/>
      </w:r>
      <w:r w:rsidRPr="0028006A">
        <w:rPr>
          <w:rFonts w:eastAsia="Calibri"/>
        </w:rPr>
        <w:t xml:space="preserve">  The 2021 Ruling </w:t>
      </w:r>
      <w:r>
        <w:rPr>
          <w:rFonts w:ascii="TimesNewRomanPSMT" w:hAnsi="TimesNewRomanPSMT" w:cs="TimesNewRomanPSMT"/>
          <w:color w:val="231F20"/>
        </w:rPr>
        <w:t>authorized 100% aggregate indirect foreign ownership of Midwest, as the controlling U.S. parent of Everstream</w:t>
      </w:r>
      <w:r w:rsidR="0054371A">
        <w:rPr>
          <w:rFonts w:ascii="TimesNewRomanPSMT" w:hAnsi="TimesNewRomanPSMT" w:cs="TimesNewRomanPSMT"/>
          <w:color w:val="231F20"/>
        </w:rPr>
        <w:t xml:space="preserve"> Solutions</w:t>
      </w:r>
      <w:r>
        <w:rPr>
          <w:rFonts w:ascii="TimesNewRomanPSMT" w:hAnsi="TimesNewRomanPSMT" w:cs="TimesNewRomanPSMT"/>
          <w:color w:val="231F20"/>
        </w:rPr>
        <w:t>.</w:t>
      </w:r>
      <w:r>
        <w:rPr>
          <w:rStyle w:val="FootnoteReference"/>
          <w:rFonts w:cs="TimesNewRomanPSMT"/>
        </w:rPr>
        <w:footnoteReference w:id="31"/>
      </w:r>
      <w:r>
        <w:rPr>
          <w:rFonts w:ascii="TimesNewRomanPSMT" w:hAnsi="TimesNewRomanPSMT" w:cs="TimesNewRomanPSMT"/>
          <w:color w:val="231F20"/>
        </w:rPr>
        <w:t xml:space="preserve">  It also granted </w:t>
      </w:r>
      <w:r w:rsidRPr="0028006A">
        <w:rPr>
          <w:rFonts w:eastAsia="Calibri"/>
        </w:rPr>
        <w:t>specific approv</w:t>
      </w:r>
      <w:r>
        <w:rPr>
          <w:rFonts w:eastAsia="Calibri"/>
        </w:rPr>
        <w:t>al for</w:t>
      </w:r>
      <w:r w:rsidRPr="0028006A">
        <w:rPr>
          <w:rFonts w:eastAsia="Calibri"/>
        </w:rPr>
        <w:t xml:space="preserve"> indirect foreign equity and/or voting interests in Midwest by five Luxemburg entities: (1) AMP Capital Global Infrastructure Funds II A LP (</w:t>
      </w:r>
      <w:r>
        <w:rPr>
          <w:rFonts w:eastAsia="Calibri"/>
        </w:rPr>
        <w:t xml:space="preserve">GIF II A Fund) </w:t>
      </w:r>
      <w:r w:rsidRPr="0028006A">
        <w:rPr>
          <w:rFonts w:eastAsia="Calibri"/>
        </w:rPr>
        <w:t>(7.26% equity and voting) (Luxembourg), (2) AMP Capital Global Infrastructure Funds II B LP (</w:t>
      </w:r>
      <w:r>
        <w:rPr>
          <w:rFonts w:eastAsia="Calibri"/>
        </w:rPr>
        <w:t xml:space="preserve">GIF II B Fund) </w:t>
      </w:r>
      <w:r w:rsidRPr="0028006A">
        <w:rPr>
          <w:rFonts w:eastAsia="Calibri"/>
        </w:rPr>
        <w:t>(45.12% equity and voting) (Luxembourg), (3) AMP Capital Global Infrastructure Funds II C LP (</w:t>
      </w:r>
      <w:r>
        <w:rPr>
          <w:rFonts w:eastAsia="Calibri"/>
        </w:rPr>
        <w:t xml:space="preserve">GIF II C Fund) </w:t>
      </w:r>
      <w:r w:rsidRPr="0028006A">
        <w:rPr>
          <w:rFonts w:eastAsia="Calibri"/>
        </w:rPr>
        <w:t>(26.12% equity and voting) (Luxembourg),</w:t>
      </w:r>
      <w:r w:rsidR="009A73A2">
        <w:rPr>
          <w:rFonts w:eastAsia="Calibri"/>
        </w:rPr>
        <w:t xml:space="preserve"> and</w:t>
      </w:r>
      <w:r w:rsidRPr="0028006A">
        <w:rPr>
          <w:rFonts w:eastAsia="Calibri"/>
        </w:rPr>
        <w:t xml:space="preserve"> (4) AMP Capital Global Infrastructure Funds II E LP (</w:t>
      </w:r>
      <w:r>
        <w:rPr>
          <w:rFonts w:eastAsia="Calibri"/>
        </w:rPr>
        <w:t xml:space="preserve">GIF II E Fund) </w:t>
      </w:r>
      <w:r w:rsidRPr="0028006A">
        <w:rPr>
          <w:rFonts w:eastAsia="Calibri"/>
        </w:rPr>
        <w:t>(13.33% equity and voting) (Luxembourg) (collectively, “GIF II”)</w:t>
      </w:r>
      <w:r w:rsidR="00EB4CA2">
        <w:rPr>
          <w:rFonts w:eastAsia="Calibri"/>
        </w:rPr>
        <w:t>;</w:t>
      </w:r>
      <w:r w:rsidRPr="0028006A">
        <w:rPr>
          <w:rFonts w:eastAsia="Calibri"/>
        </w:rPr>
        <w:t xml:space="preserve"> </w:t>
      </w:r>
      <w:r>
        <w:rPr>
          <w:rFonts w:eastAsia="Calibri"/>
        </w:rPr>
        <w:t xml:space="preserve">and </w:t>
      </w:r>
      <w:r w:rsidRPr="0028006A">
        <w:rPr>
          <w:rFonts w:eastAsia="Calibri"/>
        </w:rPr>
        <w:t>(5) AMP Capital Investors (GIF II GP) S.à.r.l (0% equity; 100% voting) (Luxembourg)</w:t>
      </w:r>
      <w:r>
        <w:rPr>
          <w:rFonts w:eastAsia="Calibri"/>
        </w:rPr>
        <w:t>.</w:t>
      </w:r>
      <w:r>
        <w:rPr>
          <w:rStyle w:val="FootnoteReference"/>
          <w:rFonts w:eastAsia="Calibri"/>
        </w:rPr>
        <w:footnoteReference w:id="32"/>
      </w:r>
      <w:r>
        <w:rPr>
          <w:rFonts w:eastAsia="Calibri"/>
        </w:rPr>
        <w:t xml:space="preserve">  The 2021 Ruling also granted </w:t>
      </w:r>
      <w:r w:rsidRPr="0028006A">
        <w:rPr>
          <w:rFonts w:eastAsia="Calibri"/>
        </w:rPr>
        <w:t>specific approv</w:t>
      </w:r>
      <w:r>
        <w:rPr>
          <w:rFonts w:eastAsia="Calibri"/>
        </w:rPr>
        <w:t>al for</w:t>
      </w:r>
      <w:r w:rsidRPr="0028006A">
        <w:rPr>
          <w:rFonts w:eastAsia="Calibri"/>
        </w:rPr>
        <w:t xml:space="preserve"> indirect foreign equity and/or voting interests</w:t>
      </w:r>
      <w:r>
        <w:rPr>
          <w:rFonts w:eastAsia="Calibri"/>
        </w:rPr>
        <w:t xml:space="preserve"> by</w:t>
      </w:r>
      <w:r w:rsidRPr="0028006A">
        <w:rPr>
          <w:rFonts w:eastAsia="Calibri"/>
        </w:rPr>
        <w:t xml:space="preserve"> five Australian entities: (1) AMP Capital Investors International Holdings Ltd. (0% equity; 100% voting) </w:t>
      </w:r>
      <w:r w:rsidRPr="0028006A">
        <w:rPr>
          <w:rFonts w:eastAsia="Calibri"/>
        </w:rPr>
        <w:t xml:space="preserve">(Australia), (2) </w:t>
      </w:r>
      <w:r w:rsidRPr="00875CCF">
        <w:rPr>
          <w:rFonts w:eastAsia="Calibri"/>
        </w:rPr>
        <w:t>AMP Capital Holdings Ltd</w:t>
      </w:r>
      <w:r w:rsidRPr="0028006A">
        <w:rPr>
          <w:rFonts w:eastAsia="Calibri"/>
        </w:rPr>
        <w:t>. (0% equity; 100% voting) (Australia),</w:t>
      </w:r>
      <w:r>
        <w:rPr>
          <w:rStyle w:val="FootnoteReference"/>
          <w:rFonts w:eastAsia="Calibri"/>
        </w:rPr>
        <w:footnoteReference w:id="33"/>
      </w:r>
      <w:r w:rsidRPr="0028006A">
        <w:rPr>
          <w:rFonts w:eastAsia="Calibri"/>
        </w:rPr>
        <w:t xml:space="preserve"> (3) AMP Holdings Ltd. (0% equity; 100% voting) (Australia), (4) AMP Group Holdings Ltd. (0% equity; 100% voting) (Australia)</w:t>
      </w:r>
      <w:r w:rsidR="007E7E0B">
        <w:rPr>
          <w:rFonts w:eastAsia="Calibri"/>
        </w:rPr>
        <w:t>,</w:t>
      </w:r>
      <w:r w:rsidRPr="0028006A">
        <w:rPr>
          <w:rFonts w:eastAsia="Calibri"/>
        </w:rPr>
        <w:t xml:space="preserve"> and (5) AMP Limited (0% equity; 100% voting) (Australia).</w:t>
      </w:r>
      <w:r>
        <w:rPr>
          <w:rStyle w:val="FootnoteReference"/>
          <w:rFonts w:eastAsia="Calibri"/>
        </w:rPr>
        <w:footnoteReference w:id="34"/>
      </w:r>
    </w:p>
    <w:p w:rsidR="000A624C" w:rsidRPr="0028006A" w:rsidP="000A624C" w14:paraId="7A628D71" w14:textId="77777777">
      <w:pPr>
        <w:rPr>
          <w:rFonts w:eastAsia="Calibri"/>
        </w:rPr>
      </w:pPr>
    </w:p>
    <w:p w:rsidR="000A624C" w:rsidP="00721469" w14:paraId="31D931C5" w14:textId="24C76BFD">
      <w:pPr>
        <w:widowControl/>
        <w:ind w:firstLine="720"/>
        <w:rPr>
          <w:rFonts w:eastAsia="Calibri"/>
        </w:rPr>
      </w:pPr>
      <w:r w:rsidRPr="290C2C24">
        <w:rPr>
          <w:rFonts w:eastAsia="Calibri"/>
        </w:rPr>
        <w:t xml:space="preserve">According to the 1.5004(f) letter, while preparing the Petition, Everstream </w:t>
      </w:r>
      <w:r w:rsidR="0054371A">
        <w:rPr>
          <w:rFonts w:eastAsia="Calibri"/>
        </w:rPr>
        <w:t>Solutions</w:t>
      </w:r>
      <w:r w:rsidRPr="290C2C24">
        <w:rPr>
          <w:rFonts w:eastAsia="Calibri"/>
        </w:rPr>
        <w:t xml:space="preserve"> uncovered an inadvertent calculation error which resulted in it no longer being in compliance with the 2021 Ruling.</w:t>
      </w:r>
      <w:r>
        <w:rPr>
          <w:rStyle w:val="FootnoteReference"/>
          <w:rFonts w:eastAsia="Calibri"/>
        </w:rPr>
        <w:footnoteReference w:id="35"/>
      </w:r>
      <w:r w:rsidRPr="290C2C24">
        <w:rPr>
          <w:rFonts w:eastAsia="Calibri"/>
        </w:rPr>
        <w:t xml:space="preserve">  Specifically, Petitioner states that the </w:t>
      </w:r>
      <w:r w:rsidRPr="290C2C24">
        <w:t>equity interests held in GIF II US Aggregator LP, a Delaware limited partnership and indirect owner of Midwest, were divided among the four Luxembourg entities referred to as GIF II.</w:t>
      </w:r>
      <w:r>
        <w:rPr>
          <w:rStyle w:val="FootnoteReference"/>
        </w:rPr>
        <w:footnoteReference w:id="36"/>
      </w:r>
      <w:r w:rsidRPr="290C2C24">
        <w:t xml:space="preserve"> </w:t>
      </w:r>
      <w:r w:rsidR="005024FD">
        <w:t xml:space="preserve"> </w:t>
      </w:r>
      <w:r w:rsidRPr="290C2C24">
        <w:t>But, the equity interest in GIF II US Aggregator LP should have been divided among only three of the Luxembourg entities in GIF II, and should have not included GIF II A Fund which holds a 7.36% equity interest in Midwest Fiber Intermediate US LP, a Delaware limited partner, and not in GIF II US Aggregator LP.</w:t>
      </w:r>
      <w:r>
        <w:rPr>
          <w:rStyle w:val="FootnoteReference"/>
        </w:rPr>
        <w:footnoteReference w:id="37"/>
      </w:r>
      <w:r w:rsidRPr="290C2C24">
        <w:t xml:space="preserve"> </w:t>
      </w:r>
      <w:r w:rsidRPr="290C2C24">
        <w:rPr>
          <w:rFonts w:eastAsia="Calibri"/>
          <w:color w:val="FF0000"/>
        </w:rPr>
        <w:t xml:space="preserve"> </w:t>
      </w:r>
      <w:r w:rsidRPr="290C2C24">
        <w:rPr>
          <w:rFonts w:eastAsia="Calibri"/>
        </w:rPr>
        <w:t xml:space="preserve">According to the Restated Petition, the correct ownership in </w:t>
      </w:r>
      <w:r w:rsidRPr="290C2C24">
        <w:t xml:space="preserve">GIF II US Aggregator LP is: (1) GIF II B Fund </w:t>
      </w:r>
      <w:r w:rsidRPr="290C2C24">
        <w:rPr>
          <w:rFonts w:eastAsia="Calibri"/>
        </w:rPr>
        <w:t>(53.36% equity</w:t>
      </w:r>
      <w:r>
        <w:rPr>
          <w:rFonts w:eastAsia="Calibri"/>
        </w:rPr>
        <w:t xml:space="preserve"> and</w:t>
      </w:r>
      <w:r w:rsidRPr="290C2C24">
        <w:rPr>
          <w:rFonts w:eastAsia="Calibri"/>
        </w:rPr>
        <w:t xml:space="preserve"> voting); (2) GIF II C Fund (30.88% equi</w:t>
      </w:r>
      <w:r w:rsidRPr="0028006A">
        <w:rPr>
          <w:rFonts w:eastAsia="Calibri"/>
        </w:rPr>
        <w:t>ty</w:t>
      </w:r>
      <w:r w:rsidRPr="290C2C24">
        <w:rPr>
          <w:rFonts w:eastAsia="Calibri"/>
        </w:rPr>
        <w:t xml:space="preserve"> and voting); and (3) GIF II E Fund (15.76% equity</w:t>
      </w:r>
      <w:r>
        <w:rPr>
          <w:rFonts w:eastAsia="Calibri"/>
        </w:rPr>
        <w:t xml:space="preserve"> and</w:t>
      </w:r>
      <w:r w:rsidRPr="290C2C24">
        <w:rPr>
          <w:rFonts w:eastAsia="Calibri"/>
        </w:rPr>
        <w:t xml:space="preserve"> voting).</w:t>
      </w:r>
      <w:r>
        <w:rPr>
          <w:rStyle w:val="FootnoteReference"/>
          <w:rFonts w:eastAsia="Calibri"/>
        </w:rPr>
        <w:footnoteReference w:id="38"/>
      </w:r>
      <w:r w:rsidRPr="290C2C24">
        <w:rPr>
          <w:rFonts w:eastAsia="Calibri"/>
        </w:rPr>
        <w:t xml:space="preserve">  As a result, the indirect foreign equity and voting interests held by each of the three Luxembourg </w:t>
      </w:r>
      <w:r w:rsidR="00CD180E">
        <w:rPr>
          <w:rFonts w:eastAsia="Calibri"/>
        </w:rPr>
        <w:t>e</w:t>
      </w:r>
      <w:r w:rsidRPr="290C2C24">
        <w:rPr>
          <w:rFonts w:eastAsia="Calibri"/>
        </w:rPr>
        <w:t>ntities in Midwest are slightly higher than approved in the 2021 Ruling: (1) GIF II B Fund - 48.69% (rather than 45.12%); (2) GIF II C Fund - 28.18% (rather than 26.12%); and (3) GIF II E Fund - 14.38% (rather than 13.33%).</w:t>
      </w:r>
      <w:r>
        <w:rPr>
          <w:rStyle w:val="FootnoteReference"/>
          <w:rFonts w:eastAsia="Calibri"/>
        </w:rPr>
        <w:footnoteReference w:id="39"/>
      </w:r>
    </w:p>
    <w:p w:rsidR="000A624C" w:rsidP="000A624C" w14:paraId="74572702" w14:textId="77777777">
      <w:pPr>
        <w:rPr>
          <w:rFonts w:eastAsia="Calibri"/>
          <w:color w:val="FF0000"/>
        </w:rPr>
      </w:pPr>
    </w:p>
    <w:p w:rsidR="000A624C" w:rsidP="000F5EF8" w14:paraId="4E806CC4" w14:textId="09E93C91">
      <w:pPr>
        <w:widowControl/>
        <w:ind w:firstLine="720"/>
        <w:rPr>
          <w:rFonts w:eastAsia="Calibri"/>
        </w:rPr>
      </w:pPr>
      <w:r w:rsidRPr="0028006A">
        <w:rPr>
          <w:rFonts w:eastAsia="Calibri"/>
        </w:rPr>
        <w:t xml:space="preserve">According to the Restated Petition, </w:t>
      </w:r>
      <w:r w:rsidR="00C660BC">
        <w:rPr>
          <w:rFonts w:eastAsia="Calibri"/>
        </w:rPr>
        <w:t>AMP Holding</w:t>
      </w:r>
      <w:r w:rsidR="00D22FEC">
        <w:rPr>
          <w:rFonts w:eastAsia="Calibri"/>
        </w:rPr>
        <w:t>s</w:t>
      </w:r>
      <w:r w:rsidRPr="0028006A">
        <w:rPr>
          <w:rFonts w:eastAsia="Calibri"/>
        </w:rPr>
        <w:t xml:space="preserve"> is selling its 100% ownership interest in GIF II GP to </w:t>
      </w:r>
      <w:r w:rsidR="00D22FEC">
        <w:rPr>
          <w:rFonts w:eastAsia="Calibri"/>
        </w:rPr>
        <w:t>DP Puma</w:t>
      </w:r>
      <w:r w:rsidRPr="0028006A">
        <w:rPr>
          <w:rFonts w:eastAsia="Calibri"/>
        </w:rPr>
        <w:t xml:space="preserve">, resulting in a change in the voting control of </w:t>
      </w:r>
      <w:r w:rsidR="00A739FB">
        <w:rPr>
          <w:rFonts w:eastAsia="Calibri"/>
        </w:rPr>
        <w:t>Everstream Solutions</w:t>
      </w:r>
      <w:r w:rsidRPr="0028006A">
        <w:rPr>
          <w:rFonts w:eastAsia="Calibri"/>
        </w:rPr>
        <w:t>.</w:t>
      </w:r>
      <w:r>
        <w:rPr>
          <w:rStyle w:val="FootnoteReference"/>
          <w:rFonts w:eastAsia="Calibri"/>
        </w:rPr>
        <w:footnoteReference w:id="40"/>
      </w:r>
      <w:r w:rsidRPr="0028006A">
        <w:rPr>
          <w:rFonts w:eastAsia="Calibri"/>
        </w:rPr>
        <w:t xml:space="preserve"> </w:t>
      </w:r>
      <w:r>
        <w:rPr>
          <w:rFonts w:eastAsia="Calibri"/>
        </w:rPr>
        <w:t xml:space="preserve"> </w:t>
      </w:r>
      <w:r w:rsidRPr="0028006A">
        <w:rPr>
          <w:rFonts w:eastAsia="Calibri"/>
        </w:rPr>
        <w:t xml:space="preserve">As a result, </w:t>
      </w:r>
      <w:r w:rsidR="00565FDE">
        <w:rPr>
          <w:rFonts w:eastAsia="Calibri"/>
        </w:rPr>
        <w:t>Everstream Solutions</w:t>
      </w:r>
      <w:r w:rsidRPr="0028006A">
        <w:rPr>
          <w:rFonts w:eastAsia="Calibri"/>
        </w:rPr>
        <w:t xml:space="preserve"> will continue to be </w:t>
      </w:r>
      <w:r w:rsidR="00565FDE">
        <w:rPr>
          <w:rFonts w:eastAsia="Calibri"/>
        </w:rPr>
        <w:t xml:space="preserve">an </w:t>
      </w:r>
      <w:r w:rsidRPr="0028006A">
        <w:rPr>
          <w:rFonts w:eastAsia="Calibri"/>
        </w:rPr>
        <w:t>indirectly, wholly</w:t>
      </w:r>
      <w:r w:rsidR="0080673D">
        <w:rPr>
          <w:rFonts w:eastAsia="Calibri"/>
        </w:rPr>
        <w:t>-</w:t>
      </w:r>
      <w:r w:rsidRPr="0028006A">
        <w:rPr>
          <w:rFonts w:eastAsia="Calibri"/>
        </w:rPr>
        <w:t>owned subsidiar</w:t>
      </w:r>
      <w:r w:rsidR="00565FDE">
        <w:rPr>
          <w:rFonts w:eastAsia="Calibri"/>
        </w:rPr>
        <w:t>y</w:t>
      </w:r>
      <w:r w:rsidRPr="0028006A">
        <w:rPr>
          <w:rFonts w:eastAsia="Calibri"/>
        </w:rPr>
        <w:t xml:space="preserve"> of Midwest and Midwest Fiber Holdings LP, which will remain indirectly owned by GIF II, the four limited partnerships organized in Luxembourg, with a 1.5% ownership interest held by Midwest Fiber Management LP. </w:t>
      </w:r>
      <w:r>
        <w:rPr>
          <w:rFonts w:eastAsia="Calibri"/>
        </w:rPr>
        <w:t xml:space="preserve"> </w:t>
      </w:r>
      <w:r w:rsidRPr="0028006A">
        <w:rPr>
          <w:rFonts w:eastAsia="Calibri"/>
        </w:rPr>
        <w:t xml:space="preserve">Petitioner states that as a result of the </w:t>
      </w:r>
      <w:r w:rsidRPr="003F1CC1">
        <w:rPr>
          <w:rFonts w:eastAsia="Calibri"/>
        </w:rPr>
        <w:t>T</w:t>
      </w:r>
      <w:r w:rsidRPr="0028006A">
        <w:rPr>
          <w:rFonts w:eastAsia="Calibri"/>
        </w:rPr>
        <w:t>ransaction, the previously approved Australian entities will transfer their interests to DigitalBridge Group, Inc. (DigitalBridge), a U.S. corporation, through four U.S. subsidiaries formed in Delaware: DB Puma GIF II GP HoldCo, LLC, DB Puma GP Holdings, LLC, DB Puma Master Holdco, LLC, and DigitalBridge Operating Company, LLC</w:t>
      </w:r>
      <w:r>
        <w:rPr>
          <w:rFonts w:eastAsia="Calibri"/>
        </w:rPr>
        <w:t>.</w:t>
      </w:r>
      <w:r>
        <w:rPr>
          <w:rStyle w:val="FootnoteReference"/>
          <w:rFonts w:eastAsia="Calibri"/>
        </w:rPr>
        <w:footnoteReference w:id="41"/>
      </w:r>
      <w:r w:rsidR="00D1316D">
        <w:rPr>
          <w:rFonts w:eastAsia="Calibri"/>
        </w:rPr>
        <w:t xml:space="preserve"> </w:t>
      </w:r>
      <w:r w:rsidR="00FD0F1A">
        <w:rPr>
          <w:rFonts w:eastAsia="Calibri"/>
        </w:rPr>
        <w:t xml:space="preserve"> </w:t>
      </w:r>
      <w:r w:rsidR="00254F45">
        <w:rPr>
          <w:rFonts w:eastAsia="Calibri"/>
        </w:rPr>
        <w:t xml:space="preserve">Petitioner states that </w:t>
      </w:r>
      <w:r w:rsidR="00FD0F1A">
        <w:t>DigitalBridge has only a single 5% or greater non-U.S. investor, Wafra Strategic Holdings LP (Wafra)</w:t>
      </w:r>
      <w:r w:rsidR="00420FB4">
        <w:t>.</w:t>
      </w:r>
      <w:r>
        <w:rPr>
          <w:rStyle w:val="FootnoteReference"/>
        </w:rPr>
        <w:footnoteReference w:id="42"/>
      </w:r>
      <w:r w:rsidR="00420FB4">
        <w:t xml:space="preserve"> </w:t>
      </w:r>
      <w:r w:rsidR="00E13750">
        <w:t xml:space="preserve"> </w:t>
      </w:r>
      <w:r w:rsidR="000150AE">
        <w:t xml:space="preserve">Wafra is beneficially </w:t>
      </w:r>
      <w:r w:rsidR="000150AE">
        <w:t xml:space="preserve">owned by the Public Institution for Social Security </w:t>
      </w:r>
      <w:r w:rsidR="00802055">
        <w:t>(Public Institution)</w:t>
      </w:r>
      <w:r w:rsidR="000150AE">
        <w:t>, which is an autonomous agency controlled by the State of Kuwait</w:t>
      </w:r>
      <w:r w:rsidR="00802055">
        <w:t>.</w:t>
      </w:r>
      <w:r>
        <w:rPr>
          <w:rStyle w:val="FootnoteReference"/>
        </w:rPr>
        <w:footnoteReference w:id="43"/>
      </w:r>
    </w:p>
    <w:p w:rsidR="000A624C" w:rsidRPr="0028006A" w:rsidP="000A624C" w14:paraId="2FD96A8E" w14:textId="77777777">
      <w:pPr>
        <w:rPr>
          <w:rFonts w:eastAsia="Calibri"/>
        </w:rPr>
      </w:pPr>
    </w:p>
    <w:p w:rsidR="00C55FAB" w:rsidP="00F035ED" w14:paraId="226538C7" w14:textId="377B6971">
      <w:pPr>
        <w:keepNext/>
        <w:widowControl/>
        <w:ind w:firstLine="720"/>
        <w:rPr>
          <w:rFonts w:ascii="TimesNewRomanPSMT" w:hAnsi="TimesNewRomanPSMT" w:cs="TimesNewRomanPSMT"/>
          <w:color w:val="010101"/>
        </w:rPr>
      </w:pPr>
      <w:r w:rsidRPr="0028006A">
        <w:rPr>
          <w:rFonts w:eastAsia="Calibri"/>
        </w:rPr>
        <w:t xml:space="preserve">Petitioner requests </w:t>
      </w:r>
      <w:r>
        <w:rPr>
          <w:rFonts w:eastAsia="Calibri"/>
        </w:rPr>
        <w:t xml:space="preserve">approval of </w:t>
      </w:r>
      <w:r>
        <w:rPr>
          <w:rFonts w:ascii="TimesNewRomanPSMT" w:hAnsi="TimesNewRomanPSMT" w:cs="TimesNewRomanPSMT"/>
          <w:color w:val="010101"/>
        </w:rPr>
        <w:t xml:space="preserve">up to an aggregate 100% indirect foreign equity and voting interest in </w:t>
      </w:r>
      <w:r w:rsidRPr="0028006A">
        <w:rPr>
          <w:rFonts w:eastAsia="Calibri"/>
        </w:rPr>
        <w:t>Everstream</w:t>
      </w:r>
      <w:r w:rsidR="00A445DE">
        <w:rPr>
          <w:rFonts w:eastAsia="Calibri"/>
        </w:rPr>
        <w:t xml:space="preserve"> Solutions</w:t>
      </w:r>
      <w:r w:rsidRPr="0028006A">
        <w:rPr>
          <w:rFonts w:eastAsia="Calibri"/>
        </w:rPr>
        <w:t>' controlling U.S. parent, Midwest</w:t>
      </w:r>
      <w:r>
        <w:rPr>
          <w:rFonts w:ascii="TimesNewRomanPSMT" w:hAnsi="TimesNewRomanPSMT" w:cs="TimesNewRomanPSMT"/>
          <w:color w:val="010101"/>
        </w:rPr>
        <w:t>.</w:t>
      </w:r>
      <w:r>
        <w:rPr>
          <w:rStyle w:val="FootnoteReference"/>
          <w:rFonts w:cs="TimesNewRomanPSMT"/>
        </w:rPr>
        <w:footnoteReference w:id="44"/>
      </w:r>
      <w:r>
        <w:rPr>
          <w:rFonts w:ascii="TimesNewRomanPSMT" w:hAnsi="TimesNewRomanPSMT" w:cs="TimesNewRomanPSMT"/>
          <w:color w:val="010101"/>
        </w:rPr>
        <w:t xml:space="preserve">  </w:t>
      </w:r>
      <w:r w:rsidR="00EA5D67">
        <w:rPr>
          <w:rFonts w:ascii="TimesNewRomanPSMT" w:hAnsi="TimesNewRomanPSMT" w:cs="TimesNewRomanPSMT"/>
          <w:color w:val="010101"/>
        </w:rPr>
        <w:t>Pursuant to section 1.5001</w:t>
      </w:r>
      <w:r w:rsidR="0009303D">
        <w:rPr>
          <w:rFonts w:ascii="TimesNewRomanPSMT" w:hAnsi="TimesNewRomanPSMT" w:cs="TimesNewRomanPSMT"/>
          <w:color w:val="010101"/>
        </w:rPr>
        <w:t xml:space="preserve">(i) of the Commission’s rules, Petitioner requests </w:t>
      </w:r>
      <w:r w:rsidR="00337343">
        <w:rPr>
          <w:rFonts w:ascii="TimesNewRomanPSMT" w:hAnsi="TimesNewRomanPSMT" w:cs="TimesNewRomanPSMT"/>
          <w:color w:val="010101"/>
        </w:rPr>
        <w:t xml:space="preserve">that the Commission specifically approve foreign equity and/or voting interests that, upon completion of the </w:t>
      </w:r>
      <w:r w:rsidR="003E2ACB">
        <w:rPr>
          <w:rFonts w:ascii="TimesNewRomanPSMT" w:hAnsi="TimesNewRomanPSMT" w:cs="TimesNewRomanPSMT"/>
          <w:color w:val="010101"/>
        </w:rPr>
        <w:t>T</w:t>
      </w:r>
      <w:r w:rsidR="00337343">
        <w:rPr>
          <w:rFonts w:ascii="TimesNewRomanPSMT" w:hAnsi="TimesNewRomanPSMT" w:cs="TimesNewRomanPSMT"/>
          <w:color w:val="010101"/>
        </w:rPr>
        <w:t xml:space="preserve">ransaction, would be indirectly held in </w:t>
      </w:r>
      <w:r>
        <w:rPr>
          <w:rFonts w:ascii="TimesNewRomanPSMT" w:hAnsi="TimesNewRomanPSMT" w:cs="TimesNewRomanPSMT"/>
          <w:color w:val="010101"/>
        </w:rPr>
        <w:t>Midwest by foreign-organized entities as follows:</w:t>
      </w:r>
      <w:r>
        <w:rPr>
          <w:rStyle w:val="FootnoteReference"/>
          <w:rFonts w:cs="TimesNewRomanPSMT"/>
        </w:rPr>
        <w:footnoteReference w:id="45"/>
      </w:r>
    </w:p>
    <w:p w:rsidR="00C55FAB" w:rsidP="00F035ED" w14:paraId="7D7CD648" w14:textId="77777777">
      <w:pPr>
        <w:keepNext/>
        <w:widowControl/>
        <w:ind w:firstLine="720"/>
        <w:rPr>
          <w:rFonts w:ascii="TimesNewRomanPSMT" w:hAnsi="TimesNewRomanPSMT" w:cs="TimesNewRomanPSMT"/>
          <w:color w:val="010101"/>
        </w:rPr>
      </w:pPr>
    </w:p>
    <w:p w:rsidR="00C55FAB" w:rsidRPr="0028006A" w:rsidP="00C55FAB" w14:paraId="28A31780" w14:textId="77777777">
      <w:pPr>
        <w:ind w:left="720"/>
        <w:rPr>
          <w:rFonts w:eastAsia="Calibri"/>
        </w:rPr>
      </w:pPr>
      <w:r>
        <w:rPr>
          <w:rFonts w:eastAsia="Calibri"/>
        </w:rPr>
        <w:t>AMP Capital Global Infrastructure Fund II A LP SCSp (7.25% equity and 7.25% voting) (Luxemburg);</w:t>
      </w:r>
    </w:p>
    <w:p w:rsidR="00C55FAB" w:rsidRPr="0028006A" w:rsidP="00C55FAB" w14:paraId="13C93F60" w14:textId="77777777">
      <w:pPr>
        <w:ind w:left="720"/>
        <w:rPr>
          <w:rFonts w:eastAsia="Calibri"/>
        </w:rPr>
      </w:pPr>
      <w:r w:rsidRPr="0028006A">
        <w:rPr>
          <w:rFonts w:eastAsia="Calibri"/>
        </w:rPr>
        <w:t>AMP Capital Global Infrastructure Fund II B LP SCSp (48.69% equity and 48.69% voting) (Luxemburg);</w:t>
      </w:r>
    </w:p>
    <w:p w:rsidR="00C55FAB" w:rsidRPr="0028006A" w:rsidP="00C55FAB" w14:paraId="2A91105B" w14:textId="77777777">
      <w:pPr>
        <w:ind w:left="720"/>
        <w:rPr>
          <w:rFonts w:eastAsia="Calibri"/>
        </w:rPr>
      </w:pPr>
      <w:r w:rsidRPr="0028006A">
        <w:rPr>
          <w:rFonts w:eastAsia="Calibri"/>
        </w:rPr>
        <w:t>AMP Capital Global Infrastructure Fund II C LP SCSp (28.18% equity and 28.18% voting) (Luxemburg);</w:t>
      </w:r>
    </w:p>
    <w:p w:rsidR="00C55FAB" w:rsidRPr="0028006A" w:rsidP="00C55FAB" w14:paraId="1A2D3BAB" w14:textId="77777777">
      <w:pPr>
        <w:ind w:left="720"/>
        <w:rPr>
          <w:rFonts w:eastAsia="Calibri"/>
        </w:rPr>
      </w:pPr>
      <w:r w:rsidRPr="0028006A">
        <w:rPr>
          <w:rFonts w:eastAsia="Calibri"/>
        </w:rPr>
        <w:t>AMP Capital Global Infrastructure Fund II E LP SCSp (14.38% equity and 14.38% voting) (Luxemburg);</w:t>
      </w:r>
      <w:r>
        <w:rPr>
          <w:rFonts w:eastAsia="Calibri"/>
        </w:rPr>
        <w:t xml:space="preserve"> and </w:t>
      </w:r>
    </w:p>
    <w:p w:rsidR="00C55FAB" w:rsidRPr="0028006A" w:rsidP="00C55FAB" w14:paraId="5456C2F8" w14:textId="77777777">
      <w:pPr>
        <w:ind w:left="720"/>
        <w:rPr>
          <w:rFonts w:eastAsia="Calibri"/>
        </w:rPr>
      </w:pPr>
      <w:r w:rsidRPr="0028006A">
        <w:rPr>
          <w:rFonts w:eastAsia="Calibri"/>
        </w:rPr>
        <w:t>AMP Capital Investors (GIF II GP) S.à.r.l (100% voting and 0% equity) (Luxemburg)</w:t>
      </w:r>
      <w:r>
        <w:rPr>
          <w:rFonts w:eastAsia="Calibri"/>
        </w:rPr>
        <w:t xml:space="preserve">. </w:t>
      </w:r>
    </w:p>
    <w:p w:rsidR="00C55FAB" w:rsidP="0095230B" w14:paraId="1BD5C204" w14:textId="77777777">
      <w:pPr>
        <w:ind w:firstLine="720"/>
        <w:rPr>
          <w:rFonts w:ascii="TimesNewRomanPSMT" w:hAnsi="TimesNewRomanPSMT" w:cs="TimesNewRomanPSMT"/>
          <w:color w:val="010101"/>
        </w:rPr>
      </w:pPr>
    </w:p>
    <w:p w:rsidR="0031564D" w:rsidP="007F7C96" w14:paraId="7D763C58" w14:textId="690E3922">
      <w:pPr>
        <w:widowControl/>
        <w:ind w:firstLine="720"/>
      </w:pPr>
      <w:r>
        <w:rPr>
          <w:rFonts w:eastAsia="Calibri"/>
        </w:rPr>
        <w:t xml:space="preserve">Petitioner </w:t>
      </w:r>
      <w:r w:rsidRPr="00D30228" w:rsidR="000A624C">
        <w:rPr>
          <w:rFonts w:eastAsia="Calibri"/>
        </w:rPr>
        <w:t xml:space="preserve">contends that Wafra and </w:t>
      </w:r>
      <w:bookmarkStart w:id="11" w:name="_Hlk125388118"/>
      <w:r w:rsidRPr="00D30228" w:rsidR="000A624C">
        <w:rPr>
          <w:rFonts w:eastAsia="Calibri"/>
        </w:rPr>
        <w:t xml:space="preserve">Public Institution should </w:t>
      </w:r>
      <w:r w:rsidR="00F51282">
        <w:rPr>
          <w:rFonts w:eastAsia="Calibri"/>
        </w:rPr>
        <w:t xml:space="preserve">be treated </w:t>
      </w:r>
      <w:r w:rsidR="0065540F">
        <w:rPr>
          <w:rFonts w:eastAsia="Calibri"/>
        </w:rPr>
        <w:t xml:space="preserve">as </w:t>
      </w:r>
      <w:r w:rsidR="00755F97">
        <w:rPr>
          <w:rFonts w:eastAsia="Calibri"/>
        </w:rPr>
        <w:t xml:space="preserve">institutional </w:t>
      </w:r>
      <w:r w:rsidR="0098493E">
        <w:rPr>
          <w:rFonts w:eastAsia="Calibri"/>
        </w:rPr>
        <w:t>investor</w:t>
      </w:r>
      <w:r w:rsidR="0020095C">
        <w:rPr>
          <w:rFonts w:eastAsia="Calibri"/>
        </w:rPr>
        <w:t>s</w:t>
      </w:r>
      <w:r w:rsidR="0098493E">
        <w:rPr>
          <w:rFonts w:eastAsia="Calibri"/>
        </w:rPr>
        <w:t xml:space="preserve"> </w:t>
      </w:r>
      <w:r w:rsidRPr="00D30228" w:rsidR="000A624C">
        <w:rPr>
          <w:rFonts w:eastAsia="Calibri"/>
        </w:rPr>
        <w:t xml:space="preserve">under </w:t>
      </w:r>
      <w:r w:rsidR="005876D6">
        <w:t>s</w:t>
      </w:r>
      <w:r w:rsidRPr="00D30228" w:rsidR="000A624C">
        <w:t>ection 1.5001(i)(3)</w:t>
      </w:r>
      <w:r w:rsidR="00C06B70">
        <w:t>(</w:t>
      </w:r>
      <w:r w:rsidR="00CE1638">
        <w:t>ii</w:t>
      </w:r>
      <w:r w:rsidR="00C06B70">
        <w:t>)(</w:t>
      </w:r>
      <w:r w:rsidR="00011352">
        <w:t>A</w:t>
      </w:r>
      <w:r w:rsidR="00C06B70">
        <w:t>)</w:t>
      </w:r>
      <w:r w:rsidRPr="00D30228" w:rsidR="000A624C">
        <w:t xml:space="preserve"> of the Commission’s rules</w:t>
      </w:r>
      <w:bookmarkEnd w:id="11"/>
      <w:r w:rsidR="00EE31E7">
        <w:t>,</w:t>
      </w:r>
      <w:r w:rsidRPr="00D30228" w:rsidR="000A624C">
        <w:t xml:space="preserve"> and therefore</w:t>
      </w:r>
      <w:r w:rsidR="00EE31E7">
        <w:t>,</w:t>
      </w:r>
      <w:r w:rsidR="009F2DBB">
        <w:t xml:space="preserve"> </w:t>
      </w:r>
      <w:r w:rsidR="003C23DC">
        <w:t xml:space="preserve">should </w:t>
      </w:r>
      <w:r w:rsidR="003667E0">
        <w:t>not require</w:t>
      </w:r>
      <w:r w:rsidRPr="00D30228" w:rsidR="000A624C">
        <w:t xml:space="preserve"> specific approval.</w:t>
      </w:r>
      <w:r>
        <w:rPr>
          <w:rStyle w:val="FootnoteReference"/>
        </w:rPr>
        <w:footnoteReference w:id="46"/>
      </w:r>
      <w:r w:rsidR="002C42A8">
        <w:t xml:space="preserve">  </w:t>
      </w:r>
      <w:r w:rsidR="002C42A8">
        <w:rPr>
          <w:rFonts w:eastAsia="Calibri"/>
        </w:rPr>
        <w:t xml:space="preserve">According to the Restated Petition, </w:t>
      </w:r>
      <w:r w:rsidRPr="00BD48EF" w:rsidR="002C42A8">
        <w:rPr>
          <w:rFonts w:eastAsia="Calibri"/>
        </w:rPr>
        <w:t xml:space="preserve">Wafra </w:t>
      </w:r>
      <w:r w:rsidR="002C42A8">
        <w:rPr>
          <w:rFonts w:eastAsia="Calibri"/>
        </w:rPr>
        <w:t xml:space="preserve">indirectly </w:t>
      </w:r>
      <w:r w:rsidRPr="00BD48EF" w:rsidR="002C42A8">
        <w:rPr>
          <w:rFonts w:eastAsia="Calibri"/>
        </w:rPr>
        <w:t xml:space="preserve">holds 8.5% voting interest and 0.22% </w:t>
      </w:r>
      <w:r w:rsidRPr="00BD48EF" w:rsidR="002C42A8">
        <w:rPr>
          <w:rFonts w:eastAsia="Calibri"/>
        </w:rPr>
        <w:t xml:space="preserve">equity interest </w:t>
      </w:r>
      <w:r w:rsidR="002C42A8">
        <w:rPr>
          <w:rFonts w:eastAsia="Calibri"/>
        </w:rPr>
        <w:t>into Midwest</w:t>
      </w:r>
      <w:r w:rsidR="00FE55DC">
        <w:rPr>
          <w:rFonts w:eastAsia="Calibri"/>
        </w:rPr>
        <w:t>,</w:t>
      </w:r>
      <w:r w:rsidR="002C42A8">
        <w:rPr>
          <w:rFonts w:eastAsia="Calibri"/>
        </w:rPr>
        <w:t xml:space="preserve"> </w:t>
      </w:r>
      <w:r w:rsidRPr="00BD48EF" w:rsidR="002C42A8">
        <w:rPr>
          <w:rFonts w:eastAsia="Calibri"/>
        </w:rPr>
        <w:t>and Public Institution</w:t>
      </w:r>
      <w:r w:rsidR="006C0813">
        <w:rPr>
          <w:rFonts w:eastAsia="Calibri"/>
        </w:rPr>
        <w:t xml:space="preserve"> also indirectly</w:t>
      </w:r>
      <w:r w:rsidRPr="00BD48EF" w:rsidR="002C42A8">
        <w:rPr>
          <w:rFonts w:eastAsia="Calibri"/>
        </w:rPr>
        <w:t xml:space="preserve"> holds 8.5% voting and 0.22% equity interest</w:t>
      </w:r>
      <w:r w:rsidR="006C0813">
        <w:rPr>
          <w:rFonts w:eastAsia="Calibri"/>
        </w:rPr>
        <w:t xml:space="preserve"> into Midwest</w:t>
      </w:r>
      <w:r w:rsidRPr="00BD48EF" w:rsidR="002C42A8">
        <w:rPr>
          <w:rFonts w:eastAsia="Calibri"/>
        </w:rPr>
        <w:t>.</w:t>
      </w:r>
      <w:r>
        <w:rPr>
          <w:rStyle w:val="FootnoteReference"/>
          <w:rFonts w:eastAsia="Calibri"/>
        </w:rPr>
        <w:footnoteReference w:id="47"/>
      </w:r>
    </w:p>
    <w:p w:rsidR="0031564D" w:rsidP="007F7C96" w14:paraId="2DED2534" w14:textId="77777777">
      <w:pPr>
        <w:widowControl/>
        <w:ind w:firstLine="720"/>
      </w:pPr>
    </w:p>
    <w:p w:rsidR="0031564D" w:rsidP="007F7C96" w14:paraId="13979639" w14:textId="51549054">
      <w:pPr>
        <w:widowControl/>
        <w:ind w:firstLine="720"/>
        <w:rPr>
          <w:rFonts w:eastAsia="Calibri"/>
        </w:rPr>
      </w:pPr>
      <w:r>
        <w:rPr>
          <w:rFonts w:eastAsia="Calibri"/>
        </w:rPr>
        <w:t>Pursuant to section 310(b)(4) of the Act, the Commission requires common carrier licensees to identify and request specific approval for any foreign individual, entity, or group of foreign individuals or entities that holds or would hold directly, or indirectly though one or more intervening U.S. or foreign organized entities, more than 5% of the U.S. parent’s total outstanding voting or equity interest, or a controlling interest in the U.S. parent.</w:t>
      </w:r>
      <w:r>
        <w:rPr>
          <w:rStyle w:val="FootnoteReference"/>
          <w:rFonts w:eastAsia="Calibri"/>
        </w:rPr>
        <w:footnoteReference w:id="48"/>
      </w:r>
      <w:r>
        <w:rPr>
          <w:rFonts w:eastAsia="Calibri"/>
        </w:rPr>
        <w:t xml:space="preserve">  In certain limited circumstances, the Commission requires specific approval of a foreign individual’s or entity’s non-controlling interest only when it would exceed</w:t>
      </w:r>
      <w:r w:rsidR="00151961">
        <w:rPr>
          <w:rFonts w:eastAsia="Calibri"/>
        </w:rPr>
        <w:t>,</w:t>
      </w:r>
      <w:r>
        <w:rPr>
          <w:rFonts w:eastAsia="Calibri"/>
        </w:rPr>
        <w:t xml:space="preserve"> directly or indirectly, 10% of the equity and/or voting interest in a U.S. parent.</w:t>
      </w:r>
      <w:r>
        <w:rPr>
          <w:rStyle w:val="FootnoteReference"/>
          <w:rFonts w:eastAsia="Calibri"/>
        </w:rPr>
        <w:footnoteReference w:id="49"/>
      </w:r>
      <w:r w:rsidR="00B50830">
        <w:rPr>
          <w:rFonts w:eastAsia="Calibri"/>
        </w:rPr>
        <w:t xml:space="preserve">  </w:t>
      </w:r>
      <w:r w:rsidR="00AE2F40">
        <w:rPr>
          <w:rFonts w:eastAsia="Calibri"/>
          <w:szCs w:val="22"/>
        </w:rPr>
        <w:t>With respect to the exemption,</w:t>
      </w:r>
      <w:r w:rsidR="009A3513">
        <w:rPr>
          <w:rFonts w:eastAsia="Calibri"/>
          <w:szCs w:val="22"/>
        </w:rPr>
        <w:t xml:space="preserve"> </w:t>
      </w:r>
      <w:r>
        <w:t>S</w:t>
      </w:r>
      <w:r w:rsidRPr="00D30228">
        <w:t>ection 1.5001(i)(3)</w:t>
      </w:r>
      <w:r>
        <w:t>(ii)(A)</w:t>
      </w:r>
      <w:r w:rsidRPr="00D30228">
        <w:t xml:space="preserve"> </w:t>
      </w:r>
      <w:r>
        <w:t xml:space="preserve">of the Commission’s rules states that </w:t>
      </w:r>
      <w:r w:rsidRPr="003D5DB4" w:rsidR="00AE1FF2">
        <w:rPr>
          <w:szCs w:val="22"/>
        </w:rPr>
        <w:t xml:space="preserve">the Commission will presume </w:t>
      </w:r>
      <w:r w:rsidR="00AE1FF2">
        <w:rPr>
          <w:szCs w:val="22"/>
        </w:rPr>
        <w:t xml:space="preserve">such </w:t>
      </w:r>
      <w:r w:rsidRPr="003D5DB4" w:rsidR="00AE1FF2">
        <w:rPr>
          <w:szCs w:val="22"/>
        </w:rPr>
        <w:t>criteri</w:t>
      </w:r>
      <w:r w:rsidR="00AE1FF2">
        <w:rPr>
          <w:szCs w:val="22"/>
        </w:rPr>
        <w:t>on is</w:t>
      </w:r>
      <w:r w:rsidRPr="003D5DB4" w:rsidR="00AE1FF2">
        <w:rPr>
          <w:szCs w:val="22"/>
        </w:rPr>
        <w:t xml:space="preserve"> satisfied</w:t>
      </w:r>
      <w:r>
        <w:t xml:space="preserve"> “[w]here the petitioning applicant or licensee, controlling U.S. parent, or entity holding a direct or indirect equity and/or voting interest in the applicant/licensee or U.S. parent is a </w:t>
      </w:r>
      <w:r w:rsidR="000D5F2E">
        <w:t>‘</w:t>
      </w:r>
      <w:r>
        <w:t>public company</w:t>
      </w:r>
      <w:r w:rsidR="000D5F2E">
        <w:t>’</w:t>
      </w:r>
      <w:r>
        <w:t xml:space="preserve"> as defined in </w:t>
      </w:r>
      <w:r w:rsidRPr="00AF27E9">
        <w:t>§</w:t>
      </w:r>
      <w:r>
        <w:t xml:space="preserve"> 1.5000(d)(9), provided that the foreign holder is an institutional investor that is eligible to report its beneficial ownership interests in the company’s voting, equity securities in excess of 5 percent (not to exceed 10 percent) pursuant to Exchange Act Rule 13d-1(b), 17 CFR 240.13d-1(b), or a substantially comparable foreign law or regulation.”</w:t>
      </w:r>
      <w:r>
        <w:rPr>
          <w:rStyle w:val="FootnoteReference"/>
        </w:rPr>
        <w:footnoteReference w:id="50"/>
      </w:r>
    </w:p>
    <w:p w:rsidR="0031564D" w:rsidP="007F7C96" w14:paraId="0739F019" w14:textId="77777777">
      <w:pPr>
        <w:widowControl/>
        <w:ind w:firstLine="720"/>
        <w:rPr>
          <w:rFonts w:eastAsia="Calibri"/>
        </w:rPr>
      </w:pPr>
    </w:p>
    <w:p w:rsidR="00226EEA" w:rsidP="008D0A2C" w14:paraId="4F2BC953" w14:textId="42768FC7">
      <w:pPr>
        <w:widowControl/>
        <w:ind w:firstLine="720"/>
      </w:pPr>
      <w:r>
        <w:rPr>
          <w:rStyle w:val="ssparacontent"/>
        </w:rPr>
        <w:t>Petitioner</w:t>
      </w:r>
      <w:r w:rsidR="0043029E">
        <w:rPr>
          <w:rStyle w:val="ssparacontent"/>
        </w:rPr>
        <w:t xml:space="preserve"> </w:t>
      </w:r>
      <w:r w:rsidR="00C403B3">
        <w:rPr>
          <w:rStyle w:val="ssparacontent"/>
        </w:rPr>
        <w:t xml:space="preserve">provided information and materials </w:t>
      </w:r>
      <w:r w:rsidR="00E44385">
        <w:rPr>
          <w:rStyle w:val="ssparacontent"/>
        </w:rPr>
        <w:t>regarding</w:t>
      </w:r>
      <w:r w:rsidR="000D1417">
        <w:rPr>
          <w:rStyle w:val="ssparacontent"/>
        </w:rPr>
        <w:t xml:space="preserve"> DigitalBridge</w:t>
      </w:r>
      <w:r w:rsidR="00E44385">
        <w:rPr>
          <w:rStyle w:val="ssparacontent"/>
        </w:rPr>
        <w:t xml:space="preserve">, </w:t>
      </w:r>
      <w:r w:rsidR="00B85ED0">
        <w:rPr>
          <w:rStyle w:val="ssparacontent"/>
        </w:rPr>
        <w:t xml:space="preserve">a </w:t>
      </w:r>
      <w:r w:rsidR="00462292">
        <w:rPr>
          <w:rStyle w:val="ssparacontent"/>
        </w:rPr>
        <w:t>publicly traded company,</w:t>
      </w:r>
      <w:r>
        <w:rPr>
          <w:rStyle w:val="FootnoteReference"/>
        </w:rPr>
        <w:footnoteReference w:id="51"/>
      </w:r>
      <w:r>
        <w:rPr>
          <w:rStyle w:val="ssparacontent"/>
        </w:rPr>
        <w:t xml:space="preserve"> </w:t>
      </w:r>
      <w:r w:rsidR="009F2DBB">
        <w:rPr>
          <w:rStyle w:val="ssparacontent"/>
        </w:rPr>
        <w:t>in support of the argument that the investments of</w:t>
      </w:r>
      <w:r>
        <w:rPr>
          <w:rStyle w:val="ssparacontent"/>
        </w:rPr>
        <w:t xml:space="preserve"> </w:t>
      </w:r>
      <w:r w:rsidRPr="00280662">
        <w:rPr>
          <w:rFonts w:eastAsia="Calibri"/>
        </w:rPr>
        <w:t xml:space="preserve">Wafra </w:t>
      </w:r>
      <w:r>
        <w:rPr>
          <w:rFonts w:eastAsia="Calibri"/>
        </w:rPr>
        <w:t xml:space="preserve">and </w:t>
      </w:r>
      <w:r w:rsidRPr="00280662">
        <w:rPr>
          <w:rFonts w:eastAsia="Calibri"/>
        </w:rPr>
        <w:t>Public Institution</w:t>
      </w:r>
      <w:r w:rsidR="009F2DBB">
        <w:rPr>
          <w:rFonts w:eastAsia="Calibri"/>
        </w:rPr>
        <w:t xml:space="preserve"> should </w:t>
      </w:r>
      <w:r w:rsidR="00123F41">
        <w:rPr>
          <w:rFonts w:eastAsia="Calibri"/>
        </w:rPr>
        <w:t xml:space="preserve">be </w:t>
      </w:r>
      <w:r w:rsidR="00123F41">
        <w:rPr>
          <w:rFonts w:eastAsia="Calibri"/>
        </w:rPr>
        <w:t xml:space="preserve">considered exempt </w:t>
      </w:r>
      <w:r w:rsidR="00D70758">
        <w:rPr>
          <w:rFonts w:eastAsia="Calibri"/>
        </w:rPr>
        <w:t xml:space="preserve">under </w:t>
      </w:r>
      <w:r w:rsidRPr="00D30228" w:rsidR="00D70758">
        <w:t>1.5001(i)</w:t>
      </w:r>
      <w:r w:rsidR="009E0DA3">
        <w:t>(3)</w:t>
      </w:r>
      <w:r w:rsidR="00D70758">
        <w:t>(ii)(A)</w:t>
      </w:r>
      <w:r w:rsidR="00123F41">
        <w:t xml:space="preserve"> of the Commission’s rules.</w:t>
      </w:r>
      <w:r>
        <w:rPr>
          <w:rStyle w:val="FootnoteReference"/>
          <w:rFonts w:eastAsia="Calibri"/>
        </w:rPr>
        <w:footnoteReference w:id="52"/>
      </w:r>
      <w:r w:rsidR="007C4C10">
        <w:t xml:space="preserve">  </w:t>
      </w:r>
      <w:r w:rsidR="00F621D0">
        <w:t xml:space="preserve">Specifically, </w:t>
      </w:r>
      <w:r w:rsidR="004F31A6">
        <w:t xml:space="preserve">Petitioner filed </w:t>
      </w:r>
      <w:r w:rsidR="00046799">
        <w:t xml:space="preserve">multiple </w:t>
      </w:r>
      <w:r w:rsidR="00B827A8">
        <w:t xml:space="preserve">supplements </w:t>
      </w:r>
      <w:r w:rsidR="00046799">
        <w:t xml:space="preserve">to </w:t>
      </w:r>
      <w:r w:rsidR="00612F6C">
        <w:t>demonstrate the passive nature of the inve</w:t>
      </w:r>
      <w:r w:rsidR="006B4603">
        <w:t>stment</w:t>
      </w:r>
      <w:r w:rsidR="00242F11">
        <w:t>s</w:t>
      </w:r>
      <w:r w:rsidR="00DC0BDE">
        <w:t>.</w:t>
      </w:r>
      <w:r w:rsidR="004F31A6">
        <w:t xml:space="preserve"> </w:t>
      </w:r>
      <w:r w:rsidR="00DC0BDE">
        <w:t xml:space="preserve"> </w:t>
      </w:r>
      <w:r w:rsidR="000E06D6">
        <w:t>T</w:t>
      </w:r>
      <w:r w:rsidRPr="003441B8" w:rsidR="004F31A6">
        <w:t xml:space="preserve">he </w:t>
      </w:r>
      <w:r w:rsidR="00081F9C">
        <w:t>DigitalBridge</w:t>
      </w:r>
      <w:r w:rsidRPr="003441B8" w:rsidR="004F31A6">
        <w:t xml:space="preserve"> Class A Common Stock Purchase Warrant </w:t>
      </w:r>
      <w:r w:rsidR="004F31A6">
        <w:t xml:space="preserve">states that </w:t>
      </w:r>
      <w:r w:rsidR="00521BEF">
        <w:t xml:space="preserve">the </w:t>
      </w:r>
      <w:r w:rsidR="004F31A6">
        <w:t>“[w]arrant does not entitle the Registered Holder to (a) receive dividends or other distributions, (b) consent to any action of the stockholders of the Company, (c) receive notice of or vote at any meeting of the stockholders, (d) receive notice of any other proceedings of the Company or (e) exercise any other rights whatsoever, in any such case, as a stockholder of the Company.”</w:t>
      </w:r>
      <w:r>
        <w:rPr>
          <w:rStyle w:val="FootnoteReference"/>
        </w:rPr>
        <w:footnoteReference w:id="53"/>
      </w:r>
      <w:r w:rsidRPr="003441B8" w:rsidR="004F31A6">
        <w:t xml:space="preserve"> </w:t>
      </w:r>
      <w:r w:rsidR="003E2ACB">
        <w:t xml:space="preserve"> </w:t>
      </w:r>
      <w:r w:rsidR="00A71D18">
        <w:rPr>
          <w:rFonts w:eastAsia="Calibri"/>
        </w:rPr>
        <w:t xml:space="preserve">Petitioner </w:t>
      </w:r>
      <w:r w:rsidR="00572961">
        <w:rPr>
          <w:rFonts w:eastAsia="Calibri"/>
        </w:rPr>
        <w:t xml:space="preserve">states that both </w:t>
      </w:r>
      <w:r w:rsidRPr="00280662" w:rsidR="00280662">
        <w:rPr>
          <w:rFonts w:eastAsia="Calibri"/>
        </w:rPr>
        <w:t xml:space="preserve">Wafra </w:t>
      </w:r>
      <w:r w:rsidR="0087170C">
        <w:rPr>
          <w:rFonts w:eastAsia="Calibri"/>
        </w:rPr>
        <w:t xml:space="preserve">and </w:t>
      </w:r>
      <w:r w:rsidRPr="00280662" w:rsidR="00280662">
        <w:rPr>
          <w:rFonts w:eastAsia="Calibri"/>
        </w:rPr>
        <w:t xml:space="preserve">Public Institution </w:t>
      </w:r>
      <w:r w:rsidR="0060044C">
        <w:rPr>
          <w:rFonts w:eastAsia="Calibri"/>
        </w:rPr>
        <w:t>reported their</w:t>
      </w:r>
      <w:r w:rsidR="00215843">
        <w:rPr>
          <w:rFonts w:eastAsia="Calibri"/>
        </w:rPr>
        <w:t xml:space="preserve"> beneficial ownership </w:t>
      </w:r>
      <w:r w:rsidR="00F65DB3">
        <w:rPr>
          <w:rFonts w:eastAsia="Calibri"/>
        </w:rPr>
        <w:t xml:space="preserve">interest </w:t>
      </w:r>
      <w:r w:rsidR="00307854">
        <w:rPr>
          <w:rFonts w:eastAsia="Calibri"/>
        </w:rPr>
        <w:t xml:space="preserve">to the Securities and Exchange Commission (SEC) </w:t>
      </w:r>
      <w:r w:rsidR="00215843">
        <w:rPr>
          <w:rFonts w:eastAsia="Calibri"/>
        </w:rPr>
        <w:t>on Schedule</w:t>
      </w:r>
      <w:r w:rsidR="00600C41">
        <w:rPr>
          <w:rFonts w:eastAsia="Calibri"/>
        </w:rPr>
        <w:t xml:space="preserve"> 13</w:t>
      </w:r>
      <w:r w:rsidR="004C22BD">
        <w:rPr>
          <w:rFonts w:eastAsia="Calibri"/>
        </w:rPr>
        <w:t>G</w:t>
      </w:r>
      <w:r w:rsidR="00600C41">
        <w:rPr>
          <w:rFonts w:eastAsia="Calibri"/>
        </w:rPr>
        <w:t xml:space="preserve"> pursuant to</w:t>
      </w:r>
      <w:r w:rsidR="00EE6865">
        <w:rPr>
          <w:rFonts w:eastAsia="Calibri"/>
        </w:rPr>
        <w:t xml:space="preserve"> </w:t>
      </w:r>
      <w:r w:rsidR="00307854">
        <w:rPr>
          <w:rFonts w:eastAsia="Calibri"/>
        </w:rPr>
        <w:t>SEC’s rule</w:t>
      </w:r>
      <w:r w:rsidR="004B7FBD">
        <w:rPr>
          <w:rFonts w:eastAsia="Calibri"/>
        </w:rPr>
        <w:t>s.</w:t>
      </w:r>
      <w:r>
        <w:rPr>
          <w:rStyle w:val="FootnoteReference"/>
          <w:rFonts w:eastAsia="Calibri"/>
        </w:rPr>
        <w:footnoteReference w:id="54"/>
      </w:r>
      <w:r w:rsidR="004B7FBD">
        <w:rPr>
          <w:rFonts w:eastAsia="Calibri"/>
        </w:rPr>
        <w:t xml:space="preserve"> </w:t>
      </w:r>
      <w:r w:rsidR="00395027">
        <w:rPr>
          <w:rFonts w:eastAsia="Calibri"/>
        </w:rPr>
        <w:t xml:space="preserve"> </w:t>
      </w:r>
      <w:r w:rsidR="00873C1B">
        <w:rPr>
          <w:rFonts w:eastAsia="Calibri"/>
        </w:rPr>
        <w:t>In general, t</w:t>
      </w:r>
      <w:r w:rsidR="00130DEE">
        <w:rPr>
          <w:rFonts w:eastAsia="Calibri"/>
        </w:rPr>
        <w:t>he SEC rules require</w:t>
      </w:r>
      <w:r w:rsidR="008F749D">
        <w:rPr>
          <w:rFonts w:eastAsia="Calibri"/>
        </w:rPr>
        <w:t xml:space="preserve"> that</w:t>
      </w:r>
      <w:r w:rsidR="00130DEE">
        <w:rPr>
          <w:rFonts w:eastAsia="Calibri"/>
        </w:rPr>
        <w:t xml:space="preserve"> </w:t>
      </w:r>
      <w:r w:rsidR="00395027">
        <w:rPr>
          <w:rFonts w:eastAsia="Calibri"/>
        </w:rPr>
        <w:t>beneficial ownership</w:t>
      </w:r>
      <w:r w:rsidR="00630D2B">
        <w:rPr>
          <w:rFonts w:eastAsia="Calibri"/>
        </w:rPr>
        <w:t xml:space="preserve"> </w:t>
      </w:r>
      <w:r w:rsidR="007A3778">
        <w:rPr>
          <w:rFonts w:eastAsia="Calibri"/>
        </w:rPr>
        <w:t xml:space="preserve">interests </w:t>
      </w:r>
      <w:r w:rsidR="00037786">
        <w:rPr>
          <w:rFonts w:eastAsia="Calibri"/>
        </w:rPr>
        <w:t xml:space="preserve">be </w:t>
      </w:r>
      <w:r w:rsidR="00A36792">
        <w:rPr>
          <w:rFonts w:eastAsia="Calibri"/>
        </w:rPr>
        <w:t>reported</w:t>
      </w:r>
      <w:r w:rsidR="00730288">
        <w:rPr>
          <w:rFonts w:eastAsia="Calibri"/>
        </w:rPr>
        <w:t xml:space="preserve"> </w:t>
      </w:r>
      <w:r w:rsidR="00A36792">
        <w:rPr>
          <w:rFonts w:eastAsia="Calibri"/>
        </w:rPr>
        <w:t>by</w:t>
      </w:r>
      <w:r w:rsidR="00730288">
        <w:rPr>
          <w:rFonts w:eastAsia="Calibri"/>
        </w:rPr>
        <w:t xml:space="preserve"> fil</w:t>
      </w:r>
      <w:r w:rsidR="00A36792">
        <w:rPr>
          <w:rFonts w:eastAsia="Calibri"/>
        </w:rPr>
        <w:t>ing</w:t>
      </w:r>
      <w:r w:rsidR="00730288">
        <w:rPr>
          <w:rFonts w:eastAsia="Calibri"/>
        </w:rPr>
        <w:t xml:space="preserve"> a Schedule </w:t>
      </w:r>
      <w:r w:rsidR="00803D03">
        <w:rPr>
          <w:rFonts w:eastAsia="Calibri"/>
        </w:rPr>
        <w:t>13</w:t>
      </w:r>
      <w:r w:rsidR="00730288">
        <w:rPr>
          <w:rFonts w:eastAsia="Calibri"/>
        </w:rPr>
        <w:t>D</w:t>
      </w:r>
      <w:r w:rsidR="00B55FFF">
        <w:rPr>
          <w:rFonts w:eastAsia="Calibri"/>
        </w:rPr>
        <w:t xml:space="preserve"> with the SEC</w:t>
      </w:r>
      <w:r w:rsidR="001F4F3F">
        <w:rPr>
          <w:rFonts w:eastAsia="Calibri"/>
        </w:rPr>
        <w:t>.</w:t>
      </w:r>
      <w:r>
        <w:rPr>
          <w:rStyle w:val="FootnoteReference"/>
          <w:rFonts w:eastAsia="Calibri"/>
        </w:rPr>
        <w:footnoteReference w:id="55"/>
      </w:r>
      <w:r w:rsidR="009D68A4">
        <w:rPr>
          <w:rFonts w:eastAsia="Calibri"/>
        </w:rPr>
        <w:t xml:space="preserve"> </w:t>
      </w:r>
      <w:r w:rsidR="001F4F3F">
        <w:rPr>
          <w:rFonts w:eastAsia="Calibri"/>
        </w:rPr>
        <w:t xml:space="preserve"> However,</w:t>
      </w:r>
      <w:r w:rsidR="00B55FFF">
        <w:rPr>
          <w:rFonts w:eastAsia="Calibri"/>
        </w:rPr>
        <w:t xml:space="preserve"> t</w:t>
      </w:r>
      <w:r w:rsidR="00151547">
        <w:rPr>
          <w:rFonts w:eastAsia="Calibri"/>
        </w:rPr>
        <w:t xml:space="preserve">he </w:t>
      </w:r>
      <w:r w:rsidR="00FB5692">
        <w:rPr>
          <w:rFonts w:eastAsia="Calibri"/>
        </w:rPr>
        <w:t>SEC permits</w:t>
      </w:r>
      <w:r w:rsidR="00773A11">
        <w:rPr>
          <w:rFonts w:eastAsia="Calibri"/>
        </w:rPr>
        <w:t xml:space="preserve"> </w:t>
      </w:r>
      <w:r w:rsidR="00B55FFF">
        <w:rPr>
          <w:rFonts w:eastAsia="Calibri"/>
        </w:rPr>
        <w:t xml:space="preserve">certain </w:t>
      </w:r>
      <w:r w:rsidR="00773A11">
        <w:rPr>
          <w:rFonts w:eastAsia="Calibri"/>
        </w:rPr>
        <w:t xml:space="preserve">beneficial ownership </w:t>
      </w:r>
      <w:r w:rsidR="002D1095">
        <w:rPr>
          <w:rFonts w:eastAsia="Calibri"/>
        </w:rPr>
        <w:t xml:space="preserve">interests </w:t>
      </w:r>
      <w:r w:rsidR="00773A11">
        <w:rPr>
          <w:rFonts w:eastAsia="Calibri"/>
        </w:rPr>
        <w:t>to be filed</w:t>
      </w:r>
      <w:r w:rsidR="00AE3AF8">
        <w:rPr>
          <w:rFonts w:eastAsia="Calibri"/>
        </w:rPr>
        <w:t xml:space="preserve"> under a Schedule 13G</w:t>
      </w:r>
      <w:r w:rsidR="00E8781B">
        <w:rPr>
          <w:rFonts w:eastAsia="Calibri"/>
        </w:rPr>
        <w:t>, a short-form statement, in l</w:t>
      </w:r>
      <w:r w:rsidR="00E33943">
        <w:rPr>
          <w:rFonts w:eastAsia="Calibri"/>
        </w:rPr>
        <w:t xml:space="preserve">ieu of </w:t>
      </w:r>
      <w:r w:rsidR="00D65A1D">
        <w:rPr>
          <w:rFonts w:eastAsia="Calibri"/>
        </w:rPr>
        <w:t xml:space="preserve">a Schedule </w:t>
      </w:r>
      <w:r w:rsidR="00240E9D">
        <w:rPr>
          <w:rFonts w:eastAsia="Calibri"/>
        </w:rPr>
        <w:t>13</w:t>
      </w:r>
      <w:r w:rsidR="00557A5B">
        <w:rPr>
          <w:rFonts w:eastAsia="Calibri"/>
        </w:rPr>
        <w:t>D filing</w:t>
      </w:r>
      <w:r w:rsidR="00B55FFF">
        <w:rPr>
          <w:rFonts w:eastAsia="Calibri"/>
        </w:rPr>
        <w:t>.</w:t>
      </w:r>
      <w:r>
        <w:rPr>
          <w:rStyle w:val="FootnoteReference"/>
          <w:rFonts w:eastAsia="Calibri"/>
        </w:rPr>
        <w:footnoteReference w:id="56"/>
      </w:r>
      <w:r w:rsidR="00B55FFF">
        <w:rPr>
          <w:rFonts w:eastAsia="Calibri"/>
        </w:rPr>
        <w:t xml:space="preserve"> </w:t>
      </w:r>
      <w:r w:rsidR="003E2ACB">
        <w:rPr>
          <w:rFonts w:eastAsia="Calibri"/>
        </w:rPr>
        <w:t xml:space="preserve"> </w:t>
      </w:r>
      <w:r w:rsidR="005F2F2A">
        <w:rPr>
          <w:rFonts w:eastAsia="Calibri"/>
        </w:rPr>
        <w:t>To</w:t>
      </w:r>
      <w:r w:rsidR="000639B4">
        <w:rPr>
          <w:rFonts w:eastAsia="Calibri"/>
        </w:rPr>
        <w:t xml:space="preserve"> be eligible to file a Schedule 13G, the SEC requires that </w:t>
      </w:r>
      <w:r w:rsidR="00BD4831">
        <w:rPr>
          <w:rFonts w:eastAsia="Calibri"/>
        </w:rPr>
        <w:t xml:space="preserve">a person </w:t>
      </w:r>
      <w:r w:rsidR="000639B4">
        <w:rPr>
          <w:rFonts w:eastAsia="Calibri"/>
        </w:rPr>
        <w:t>“</w:t>
      </w:r>
      <w:r w:rsidR="002303F9">
        <w:rPr>
          <w:rFonts w:eastAsia="Calibri"/>
        </w:rPr>
        <w:t xml:space="preserve">has </w:t>
      </w:r>
      <w:r w:rsidR="009966C7">
        <w:rPr>
          <w:rStyle w:val="ssparacontent"/>
        </w:rPr>
        <w:t>not acquired the securities with any purpose, or with the effect, of changing or influencing the control of the issuer, or in connection with or as a participant in any transaction having that purpose or effect</w:t>
      </w:r>
      <w:r w:rsidR="002303F9">
        <w:rPr>
          <w:rStyle w:val="ssparacontent"/>
        </w:rPr>
        <w:t>”</w:t>
      </w:r>
      <w:r w:rsidR="000E3B34">
        <w:rPr>
          <w:rStyle w:val="ssparacontent"/>
        </w:rPr>
        <w:t xml:space="preserve"> along with certain other requirements specific to each rule.</w:t>
      </w:r>
      <w:r>
        <w:rPr>
          <w:rStyle w:val="FootnoteReference"/>
        </w:rPr>
        <w:footnoteReference w:id="57"/>
      </w:r>
      <w:r w:rsidR="009B4635">
        <w:rPr>
          <w:rStyle w:val="ssparacontent"/>
        </w:rPr>
        <w:t xml:space="preserve"> </w:t>
      </w:r>
      <w:r w:rsidR="005F2F2A">
        <w:rPr>
          <w:rStyle w:val="ssparacontent"/>
        </w:rPr>
        <w:t xml:space="preserve"> </w:t>
      </w:r>
      <w:r w:rsidR="00036A71">
        <w:t xml:space="preserve">While the Commission presumes that </w:t>
      </w:r>
      <w:r w:rsidR="00036A71">
        <w:rPr>
          <w:rFonts w:eastAsia="Calibri"/>
          <w:szCs w:val="22"/>
        </w:rPr>
        <w:t>criterion for an exemption</w:t>
      </w:r>
      <w:r w:rsidR="00036A71">
        <w:rPr>
          <w:rFonts w:eastAsia="Calibri"/>
        </w:rPr>
        <w:t xml:space="preserve"> </w:t>
      </w:r>
      <w:r w:rsidRPr="003D5DB4" w:rsidR="00036A71">
        <w:rPr>
          <w:color w:val="3D3D3D"/>
          <w:szCs w:val="22"/>
        </w:rPr>
        <w:t xml:space="preserve">from specific approval requirements </w:t>
      </w:r>
      <w:r w:rsidR="00036A71">
        <w:rPr>
          <w:szCs w:val="22"/>
        </w:rPr>
        <w:t>is</w:t>
      </w:r>
      <w:r w:rsidRPr="003D5DB4" w:rsidR="00036A71">
        <w:rPr>
          <w:szCs w:val="22"/>
        </w:rPr>
        <w:t xml:space="preserve"> satisfied</w:t>
      </w:r>
      <w:r w:rsidR="00036A71">
        <w:t xml:space="preserve"> when, among other things, the foreign holder is eligible to report its beneficial ownership interests pursuant to Exchange Act Rule 13d-1(b), 17 CFR 240.13d-1(b), Wafra reported its beneficial ownership interests pursuant to Exchange Act Rule 13d-1(c), 17 CFR 240.13d-1(c).  </w:t>
      </w:r>
      <w:r w:rsidR="006B170D">
        <w:rPr>
          <w:rStyle w:val="ssparacontent"/>
        </w:rPr>
        <w:t>Petitioner</w:t>
      </w:r>
      <w:r w:rsidR="002F71B2">
        <w:rPr>
          <w:rStyle w:val="ssparacontent"/>
        </w:rPr>
        <w:t xml:space="preserve"> contends that</w:t>
      </w:r>
      <w:r w:rsidR="006B170D">
        <w:rPr>
          <w:rStyle w:val="ssparacontent"/>
        </w:rPr>
        <w:t xml:space="preserve"> </w:t>
      </w:r>
      <w:r w:rsidR="00C05905">
        <w:rPr>
          <w:rStyle w:val="ssparacontent"/>
        </w:rPr>
        <w:t>Waf</w:t>
      </w:r>
      <w:r w:rsidR="007F2850">
        <w:rPr>
          <w:rStyle w:val="ssparacontent"/>
        </w:rPr>
        <w:t xml:space="preserve">ra’s </w:t>
      </w:r>
      <w:r w:rsidR="002F71B2">
        <w:rPr>
          <w:rStyle w:val="ssparacontent"/>
        </w:rPr>
        <w:t>“</w:t>
      </w:r>
      <w:r w:rsidRPr="006B170D" w:rsidR="006B170D">
        <w:t>Rule 13d-1(c) attestation of passive intent is consistent with the</w:t>
      </w:r>
      <w:r w:rsidR="002F71B2">
        <w:t xml:space="preserve"> </w:t>
      </w:r>
      <w:r w:rsidRPr="006B170D" w:rsidR="006B170D">
        <w:t>plain text and intent of the second prong of the exemption from specific approval in Section</w:t>
      </w:r>
      <w:r w:rsidR="000A4F25">
        <w:t xml:space="preserve"> </w:t>
      </w:r>
      <w:r w:rsidRPr="006B170D" w:rsidR="006B170D">
        <w:t xml:space="preserve">1.5001(i)(3) of the Commission's Rules, as well as closely tracking similar </w:t>
      </w:r>
      <w:r w:rsidR="00514788">
        <w:t>‘</w:t>
      </w:r>
      <w:r w:rsidRPr="006B170D" w:rsidR="006B170D">
        <w:t>passive intent</w:t>
      </w:r>
      <w:r w:rsidR="00514788">
        <w:t>’</w:t>
      </w:r>
      <w:r w:rsidR="002F71B2">
        <w:t xml:space="preserve"> </w:t>
      </w:r>
      <w:r w:rsidRPr="006B170D" w:rsidR="006B170D">
        <w:t>language under SEC Rule 13d-1(b).</w:t>
      </w:r>
      <w:r w:rsidR="00332C96">
        <w:t>”</w:t>
      </w:r>
      <w:r>
        <w:rPr>
          <w:rStyle w:val="FootnoteReference"/>
        </w:rPr>
        <w:footnoteReference w:id="58"/>
      </w:r>
      <w:r w:rsidR="00E94986">
        <w:t xml:space="preserve"> </w:t>
      </w:r>
      <w:r w:rsidR="00FA583A">
        <w:t xml:space="preserve"> </w:t>
      </w:r>
    </w:p>
    <w:p w:rsidR="00226EEA" w:rsidP="00322ABA" w14:paraId="2FAAC139" w14:textId="77777777">
      <w:pPr>
        <w:ind w:firstLine="720"/>
      </w:pPr>
    </w:p>
    <w:p w:rsidR="006B170D" w:rsidP="000B0290" w14:paraId="17DD32D9" w14:textId="325439E1">
      <w:pPr>
        <w:widowControl/>
        <w:ind w:firstLine="720"/>
      </w:pPr>
      <w:r>
        <w:rPr>
          <w:rFonts w:eastAsia="Calibri"/>
        </w:rPr>
        <w:t xml:space="preserve">In addition, </w:t>
      </w:r>
      <w:r w:rsidR="009256FD">
        <w:rPr>
          <w:rFonts w:eastAsia="Calibri"/>
        </w:rPr>
        <w:t xml:space="preserve">Petitioner submitted </w:t>
      </w:r>
      <w:r w:rsidR="00C14F81">
        <w:rPr>
          <w:rFonts w:eastAsia="Calibri"/>
        </w:rPr>
        <w:t xml:space="preserve">supplements in support of the argument that Wafra and Public </w:t>
      </w:r>
      <w:r w:rsidR="0065068C">
        <w:rPr>
          <w:rFonts w:eastAsia="Calibri"/>
        </w:rPr>
        <w:t>Institution</w:t>
      </w:r>
      <w:r w:rsidR="00C14F81">
        <w:rPr>
          <w:rFonts w:eastAsia="Calibri"/>
        </w:rPr>
        <w:t xml:space="preserve"> are</w:t>
      </w:r>
      <w:r w:rsidR="00D22112">
        <w:rPr>
          <w:rFonts w:eastAsia="Calibri"/>
        </w:rPr>
        <w:t xml:space="preserve"> institutional in nature even though </w:t>
      </w:r>
      <w:r w:rsidR="00464A5F">
        <w:rPr>
          <w:rFonts w:eastAsia="Calibri"/>
        </w:rPr>
        <w:t>both</w:t>
      </w:r>
      <w:r w:rsidR="00D22112">
        <w:rPr>
          <w:rFonts w:eastAsia="Calibri"/>
        </w:rPr>
        <w:t xml:space="preserve"> reported their beneficial ownership filings pursuant to </w:t>
      </w:r>
      <w:r w:rsidR="00A35600">
        <w:rPr>
          <w:rFonts w:eastAsia="Calibri"/>
        </w:rPr>
        <w:t xml:space="preserve">section </w:t>
      </w:r>
      <w:r w:rsidR="00D22112">
        <w:rPr>
          <w:rFonts w:eastAsia="Calibri"/>
        </w:rPr>
        <w:t xml:space="preserve">13d-1(c) of the SEC rules.  </w:t>
      </w:r>
      <w:r w:rsidR="00D22112">
        <w:rPr>
          <w:rStyle w:val="ssparacontent"/>
        </w:rPr>
        <w:t>Wafra has confirmed that it is “the type of SEC-registered investment advisory eligible to use paragraph (b) under SEC Rule 13d-1.”</w:t>
      </w:r>
      <w:r>
        <w:rPr>
          <w:rStyle w:val="FootnoteReference"/>
        </w:rPr>
        <w:footnoteReference w:id="59"/>
      </w:r>
      <w:r w:rsidR="00D22112">
        <w:rPr>
          <w:rStyle w:val="ssparacontent"/>
        </w:rPr>
        <w:t xml:space="preserve">  However, Petitioner asserts that Wafra did not file a Schedule 13G pursuant to SEC Rule 13d-1(b) because, “certain of its affiliates who are also deemed to beneficially own the shares of DigitalBridge Group, Inc., Class A common stock” are not such regulated entities.</w:t>
      </w:r>
      <w:r>
        <w:rPr>
          <w:rStyle w:val="FootnoteReference"/>
        </w:rPr>
        <w:footnoteReference w:id="60"/>
      </w:r>
      <w:r w:rsidR="00D22112">
        <w:rPr>
          <w:rStyle w:val="ssparacontent"/>
        </w:rPr>
        <w:t xml:space="preserve">  </w:t>
      </w:r>
      <w:r w:rsidR="00464A5F">
        <w:rPr>
          <w:rStyle w:val="ssparacontent"/>
        </w:rPr>
        <w:t xml:space="preserve">Furthermore, </w:t>
      </w:r>
      <w:r w:rsidR="00E94986">
        <w:rPr>
          <w:rStyle w:val="ssparacontent"/>
        </w:rPr>
        <w:t>Petitioner states that “[a]</w:t>
      </w:r>
      <w:r w:rsidR="00E94986">
        <w:t>lthough the [Public] Institution is not a type of institutional investor that falls within one of the categories enumerated in clause (ii) of Rule 13d-1(b), the [Public] Institution bears important similarities to these organizations.”</w:t>
      </w:r>
      <w:r>
        <w:rPr>
          <w:rStyle w:val="FootnoteReference"/>
        </w:rPr>
        <w:footnoteReference w:id="61"/>
      </w:r>
      <w:r w:rsidR="005E7AEC">
        <w:t xml:space="preserve"> </w:t>
      </w:r>
      <w:r w:rsidR="00483B95">
        <w:t xml:space="preserve"> </w:t>
      </w:r>
      <w:r w:rsidR="00446F38">
        <w:t>Specifically</w:t>
      </w:r>
      <w:r w:rsidR="005E7AEC">
        <w:t>, Petitioner states that</w:t>
      </w:r>
      <w:r w:rsidR="00630B2A">
        <w:t xml:space="preserve"> Public Institution </w:t>
      </w:r>
      <w:r w:rsidR="0095366B">
        <w:t>“</w:t>
      </w:r>
      <w:r w:rsidR="00D95BFD">
        <w:t>was established to be the competent authority to provide sustainable insurance and social services, ensuring a decent living for citizens working in the country and abroad after retirement or work stoppage</w:t>
      </w:r>
      <w:r w:rsidR="001022DC">
        <w:t>,</w:t>
      </w:r>
      <w:r w:rsidR="00D97BA5">
        <w:t>”</w:t>
      </w:r>
      <w:r>
        <w:rPr>
          <w:rStyle w:val="FootnoteReference"/>
        </w:rPr>
        <w:footnoteReference w:id="62"/>
      </w:r>
      <w:r w:rsidR="00D97BA5">
        <w:t xml:space="preserve"> and further explains that </w:t>
      </w:r>
      <w:r w:rsidR="00277F10">
        <w:t xml:space="preserve">Public Institution </w:t>
      </w:r>
      <w:r w:rsidR="007E5D81">
        <w:t>“</w:t>
      </w:r>
      <w:r w:rsidR="00AC4B19">
        <w:t>has a professional investment team at Wafra and maintains a broadly diversified multi-asset por</w:t>
      </w:r>
      <w:r w:rsidR="00FE4CB9">
        <w:t>t</w:t>
      </w:r>
      <w:r w:rsidR="00AC4B19">
        <w:t>folio designed to deliver optimized risk-adjusted returns to meet the Institution’s long-term funding obligations</w:t>
      </w:r>
      <w:r w:rsidR="001C4C8F">
        <w:t>.”</w:t>
      </w:r>
      <w:r>
        <w:rPr>
          <w:rStyle w:val="FootnoteReference"/>
        </w:rPr>
        <w:footnoteReference w:id="63"/>
      </w:r>
    </w:p>
    <w:p w:rsidR="003441B8" w:rsidP="00572961" w14:paraId="004ECB44" w14:textId="77777777">
      <w:pPr>
        <w:ind w:firstLine="720"/>
      </w:pPr>
    </w:p>
    <w:p w:rsidR="0024428D" w:rsidP="00572961" w14:paraId="4739EB5A" w14:textId="270A6359">
      <w:pPr>
        <w:ind w:firstLine="720"/>
        <w:rPr>
          <w:rFonts w:eastAsia="Calibri"/>
        </w:rPr>
      </w:pPr>
      <w:r>
        <w:rPr>
          <w:rStyle w:val="ssparacontent"/>
        </w:rPr>
        <w:t>W</w:t>
      </w:r>
      <w:r w:rsidR="0053614C">
        <w:rPr>
          <w:rStyle w:val="ssparacontent"/>
        </w:rPr>
        <w:t>e fi</w:t>
      </w:r>
      <w:r w:rsidR="00FD7EEF">
        <w:rPr>
          <w:rStyle w:val="ssparacontent"/>
        </w:rPr>
        <w:t>nd</w:t>
      </w:r>
      <w:r w:rsidR="0053614C">
        <w:rPr>
          <w:rStyle w:val="ssparacontent"/>
        </w:rPr>
        <w:t xml:space="preserve"> that </w:t>
      </w:r>
      <w:r w:rsidR="00F15448">
        <w:rPr>
          <w:rStyle w:val="ssparacontent"/>
        </w:rPr>
        <w:t xml:space="preserve">Wafra and Public </w:t>
      </w:r>
      <w:r w:rsidR="005E1E92">
        <w:rPr>
          <w:rStyle w:val="ssparacontent"/>
        </w:rPr>
        <w:t>Institution</w:t>
      </w:r>
      <w:r w:rsidR="00F15448">
        <w:rPr>
          <w:rStyle w:val="ssparacontent"/>
        </w:rPr>
        <w:t xml:space="preserve"> </w:t>
      </w:r>
      <w:r w:rsidR="004D7E73">
        <w:rPr>
          <w:rStyle w:val="ssparacontent"/>
        </w:rPr>
        <w:t>have made a sufficient showing that both should</w:t>
      </w:r>
      <w:r w:rsidR="004D7E73">
        <w:rPr>
          <w:rStyle w:val="ssparacontent"/>
          <w:rFonts w:eastAsia="Calibri"/>
        </w:rPr>
        <w:t xml:space="preserve"> </w:t>
      </w:r>
      <w:r w:rsidRPr="004B4257" w:rsidR="001B15C2">
        <w:rPr>
          <w:rFonts w:eastAsia="Calibri"/>
        </w:rPr>
        <w:t xml:space="preserve">be treated </w:t>
      </w:r>
      <w:r w:rsidRPr="004B4257" w:rsidR="00E67918">
        <w:rPr>
          <w:rFonts w:eastAsia="Calibri"/>
        </w:rPr>
        <w:t xml:space="preserve">in </w:t>
      </w:r>
      <w:r w:rsidRPr="004B4257" w:rsidR="00A32DB5">
        <w:rPr>
          <w:rFonts w:eastAsia="Calibri"/>
        </w:rPr>
        <w:t xml:space="preserve">a similar manner to </w:t>
      </w:r>
      <w:r w:rsidRPr="004B4257" w:rsidR="00D9779C">
        <w:rPr>
          <w:rFonts w:eastAsia="Calibri"/>
        </w:rPr>
        <w:t>passive</w:t>
      </w:r>
      <w:r w:rsidR="00645A6B">
        <w:rPr>
          <w:rFonts w:eastAsia="Calibri"/>
        </w:rPr>
        <w:t xml:space="preserve"> institutional</w:t>
      </w:r>
      <w:r w:rsidRPr="004B4257" w:rsidR="00D9779C">
        <w:rPr>
          <w:rFonts w:eastAsia="Calibri"/>
        </w:rPr>
        <w:t xml:space="preserve"> investors</w:t>
      </w:r>
      <w:r w:rsidR="004D7E73">
        <w:rPr>
          <w:rFonts w:eastAsia="Calibri"/>
        </w:rPr>
        <w:t xml:space="preserve"> pursuant to section </w:t>
      </w:r>
      <w:r w:rsidRPr="00D30228" w:rsidR="004D7E73">
        <w:t>1.5001(i)(3)</w:t>
      </w:r>
      <w:r w:rsidR="004D7E73">
        <w:t>(ii)(A)</w:t>
      </w:r>
      <w:r w:rsidRPr="00D30228" w:rsidR="004D7E73">
        <w:t xml:space="preserve"> </w:t>
      </w:r>
      <w:r w:rsidR="004D7E73">
        <w:t>of the Commission’s rules</w:t>
      </w:r>
      <w:r w:rsidR="002351DD">
        <w:rPr>
          <w:rFonts w:eastAsia="Calibri"/>
        </w:rPr>
        <w:t>.</w:t>
      </w:r>
      <w:r>
        <w:rPr>
          <w:rStyle w:val="FootnoteReference"/>
          <w:rFonts w:eastAsia="Calibri"/>
        </w:rPr>
        <w:footnoteReference w:id="64"/>
      </w:r>
      <w:r w:rsidR="007450F9">
        <w:rPr>
          <w:rStyle w:val="ssparacontent"/>
          <w:rFonts w:eastAsia="Calibri"/>
        </w:rPr>
        <w:t xml:space="preserve"> </w:t>
      </w:r>
      <w:r>
        <w:rPr>
          <w:rStyle w:val="ssparacontent"/>
        </w:rPr>
        <w:t xml:space="preserve"> </w:t>
      </w:r>
      <w:r w:rsidR="00DA12BE">
        <w:rPr>
          <w:rFonts w:eastAsia="Calibri"/>
        </w:rPr>
        <w:t>S</w:t>
      </w:r>
      <w:r w:rsidR="008544E7">
        <w:rPr>
          <w:rFonts w:eastAsia="Calibri"/>
        </w:rPr>
        <w:t xml:space="preserve">ince both </w:t>
      </w:r>
      <w:r w:rsidR="00DA12BE">
        <w:rPr>
          <w:rFonts w:eastAsia="Calibri"/>
        </w:rPr>
        <w:t xml:space="preserve">Wafra and Public Institution’s </w:t>
      </w:r>
      <w:r w:rsidR="008544E7">
        <w:rPr>
          <w:rFonts w:eastAsia="Calibri"/>
        </w:rPr>
        <w:t xml:space="preserve">equity and voting interests fall below 10%, </w:t>
      </w:r>
      <w:r w:rsidR="009F6A15">
        <w:rPr>
          <w:rFonts w:eastAsia="Calibri"/>
        </w:rPr>
        <w:t>we find</w:t>
      </w:r>
      <w:r w:rsidR="008F749D">
        <w:rPr>
          <w:rFonts w:eastAsia="Calibri"/>
        </w:rPr>
        <w:t xml:space="preserve">, </w:t>
      </w:r>
      <w:r w:rsidR="00226963">
        <w:rPr>
          <w:rFonts w:eastAsia="Calibri"/>
        </w:rPr>
        <w:t>based on Petitioner’s</w:t>
      </w:r>
      <w:r w:rsidR="00473F88">
        <w:rPr>
          <w:rFonts w:eastAsia="Calibri"/>
        </w:rPr>
        <w:t xml:space="preserve"> showing, both</w:t>
      </w:r>
      <w:r w:rsidR="009F6A15">
        <w:rPr>
          <w:rFonts w:eastAsia="Calibri"/>
        </w:rPr>
        <w:t xml:space="preserve"> entities </w:t>
      </w:r>
      <w:r w:rsidR="008B0207">
        <w:rPr>
          <w:rFonts w:eastAsia="Calibri"/>
        </w:rPr>
        <w:t xml:space="preserve">to </w:t>
      </w:r>
      <w:r w:rsidR="00F46B54">
        <w:rPr>
          <w:rFonts w:eastAsia="Calibri"/>
        </w:rPr>
        <w:t xml:space="preserve">be </w:t>
      </w:r>
      <w:r w:rsidR="00CE6BF4">
        <w:rPr>
          <w:rFonts w:eastAsia="Calibri"/>
        </w:rPr>
        <w:t xml:space="preserve">exempt from </w:t>
      </w:r>
      <w:r w:rsidR="00D81D5D">
        <w:rPr>
          <w:rFonts w:eastAsia="Calibri"/>
        </w:rPr>
        <w:t xml:space="preserve">specific approval </w:t>
      </w:r>
      <w:r w:rsidR="00CE6BF4">
        <w:rPr>
          <w:rFonts w:eastAsia="Calibri"/>
        </w:rPr>
        <w:t>under the 5% rule</w:t>
      </w:r>
      <w:r w:rsidR="00D81D5D">
        <w:rPr>
          <w:rFonts w:eastAsia="Calibri"/>
        </w:rPr>
        <w:t>.</w:t>
      </w:r>
      <w:r>
        <w:rPr>
          <w:rStyle w:val="FootnoteReference"/>
          <w:rFonts w:eastAsia="Calibri"/>
        </w:rPr>
        <w:footnoteReference w:id="65"/>
      </w:r>
      <w:r w:rsidR="00D81D5D">
        <w:rPr>
          <w:rFonts w:eastAsia="Calibri"/>
        </w:rPr>
        <w:t xml:space="preserve"> </w:t>
      </w:r>
      <w:r w:rsidR="00473F88">
        <w:rPr>
          <w:rFonts w:eastAsia="Calibri"/>
        </w:rPr>
        <w:t xml:space="preserve"> </w:t>
      </w:r>
      <w:r w:rsidR="00DF0442">
        <w:rPr>
          <w:rFonts w:eastAsia="Calibri"/>
        </w:rPr>
        <w:t xml:space="preserve">Although </w:t>
      </w:r>
      <w:r w:rsidR="00832BEF">
        <w:rPr>
          <w:rFonts w:eastAsia="Calibri"/>
        </w:rPr>
        <w:t xml:space="preserve">we have found that Wafra and Public Institution </w:t>
      </w:r>
      <w:r w:rsidR="00014AE5">
        <w:rPr>
          <w:rStyle w:val="ssparacontent"/>
        </w:rPr>
        <w:t>should</w:t>
      </w:r>
      <w:r w:rsidR="00014AE5">
        <w:rPr>
          <w:rStyle w:val="ssparacontent"/>
          <w:rFonts w:eastAsia="Calibri"/>
        </w:rPr>
        <w:t xml:space="preserve"> </w:t>
      </w:r>
      <w:r w:rsidRPr="004B4257" w:rsidR="00014AE5">
        <w:rPr>
          <w:rFonts w:eastAsia="Calibri"/>
        </w:rPr>
        <w:t>be treated in a similar manner to passive</w:t>
      </w:r>
      <w:r w:rsidR="00014AE5">
        <w:rPr>
          <w:rFonts w:eastAsia="Calibri"/>
        </w:rPr>
        <w:t xml:space="preserve"> institutional</w:t>
      </w:r>
      <w:r w:rsidRPr="004B4257" w:rsidR="00014AE5">
        <w:rPr>
          <w:rFonts w:eastAsia="Calibri"/>
        </w:rPr>
        <w:t xml:space="preserve"> investors</w:t>
      </w:r>
      <w:r w:rsidR="00014AE5">
        <w:rPr>
          <w:rFonts w:eastAsia="Calibri"/>
        </w:rPr>
        <w:t xml:space="preserve"> with respect to </w:t>
      </w:r>
      <w:r w:rsidR="00966D0F">
        <w:rPr>
          <w:rFonts w:eastAsia="Calibri"/>
        </w:rPr>
        <w:t>the exemption</w:t>
      </w:r>
      <w:r w:rsidR="0093708E">
        <w:rPr>
          <w:rFonts w:eastAsia="Calibri"/>
        </w:rPr>
        <w:t xml:space="preserve"> </w:t>
      </w:r>
      <w:r w:rsidR="00014AE5">
        <w:rPr>
          <w:rFonts w:eastAsia="Calibri"/>
        </w:rPr>
        <w:t>set forth in</w:t>
      </w:r>
      <w:r w:rsidR="0093708E">
        <w:rPr>
          <w:rFonts w:eastAsia="Calibri"/>
        </w:rPr>
        <w:t xml:space="preserve"> section </w:t>
      </w:r>
      <w:r w:rsidRPr="00D30228" w:rsidR="0093708E">
        <w:t>1.5001(i)(3)</w:t>
      </w:r>
      <w:r w:rsidR="0093708E">
        <w:t>(ii)(A)</w:t>
      </w:r>
      <w:r w:rsidRPr="00D30228" w:rsidR="0093708E">
        <w:t xml:space="preserve"> </w:t>
      </w:r>
      <w:r w:rsidR="0093708E">
        <w:t>of the Commission’s rules</w:t>
      </w:r>
      <w:r w:rsidR="00504A35">
        <w:rPr>
          <w:rFonts w:eastAsia="Calibri"/>
        </w:rPr>
        <w:t>,</w:t>
      </w:r>
      <w:r w:rsidR="00881E01">
        <w:rPr>
          <w:rFonts w:eastAsia="Calibri"/>
        </w:rPr>
        <w:t xml:space="preserve"> </w:t>
      </w:r>
      <w:r w:rsidR="00914066">
        <w:rPr>
          <w:rFonts w:eastAsia="Calibri"/>
        </w:rPr>
        <w:t xml:space="preserve">we note </w:t>
      </w:r>
      <w:r w:rsidR="00887CB3">
        <w:rPr>
          <w:rFonts w:eastAsia="Calibri"/>
        </w:rPr>
        <w:t xml:space="preserve">that </w:t>
      </w:r>
      <w:r w:rsidR="00C62BAC">
        <w:rPr>
          <w:rFonts w:eastAsia="Calibri"/>
        </w:rPr>
        <w:t xml:space="preserve">a petition for declaratory ruling must be filed </w:t>
      </w:r>
      <w:r w:rsidR="00D64F64">
        <w:rPr>
          <w:rFonts w:eastAsia="Calibri"/>
        </w:rPr>
        <w:t xml:space="preserve">and </w:t>
      </w:r>
      <w:r w:rsidR="00C62BAC">
        <w:rPr>
          <w:rFonts w:eastAsia="Calibri"/>
        </w:rPr>
        <w:t xml:space="preserve">specific approval </w:t>
      </w:r>
      <w:r w:rsidR="004232EA">
        <w:rPr>
          <w:rFonts w:eastAsia="Calibri"/>
        </w:rPr>
        <w:t xml:space="preserve">must be </w:t>
      </w:r>
      <w:r w:rsidR="002511DF">
        <w:rPr>
          <w:rFonts w:eastAsia="Calibri"/>
        </w:rPr>
        <w:t xml:space="preserve">sought and </w:t>
      </w:r>
      <w:r w:rsidR="004232EA">
        <w:rPr>
          <w:rFonts w:eastAsia="Calibri"/>
        </w:rPr>
        <w:t xml:space="preserve">granted </w:t>
      </w:r>
      <w:r w:rsidR="00881E01">
        <w:rPr>
          <w:rFonts w:eastAsia="Calibri"/>
        </w:rPr>
        <w:t xml:space="preserve">in accordance with the </w:t>
      </w:r>
      <w:r w:rsidR="00E83B45">
        <w:rPr>
          <w:rFonts w:eastAsia="Calibri"/>
        </w:rPr>
        <w:t xml:space="preserve">section </w:t>
      </w:r>
      <w:r w:rsidR="00C62BAC">
        <w:rPr>
          <w:rFonts w:eastAsia="Calibri"/>
        </w:rPr>
        <w:t xml:space="preserve">310(b)(4) of the Act and </w:t>
      </w:r>
      <w:r w:rsidR="00E83B45">
        <w:rPr>
          <w:rFonts w:eastAsia="Calibri"/>
        </w:rPr>
        <w:t xml:space="preserve">section </w:t>
      </w:r>
      <w:r w:rsidR="00B823C0">
        <w:rPr>
          <w:rFonts w:eastAsia="Calibri"/>
        </w:rPr>
        <w:t>1.5001(i) of the Commission’s rules</w:t>
      </w:r>
      <w:r w:rsidR="00FB58D3">
        <w:rPr>
          <w:rFonts w:eastAsia="Calibri"/>
        </w:rPr>
        <w:t xml:space="preserve"> </w:t>
      </w:r>
      <w:r w:rsidR="00045426">
        <w:rPr>
          <w:rFonts w:eastAsia="Calibri"/>
        </w:rPr>
        <w:t>p</w:t>
      </w:r>
      <w:r w:rsidR="00FB58D3">
        <w:rPr>
          <w:rFonts w:eastAsia="Calibri"/>
        </w:rPr>
        <w:t xml:space="preserve">rior to Wafra and/or Public Institution’s equity and/or voting interests </w:t>
      </w:r>
      <w:r w:rsidR="0017056F">
        <w:rPr>
          <w:rFonts w:eastAsia="Calibri"/>
        </w:rPr>
        <w:t xml:space="preserve">into </w:t>
      </w:r>
      <w:r w:rsidR="0063595D">
        <w:rPr>
          <w:rFonts w:eastAsia="Calibri"/>
        </w:rPr>
        <w:t xml:space="preserve">Midwest </w:t>
      </w:r>
      <w:r w:rsidR="00396031">
        <w:rPr>
          <w:rFonts w:eastAsia="Calibri"/>
        </w:rPr>
        <w:t>rising above</w:t>
      </w:r>
      <w:r w:rsidR="00FB58D3">
        <w:rPr>
          <w:rFonts w:eastAsia="Calibri"/>
        </w:rPr>
        <w:t xml:space="preserve"> 10%</w:t>
      </w:r>
      <w:r w:rsidR="00C62BAC">
        <w:rPr>
          <w:rFonts w:eastAsia="Calibri"/>
        </w:rPr>
        <w:t>.</w:t>
      </w:r>
      <w:r>
        <w:rPr>
          <w:rStyle w:val="FootnoteReference"/>
          <w:rFonts w:eastAsia="Calibri"/>
        </w:rPr>
        <w:footnoteReference w:id="66"/>
      </w:r>
      <w:r w:rsidR="00C62BAC">
        <w:rPr>
          <w:rFonts w:eastAsia="Calibri"/>
        </w:rPr>
        <w:t xml:space="preserve"> </w:t>
      </w:r>
      <w:r w:rsidR="00B823C0">
        <w:rPr>
          <w:rFonts w:eastAsia="Calibri"/>
        </w:rPr>
        <w:t xml:space="preserve"> </w:t>
      </w:r>
    </w:p>
    <w:p w:rsidR="00CE72C3" w:rsidP="00C62641" w14:paraId="24C5E8D6" w14:textId="77777777">
      <w:pPr>
        <w:rPr>
          <w:rFonts w:eastAsia="Calibri"/>
        </w:rPr>
      </w:pPr>
    </w:p>
    <w:p w:rsidR="000A624C" w:rsidP="007F7C96" w14:paraId="558BE842" w14:textId="3431D0C4">
      <w:pPr>
        <w:widowControl/>
        <w:ind w:firstLine="720"/>
        <w:rPr>
          <w:rFonts w:eastAsia="Calibri"/>
        </w:rPr>
      </w:pPr>
      <w:r>
        <w:rPr>
          <w:rFonts w:eastAsia="Calibri"/>
        </w:rPr>
        <w:t xml:space="preserve">We find that public interest would not be served by prohibiting foreign ownership of Midwest in excess of the 25% benchmarks in </w:t>
      </w:r>
      <w:r w:rsidRPr="0028006A">
        <w:rPr>
          <w:rFonts w:eastAsia="Calibri"/>
        </w:rPr>
        <w:t>section 310(b)(4) of the Act</w:t>
      </w:r>
      <w:r>
        <w:rPr>
          <w:rFonts w:eastAsia="Calibri"/>
        </w:rPr>
        <w:t xml:space="preserve">.  </w:t>
      </w:r>
      <w:r w:rsidRPr="00D43B3A">
        <w:rPr>
          <w:rFonts w:eastAsia="Calibri"/>
        </w:rPr>
        <w:t>We, therefore, grant the Petition subject to the conditions set out herein.</w:t>
      </w:r>
      <w:r>
        <w:rPr>
          <w:rFonts w:eastAsia="Calibri"/>
        </w:rPr>
        <w:t xml:space="preserve"> </w:t>
      </w:r>
      <w:r w:rsidRPr="00D43B3A">
        <w:rPr>
          <w:rFonts w:eastAsia="Calibri"/>
        </w:rPr>
        <w:t xml:space="preserve"> This ruling authorizes 100% aggregate foreign ownership of </w:t>
      </w:r>
      <w:r>
        <w:rPr>
          <w:rFonts w:eastAsia="Calibri"/>
        </w:rPr>
        <w:t>Midwest</w:t>
      </w:r>
      <w:r w:rsidRPr="00D43B3A">
        <w:rPr>
          <w:rFonts w:eastAsia="Calibri"/>
        </w:rPr>
        <w:t xml:space="preserve">, as the controlling U.S. parent of </w:t>
      </w:r>
      <w:r>
        <w:rPr>
          <w:rFonts w:eastAsia="Calibri"/>
        </w:rPr>
        <w:t>Everstream</w:t>
      </w:r>
      <w:r w:rsidR="008E7BCA">
        <w:rPr>
          <w:rFonts w:eastAsia="Calibri"/>
        </w:rPr>
        <w:t xml:space="preserve"> Solutions</w:t>
      </w:r>
      <w:r w:rsidRPr="00D43B3A">
        <w:rPr>
          <w:rFonts w:eastAsia="Calibri"/>
        </w:rPr>
        <w:t>, subject to the terms and conditions set forth in section 1.5004 of the Commission</w:t>
      </w:r>
      <w:r w:rsidR="008E7BCA">
        <w:rPr>
          <w:rFonts w:eastAsia="Calibri"/>
        </w:rPr>
        <w:t>’</w:t>
      </w:r>
      <w:r w:rsidRPr="00D43B3A">
        <w:rPr>
          <w:rFonts w:eastAsia="Calibri"/>
        </w:rPr>
        <w:t>s rules</w:t>
      </w:r>
      <w:r>
        <w:rPr>
          <w:rFonts w:eastAsia="Calibri"/>
        </w:rPr>
        <w:t xml:space="preserve"> </w:t>
      </w:r>
      <w:r w:rsidRPr="00BF3DD7">
        <w:rPr>
          <w:rFonts w:eastAsia="Calibri"/>
        </w:rPr>
        <w:t xml:space="preserve">including the requirement to obtain Commission approval before foreign ownership of </w:t>
      </w:r>
      <w:r>
        <w:rPr>
          <w:rFonts w:eastAsia="Calibri"/>
        </w:rPr>
        <w:t>Midwest</w:t>
      </w:r>
      <w:r w:rsidRPr="00BF3DD7">
        <w:rPr>
          <w:rFonts w:eastAsia="Calibri"/>
        </w:rPr>
        <w:t xml:space="preserve"> exceeds the terms and conditions of this ruling.</w:t>
      </w:r>
      <w:r>
        <w:rPr>
          <w:rStyle w:val="FootnoteReference"/>
          <w:rFonts w:eastAsia="Calibri"/>
        </w:rPr>
        <w:footnoteReference w:id="67"/>
      </w:r>
      <w:r>
        <w:rPr>
          <w:rFonts w:eastAsia="Calibri"/>
        </w:rPr>
        <w:t xml:space="preserve"> </w:t>
      </w:r>
      <w:r w:rsidRPr="005F00D9">
        <w:rPr>
          <w:rFonts w:eastAsia="Calibri"/>
        </w:rPr>
        <w:t>Specifically, pursuant to section 1.5001(i) of the rules,</w:t>
      </w:r>
      <w:r>
        <w:rPr>
          <w:rStyle w:val="FootnoteReference"/>
          <w:rFonts w:eastAsia="Calibri"/>
        </w:rPr>
        <w:footnoteReference w:id="68"/>
      </w:r>
      <w:r w:rsidRPr="005F00D9">
        <w:rPr>
          <w:rFonts w:eastAsia="Calibri"/>
        </w:rPr>
        <w:t xml:space="preserve"> we grant Petitioner</w:t>
      </w:r>
      <w:r w:rsidR="008E7BCA">
        <w:rPr>
          <w:rFonts w:eastAsia="Calibri"/>
        </w:rPr>
        <w:t>’</w:t>
      </w:r>
      <w:r w:rsidRPr="005F00D9">
        <w:rPr>
          <w:rFonts w:eastAsia="Calibri"/>
        </w:rPr>
        <w:t xml:space="preserve">s request to permit the </w:t>
      </w:r>
      <w:r>
        <w:rPr>
          <w:rFonts w:eastAsia="Calibri"/>
        </w:rPr>
        <w:t>above listed</w:t>
      </w:r>
      <w:r w:rsidRPr="005F00D9">
        <w:rPr>
          <w:rFonts w:eastAsia="Calibri"/>
        </w:rPr>
        <w:t xml:space="preserve"> foreign-organized entities to hold, directly and/or indirectly, equity and/or voting interests in </w:t>
      </w:r>
      <w:r>
        <w:rPr>
          <w:rFonts w:eastAsia="Calibri"/>
        </w:rPr>
        <w:t>Everstream</w:t>
      </w:r>
      <w:r w:rsidR="008E7BCA">
        <w:rPr>
          <w:rFonts w:eastAsia="Calibri"/>
        </w:rPr>
        <w:t xml:space="preserve"> </w:t>
      </w:r>
      <w:r w:rsidR="009E21EA">
        <w:rPr>
          <w:rFonts w:eastAsia="Calibri"/>
        </w:rPr>
        <w:t>Solutions</w:t>
      </w:r>
      <w:r w:rsidRPr="005F00D9" w:rsidR="009E21EA">
        <w:rPr>
          <w:rFonts w:eastAsia="Calibri"/>
        </w:rPr>
        <w:t>’</w:t>
      </w:r>
      <w:r w:rsidRPr="005F00D9">
        <w:rPr>
          <w:rFonts w:eastAsia="Calibri"/>
        </w:rPr>
        <w:t xml:space="preserve"> controlling U.S. parent, </w:t>
      </w:r>
      <w:r>
        <w:rPr>
          <w:rFonts w:eastAsia="Calibri"/>
        </w:rPr>
        <w:t xml:space="preserve">Midwest.  </w:t>
      </w:r>
      <w:r>
        <w:rPr>
          <w:rFonts w:eastAsia="Calibri"/>
        </w:rPr>
        <w:t>P</w:t>
      </w:r>
      <w:r w:rsidRPr="0028006A">
        <w:rPr>
          <w:rFonts w:eastAsia="Calibri"/>
        </w:rPr>
        <w:t xml:space="preserve">ursuant to section 1.5001(k) of the Commission's rules, </w:t>
      </w:r>
      <w:r>
        <w:rPr>
          <w:rFonts w:eastAsia="Calibri"/>
        </w:rPr>
        <w:t xml:space="preserve">this ruling also grants advance approval </w:t>
      </w:r>
      <w:r w:rsidRPr="0028006A">
        <w:rPr>
          <w:rFonts w:eastAsia="Calibri"/>
        </w:rPr>
        <w:t xml:space="preserve">for </w:t>
      </w:r>
      <w:r>
        <w:rPr>
          <w:rFonts w:eastAsia="Calibri"/>
        </w:rPr>
        <w:t xml:space="preserve">AMP Capital Global Infrastructure Fund II A LP SCSp, </w:t>
      </w:r>
      <w:r w:rsidRPr="0028006A">
        <w:rPr>
          <w:rFonts w:eastAsia="Calibri"/>
        </w:rPr>
        <w:t xml:space="preserve">AMP Capital Global Infrastructure Fund II B LP SCSp, AMP Capital Global Infrastructure Fund II C LP SCSp, </w:t>
      </w:r>
      <w:r>
        <w:rPr>
          <w:rFonts w:eastAsia="Calibri"/>
        </w:rPr>
        <w:t xml:space="preserve">and </w:t>
      </w:r>
      <w:r w:rsidRPr="0028006A">
        <w:rPr>
          <w:rFonts w:eastAsia="Calibri"/>
        </w:rPr>
        <w:t>AMP Capital Global Infrastructure Fund II E LP SCSp to acquire up to a non-controlling 49.99% indirect equity and/or voting interest in Midwest</w:t>
      </w:r>
      <w:r>
        <w:rPr>
          <w:rFonts w:eastAsia="Calibri"/>
        </w:rPr>
        <w:t xml:space="preserve"> and for </w:t>
      </w:r>
      <w:r w:rsidRPr="0028006A">
        <w:rPr>
          <w:rFonts w:eastAsia="Calibri"/>
        </w:rPr>
        <w:t>AMP Capital Investors (GIF II GP) S.à.r.l</w:t>
      </w:r>
      <w:r>
        <w:rPr>
          <w:rFonts w:eastAsia="Calibri"/>
        </w:rPr>
        <w:t xml:space="preserve"> to acquire up to a 100% voting interest and 49.99% equity interest in Midwest.</w:t>
      </w:r>
    </w:p>
    <w:p w:rsidR="000A624C" w:rsidP="000A624C" w14:paraId="75861EC8" w14:textId="77777777">
      <w:pPr>
        <w:rPr>
          <w:rFonts w:eastAsia="Calibri"/>
        </w:rPr>
      </w:pPr>
    </w:p>
    <w:p w:rsidR="000A624C" w:rsidRPr="00F372CF" w:rsidP="00C76778" w14:paraId="3557E18F" w14:textId="0F139253">
      <w:pPr>
        <w:ind w:firstLine="720"/>
        <w:rPr>
          <w:rFonts w:eastAsia="Calibri"/>
        </w:rPr>
      </w:pPr>
      <w:r>
        <w:rPr>
          <w:rFonts w:eastAsia="Calibri"/>
        </w:rPr>
        <w:t>Midwest</w:t>
      </w:r>
      <w:r w:rsidRPr="00F372CF">
        <w:rPr>
          <w:rFonts w:eastAsia="Calibri"/>
        </w:rPr>
        <w:t xml:space="preserve"> has an affirmative duty to monitor its foreign equity and voting interests, calculate these </w:t>
      </w:r>
      <w:r w:rsidRPr="00F372CF">
        <w:rPr>
          <w:rFonts w:eastAsia="Calibri"/>
        </w:rPr>
        <w:t>interests consistent with the principles enunciated by the Commission, including the standards and criteria set forth in sections 1.5002 through 1.5003 of the Commission's rules</w:t>
      </w:r>
      <w:r w:rsidR="009271FB">
        <w:rPr>
          <w:rFonts w:eastAsia="Calibri"/>
        </w:rPr>
        <w:t>,</w:t>
      </w:r>
      <w:r w:rsidRPr="00F372CF">
        <w:rPr>
          <w:rFonts w:eastAsia="Calibri"/>
        </w:rPr>
        <w:t xml:space="preserve"> and otherwise ensure continuing compliance with the provisions of section 310(b) of the Act.</w:t>
      </w:r>
      <w:r>
        <w:rPr>
          <w:rStyle w:val="FootnoteReference"/>
          <w:rFonts w:eastAsia="Calibri"/>
        </w:rPr>
        <w:footnoteReference w:id="69"/>
      </w:r>
      <w:r w:rsidRPr="00F372CF">
        <w:rPr>
          <w:rFonts w:eastAsia="Calibri"/>
        </w:rPr>
        <w:t xml:space="preserve"> </w:t>
      </w:r>
      <w:r w:rsidR="009271FB">
        <w:rPr>
          <w:rFonts w:eastAsia="Calibri"/>
        </w:rPr>
        <w:t xml:space="preserve"> </w:t>
      </w:r>
    </w:p>
    <w:p w:rsidR="00675541" w14:paraId="73D8BD7E" w14:textId="773CEA4A">
      <w:pPr>
        <w:widowControl/>
        <w:rPr>
          <w:b/>
          <w:bCs/>
          <w:color w:val="212121"/>
          <w:szCs w:val="22"/>
          <w:u w:val="single"/>
        </w:rPr>
      </w:pPr>
    </w:p>
    <w:p w:rsidR="00BE79AF" w:rsidP="002A4420" w14:paraId="08830ADA" w14:textId="3897AA2A">
      <w:pPr>
        <w:widowControl/>
        <w:autoSpaceDE w:val="0"/>
        <w:autoSpaceDN w:val="0"/>
        <w:adjustRightInd w:val="0"/>
        <w:rPr>
          <w:b/>
          <w:bCs/>
          <w:color w:val="212121"/>
          <w:szCs w:val="22"/>
          <w:u w:val="single"/>
        </w:rPr>
      </w:pPr>
      <w:r w:rsidRPr="00C52F49">
        <w:rPr>
          <w:b/>
          <w:bCs/>
          <w:color w:val="212121"/>
          <w:szCs w:val="22"/>
          <w:u w:val="single"/>
        </w:rPr>
        <w:t>Executive Branch Review</w:t>
      </w:r>
    </w:p>
    <w:p w:rsidR="002A4420" w:rsidP="002A4420" w14:paraId="2D67D21E" w14:textId="77777777">
      <w:pPr>
        <w:widowControl/>
        <w:autoSpaceDE w:val="0"/>
        <w:autoSpaceDN w:val="0"/>
        <w:adjustRightInd w:val="0"/>
        <w:rPr>
          <w:b/>
          <w:bCs/>
          <w:color w:val="212121"/>
          <w:szCs w:val="22"/>
          <w:u w:val="single"/>
        </w:rPr>
      </w:pPr>
    </w:p>
    <w:p w:rsidR="00FE26CB" w:rsidP="00643C86" w14:paraId="594A3BDD" w14:textId="7622B868">
      <w:pPr>
        <w:ind w:firstLine="720"/>
      </w:pPr>
      <w:r w:rsidRPr="009D302A">
        <w:rPr>
          <w:color w:val="212121"/>
          <w:szCs w:val="22"/>
        </w:rPr>
        <w:t xml:space="preserve">Under our rules and procedures, the Commission will generally refer </w:t>
      </w:r>
      <w:r w:rsidR="00880F97">
        <w:rPr>
          <w:color w:val="212121"/>
          <w:szCs w:val="22"/>
        </w:rPr>
        <w:t xml:space="preserve">applications regarding an international section 214 authorization and </w:t>
      </w:r>
      <w:r w:rsidRPr="009D302A">
        <w:rPr>
          <w:color w:val="212121"/>
          <w:szCs w:val="22"/>
        </w:rPr>
        <w:t xml:space="preserve">petitions for section 310(b) foreign ownership rulings for common carrier wireless applicants and licensees and all the associated applications to the Executive Branch agencies </w:t>
      </w:r>
      <w:r>
        <w:rPr>
          <w:color w:val="212121"/>
          <w:szCs w:val="22"/>
        </w:rPr>
        <w:t xml:space="preserve">(Agencies) </w:t>
      </w:r>
      <w:r w:rsidRPr="009D302A">
        <w:rPr>
          <w:color w:val="212121"/>
          <w:szCs w:val="22"/>
        </w:rPr>
        <w:t>for their views on any national security, law enforcement, foreign policy, or trade policy concerns related to the foreign ownership of the Applicants/Petitioner.</w:t>
      </w:r>
      <w:r>
        <w:rPr>
          <w:rStyle w:val="FootnoteReference"/>
          <w:szCs w:val="22"/>
        </w:rPr>
        <w:footnoteReference w:id="70"/>
      </w:r>
      <w:r w:rsidRPr="009D302A">
        <w:rPr>
          <w:color w:val="212121"/>
          <w:szCs w:val="22"/>
        </w:rPr>
        <w:t xml:space="preserve"> </w:t>
      </w:r>
      <w:r w:rsidR="00675541">
        <w:rPr>
          <w:color w:val="212121"/>
          <w:szCs w:val="22"/>
        </w:rPr>
        <w:t xml:space="preserve"> </w:t>
      </w:r>
      <w:r>
        <w:t xml:space="preserve">We have exercised our discretion and did not formally refer either the </w:t>
      </w:r>
      <w:r w:rsidR="00A76EB4">
        <w:t xml:space="preserve">domestic and international section 214 </w:t>
      </w:r>
      <w:r w:rsidR="00FC5752">
        <w:t xml:space="preserve">transfer of control applications or </w:t>
      </w:r>
      <w:r w:rsidR="0029696C">
        <w:t xml:space="preserve">the </w:t>
      </w:r>
      <w:r>
        <w:t>Petition to the Agencies</w:t>
      </w:r>
      <w:r w:rsidR="00E32939">
        <w:t xml:space="preserve"> because </w:t>
      </w:r>
      <w:r w:rsidRPr="00D75367" w:rsidR="00B157FC">
        <w:rPr>
          <w:szCs w:val="22"/>
        </w:rPr>
        <w:t xml:space="preserve">the only reportable foreign ownership </w:t>
      </w:r>
      <w:r w:rsidR="00B157FC">
        <w:rPr>
          <w:szCs w:val="22"/>
        </w:rPr>
        <w:t xml:space="preserve">in Everstream Solutions and its </w:t>
      </w:r>
      <w:r w:rsidR="00675541">
        <w:rPr>
          <w:szCs w:val="22"/>
        </w:rPr>
        <w:t>affiliates</w:t>
      </w:r>
      <w:r w:rsidR="00B157FC">
        <w:rPr>
          <w:szCs w:val="22"/>
        </w:rPr>
        <w:t xml:space="preserve"> wi</w:t>
      </w:r>
      <w:r w:rsidR="00675541">
        <w:rPr>
          <w:szCs w:val="22"/>
        </w:rPr>
        <w:t>l</w:t>
      </w:r>
      <w:r w:rsidR="00B157FC">
        <w:rPr>
          <w:szCs w:val="22"/>
        </w:rPr>
        <w:t xml:space="preserve">l be </w:t>
      </w:r>
      <w:r w:rsidRPr="00D75367" w:rsidR="00B157FC">
        <w:rPr>
          <w:szCs w:val="22"/>
        </w:rPr>
        <w:t>through wholly</w:t>
      </w:r>
      <w:r w:rsidR="00412ACB">
        <w:rPr>
          <w:szCs w:val="22"/>
        </w:rPr>
        <w:t>-</w:t>
      </w:r>
      <w:r w:rsidRPr="00D75367" w:rsidR="00B157FC">
        <w:rPr>
          <w:szCs w:val="22"/>
        </w:rPr>
        <w:t>owned intermediate holding companies and the ultimate ownership and control is held by U.S. citizens or entities.</w:t>
      </w:r>
      <w:r>
        <w:rPr>
          <w:rStyle w:val="FootnoteReference"/>
          <w:szCs w:val="22"/>
        </w:rPr>
        <w:footnoteReference w:id="71"/>
      </w:r>
      <w:r w:rsidR="00675541">
        <w:rPr>
          <w:szCs w:val="22"/>
        </w:rPr>
        <w:t xml:space="preserve"> </w:t>
      </w:r>
      <w:r w:rsidR="00C25E4D">
        <w:rPr>
          <w:szCs w:val="22"/>
        </w:rPr>
        <w:t xml:space="preserve"> </w:t>
      </w:r>
      <w:r w:rsidR="00675541">
        <w:t xml:space="preserve">Although we did not formally refer the </w:t>
      </w:r>
      <w:r w:rsidR="00215F98">
        <w:t>A</w:t>
      </w:r>
      <w:r w:rsidR="00675541">
        <w:t>pplication</w:t>
      </w:r>
      <w:r w:rsidR="00FE0053">
        <w:t>,</w:t>
      </w:r>
      <w:r w:rsidR="00215F98">
        <w:t xml:space="preserve"> International 214 </w:t>
      </w:r>
      <w:r w:rsidR="001F21D9">
        <w:t>Applications,</w:t>
      </w:r>
      <w:r w:rsidR="00675541">
        <w:t xml:space="preserve"> and Petition, per standard practice we provided a courtesy copy of the public notices to the Agencies.</w:t>
      </w:r>
      <w:r>
        <w:rPr>
          <w:rStyle w:val="FootnoteReference"/>
        </w:rPr>
        <w:footnoteReference w:id="72"/>
      </w:r>
    </w:p>
    <w:p w:rsidR="00FE26CB" w:rsidP="00FE26CB" w14:paraId="09E89F6A" w14:textId="77777777"/>
    <w:p w:rsidR="00145172" w:rsidP="00145172" w14:paraId="608AE90B" w14:textId="6F1AC373">
      <w:pPr>
        <w:rPr>
          <w:rFonts w:eastAsia="Calibri"/>
          <w:b/>
          <w:u w:val="single"/>
        </w:rPr>
      </w:pPr>
      <w:r>
        <w:t xml:space="preserve"> </w:t>
      </w:r>
      <w:r w:rsidRPr="00145172">
        <w:rPr>
          <w:rFonts w:eastAsia="Calibri"/>
          <w:b/>
          <w:u w:val="single"/>
        </w:rPr>
        <w:t>Grant of Applications and Petitions for Declaratory Ruling</w:t>
      </w:r>
    </w:p>
    <w:p w:rsidR="00145172" w:rsidRPr="00145172" w:rsidP="00145172" w14:paraId="37D7EE30" w14:textId="77777777">
      <w:pPr>
        <w:rPr>
          <w:rFonts w:eastAsia="Calibri"/>
          <w:b/>
          <w:u w:val="single"/>
        </w:rPr>
      </w:pPr>
    </w:p>
    <w:p w:rsidR="00563D03" w:rsidRPr="00145172" w:rsidP="00B52B2D" w14:paraId="7466A9D6" w14:textId="41DF67D6">
      <w:pPr>
        <w:ind w:firstLine="720"/>
        <w:rPr>
          <w:rFonts w:eastAsia="Calibri"/>
        </w:rPr>
      </w:pPr>
      <w:r w:rsidRPr="00145172">
        <w:rPr>
          <w:rFonts w:eastAsia="Calibri"/>
        </w:rPr>
        <w:t xml:space="preserve">We find, upon consideration of the record, that granting the domestic </w:t>
      </w:r>
      <w:r w:rsidR="001933D1">
        <w:rPr>
          <w:rFonts w:eastAsia="Calibri"/>
        </w:rPr>
        <w:t xml:space="preserve">and international </w:t>
      </w:r>
      <w:r w:rsidRPr="00145172">
        <w:rPr>
          <w:rFonts w:eastAsia="Calibri"/>
        </w:rPr>
        <w:t>section 214 application</w:t>
      </w:r>
      <w:r w:rsidRPr="00145172">
        <w:rPr>
          <w:rFonts w:eastAsia="Calibri"/>
        </w:rPr>
        <w:t>s</w:t>
      </w:r>
      <w:r w:rsidRPr="00145172">
        <w:rPr>
          <w:rFonts w:eastAsia="Calibri"/>
        </w:rPr>
        <w:t xml:space="preserve"> for the proposed </w:t>
      </w:r>
      <w:r w:rsidR="00111B22">
        <w:rPr>
          <w:rFonts w:eastAsia="Calibri"/>
        </w:rPr>
        <w:t>transfer of control</w:t>
      </w:r>
      <w:r w:rsidRPr="00145172">
        <w:rPr>
          <w:rFonts w:eastAsia="Calibri"/>
        </w:rPr>
        <w:t xml:space="preserve"> will serve the public interest, convenience, and necessity</w:t>
      </w:r>
      <w:r w:rsidR="00B910A0">
        <w:rPr>
          <w:rFonts w:eastAsia="Calibri"/>
        </w:rPr>
        <w:t>.</w:t>
      </w:r>
      <w:r>
        <w:rPr>
          <w:rFonts w:eastAsia="Calibri"/>
          <w:vertAlign w:val="superscript"/>
        </w:rPr>
        <w:footnoteReference w:id="73"/>
      </w:r>
      <w:r w:rsidR="00CA091D">
        <w:rPr>
          <w:rFonts w:eastAsia="Calibri"/>
        </w:rPr>
        <w:t xml:space="preserve">  </w:t>
      </w:r>
      <w:r w:rsidRPr="00145172">
        <w:rPr>
          <w:rFonts w:eastAsia="Calibri"/>
        </w:rPr>
        <w:t xml:space="preserve">We also find that the public interest would not be served by prohibiting the foreign ownership of </w:t>
      </w:r>
      <w:r w:rsidR="000E4BD2">
        <w:rPr>
          <w:rFonts w:eastAsia="Calibri"/>
        </w:rPr>
        <w:t>Midwest</w:t>
      </w:r>
      <w:r w:rsidRPr="00145172">
        <w:rPr>
          <w:rFonts w:eastAsia="Calibri"/>
        </w:rPr>
        <w:t xml:space="preserve">, the controlling U.S. parent </w:t>
      </w:r>
      <w:r w:rsidR="000E4BD2">
        <w:rPr>
          <w:rFonts w:eastAsia="Calibri"/>
        </w:rPr>
        <w:t>of Everstream</w:t>
      </w:r>
      <w:r w:rsidRPr="00145172">
        <w:rPr>
          <w:rFonts w:eastAsia="Calibri"/>
        </w:rPr>
        <w:t xml:space="preserve"> </w:t>
      </w:r>
      <w:r w:rsidRPr="2F568A66" w:rsidR="00DF5EBB">
        <w:rPr>
          <w:rFonts w:eastAsia="Calibri"/>
        </w:rPr>
        <w:t>Solutions</w:t>
      </w:r>
      <w:r w:rsidRPr="2F568A66" w:rsidR="467D9513">
        <w:rPr>
          <w:rFonts w:eastAsia="Calibri"/>
        </w:rPr>
        <w:t xml:space="preserve"> </w:t>
      </w:r>
      <w:r w:rsidRPr="00145172">
        <w:rPr>
          <w:rFonts w:eastAsia="Calibri"/>
        </w:rPr>
        <w:t xml:space="preserve">in excess of the 25% benchmarks in section 310(b)(4) of the Act.  </w:t>
      </w:r>
      <w:r w:rsidRPr="226D012A" w:rsidR="044593A4">
        <w:rPr>
          <w:rFonts w:eastAsia="Calibri"/>
        </w:rPr>
        <w:t>The Application</w:t>
      </w:r>
      <w:r w:rsidR="001F21D9">
        <w:rPr>
          <w:rFonts w:eastAsia="Calibri"/>
        </w:rPr>
        <w:t>, International 214 Applications,</w:t>
      </w:r>
      <w:r w:rsidRPr="00145172">
        <w:rPr>
          <w:rFonts w:eastAsia="Calibri"/>
        </w:rPr>
        <w:t xml:space="preserve"> </w:t>
      </w:r>
      <w:r w:rsidR="004F1DE6">
        <w:rPr>
          <w:rFonts w:eastAsia="Calibri"/>
        </w:rPr>
        <w:t>and</w:t>
      </w:r>
      <w:r w:rsidRPr="00145172">
        <w:rPr>
          <w:rFonts w:eastAsia="Calibri"/>
        </w:rPr>
        <w:t xml:space="preserve"> Petition are granted as set out in this Public Notice.</w:t>
      </w:r>
      <w:r w:rsidR="001751D9">
        <w:rPr>
          <w:rFonts w:eastAsia="Calibri"/>
        </w:rPr>
        <w:t xml:space="preserve">  </w:t>
      </w:r>
      <w:r>
        <w:rPr>
          <w:rFonts w:eastAsia="Calibri"/>
        </w:rPr>
        <w:t xml:space="preserve">Further, grant of the </w:t>
      </w:r>
      <w:r w:rsidRPr="047A5478" w:rsidR="2AFCDF67">
        <w:rPr>
          <w:rFonts w:eastAsia="Calibri"/>
        </w:rPr>
        <w:t>A</w:t>
      </w:r>
      <w:r>
        <w:rPr>
          <w:rFonts w:eastAsia="Calibri"/>
        </w:rPr>
        <w:t>pplication</w:t>
      </w:r>
      <w:r w:rsidR="001F21D9">
        <w:rPr>
          <w:rFonts w:eastAsia="Calibri"/>
        </w:rPr>
        <w:t>, International 214 Applications</w:t>
      </w:r>
      <w:r w:rsidR="00EB0DB7">
        <w:rPr>
          <w:rFonts w:eastAsia="Calibri"/>
        </w:rPr>
        <w:t>,</w:t>
      </w:r>
      <w:r>
        <w:rPr>
          <w:rFonts w:eastAsia="Calibri"/>
        </w:rPr>
        <w:t xml:space="preserve"> and Petition are without prejudice to any enforcement action by the Commission for non</w:t>
      </w:r>
      <w:r w:rsidR="00CE7C2C">
        <w:rPr>
          <w:rFonts w:eastAsia="Calibri"/>
        </w:rPr>
        <w:t>-com</w:t>
      </w:r>
      <w:r w:rsidR="00B80AD5">
        <w:rPr>
          <w:rFonts w:eastAsia="Calibri"/>
        </w:rPr>
        <w:t>p</w:t>
      </w:r>
      <w:r w:rsidR="00CE7C2C">
        <w:rPr>
          <w:rFonts w:eastAsia="Calibri"/>
        </w:rPr>
        <w:t>liance with the Act or the Commission</w:t>
      </w:r>
      <w:r w:rsidR="00FC7699">
        <w:rPr>
          <w:rFonts w:eastAsia="Calibri"/>
        </w:rPr>
        <w:t>’s</w:t>
      </w:r>
      <w:r w:rsidR="00CE7C2C">
        <w:rPr>
          <w:rFonts w:eastAsia="Calibri"/>
        </w:rPr>
        <w:t xml:space="preserve"> rules and without prejudice to Commission action on other related, pending applications or petitions.</w:t>
      </w:r>
    </w:p>
    <w:p w:rsidR="000E4BD2" w:rsidRPr="00145172" w:rsidP="00145172" w14:paraId="43EDEE1A" w14:textId="77777777">
      <w:pPr>
        <w:rPr>
          <w:rFonts w:eastAsia="Calibri"/>
        </w:rPr>
      </w:pPr>
    </w:p>
    <w:p w:rsidR="00145172" w:rsidRPr="00145172" w:rsidP="000E4BD2" w14:paraId="2EAC6682" w14:textId="5A89EB22">
      <w:pPr>
        <w:ind w:firstLine="720"/>
        <w:rPr>
          <w:rFonts w:eastAsia="Calibri"/>
        </w:rPr>
      </w:pPr>
      <w:r w:rsidRPr="00145172">
        <w:rPr>
          <w:rFonts w:eastAsia="Calibri"/>
        </w:rPr>
        <w:t>Pursuant to sections 4(i)-(j), 214(a), 214(c), 303(r) and 310(b) of the Communications Act of 1934, as amended, 47 U.S.C. §§ 154(i)-(j), 214(a), 214(c), 303(r), 310(b),  and sections 1.5001-04, and 63.03-04</w:t>
      </w:r>
      <w:r w:rsidR="006B1888">
        <w:rPr>
          <w:rFonts w:eastAsia="Calibri"/>
        </w:rPr>
        <w:t xml:space="preserve">, 63.18, 63.24 </w:t>
      </w:r>
      <w:r w:rsidRPr="00145172">
        <w:rPr>
          <w:rFonts w:eastAsia="Calibri"/>
        </w:rPr>
        <w:t xml:space="preserve"> of the Commission’s rules, 47 CFR §§  1.5001-04, 63.03-04, </w:t>
      </w:r>
      <w:r w:rsidR="006B1888">
        <w:rPr>
          <w:rFonts w:eastAsia="Calibri"/>
        </w:rPr>
        <w:t>63.18, 63.24</w:t>
      </w:r>
      <w:r w:rsidRPr="00145172">
        <w:rPr>
          <w:rFonts w:eastAsia="Calibri"/>
        </w:rPr>
        <w:t>, and pursuant to the authority delegated under sections 0.51, 0.91, 0.261, and 0.291 of the Commission’s rules, 47 CFR §§ 0.51, 0.91, 0.261, and 0.291, we grant the Application</w:t>
      </w:r>
      <w:r w:rsidR="00AA0938">
        <w:rPr>
          <w:rFonts w:eastAsia="Calibri"/>
        </w:rPr>
        <w:t>, International 214 Applications,</w:t>
      </w:r>
      <w:r w:rsidRPr="00145172">
        <w:rPr>
          <w:rFonts w:eastAsia="Calibri"/>
        </w:rPr>
        <w:t xml:space="preserve"> and Petition as conditioned in this Public Notice. </w:t>
      </w:r>
      <w:r w:rsidR="000175B1">
        <w:rPr>
          <w:rFonts w:eastAsia="Calibri"/>
        </w:rPr>
        <w:t xml:space="preserve"> </w:t>
      </w:r>
      <w:r w:rsidRPr="00145172">
        <w:rPr>
          <w:rFonts w:eastAsia="Calibri"/>
        </w:rPr>
        <w:t xml:space="preserve">Grant of </w:t>
      </w:r>
      <w:r w:rsidR="000175B1">
        <w:rPr>
          <w:rFonts w:eastAsia="Calibri"/>
        </w:rPr>
        <w:t xml:space="preserve">the </w:t>
      </w:r>
      <w:r w:rsidR="006C46DD">
        <w:rPr>
          <w:rFonts w:eastAsia="Calibri"/>
        </w:rPr>
        <w:t>a</w:t>
      </w:r>
      <w:r w:rsidR="000175B1">
        <w:rPr>
          <w:rFonts w:eastAsia="Calibri"/>
        </w:rPr>
        <w:t xml:space="preserve">pplications and </w:t>
      </w:r>
      <w:r w:rsidR="00C23540">
        <w:rPr>
          <w:rFonts w:eastAsia="Calibri"/>
        </w:rPr>
        <w:t>the</w:t>
      </w:r>
      <w:r w:rsidRPr="00145172">
        <w:rPr>
          <w:rFonts w:eastAsia="Calibri"/>
        </w:rPr>
        <w:t xml:space="preserve"> ruling is without prejudice </w:t>
      </w:r>
      <w:r w:rsidRPr="00145172">
        <w:rPr>
          <w:rFonts w:eastAsia="Calibri"/>
        </w:rPr>
        <w:t>to the Commission's action on any other related pending application(s) or petition(s).</w:t>
      </w:r>
    </w:p>
    <w:p w:rsidR="000E4BD2" w:rsidRPr="00145172" w:rsidP="000E4BD2" w14:paraId="6AB4BF7B" w14:textId="77777777">
      <w:pPr>
        <w:ind w:firstLine="720"/>
        <w:rPr>
          <w:rFonts w:eastAsia="Calibri"/>
        </w:rPr>
      </w:pPr>
    </w:p>
    <w:p w:rsidR="00145172" w:rsidRPr="00145172" w:rsidP="000E4BD2" w14:paraId="26E5561B" w14:textId="56CC94D6">
      <w:pPr>
        <w:ind w:firstLine="720"/>
        <w:rPr>
          <w:rFonts w:eastAsia="Calibri"/>
        </w:rPr>
      </w:pPr>
      <w:r w:rsidRPr="00145172">
        <w:rPr>
          <w:rFonts w:eastAsia="Calibri"/>
        </w:rPr>
        <w:t>Pursuant to section 1.103 of the Commission’s rules, 47 CFR § 1.103, the consent granted herein is effective upon the release of this Public Notice.  Petition</w:t>
      </w:r>
      <w:r w:rsidR="00C23540">
        <w:rPr>
          <w:rFonts w:eastAsia="Calibri"/>
        </w:rPr>
        <w:t>s</w:t>
      </w:r>
      <w:r w:rsidRPr="00145172">
        <w:rPr>
          <w:rFonts w:eastAsia="Calibri"/>
        </w:rPr>
        <w:t xml:space="preserve"> for reconsideration under section 1.106 or applications for review under section 1.115 of the Commission’s rules, 47 CFR §§ 1.106, 1.115, may be filed within 30 days of the date of this Public Notice.</w:t>
      </w:r>
    </w:p>
    <w:p w:rsidR="00145172" w:rsidRPr="00145172" w:rsidP="00145172" w14:paraId="47250B39" w14:textId="77777777">
      <w:pPr>
        <w:rPr>
          <w:rFonts w:eastAsia="Calibri"/>
        </w:rPr>
      </w:pPr>
    </w:p>
    <w:p w:rsidR="00145172" w:rsidRPr="00145172" w:rsidP="00D10778" w14:paraId="732C5322" w14:textId="480FA020">
      <w:pPr>
        <w:ind w:firstLine="720"/>
        <w:rPr>
          <w:rFonts w:eastAsia="Calibri"/>
        </w:rPr>
      </w:pPr>
      <w:r w:rsidRPr="00145172">
        <w:rPr>
          <w:rFonts w:eastAsia="Calibri"/>
        </w:rPr>
        <w:t xml:space="preserve">For further information, please contact </w:t>
      </w:r>
      <w:r w:rsidR="00F732F5">
        <w:rPr>
          <w:szCs w:val="22"/>
        </w:rPr>
        <w:t>Dennis Johnson</w:t>
      </w:r>
      <w:r w:rsidR="003A16A7">
        <w:rPr>
          <w:szCs w:val="22"/>
        </w:rPr>
        <w:t>,</w:t>
      </w:r>
      <w:r w:rsidRPr="008051B2" w:rsidR="00F732F5">
        <w:rPr>
          <w:color w:val="000000"/>
          <w:szCs w:val="22"/>
        </w:rPr>
        <w:t xml:space="preserve"> </w:t>
      </w:r>
      <w:r w:rsidRPr="00145172">
        <w:rPr>
          <w:rFonts w:eastAsia="Calibri"/>
        </w:rPr>
        <w:t xml:space="preserve">Wireline Competition Bureau, </w:t>
      </w:r>
      <w:r w:rsidRPr="008051B2">
        <w:rPr>
          <w:rFonts w:eastAsia="Calibri"/>
          <w:color w:val="000000"/>
          <w:szCs w:val="22"/>
        </w:rPr>
        <w:t>(202) 418-</w:t>
      </w:r>
      <w:r w:rsidR="00F80D1F">
        <w:rPr>
          <w:color w:val="000000"/>
          <w:szCs w:val="22"/>
        </w:rPr>
        <w:t>0809</w:t>
      </w:r>
      <w:r w:rsidRPr="00145172" w:rsidR="00F80D1F">
        <w:rPr>
          <w:rFonts w:eastAsia="Calibri"/>
        </w:rPr>
        <w:t xml:space="preserve"> </w:t>
      </w:r>
      <w:r w:rsidRPr="00145172">
        <w:rPr>
          <w:rFonts w:eastAsia="Calibri"/>
        </w:rPr>
        <w:t>or Fara Mohsenikolour, International Bureau, (202)</w:t>
      </w:r>
      <w:r w:rsidR="00D10778">
        <w:rPr>
          <w:rFonts w:eastAsia="Calibri"/>
        </w:rPr>
        <w:t xml:space="preserve"> </w:t>
      </w:r>
      <w:r w:rsidRPr="00145172">
        <w:rPr>
          <w:rFonts w:eastAsia="Calibri"/>
        </w:rPr>
        <w:t>418-1429.</w:t>
      </w:r>
    </w:p>
    <w:p w:rsidR="000A624C" w:rsidRPr="0028006A" w:rsidP="000A624C" w14:paraId="3319F81E" w14:textId="77777777">
      <w:pPr>
        <w:rPr>
          <w:rFonts w:eastAsia="Calibri"/>
        </w:rPr>
      </w:pPr>
    </w:p>
    <w:p w:rsidR="00F66CE6" w:rsidRPr="00F66CE6" w:rsidP="00F66CE6" w14:paraId="2BE73B6C" w14:textId="7A1E6C54">
      <w:pPr>
        <w:widowControl/>
        <w:spacing w:after="120"/>
        <w:ind w:firstLine="720"/>
        <w:jc w:val="center"/>
        <w:rPr>
          <w:b/>
          <w:bCs/>
          <w:szCs w:val="22"/>
        </w:rPr>
      </w:pPr>
      <w:r w:rsidRPr="00F66CE6">
        <w:rPr>
          <w:b/>
          <w:bCs/>
          <w:szCs w:val="22"/>
        </w:rPr>
        <w:t>-FCC-</w:t>
      </w:r>
    </w:p>
    <w:p w:rsidR="009278A5" w:rsidP="00B23E6B" w14:paraId="483CC0B0" w14:textId="60C24EF4">
      <w:pPr>
        <w:keepNext/>
        <w:spacing w:after="120"/>
        <w:rPr>
          <w:b/>
          <w:color w:val="000000"/>
          <w:szCs w:val="22"/>
        </w:rPr>
      </w:pPr>
    </w:p>
    <w:sectPr w:rsidSect="00D63B2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576"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001A4A6" w14:textId="77777777">
    <w:pPr>
      <w:pStyle w:val="Footer"/>
      <w:framePr w:wrap="around" w:vAnchor="text" w:hAnchor="margin" w:xAlign="center" w:y="1"/>
    </w:pPr>
    <w:r>
      <w:fldChar w:fldCharType="begin"/>
    </w:r>
    <w:r>
      <w:instrText xml:space="preserve">PAGE  </w:instrText>
    </w:r>
    <w:r w:rsidR="009F56FF">
      <w:fldChar w:fldCharType="separate"/>
    </w:r>
    <w:r>
      <w:fldChar w:fldCharType="end"/>
    </w:r>
  </w:p>
  <w:p w:rsidR="006F7393" w14:paraId="7A163C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FD44271" w14:textId="77777777">
    <w:pPr>
      <w:pStyle w:val="Footer"/>
      <w:jc w:val="center"/>
    </w:pPr>
    <w:r>
      <w:fldChar w:fldCharType="begin"/>
    </w:r>
    <w:r>
      <w:instrText xml:space="preserve"> PAGE   \* MERGEFORMAT </w:instrText>
    </w:r>
    <w:r>
      <w:fldChar w:fldCharType="separate"/>
    </w:r>
    <w:r w:rsidR="00631B71">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FD760E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A50BD" w14:paraId="1D0E8DCE" w14:textId="77777777">
      <w:r>
        <w:separator/>
      </w:r>
    </w:p>
  </w:footnote>
  <w:footnote w:type="continuationSeparator" w:id="1">
    <w:p w:rsidR="002A50BD" w14:paraId="370120FD" w14:textId="77777777">
      <w:pPr>
        <w:rPr>
          <w:sz w:val="20"/>
        </w:rPr>
      </w:pPr>
      <w:r>
        <w:rPr>
          <w:sz w:val="20"/>
        </w:rPr>
        <w:t xml:space="preserve">(Continued from previous page)  </w:t>
      </w:r>
      <w:r>
        <w:rPr>
          <w:sz w:val="20"/>
        </w:rPr>
        <w:separator/>
      </w:r>
    </w:p>
  </w:footnote>
  <w:footnote w:type="continuationNotice" w:id="2">
    <w:p w:rsidR="002A50BD" w:rsidP="00910F12" w14:paraId="69061A51" w14:textId="77777777">
      <w:pPr>
        <w:jc w:val="right"/>
        <w:rPr>
          <w:sz w:val="20"/>
        </w:rPr>
      </w:pPr>
      <w:r>
        <w:rPr>
          <w:sz w:val="20"/>
        </w:rPr>
        <w:t>(continued….)</w:t>
      </w:r>
    </w:p>
  </w:footnote>
  <w:footnote w:id="3">
    <w:p w:rsidR="008C4DE3" w14:paraId="38041EE6" w14:textId="355D859A">
      <w:pPr>
        <w:pStyle w:val="FootnoteText"/>
      </w:pPr>
      <w:r>
        <w:rPr>
          <w:rStyle w:val="FootnoteReference"/>
        </w:rPr>
        <w:footnoteRef/>
      </w:r>
      <w:r>
        <w:t xml:space="preserve"> </w:t>
      </w:r>
      <w:r w:rsidRPr="00024757">
        <w:rPr>
          <w:i/>
        </w:rPr>
        <w:t>See</w:t>
      </w:r>
      <w:r w:rsidRPr="00024757">
        <w:t xml:space="preserve"> 47 U.S.C. § 214; 47 CFR §§ 63.03-04</w:t>
      </w:r>
      <w:r>
        <w:t>.</w:t>
      </w:r>
    </w:p>
  </w:footnote>
  <w:footnote w:id="4">
    <w:p w:rsidR="002103AC" w:rsidRPr="00C05F13" w:rsidP="002103AC" w14:paraId="0B949504" w14:textId="286D7440">
      <w:pPr>
        <w:spacing w:after="120"/>
        <w:rPr>
          <w:bCs/>
          <w:sz w:val="20"/>
        </w:rPr>
      </w:pPr>
      <w:r w:rsidRPr="00024757">
        <w:rPr>
          <w:rStyle w:val="FootnoteReference"/>
          <w:sz w:val="20"/>
        </w:rPr>
        <w:footnoteRef/>
      </w:r>
      <w:r w:rsidRPr="00024757">
        <w:rPr>
          <w:sz w:val="20"/>
        </w:rPr>
        <w:t xml:space="preserve"> Joint Application of AMP Capital Investors International Holdings Ltd., Everstream Solutions LLC, Everstream GLC Holding Company LLC, HRS Internet LLC, Lynx Network Group, Inc. and DB Puma GIF II GP HoldCo, LLC for Consent to Transfer Control of Section 214 Authorizations, WC Docket No. 22-283 (filed Aug. 3, 2022) (Application).  Applicants filed supplement</w:t>
      </w:r>
      <w:r>
        <w:rPr>
          <w:sz w:val="20"/>
        </w:rPr>
        <w:t>s</w:t>
      </w:r>
      <w:r w:rsidRPr="00024757">
        <w:rPr>
          <w:sz w:val="20"/>
        </w:rPr>
        <w:t xml:space="preserve"> to the</w:t>
      </w:r>
      <w:r>
        <w:rPr>
          <w:sz w:val="20"/>
        </w:rPr>
        <w:t xml:space="preserve"> Application</w:t>
      </w:r>
      <w:r w:rsidRPr="00024757">
        <w:rPr>
          <w:sz w:val="20"/>
        </w:rPr>
        <w:t xml:space="preserve">.  </w:t>
      </w:r>
      <w:bookmarkStart w:id="5" w:name="_Hlk120714948"/>
      <w:r w:rsidRPr="00024757">
        <w:rPr>
          <w:sz w:val="20"/>
        </w:rPr>
        <w:t xml:space="preserve">Letter from F. William LeBeau and Peter Connolly, Counsel for </w:t>
      </w:r>
      <w:r>
        <w:rPr>
          <w:sz w:val="20"/>
        </w:rPr>
        <w:t>Transferee</w:t>
      </w:r>
      <w:r w:rsidRPr="00024757">
        <w:rPr>
          <w:sz w:val="20"/>
        </w:rPr>
        <w:t xml:space="preserve">, and Russell Blau, Danielle Burt, and Leetal Weiss, Counsel for </w:t>
      </w:r>
      <w:r>
        <w:rPr>
          <w:sz w:val="20"/>
        </w:rPr>
        <w:t>Transferor and Licensees</w:t>
      </w:r>
      <w:r w:rsidRPr="00024757">
        <w:rPr>
          <w:sz w:val="20"/>
        </w:rPr>
        <w:t>, WC Docket No. 22-283 (filed Sept. 15, 2022)</w:t>
      </w:r>
      <w:bookmarkEnd w:id="5"/>
      <w:r>
        <w:rPr>
          <w:sz w:val="20"/>
        </w:rPr>
        <w:t xml:space="preserve"> (Sept. 15</w:t>
      </w:r>
      <w:r w:rsidR="0040371B">
        <w:rPr>
          <w:sz w:val="20"/>
        </w:rPr>
        <w:t>, 2022</w:t>
      </w:r>
      <w:r>
        <w:rPr>
          <w:sz w:val="20"/>
        </w:rPr>
        <w:t xml:space="preserve"> Supplement); </w:t>
      </w:r>
      <w:r w:rsidRPr="00024757">
        <w:rPr>
          <w:sz w:val="20"/>
        </w:rPr>
        <w:t xml:space="preserve">Letter from F. William LeBeau and Peter Connolly, Counsel for </w:t>
      </w:r>
      <w:r>
        <w:rPr>
          <w:sz w:val="20"/>
        </w:rPr>
        <w:t>Transferee,</w:t>
      </w:r>
      <w:r w:rsidRPr="00024757">
        <w:rPr>
          <w:sz w:val="20"/>
        </w:rPr>
        <w:t xml:space="preserve"> and Russell Blau, Danielle Burt, and Leetal Weiss, Counsel for </w:t>
      </w:r>
      <w:r>
        <w:rPr>
          <w:sz w:val="20"/>
        </w:rPr>
        <w:t>Transferor and Licensees</w:t>
      </w:r>
      <w:r w:rsidRPr="00024757">
        <w:rPr>
          <w:sz w:val="20"/>
        </w:rPr>
        <w:t xml:space="preserve">, WC Docket No. 22-283 (filed </w:t>
      </w:r>
      <w:r>
        <w:rPr>
          <w:sz w:val="20"/>
        </w:rPr>
        <w:t>Nov</w:t>
      </w:r>
      <w:r w:rsidRPr="00024757">
        <w:rPr>
          <w:sz w:val="20"/>
        </w:rPr>
        <w:t xml:space="preserve">. </w:t>
      </w:r>
      <w:r>
        <w:rPr>
          <w:sz w:val="20"/>
        </w:rPr>
        <w:t>23</w:t>
      </w:r>
      <w:r w:rsidRPr="00024757">
        <w:rPr>
          <w:sz w:val="20"/>
        </w:rPr>
        <w:t>, 2022)</w:t>
      </w:r>
      <w:r>
        <w:rPr>
          <w:sz w:val="20"/>
        </w:rPr>
        <w:t xml:space="preserve"> (Nov. 23</w:t>
      </w:r>
      <w:r w:rsidR="0040371B">
        <w:rPr>
          <w:sz w:val="20"/>
        </w:rPr>
        <w:t>, 2022</w:t>
      </w:r>
      <w:r>
        <w:rPr>
          <w:sz w:val="20"/>
        </w:rPr>
        <w:t xml:space="preserve"> Supplement)</w:t>
      </w:r>
      <w:r w:rsidR="00365ABA">
        <w:rPr>
          <w:sz w:val="20"/>
        </w:rPr>
        <w:t>;</w:t>
      </w:r>
      <w:r w:rsidR="00BE12CE">
        <w:rPr>
          <w:sz w:val="20"/>
        </w:rPr>
        <w:t xml:space="preserve"> </w:t>
      </w:r>
      <w:r w:rsidRPr="00024757" w:rsidR="00BE12CE">
        <w:rPr>
          <w:sz w:val="20"/>
        </w:rPr>
        <w:t xml:space="preserve">Letter from Russell Blau, Danielle Burt, and Leetal Weiss, </w:t>
      </w:r>
      <w:r w:rsidRPr="00024757" w:rsidR="006E2E11">
        <w:rPr>
          <w:sz w:val="20"/>
        </w:rPr>
        <w:t xml:space="preserve">Counsel for </w:t>
      </w:r>
      <w:r w:rsidR="006E2E11">
        <w:rPr>
          <w:sz w:val="20"/>
        </w:rPr>
        <w:t>Transferor and Licensees</w:t>
      </w:r>
      <w:r w:rsidRPr="00024757" w:rsidR="006E2E11">
        <w:rPr>
          <w:sz w:val="20"/>
        </w:rPr>
        <w:t xml:space="preserve">, </w:t>
      </w:r>
      <w:r w:rsidRPr="00024757" w:rsidR="00BE12CE">
        <w:rPr>
          <w:sz w:val="20"/>
        </w:rPr>
        <w:t xml:space="preserve">WC Docket No. 22-283 (filed </w:t>
      </w:r>
      <w:r w:rsidR="006E2E11">
        <w:rPr>
          <w:sz w:val="20"/>
        </w:rPr>
        <w:t>Dec. 2, 2022</w:t>
      </w:r>
      <w:r w:rsidRPr="00024757" w:rsidR="00BE12CE">
        <w:rPr>
          <w:sz w:val="20"/>
        </w:rPr>
        <w:t>)</w:t>
      </w:r>
      <w:r w:rsidR="00BE12CE">
        <w:rPr>
          <w:sz w:val="20"/>
        </w:rPr>
        <w:t xml:space="preserve"> (</w:t>
      </w:r>
      <w:r w:rsidR="006E2E11">
        <w:rPr>
          <w:sz w:val="20"/>
        </w:rPr>
        <w:t>Dec. 2, 2022</w:t>
      </w:r>
      <w:r w:rsidR="00BE12CE">
        <w:rPr>
          <w:sz w:val="20"/>
        </w:rPr>
        <w:t xml:space="preserve"> Supplement);</w:t>
      </w:r>
      <w:r w:rsidR="00722DAD">
        <w:rPr>
          <w:sz w:val="20"/>
        </w:rPr>
        <w:t xml:space="preserve"> </w:t>
      </w:r>
      <w:r w:rsidRPr="00024757" w:rsidR="00CC7E99">
        <w:rPr>
          <w:sz w:val="20"/>
        </w:rPr>
        <w:t xml:space="preserve">Letter from F. William LeBeau and Peter Connolly, </w:t>
      </w:r>
      <w:r w:rsidRPr="00024757" w:rsidR="006E2E11">
        <w:rPr>
          <w:sz w:val="20"/>
        </w:rPr>
        <w:t xml:space="preserve">Counsel for </w:t>
      </w:r>
      <w:r w:rsidR="006E2E11">
        <w:rPr>
          <w:sz w:val="20"/>
        </w:rPr>
        <w:t>Transferee</w:t>
      </w:r>
      <w:r w:rsidRPr="00024757" w:rsidR="00CC7E99">
        <w:rPr>
          <w:sz w:val="20"/>
        </w:rPr>
        <w:t xml:space="preserve">, and Russell Blau, Danielle Burt, and Leetal Weiss, </w:t>
      </w:r>
      <w:r w:rsidRPr="00024757" w:rsidR="004F0A55">
        <w:rPr>
          <w:sz w:val="20"/>
        </w:rPr>
        <w:t xml:space="preserve">Counsel for </w:t>
      </w:r>
      <w:r w:rsidR="004F0A55">
        <w:rPr>
          <w:sz w:val="20"/>
        </w:rPr>
        <w:t>Transferor and Licensees</w:t>
      </w:r>
      <w:r w:rsidRPr="00024757" w:rsidR="004F0A55">
        <w:rPr>
          <w:sz w:val="20"/>
        </w:rPr>
        <w:t xml:space="preserve">, </w:t>
      </w:r>
      <w:r w:rsidR="00F46AA7">
        <w:rPr>
          <w:sz w:val="20"/>
        </w:rPr>
        <w:t>IBFS File Nos. ITC-T/C-20220725-00087/00087/00088, ISP-PDR20220725-00007,</w:t>
      </w:r>
      <w:r w:rsidRPr="00024757" w:rsidR="00CC7E99">
        <w:rPr>
          <w:sz w:val="20"/>
        </w:rPr>
        <w:t xml:space="preserve"> WC Docket No. 22-283 (filed </w:t>
      </w:r>
      <w:r w:rsidR="00D72BC4">
        <w:rPr>
          <w:sz w:val="20"/>
        </w:rPr>
        <w:t>Jan. 23, 2023</w:t>
      </w:r>
      <w:r w:rsidRPr="00024757" w:rsidR="00CC7E99">
        <w:rPr>
          <w:sz w:val="20"/>
        </w:rPr>
        <w:t>)</w:t>
      </w:r>
      <w:r w:rsidR="00CC7E99">
        <w:rPr>
          <w:sz w:val="20"/>
        </w:rPr>
        <w:t xml:space="preserve"> (</w:t>
      </w:r>
      <w:r w:rsidR="00D72BC4">
        <w:rPr>
          <w:sz w:val="20"/>
        </w:rPr>
        <w:t>Jan</w:t>
      </w:r>
      <w:r w:rsidR="008539E2">
        <w:rPr>
          <w:sz w:val="20"/>
        </w:rPr>
        <w:t>. 23, 2023</w:t>
      </w:r>
      <w:r w:rsidR="00CC7E99">
        <w:rPr>
          <w:sz w:val="20"/>
        </w:rPr>
        <w:t xml:space="preserve"> Supplement)</w:t>
      </w:r>
      <w:r>
        <w:rPr>
          <w:sz w:val="20"/>
        </w:rPr>
        <w:t>.</w:t>
      </w:r>
      <w:r w:rsidRPr="00024757">
        <w:rPr>
          <w:sz w:val="20"/>
        </w:rPr>
        <w:t xml:space="preserve">  </w:t>
      </w:r>
    </w:p>
  </w:footnote>
  <w:footnote w:id="5">
    <w:p w:rsidR="001B24B1" w14:paraId="5F1145FB" w14:textId="083ED201">
      <w:pPr>
        <w:pStyle w:val="FootnoteText"/>
      </w:pPr>
      <w:r>
        <w:rPr>
          <w:rStyle w:val="FootnoteReference"/>
        </w:rPr>
        <w:footnoteRef/>
      </w:r>
      <w:r>
        <w:t xml:space="preserve"> </w:t>
      </w:r>
      <w:r w:rsidR="007D0F98">
        <w:t xml:space="preserve">IBFS </w:t>
      </w:r>
      <w:r w:rsidR="007C4228">
        <w:t>File No</w:t>
      </w:r>
      <w:r w:rsidR="007D0F98">
        <w:t>. ITC-T/C-20220725-00087.  Everstream Solutions holds international section 214 authorization ITC-214-</w:t>
      </w:r>
      <w:r w:rsidR="00C729D2">
        <w:t xml:space="preserve">20160120-00027. </w:t>
      </w:r>
    </w:p>
  </w:footnote>
  <w:footnote w:id="6">
    <w:p w:rsidR="00C729D2" w14:paraId="4CC2ED91" w14:textId="0AB6BF27">
      <w:pPr>
        <w:pStyle w:val="FootnoteText"/>
      </w:pPr>
      <w:r>
        <w:rPr>
          <w:rStyle w:val="FootnoteReference"/>
        </w:rPr>
        <w:footnoteRef/>
      </w:r>
      <w:r>
        <w:t xml:space="preserve"> </w:t>
      </w:r>
      <w:r w:rsidR="002175C4">
        <w:t>IBFS File No. ITC-T/C-20220725-0008</w:t>
      </w:r>
      <w:r w:rsidR="00EB3587">
        <w:t>8</w:t>
      </w:r>
      <w:r w:rsidR="002175C4">
        <w:t>.  Everstream GLC holds international section 214 authorization ITC-214-</w:t>
      </w:r>
      <w:r w:rsidR="00EB3587">
        <w:t>19970116-00027.</w:t>
      </w:r>
    </w:p>
  </w:footnote>
  <w:footnote w:id="7">
    <w:p w:rsidR="00EB3587" w14:paraId="28F82579" w14:textId="010DB3B0">
      <w:pPr>
        <w:pStyle w:val="FootnoteText"/>
      </w:pPr>
      <w:r>
        <w:rPr>
          <w:rStyle w:val="FootnoteReference"/>
        </w:rPr>
        <w:footnoteRef/>
      </w:r>
      <w:r>
        <w:t xml:space="preserve"> IBFS File No. ITC-T/C-20220725-00086.  HRS Internet holds international section 214 authorization ITC-214-20</w:t>
      </w:r>
      <w:r w:rsidR="00163ECB">
        <w:t xml:space="preserve">080612-00268. </w:t>
      </w:r>
    </w:p>
  </w:footnote>
  <w:footnote w:id="8">
    <w:p w:rsidR="00C91E02" w14:paraId="6A7248FF" w14:textId="2309A005">
      <w:pPr>
        <w:pStyle w:val="FootnoteText"/>
      </w:pPr>
      <w:r>
        <w:rPr>
          <w:rStyle w:val="FootnoteReference"/>
        </w:rPr>
        <w:footnoteRef/>
      </w:r>
      <w:r>
        <w:t xml:space="preserve"> </w:t>
      </w:r>
      <w:r w:rsidRPr="00024757" w:rsidR="001B3D7D">
        <w:rPr>
          <w:i/>
        </w:rPr>
        <w:t>See</w:t>
      </w:r>
      <w:r w:rsidRPr="00024757" w:rsidR="001B3D7D">
        <w:t xml:space="preserve"> 47 U.S.C. § 214; 47 CFR §§ 63.</w:t>
      </w:r>
      <w:r w:rsidR="001B3D7D">
        <w:t>18, 63.24</w:t>
      </w:r>
      <w:r w:rsidRPr="00024757" w:rsidR="001B3D7D">
        <w:t xml:space="preserve">.  </w:t>
      </w:r>
    </w:p>
  </w:footnote>
  <w:footnote w:id="9">
    <w:p w:rsidR="007002AF" w:rsidP="007002AF" w14:paraId="41B0CE5D" w14:textId="77777777">
      <w:pPr>
        <w:pStyle w:val="FootnoteText"/>
      </w:pPr>
      <w:r>
        <w:rPr>
          <w:rStyle w:val="FootnoteReference"/>
        </w:rPr>
        <w:footnoteRef/>
      </w:r>
      <w:r>
        <w:t xml:space="preserve"> Everstream Solutions LLC, Petition for Declaratory Ruling Under Section 310(b)(4) of the Act.  </w:t>
      </w:r>
      <w:r w:rsidRPr="00E86A1B">
        <w:t xml:space="preserve">On July 25, 2022, Everstream </w:t>
      </w:r>
      <w:r>
        <w:t xml:space="preserve">Solutions </w:t>
      </w:r>
      <w:r w:rsidRPr="00E86A1B">
        <w:t xml:space="preserve">filed a </w:t>
      </w:r>
      <w:r>
        <w:t>p</w:t>
      </w:r>
      <w:r w:rsidRPr="00E86A1B">
        <w:t xml:space="preserve">etition, pursuant to section 310(b)(4) of the </w:t>
      </w:r>
      <w:r w:rsidRPr="00A06D85">
        <w:t>Act</w:t>
      </w:r>
      <w:r>
        <w:t xml:space="preserve">, File No. </w:t>
      </w:r>
      <w:r w:rsidRPr="00BD3375">
        <w:t>ISP-PDR-20220725-00007</w:t>
      </w:r>
      <w:r>
        <w:t xml:space="preserve"> (filed Jul. 25, 2022) (Petition).  Restated Petition for Declaratory Ruling Under Section 310(b)(4) of the </w:t>
      </w:r>
      <w:r w:rsidRPr="00E86A1B">
        <w:t xml:space="preserve">of the </w:t>
      </w:r>
      <w:r w:rsidRPr="00A06D85">
        <w:t>Communications Act of 1934, as amended</w:t>
      </w:r>
      <w:r>
        <w:t xml:space="preserve">, File No. </w:t>
      </w:r>
      <w:r w:rsidRPr="00BD3375">
        <w:t>ISP-PDR-20220725-00007</w:t>
      </w:r>
      <w:r>
        <w:t xml:space="preserve"> (filed Sep. 6, 2022) (Restated Petition). </w:t>
      </w:r>
      <w:r w:rsidRPr="00C76778">
        <w:t xml:space="preserve"> </w:t>
      </w:r>
      <w:r w:rsidRPr="00C76778">
        <w:t xml:space="preserve">On September 6, 2022 Petitioner filed a letter notification pursuant to section 1.5004(f) of the Commissioner's rules. 47 CFR § 1.5004(f).  Letter from Danielle Burt, Russell Blau, and Leetal Weiss, counsel to Everstream </w:t>
      </w:r>
      <w:r>
        <w:t xml:space="preserve">Solutions </w:t>
      </w:r>
      <w:r w:rsidRPr="00C76778">
        <w:t>LLC, to Marlene H. Dortch, Secretary, FCC</w:t>
      </w:r>
      <w:r>
        <w:t xml:space="preserve">, IBFS File No. </w:t>
      </w:r>
      <w:r w:rsidRPr="00C52F26">
        <w:t>ISP-PDR-20201102-00012</w:t>
      </w:r>
      <w:r>
        <w:t xml:space="preserve"> (</w:t>
      </w:r>
      <w:r w:rsidRPr="00226239">
        <w:t>filed Sept. 20, 2022</w:t>
      </w:r>
      <w:r>
        <w:t xml:space="preserve">) (1.5004 Letter) (stating that </w:t>
      </w:r>
      <w:r w:rsidRPr="00C76778">
        <w:t>Everstream</w:t>
      </w:r>
      <w:r>
        <w:t xml:space="preserve"> Solutions is out of compliance with its </w:t>
      </w:r>
      <w:r w:rsidRPr="00C76778">
        <w:t>current foreign ownership ruling</w:t>
      </w:r>
      <w:r>
        <w:t xml:space="preserve">).  </w:t>
      </w:r>
      <w:r w:rsidRPr="007F758A">
        <w:t xml:space="preserve">On September 20, 2022 Everstream Solutions LLC filed a supplement. </w:t>
      </w:r>
      <w:r>
        <w:t xml:space="preserve"> </w:t>
      </w:r>
      <w:r w:rsidRPr="00D61416">
        <w:t xml:space="preserve">Letter from Danielle Burt, Russell Blau, and Leetal Weiss, counsel to Everstream Solutions LLC, to Marlene H. Dortch, Secretary, FCC, IBFS File No. ISP-PDR-20201102-00012 (filed Sept. 20, 2022) (Vanguard Letter) (providing ownership information regarding The Vanguard Group, Inc.).  </w:t>
      </w:r>
      <w:r>
        <w:t xml:space="preserve">On November 18, 2022, Petitioner filed a notification.  </w:t>
      </w:r>
      <w:r w:rsidRPr="00F27944">
        <w:t xml:space="preserve">Letter from Danielle Burt, Russell Blau, and Leetal Weiss, counsel to Everstream </w:t>
      </w:r>
      <w:r>
        <w:t xml:space="preserve">Solutions </w:t>
      </w:r>
      <w:r w:rsidRPr="00F27944">
        <w:t>LLC, to Marlene H. Dortch, Secretary, FCC</w:t>
      </w:r>
      <w:r>
        <w:t>, IBFS File No.</w:t>
      </w:r>
      <w:r w:rsidRPr="00E640A5">
        <w:t xml:space="preserve"> </w:t>
      </w:r>
      <w:r w:rsidRPr="00BD3375">
        <w:t>ISP-PDR- 20220725-00007</w:t>
      </w:r>
      <w:r>
        <w:t xml:space="preserve"> (filed Nov. 18, 2022).  </w:t>
      </w:r>
      <w:r w:rsidRPr="008738B5">
        <w:t xml:space="preserve">On November 23, 2022 Everstream Solutions LLC filed a supplement. </w:t>
      </w:r>
      <w:r>
        <w:t xml:space="preserve"> </w:t>
      </w:r>
      <w:r w:rsidRPr="008738B5">
        <w:t>Letter from Danielle Burt, Russell Blau, and Leetal Weiss, counsel to Everstream Solutions LLC, to Marlene H. Dortch, Secretary, FCC, IBFS File No. ISP-PDR-20201102-00012 (filed</w:t>
      </w:r>
      <w:r>
        <w:t xml:space="preserve"> Nov. 23, 2022) (Executive Branch Exclusion Letter) (stating the grounds on which the Commission should find that the International 214 Applications</w:t>
      </w:r>
      <w:r w:rsidRPr="008738B5">
        <w:t xml:space="preserve"> </w:t>
      </w:r>
      <w:r>
        <w:t xml:space="preserve">for Everstream Solutions LLC should be excluded from </w:t>
      </w:r>
      <w:r w:rsidRPr="008738B5">
        <w:t>Executive Branch review</w:t>
      </w:r>
      <w:r>
        <w:t xml:space="preserve">); </w:t>
      </w:r>
      <w:r w:rsidRPr="00024757">
        <w:t xml:space="preserve">Letter from F. William LeBeau and Peter Connolly, Counsel for </w:t>
      </w:r>
      <w:r>
        <w:t>Transferee</w:t>
      </w:r>
      <w:r w:rsidRPr="00024757">
        <w:t xml:space="preserve">, and Russell Blau, Danielle Burt, and Leetal Weiss, Counsel for </w:t>
      </w:r>
      <w:r>
        <w:t>Transferor and Licensees</w:t>
      </w:r>
      <w:r w:rsidRPr="00024757">
        <w:t xml:space="preserve">, </w:t>
      </w:r>
      <w:r>
        <w:t>IBFS File Nos. ITC-T/C-20220725-00087/00087/00088, ISP-PDR20220725-00007,</w:t>
      </w:r>
      <w:r w:rsidRPr="00024757">
        <w:t xml:space="preserve"> WC Docket No. 22-283 (filed </w:t>
      </w:r>
      <w:r>
        <w:t>Jan. 23, 2023</w:t>
      </w:r>
      <w:r w:rsidRPr="00024757">
        <w:t>)</w:t>
      </w:r>
      <w:r>
        <w:t xml:space="preserve"> (Jan. 23, 2023 Supplement).</w:t>
      </w:r>
    </w:p>
  </w:footnote>
  <w:footnote w:id="10">
    <w:p w:rsidR="007002AF" w:rsidP="007002AF" w14:paraId="7F46C04A" w14:textId="77777777">
      <w:pPr>
        <w:pStyle w:val="FootnoteText"/>
      </w:pPr>
      <w:r>
        <w:rPr>
          <w:rStyle w:val="FootnoteReference"/>
        </w:rPr>
        <w:footnoteRef/>
      </w:r>
      <w:r>
        <w:t xml:space="preserve"> </w:t>
      </w:r>
      <w:r w:rsidRPr="00EF2C9C">
        <w:t>47 U.S.C. § 310(b)(4)</w:t>
      </w:r>
      <w:r>
        <w:t>.</w:t>
      </w:r>
    </w:p>
  </w:footnote>
  <w:footnote w:id="11">
    <w:p w:rsidR="007002AF" w:rsidP="007002AF" w14:paraId="6EE3E310" w14:textId="77777777">
      <w:pPr>
        <w:pStyle w:val="FootnoteText"/>
      </w:pPr>
      <w:r>
        <w:rPr>
          <w:rStyle w:val="FootnoteReference"/>
        </w:rPr>
        <w:footnoteRef/>
      </w:r>
      <w:r>
        <w:t xml:space="preserve"> </w:t>
      </w:r>
      <w:r w:rsidRPr="00EF2C9C">
        <w:t>47 CFR § 1.5000(a)(1)</w:t>
      </w:r>
      <w:r>
        <w:t>.</w:t>
      </w:r>
    </w:p>
  </w:footnote>
  <w:footnote w:id="12">
    <w:p w:rsidR="006A7D84" w:rsidP="007314E2" w14:paraId="2ED3C9A3" w14:textId="28F7E727">
      <w:pPr>
        <w:pStyle w:val="FootnoteText"/>
      </w:pPr>
      <w:r>
        <w:rPr>
          <w:rStyle w:val="FootnoteReference"/>
        </w:rPr>
        <w:footnoteRef/>
      </w:r>
      <w:r>
        <w:t xml:space="preserve"> </w:t>
      </w:r>
      <w:r w:rsidR="00612349">
        <w:t xml:space="preserve">Domestic Section 214 Application Filed </w:t>
      </w:r>
      <w:r w:rsidR="3F97E540">
        <w:t>for t</w:t>
      </w:r>
      <w:r w:rsidR="00612349">
        <w:t xml:space="preserve">he Transfer </w:t>
      </w:r>
      <w:r w:rsidR="3F97E540">
        <w:t>o</w:t>
      </w:r>
      <w:r w:rsidR="00612349">
        <w:t xml:space="preserve">f Control </w:t>
      </w:r>
      <w:r w:rsidR="3F97E540">
        <w:t>o</w:t>
      </w:r>
      <w:r w:rsidR="00612349">
        <w:t>f Everstream Solutions</w:t>
      </w:r>
      <w:r w:rsidR="007314E2">
        <w:t xml:space="preserve"> LLC, </w:t>
      </w:r>
      <w:r w:rsidR="00612349">
        <w:t xml:space="preserve">Everstream GLC Holding Company </w:t>
      </w:r>
      <w:r w:rsidR="007314E2">
        <w:t xml:space="preserve">LLC, HRS </w:t>
      </w:r>
      <w:r w:rsidR="00612349">
        <w:t>Internet</w:t>
      </w:r>
      <w:r w:rsidR="007314E2">
        <w:t xml:space="preserve"> LLC, </w:t>
      </w:r>
      <w:r w:rsidR="00612349">
        <w:t>and Lynx Network Group, Inc.</w:t>
      </w:r>
      <w:r w:rsidR="007314E2">
        <w:t xml:space="preserve"> </w:t>
      </w:r>
      <w:r w:rsidR="00612349">
        <w:t>to</w:t>
      </w:r>
      <w:r w:rsidR="007314E2">
        <w:t xml:space="preserve"> DB </w:t>
      </w:r>
      <w:r w:rsidR="005B6A9A">
        <w:t>Puma</w:t>
      </w:r>
      <w:r w:rsidR="007314E2">
        <w:t xml:space="preserve"> GIF II GP </w:t>
      </w:r>
      <w:r w:rsidR="005B6A9A">
        <w:t>Holdco</w:t>
      </w:r>
      <w:r w:rsidR="007314E2">
        <w:t>, LLC</w:t>
      </w:r>
      <w:r w:rsidR="000B3FAE">
        <w:t xml:space="preserve">; </w:t>
      </w:r>
      <w:r w:rsidR="005B6A9A">
        <w:t>Non-Streamlined Pleading Cycle Established</w:t>
      </w:r>
      <w:r w:rsidR="000B3FAE">
        <w:t xml:space="preserve">; </w:t>
      </w:r>
      <w:r w:rsidR="007314E2">
        <w:t xml:space="preserve">WC Docket No. </w:t>
      </w:r>
      <w:r w:rsidR="3F97E540">
        <w:t>22-283, Public Notice</w:t>
      </w:r>
      <w:r w:rsidR="000B3FAE">
        <w:t xml:space="preserve">, </w:t>
      </w:r>
      <w:r w:rsidR="00612349">
        <w:t>DA 22-1252 (WCB rel. Dec 2, 2022)</w:t>
      </w:r>
      <w:r w:rsidR="00383DFB">
        <w:t xml:space="preserve"> (</w:t>
      </w:r>
      <w:r w:rsidR="00383DFB">
        <w:rPr>
          <w:i/>
          <w:iCs/>
        </w:rPr>
        <w:t>WCB Public Notice</w:t>
      </w:r>
      <w:r w:rsidR="00383DFB">
        <w:t>)</w:t>
      </w:r>
      <w:r w:rsidR="00612349">
        <w:t xml:space="preserve">; </w:t>
      </w:r>
      <w:r w:rsidR="008E2353">
        <w:t>Non Streamlined International Applications/Petition Accepted for Filing</w:t>
      </w:r>
      <w:r w:rsidR="00AC77F9">
        <w:t xml:space="preserve">, Rep. No. TEL-02235NS (IB </w:t>
      </w:r>
      <w:r w:rsidR="003A3C39">
        <w:t>r</w:t>
      </w:r>
      <w:r w:rsidR="00AC77F9">
        <w:t>el. Dec. 2, 2022)</w:t>
      </w:r>
      <w:r w:rsidR="00F74E71">
        <w:t xml:space="preserve"> (</w:t>
      </w:r>
      <w:r w:rsidR="00F74E71">
        <w:rPr>
          <w:i/>
          <w:iCs/>
        </w:rPr>
        <w:t>IB Public Notice</w:t>
      </w:r>
      <w:r w:rsidR="00736793">
        <w:t>).</w:t>
      </w:r>
    </w:p>
  </w:footnote>
  <w:footnote w:id="13">
    <w:p w:rsidR="001C3BE5" w14:paraId="00999422" w14:textId="2DCF33CD">
      <w:pPr>
        <w:pStyle w:val="FootnoteText"/>
      </w:pPr>
      <w:r>
        <w:rPr>
          <w:rStyle w:val="FootnoteReference"/>
        </w:rPr>
        <w:footnoteRef/>
      </w:r>
      <w:r>
        <w:t xml:space="preserve"> HRS Internet is a direct wholly</w:t>
      </w:r>
      <w:r w:rsidR="00412ACB">
        <w:t>-</w:t>
      </w:r>
      <w:r>
        <w:t xml:space="preserve">owned subsidiary of </w:t>
      </w:r>
      <w:r>
        <w:t>Everstream</w:t>
      </w:r>
      <w:r>
        <w:t xml:space="preserve"> Solutions and Lynx is a direct wholly</w:t>
      </w:r>
      <w:r w:rsidR="00412ACB">
        <w:t>-</w:t>
      </w:r>
      <w:r>
        <w:t xml:space="preserve">owned subsidiary of </w:t>
      </w:r>
      <w:r>
        <w:t>Everstream</w:t>
      </w:r>
      <w:r>
        <w:t xml:space="preserve"> GLC.  Everstream Solutions and Everstream GLC are directly wholly</w:t>
      </w:r>
      <w:r w:rsidR="00412ACB">
        <w:t>-</w:t>
      </w:r>
      <w:r>
        <w:t>owned subsidiaries of Midwest.  Application at 4-5.</w:t>
      </w:r>
    </w:p>
  </w:footnote>
  <w:footnote w:id="14">
    <w:p w:rsidR="001C3BE5" w14:paraId="48073989" w14:textId="56FC2530">
      <w:pPr>
        <w:pStyle w:val="FootnoteText"/>
      </w:pPr>
      <w:r>
        <w:rPr>
          <w:rStyle w:val="FootnoteReference"/>
        </w:rPr>
        <w:footnoteRef/>
      </w:r>
      <w:r>
        <w:t xml:space="preserve"> </w:t>
      </w:r>
      <w:r>
        <w:rPr>
          <w:i/>
          <w:iCs/>
        </w:rPr>
        <w:t>Id.</w:t>
      </w:r>
      <w:r>
        <w:rPr>
          <w:i/>
        </w:rPr>
        <w:t xml:space="preserve"> </w:t>
      </w:r>
      <w:r>
        <w:t>at 4.</w:t>
      </w:r>
    </w:p>
  </w:footnote>
  <w:footnote w:id="15">
    <w:p w:rsidR="001C3BE5" w14:paraId="11D56C4D" w14:textId="461C7D9B">
      <w:pPr>
        <w:pStyle w:val="FootnoteText"/>
      </w:pPr>
      <w:r>
        <w:rPr>
          <w:rStyle w:val="FootnoteReference"/>
        </w:rPr>
        <w:footnoteRef/>
      </w:r>
      <w:r>
        <w:t xml:space="preserve"> </w:t>
      </w:r>
      <w:r>
        <w:rPr>
          <w:i/>
          <w:iCs/>
        </w:rPr>
        <w:t>Id.</w:t>
      </w:r>
    </w:p>
  </w:footnote>
  <w:footnote w:id="16">
    <w:p w:rsidR="00774FD1" w14:paraId="0E2B6E90" w14:textId="7B851069">
      <w:pPr>
        <w:pStyle w:val="FootnoteText"/>
      </w:pPr>
      <w:r>
        <w:rPr>
          <w:rStyle w:val="FootnoteReference"/>
        </w:rPr>
        <w:footnoteRef/>
      </w:r>
      <w:r>
        <w:t xml:space="preserve"> </w:t>
      </w:r>
      <w:r w:rsidRPr="00BC45DA">
        <w:rPr>
          <w:i/>
          <w:iCs/>
        </w:rPr>
        <w:t>Id</w:t>
      </w:r>
      <w:r w:rsidRPr="00BC45DA">
        <w:t>.</w:t>
      </w:r>
    </w:p>
  </w:footnote>
  <w:footnote w:id="17">
    <w:p w:rsidR="0034051D" w:rsidP="0034051D" w14:paraId="44D8A2C2" w14:textId="77777777">
      <w:pPr>
        <w:pStyle w:val="FootnoteText"/>
      </w:pPr>
      <w:r>
        <w:rPr>
          <w:rStyle w:val="FootnoteReference"/>
        </w:rPr>
        <w:footnoteRef/>
      </w:r>
      <w:r>
        <w:t xml:space="preserve"> Restated Petition at Exh. E.</w:t>
      </w:r>
    </w:p>
  </w:footnote>
  <w:footnote w:id="18">
    <w:p w:rsidR="00774FD1" w14:paraId="79DA5185" w14:textId="607F95E9">
      <w:pPr>
        <w:pStyle w:val="FootnoteText"/>
      </w:pPr>
      <w:r>
        <w:rPr>
          <w:rStyle w:val="FootnoteReference"/>
        </w:rPr>
        <w:footnoteRef/>
      </w:r>
      <w:r>
        <w:t xml:space="preserve"> </w:t>
      </w:r>
      <w:r w:rsidRPr="00BC45DA">
        <w:rPr>
          <w:i/>
          <w:iCs/>
        </w:rPr>
        <w:t>Id</w:t>
      </w:r>
      <w:r w:rsidRPr="00BC45DA">
        <w:t>.</w:t>
      </w:r>
    </w:p>
  </w:footnote>
  <w:footnote w:id="19">
    <w:p w:rsidR="00774FD1" w14:paraId="290BD112" w14:textId="38EAEF68">
      <w:pPr>
        <w:pStyle w:val="FootnoteText"/>
      </w:pPr>
      <w:r>
        <w:rPr>
          <w:rStyle w:val="FootnoteReference"/>
        </w:rPr>
        <w:footnoteRef/>
      </w:r>
      <w:r>
        <w:t xml:space="preserve"> </w:t>
      </w:r>
      <w:r w:rsidRPr="00BC45DA">
        <w:rPr>
          <w:i/>
          <w:iCs/>
        </w:rPr>
        <w:t>Id</w:t>
      </w:r>
      <w:r w:rsidRPr="00BC45DA">
        <w:t>.</w:t>
      </w:r>
    </w:p>
  </w:footnote>
  <w:footnote w:id="20">
    <w:p w:rsidR="00774FD1" w14:paraId="7002B9D2" w14:textId="6BD66D9C">
      <w:pPr>
        <w:pStyle w:val="FootnoteText"/>
      </w:pPr>
      <w:r>
        <w:rPr>
          <w:rStyle w:val="FootnoteReference"/>
        </w:rPr>
        <w:footnoteRef/>
      </w:r>
      <w:r>
        <w:t xml:space="preserve"> </w:t>
      </w:r>
      <w:r w:rsidRPr="00C05F13">
        <w:rPr>
          <w:i/>
          <w:iCs/>
        </w:rPr>
        <w:t>Id</w:t>
      </w:r>
      <w:r w:rsidRPr="00C05F13">
        <w:t>.</w:t>
      </w:r>
      <w:r>
        <w:t xml:space="preserve"> at 5.</w:t>
      </w:r>
    </w:p>
  </w:footnote>
  <w:footnote w:id="21">
    <w:p w:rsidR="00BE1D8F" w:rsidRPr="00C05F13" w:rsidP="00BE1D8F" w14:paraId="047ED149" w14:textId="010319C4">
      <w:pPr>
        <w:pStyle w:val="FootnoteText"/>
      </w:pPr>
      <w:r w:rsidRPr="00C05F13">
        <w:rPr>
          <w:rStyle w:val="FootnoteReference"/>
        </w:rPr>
        <w:footnoteRef/>
      </w:r>
      <w:r w:rsidRPr="00C05F13">
        <w:t xml:space="preserve"> </w:t>
      </w:r>
      <w:r w:rsidR="00391EAB">
        <w:t>Application</w:t>
      </w:r>
      <w:r w:rsidRPr="00C05F13" w:rsidR="00391EAB">
        <w:rPr>
          <w:i/>
          <w:iCs/>
        </w:rPr>
        <w:t xml:space="preserve"> </w:t>
      </w:r>
      <w:r w:rsidRPr="00C05F13">
        <w:t>at 2.</w:t>
      </w:r>
    </w:p>
  </w:footnote>
  <w:footnote w:id="22">
    <w:p w:rsidR="00BE1D8F" w:rsidRPr="004E763D" w:rsidP="00BE1D8F" w14:paraId="102FA322" w14:textId="79A4E219">
      <w:pPr>
        <w:pStyle w:val="FootnoteText"/>
      </w:pPr>
      <w:r w:rsidRPr="00C05F13">
        <w:rPr>
          <w:rStyle w:val="FootnoteReference"/>
        </w:rPr>
        <w:footnoteRef/>
      </w:r>
      <w:r w:rsidRPr="00C05F13">
        <w:t xml:space="preserve"> </w:t>
      </w:r>
      <w:r w:rsidRPr="004E763D">
        <w:rPr>
          <w:i/>
          <w:iCs/>
        </w:rPr>
        <w:t>Id.</w:t>
      </w:r>
    </w:p>
  </w:footnote>
  <w:footnote w:id="23">
    <w:p w:rsidR="00BE1D8F" w:rsidRPr="004E763D" w:rsidP="00BE1D8F" w14:paraId="0E91F904" w14:textId="77777777">
      <w:pPr>
        <w:pStyle w:val="FootnoteText"/>
      </w:pPr>
      <w:r w:rsidRPr="004E763D">
        <w:rPr>
          <w:rStyle w:val="FootnoteReference"/>
        </w:rPr>
        <w:footnoteRef/>
      </w:r>
      <w:r w:rsidRPr="004E763D">
        <w:t xml:space="preserve"> </w:t>
      </w:r>
      <w:r w:rsidRPr="004E763D">
        <w:rPr>
          <w:i/>
          <w:iCs/>
        </w:rPr>
        <w:t>Id</w:t>
      </w:r>
      <w:r w:rsidRPr="004E763D">
        <w:t>. at 5.</w:t>
      </w:r>
    </w:p>
  </w:footnote>
  <w:footnote w:id="24">
    <w:p w:rsidR="00BE1D8F" w:rsidRPr="004E763D" w:rsidP="00BE1D8F" w14:paraId="110AC1A2" w14:textId="1C25C06E">
      <w:pPr>
        <w:pStyle w:val="FootnoteText"/>
      </w:pPr>
      <w:r w:rsidRPr="004E763D">
        <w:rPr>
          <w:rStyle w:val="FootnoteReference"/>
        </w:rPr>
        <w:footnoteRef/>
      </w:r>
      <w:r w:rsidRPr="004E763D">
        <w:t xml:space="preserve"> </w:t>
      </w:r>
      <w:r w:rsidRPr="004E763D">
        <w:rPr>
          <w:i/>
          <w:iCs/>
        </w:rPr>
        <w:t>Id.</w:t>
      </w:r>
      <w:r w:rsidRPr="004E763D">
        <w:t xml:space="preserve"> at 13.  Applicants state that Vanguard Group, Inc.</w:t>
      </w:r>
      <w:r>
        <w:t>, a Pennsylvania investment entity affiliated with several telecommunications entities,</w:t>
      </w:r>
      <w:r w:rsidRPr="004E763D">
        <w:t xml:space="preserve"> will hold a 10.8% voting interest in the Licensees because it holds an 11.2% of DigitalBridge’s issued and outstanding Class A common stock.</w:t>
      </w:r>
      <w:r>
        <w:t xml:space="preserve">  </w:t>
      </w:r>
      <w:r>
        <w:rPr>
          <w:i/>
          <w:iCs/>
        </w:rPr>
        <w:t>Id</w:t>
      </w:r>
      <w:r>
        <w:t>. and Sept. 15 Supplement at 1-2 and Exh. A (currently known FCC Regulated Businesses in which The Vanguard Group, Inc. holds 10% or greater Interest, pursuant to Sec SC 13G/A &amp; 13F-HR filings).</w:t>
      </w:r>
    </w:p>
  </w:footnote>
  <w:footnote w:id="25">
    <w:p w:rsidR="00BE1D8F" w:rsidRPr="004E763D" w:rsidP="00BE1D8F" w14:paraId="64B319A6" w14:textId="77777777">
      <w:pPr>
        <w:pStyle w:val="FootnoteText"/>
      </w:pPr>
      <w:r w:rsidRPr="004E763D">
        <w:rPr>
          <w:rStyle w:val="FootnoteReference"/>
        </w:rPr>
        <w:footnoteRef/>
      </w:r>
      <w:r w:rsidRPr="004E763D">
        <w:t xml:space="preserve"> </w:t>
      </w:r>
      <w:r>
        <w:t>Application</w:t>
      </w:r>
      <w:r w:rsidRPr="004E763D">
        <w:t xml:space="preserve"> at 17.  Zayo also provides wireless backhaul services in multiple states and also indirectly holds Electric Lightwave, LLC, which provides competitive telecommunications services to business and carrier customers in multiple states, and Education Networks of America, Inc., which provides telecommunications services to rural healthcare and school districts in the U.S.  </w:t>
      </w:r>
      <w:r w:rsidRPr="004E763D">
        <w:rPr>
          <w:i/>
          <w:iCs/>
        </w:rPr>
        <w:t>Id</w:t>
      </w:r>
      <w:r w:rsidRPr="004E763D">
        <w:t>. at 17-20.</w:t>
      </w:r>
    </w:p>
  </w:footnote>
  <w:footnote w:id="26">
    <w:p w:rsidR="00BE1D8F" w:rsidRPr="00F94947" w:rsidP="00BE1D8F" w14:paraId="45EBDF2E" w14:textId="77777777">
      <w:pPr>
        <w:pStyle w:val="FootnoteText"/>
      </w:pPr>
      <w:r w:rsidRPr="00C05F13">
        <w:rPr>
          <w:rStyle w:val="FootnoteReference"/>
        </w:rPr>
        <w:footnoteRef/>
      </w:r>
      <w:r w:rsidRPr="00C05F13">
        <w:t xml:space="preserve"> </w:t>
      </w:r>
      <w:r w:rsidRPr="00C05F13">
        <w:rPr>
          <w:i/>
          <w:iCs/>
        </w:rPr>
        <w:t>Id</w:t>
      </w:r>
      <w:r w:rsidRPr="00F94947">
        <w:t xml:space="preserve">. at 5. </w:t>
      </w:r>
    </w:p>
  </w:footnote>
  <w:footnote w:id="27">
    <w:p w:rsidR="00BE1D8F" w:rsidRPr="00F94947" w:rsidP="00BE1D8F" w14:paraId="04DDB471" w14:textId="77777777">
      <w:pPr>
        <w:pStyle w:val="FootnoteText"/>
      </w:pPr>
      <w:r w:rsidRPr="00F94947">
        <w:rPr>
          <w:rStyle w:val="FootnoteReference"/>
        </w:rPr>
        <w:footnoteRef/>
      </w:r>
      <w:r w:rsidRPr="00F94947">
        <w:t xml:space="preserve"> </w:t>
      </w:r>
      <w:r w:rsidRPr="00F94947">
        <w:rPr>
          <w:i/>
          <w:iCs/>
        </w:rPr>
        <w:t>Id</w:t>
      </w:r>
      <w:r w:rsidRPr="00F94947">
        <w:t>.</w:t>
      </w:r>
    </w:p>
  </w:footnote>
  <w:footnote w:id="28">
    <w:p w:rsidR="00BE1D8F" w:rsidRPr="00F94947" w:rsidP="00BE1D8F" w14:paraId="48600687" w14:textId="77777777">
      <w:pPr>
        <w:pStyle w:val="FootnoteText"/>
      </w:pPr>
      <w:r w:rsidRPr="00F94947">
        <w:rPr>
          <w:rStyle w:val="FootnoteReference"/>
        </w:rPr>
        <w:footnoteRef/>
      </w:r>
      <w:r w:rsidRPr="00F94947">
        <w:t xml:space="preserve"> </w:t>
      </w:r>
      <w:r w:rsidRPr="00F94947">
        <w:rPr>
          <w:i/>
          <w:iCs/>
        </w:rPr>
        <w:t>Id.</w:t>
      </w:r>
      <w:r w:rsidRPr="00F94947">
        <w:t xml:space="preserve"> at 6.  </w:t>
      </w:r>
    </w:p>
  </w:footnote>
  <w:footnote w:id="29">
    <w:p w:rsidR="00A42D90" w14:paraId="61E236F1" w14:textId="51A5CC03">
      <w:pPr>
        <w:pStyle w:val="FootnoteText"/>
      </w:pPr>
      <w:r>
        <w:rPr>
          <w:rStyle w:val="FootnoteReference"/>
        </w:rPr>
        <w:footnoteRef/>
      </w:r>
      <w:r>
        <w:t xml:space="preserve"> </w:t>
      </w:r>
      <w:r w:rsidR="00B51592">
        <w:t>Everstream Solutions</w:t>
      </w:r>
      <w:r>
        <w:t xml:space="preserve"> </w:t>
      </w:r>
      <w:r w:rsidR="00B9106B">
        <w:t>holds</w:t>
      </w:r>
      <w:r w:rsidRPr="0022784E">
        <w:t xml:space="preserve"> 336 common carrier fixed point-to-point microwave licenses.</w:t>
      </w:r>
      <w:r>
        <w:t xml:space="preserve"> </w:t>
      </w:r>
      <w:r w:rsidR="009A7DEB">
        <w:t xml:space="preserve"> </w:t>
      </w:r>
      <w:r>
        <w:t xml:space="preserve">Restated Petition at Exh. E. </w:t>
      </w:r>
    </w:p>
  </w:footnote>
  <w:footnote w:id="30">
    <w:p w:rsidR="001B6174" w14:paraId="60C7DE4C" w14:textId="6F9451B5">
      <w:pPr>
        <w:pStyle w:val="FootnoteText"/>
      </w:pPr>
      <w:r>
        <w:rPr>
          <w:rStyle w:val="FootnoteReference"/>
        </w:rPr>
        <w:footnoteRef/>
      </w:r>
      <w:r>
        <w:t xml:space="preserve"> </w:t>
      </w:r>
      <w:r w:rsidRPr="005024FD">
        <w:rPr>
          <w:i/>
        </w:rPr>
        <w:t>See</w:t>
      </w:r>
      <w:r w:rsidRPr="001B6174">
        <w:t xml:space="preserve"> </w:t>
      </w:r>
      <w:r w:rsidRPr="0046249C">
        <w:rPr>
          <w:i/>
        </w:rPr>
        <w:t>Section 214 Application Granted For The Acquisition Of Certain Assets Of The Peg Bandwidth Entities, Southern Light, LLC, And Uniti Fiber LLC By Everstream Solutions LLC</w:t>
      </w:r>
      <w:r w:rsidRPr="001B6174">
        <w:t>, WC Docket No. 20-359; Petition for Declaratory Ruling Granted ISP-PDR-20201102-00012, Public Notice, 36 FCC Rcd 8505 (WCB/IB 2021) (</w:t>
      </w:r>
      <w:r w:rsidRPr="0046249C">
        <w:rPr>
          <w:i/>
        </w:rPr>
        <w:t>2021 Ruling</w:t>
      </w:r>
      <w:r w:rsidRPr="001B6174">
        <w:t xml:space="preserve">).  </w:t>
      </w:r>
    </w:p>
  </w:footnote>
  <w:footnote w:id="31">
    <w:p w:rsidR="00463171" w14:paraId="7D312B8E" w14:textId="4C178B65">
      <w:pPr>
        <w:pStyle w:val="FootnoteText"/>
      </w:pPr>
      <w:r>
        <w:rPr>
          <w:rStyle w:val="FootnoteReference"/>
        </w:rPr>
        <w:footnoteRef/>
      </w:r>
      <w:r>
        <w:t xml:space="preserve"> </w:t>
      </w:r>
      <w:r w:rsidR="005146ED">
        <w:rPr>
          <w:i/>
          <w:iCs/>
        </w:rPr>
        <w:t xml:space="preserve">Id. </w:t>
      </w:r>
    </w:p>
  </w:footnote>
  <w:footnote w:id="32">
    <w:p w:rsidR="003563EA" w14:paraId="3527C0EC" w14:textId="69F8FD1C">
      <w:pPr>
        <w:pStyle w:val="FootnoteText"/>
      </w:pPr>
      <w:r>
        <w:rPr>
          <w:rStyle w:val="FootnoteReference"/>
        </w:rPr>
        <w:footnoteRef/>
      </w:r>
      <w:r>
        <w:t xml:space="preserve"> </w:t>
      </w:r>
      <w:r w:rsidR="00C56BC4">
        <w:rPr>
          <w:i/>
          <w:iCs/>
        </w:rPr>
        <w:t>Id.</w:t>
      </w:r>
    </w:p>
  </w:footnote>
  <w:footnote w:id="33">
    <w:p w:rsidR="00DD3D13" w14:paraId="37435EC5" w14:textId="575CDDDB">
      <w:pPr>
        <w:pStyle w:val="FootnoteText"/>
      </w:pPr>
      <w:r>
        <w:rPr>
          <w:rStyle w:val="FootnoteReference"/>
        </w:rPr>
        <w:footnoteRef/>
      </w:r>
      <w:r>
        <w:t xml:space="preserve"> Petitioner state</w:t>
      </w:r>
      <w:r w:rsidR="009B7886">
        <w:t>s</w:t>
      </w:r>
      <w:r>
        <w:t xml:space="preserve"> that in</w:t>
      </w:r>
      <w:r w:rsidRPr="00DD3D13">
        <w:t xml:space="preserve"> February </w:t>
      </w:r>
      <w:r w:rsidR="00CC10A4">
        <w:t xml:space="preserve">of </w:t>
      </w:r>
      <w:r w:rsidRPr="00DD3D13">
        <w:t>2022, AMP Capital Holdings L</w:t>
      </w:r>
      <w:r>
        <w:t>td.</w:t>
      </w:r>
      <w:r w:rsidRPr="00DD3D13">
        <w:t xml:space="preserve"> changed its name to Collimate Capital Ltd</w:t>
      </w:r>
      <w:r>
        <w:t xml:space="preserve">. </w:t>
      </w:r>
      <w:r w:rsidR="009A7DEB">
        <w:t xml:space="preserve"> </w:t>
      </w:r>
      <w:r w:rsidR="0015597D">
        <w:t xml:space="preserve">Restated Petition at Exh. </w:t>
      </w:r>
      <w:r w:rsidR="00C1386E">
        <w:t>C at 1.</w:t>
      </w:r>
    </w:p>
  </w:footnote>
  <w:footnote w:id="34">
    <w:p w:rsidR="00C56BC4" w14:paraId="08F8C0B2" w14:textId="5C26D66D">
      <w:pPr>
        <w:pStyle w:val="FootnoteText"/>
      </w:pPr>
      <w:r>
        <w:rPr>
          <w:rStyle w:val="FootnoteReference"/>
        </w:rPr>
        <w:footnoteRef/>
      </w:r>
      <w:r>
        <w:t xml:space="preserve"> </w:t>
      </w:r>
      <w:r w:rsidRPr="005D7D46" w:rsidR="00DF0255">
        <w:rPr>
          <w:i/>
        </w:rPr>
        <w:t>2021 Ruling</w:t>
      </w:r>
      <w:r w:rsidR="00B56983">
        <w:t xml:space="preserve">. </w:t>
      </w:r>
    </w:p>
  </w:footnote>
  <w:footnote w:id="35">
    <w:p w:rsidR="00380B8C" w14:paraId="792F4DC4" w14:textId="10945DF6">
      <w:pPr>
        <w:pStyle w:val="FootnoteText"/>
      </w:pPr>
      <w:r>
        <w:rPr>
          <w:rStyle w:val="FootnoteReference"/>
        </w:rPr>
        <w:footnoteRef/>
      </w:r>
      <w:r>
        <w:t xml:space="preserve"> 1.5004 Letter at </w:t>
      </w:r>
      <w:r w:rsidR="0027557C">
        <w:t>1.</w:t>
      </w:r>
    </w:p>
  </w:footnote>
  <w:footnote w:id="36">
    <w:p w:rsidR="0027557C" w14:paraId="1FEE212D" w14:textId="3B3C9AC2">
      <w:pPr>
        <w:pStyle w:val="FootnoteText"/>
      </w:pPr>
      <w:r>
        <w:rPr>
          <w:rStyle w:val="FootnoteReference"/>
        </w:rPr>
        <w:footnoteRef/>
      </w:r>
      <w:r>
        <w:t xml:space="preserve"> </w:t>
      </w:r>
      <w:r w:rsidR="00B40EEA">
        <w:rPr>
          <w:i/>
          <w:iCs/>
        </w:rPr>
        <w:t>Id.</w:t>
      </w:r>
      <w:r w:rsidR="001068C5">
        <w:t xml:space="preserve"> at 2.</w:t>
      </w:r>
    </w:p>
  </w:footnote>
  <w:footnote w:id="37">
    <w:p w:rsidR="001068C5" w14:paraId="162FDA13" w14:textId="40DAFE39">
      <w:pPr>
        <w:pStyle w:val="FootnoteText"/>
      </w:pPr>
      <w:r>
        <w:rPr>
          <w:rStyle w:val="FootnoteReference"/>
        </w:rPr>
        <w:footnoteRef/>
      </w:r>
      <w:r>
        <w:t xml:space="preserve"> </w:t>
      </w:r>
      <w:r w:rsidR="00B40EEA">
        <w:rPr>
          <w:i/>
          <w:iCs/>
        </w:rPr>
        <w:t>Id.</w:t>
      </w:r>
    </w:p>
  </w:footnote>
  <w:footnote w:id="38">
    <w:p w:rsidR="001068C5" w14:paraId="534D5BE8" w14:textId="1ADBC060">
      <w:pPr>
        <w:pStyle w:val="FootnoteText"/>
      </w:pPr>
      <w:r>
        <w:rPr>
          <w:rStyle w:val="FootnoteReference"/>
        </w:rPr>
        <w:footnoteRef/>
      </w:r>
      <w:r>
        <w:t xml:space="preserve"> </w:t>
      </w:r>
      <w:r w:rsidR="00B40EEA">
        <w:rPr>
          <w:i/>
          <w:iCs/>
        </w:rPr>
        <w:t>Id.</w:t>
      </w:r>
    </w:p>
  </w:footnote>
  <w:footnote w:id="39">
    <w:p w:rsidR="001068C5" w14:paraId="10DF7F73" w14:textId="3460D7FD">
      <w:pPr>
        <w:pStyle w:val="FootnoteText"/>
      </w:pPr>
      <w:r>
        <w:rPr>
          <w:rStyle w:val="FootnoteReference"/>
        </w:rPr>
        <w:footnoteRef/>
      </w:r>
      <w:r>
        <w:t xml:space="preserve"> </w:t>
      </w:r>
      <w:r w:rsidR="00B40EEA">
        <w:rPr>
          <w:i/>
          <w:iCs/>
        </w:rPr>
        <w:t>Id.</w:t>
      </w:r>
      <w:r>
        <w:t xml:space="preserve"> at </w:t>
      </w:r>
      <w:r w:rsidR="00256FC6">
        <w:t>1-</w:t>
      </w:r>
      <w:r>
        <w:t>2.</w:t>
      </w:r>
    </w:p>
  </w:footnote>
  <w:footnote w:id="40">
    <w:p w:rsidR="00F079F0" w14:paraId="71137FA6" w14:textId="75BEC092">
      <w:pPr>
        <w:pStyle w:val="FootnoteText"/>
      </w:pPr>
      <w:r>
        <w:rPr>
          <w:rStyle w:val="FootnoteReference"/>
        </w:rPr>
        <w:footnoteRef/>
      </w:r>
      <w:r>
        <w:t xml:space="preserve"> </w:t>
      </w:r>
      <w:r w:rsidR="00D2747E">
        <w:t>Restated Petition at 3-4.</w:t>
      </w:r>
    </w:p>
  </w:footnote>
  <w:footnote w:id="41">
    <w:p w:rsidR="00D05707" w14:paraId="5B6E8539" w14:textId="309B9290">
      <w:pPr>
        <w:pStyle w:val="FootnoteText"/>
      </w:pPr>
      <w:r>
        <w:rPr>
          <w:rStyle w:val="FootnoteReference"/>
        </w:rPr>
        <w:footnoteRef/>
      </w:r>
      <w:r>
        <w:t xml:space="preserve"> </w:t>
      </w:r>
      <w:r w:rsidR="007C3E70">
        <w:rPr>
          <w:i/>
          <w:iCs/>
        </w:rPr>
        <w:t>Id.</w:t>
      </w:r>
    </w:p>
  </w:footnote>
  <w:footnote w:id="42">
    <w:p w:rsidR="00420FB4" w14:paraId="5B0BC4A3" w14:textId="566BF0BD">
      <w:pPr>
        <w:pStyle w:val="FootnoteText"/>
      </w:pPr>
      <w:r>
        <w:rPr>
          <w:rStyle w:val="FootnoteReference"/>
        </w:rPr>
        <w:footnoteRef/>
      </w:r>
      <w:r>
        <w:t xml:space="preserve"> </w:t>
      </w:r>
      <w:r w:rsidR="007C3E70">
        <w:rPr>
          <w:i/>
          <w:iCs/>
        </w:rPr>
        <w:t>Id.</w:t>
      </w:r>
      <w:r w:rsidR="00AF6444">
        <w:t xml:space="preserve"> at 4 n.</w:t>
      </w:r>
      <w:r w:rsidR="00D21BCA">
        <w:t>6</w:t>
      </w:r>
      <w:r w:rsidR="00112A82">
        <w:t xml:space="preserve"> </w:t>
      </w:r>
      <w:r w:rsidR="00EA43F4">
        <w:t>(</w:t>
      </w:r>
      <w:r w:rsidR="00112A82">
        <w:t>stating that “Wafra, a Bermuda limited partnership, holds 14,435,400 shares of DigitalBridge Class A common stock, equating to approximately 8.8% of the Class A common stock (and 8.5% of the voting rights in DigitalBridge</w:t>
      </w:r>
      <w:r w:rsidR="001969B1">
        <w:t>)</w:t>
      </w:r>
      <w:r w:rsidR="002926BF">
        <w:t>.</w:t>
      </w:r>
      <w:r w:rsidR="00444120">
        <w:t xml:space="preserve"> </w:t>
      </w:r>
      <w:r w:rsidR="002926BF">
        <w:t xml:space="preserve"> </w:t>
      </w:r>
      <w:r w:rsidR="00B47D1D">
        <w:t xml:space="preserve">In addition, Wafra holds unexercised warrants to acquire 6,690,000 shares of Class A common stock. </w:t>
      </w:r>
      <w:r w:rsidR="00444120">
        <w:t xml:space="preserve"> </w:t>
      </w:r>
      <w:r w:rsidR="00B47D1D">
        <w:t>Digita</w:t>
      </w:r>
      <w:r w:rsidR="00B840DC">
        <w:t>l</w:t>
      </w:r>
      <w:r w:rsidR="00B47D1D">
        <w:t xml:space="preserve">Bridge has the option to settle the exercise of such warrants in cash in lieu of issuing additional shares if issuing additional shares would result in Wafra owning more than 9.8% of the Class A common stock. </w:t>
      </w:r>
      <w:r w:rsidR="008F4C3E">
        <w:t xml:space="preserve"> </w:t>
      </w:r>
      <w:r w:rsidR="00B47D1D">
        <w:t>Wafra is a passive investor, has no governance or veto rights, and reports its ownership of Class A common stock and warrants on Schedule 13G per Rule 13d-1(c), which expressly</w:t>
      </w:r>
      <w:r w:rsidR="00B840DC">
        <w:t xml:space="preserve"> requires the absence of any purpose of changing or influencing the control of DigitalBridge</w:t>
      </w:r>
      <w:r w:rsidR="007D6CC4">
        <w:t>.</w:t>
      </w:r>
      <w:r w:rsidR="00112A82">
        <w:t>”</w:t>
      </w:r>
      <w:r w:rsidR="007D6CC4">
        <w:t>);</w:t>
      </w:r>
      <w:r w:rsidR="008F4C3E">
        <w:t xml:space="preserve"> </w:t>
      </w:r>
      <w:r w:rsidR="007D6CC4">
        <w:rPr>
          <w:i/>
          <w:iCs/>
        </w:rPr>
        <w:t>s</w:t>
      </w:r>
      <w:r w:rsidRPr="007F7C96" w:rsidR="00112A82">
        <w:rPr>
          <w:i/>
          <w:iCs/>
        </w:rPr>
        <w:t>ee also</w:t>
      </w:r>
      <w:r w:rsidR="00112A82">
        <w:t xml:space="preserve"> </w:t>
      </w:r>
      <w:r w:rsidR="00E015B4">
        <w:rPr>
          <w:i/>
          <w:iCs/>
        </w:rPr>
        <w:t>id.</w:t>
      </w:r>
      <w:r w:rsidR="007810D8">
        <w:t xml:space="preserve"> at Exh</w:t>
      </w:r>
      <w:r w:rsidR="001B570E">
        <w:t>.</w:t>
      </w:r>
      <w:r w:rsidR="007810D8">
        <w:t xml:space="preserve"> </w:t>
      </w:r>
      <w:r w:rsidR="00D37C77">
        <w:t>F.</w:t>
      </w:r>
    </w:p>
  </w:footnote>
  <w:footnote w:id="43">
    <w:p w:rsidR="00802055" w14:paraId="4A4752E3" w14:textId="244AC2B0">
      <w:pPr>
        <w:pStyle w:val="FootnoteText"/>
      </w:pPr>
      <w:r>
        <w:rPr>
          <w:rStyle w:val="FootnoteReference"/>
        </w:rPr>
        <w:footnoteRef/>
      </w:r>
      <w:r>
        <w:t xml:space="preserve"> </w:t>
      </w:r>
      <w:r w:rsidR="00B43DE0">
        <w:t>Restated Petition at 4 n.2</w:t>
      </w:r>
      <w:r w:rsidR="00E96765">
        <w:t xml:space="preserve">; </w:t>
      </w:r>
      <w:r w:rsidR="00E015B4">
        <w:rPr>
          <w:i/>
          <w:iCs/>
        </w:rPr>
        <w:t>id.</w:t>
      </w:r>
      <w:r w:rsidR="00702859">
        <w:t xml:space="preserve"> at Exh</w:t>
      </w:r>
      <w:r w:rsidR="001B570E">
        <w:t>.</w:t>
      </w:r>
      <w:r w:rsidR="00702859">
        <w:t xml:space="preserve"> F.</w:t>
      </w:r>
    </w:p>
  </w:footnote>
  <w:footnote w:id="44">
    <w:p w:rsidR="00D05707" w14:paraId="06225084" w14:textId="7471EF3F">
      <w:pPr>
        <w:pStyle w:val="FootnoteText"/>
      </w:pPr>
      <w:r>
        <w:rPr>
          <w:rStyle w:val="FootnoteReference"/>
        </w:rPr>
        <w:footnoteRef/>
      </w:r>
      <w:r>
        <w:t xml:space="preserve"> </w:t>
      </w:r>
      <w:r w:rsidR="00E015B4">
        <w:rPr>
          <w:i/>
          <w:iCs/>
        </w:rPr>
        <w:t>Id.</w:t>
      </w:r>
      <w:r w:rsidR="00E65C7F">
        <w:t xml:space="preserve"> at 2</w:t>
      </w:r>
      <w:r w:rsidR="002A707D">
        <w:t>.</w:t>
      </w:r>
    </w:p>
  </w:footnote>
  <w:footnote w:id="45">
    <w:p w:rsidR="00C55FAB" w:rsidP="00C55FAB" w14:paraId="21FCF333" w14:textId="707E930D">
      <w:pPr>
        <w:pStyle w:val="FootnoteText"/>
      </w:pPr>
      <w:r>
        <w:rPr>
          <w:rStyle w:val="FootnoteReference"/>
        </w:rPr>
        <w:footnoteRef/>
      </w:r>
      <w:r>
        <w:t xml:space="preserve"> </w:t>
      </w:r>
      <w:r w:rsidR="00E015B4">
        <w:rPr>
          <w:i/>
          <w:iCs/>
        </w:rPr>
        <w:t>Id.</w:t>
      </w:r>
      <w:r>
        <w:t xml:space="preserve"> at Exh. D.</w:t>
      </w:r>
    </w:p>
  </w:footnote>
  <w:footnote w:id="46">
    <w:p w:rsidR="000A624C" w:rsidP="000A624C" w14:paraId="0DC821DD" w14:textId="20D78288">
      <w:pPr>
        <w:pStyle w:val="FootnoteText"/>
      </w:pPr>
      <w:r>
        <w:rPr>
          <w:rStyle w:val="FootnoteReference"/>
        </w:rPr>
        <w:footnoteRef/>
      </w:r>
      <w:r>
        <w:t xml:space="preserve"> </w:t>
      </w:r>
      <w:r w:rsidRPr="00D30228">
        <w:t xml:space="preserve">47 CFR </w:t>
      </w:r>
      <w:r w:rsidRPr="00611AE1" w:rsidR="00796CED">
        <w:t xml:space="preserve">§ </w:t>
      </w:r>
      <w:r w:rsidRPr="00D30228">
        <w:t>1.5001(i)(3).</w:t>
      </w:r>
      <w:r w:rsidR="009B3CD2">
        <w:t xml:space="preserve"> </w:t>
      </w:r>
      <w:r>
        <w:t xml:space="preserve"> </w:t>
      </w:r>
      <w:r w:rsidR="003A6011">
        <w:t>I</w:t>
      </w:r>
      <w:r w:rsidRPr="00D30228" w:rsidR="003A6011">
        <w:t>n the alternative</w:t>
      </w:r>
      <w:r w:rsidR="003A6011">
        <w:t>,</w:t>
      </w:r>
      <w:r w:rsidR="00A0211D">
        <w:t xml:space="preserve"> </w:t>
      </w:r>
      <w:r w:rsidRPr="00D30228">
        <w:t>Petitioner request</w:t>
      </w:r>
      <w:r w:rsidR="003A6011">
        <w:t>ed</w:t>
      </w:r>
      <w:r w:rsidRPr="00D30228">
        <w:t xml:space="preserve"> specific approval for</w:t>
      </w:r>
      <w:r w:rsidR="00F26FFE">
        <w:t xml:space="preserve">: </w:t>
      </w:r>
      <w:r w:rsidRPr="00F26FFE" w:rsidR="00F26FFE">
        <w:t>Wafra Strategic Holdings LP (8.5% voting and 0.22% equity) (Bermuda); and The Public Institution for Social Security (8.5% voting and 0.22% equity) (Kuwait).</w:t>
      </w:r>
      <w:r w:rsidR="006F4E08">
        <w:t xml:space="preserve"> </w:t>
      </w:r>
      <w:r w:rsidR="00EB2C51">
        <w:t xml:space="preserve"> </w:t>
      </w:r>
      <w:r w:rsidR="006F4E08">
        <w:t>Restated Petition at Exh. D.</w:t>
      </w:r>
      <w:r w:rsidR="00E339CB">
        <w:t xml:space="preserve">  </w:t>
      </w:r>
      <w:r w:rsidRPr="0031402B" w:rsidR="005E4034">
        <w:t xml:space="preserve">On October 4, 2022, Petitioner filed </w:t>
      </w:r>
      <w:r w:rsidRPr="0031402B" w:rsidR="004E1EAA">
        <w:t>multiple</w:t>
      </w:r>
      <w:r w:rsidRPr="0031402B" w:rsidR="005E4034">
        <w:t xml:space="preserve"> supplements in support of its contention that Wafra and Public Institution should be regarded as passive institutional investors: Letter from Danielle Burt, Russell Blau, and Leetal Weiss, counsel to Everstream Solutions LLC, to Marlene H. Dortch, Secretary, FCC, IBFS File No. ISP-PDR- 20220725-00007 (filed Oct. 04, 2022) (October 4, 2022 Filings Cover Letter) (summarizing the information and materials provided related to DigitalBridge and reasons why such information and material are relevant to Wafra Strategic Holdings LP and The Public Institution for Social Security being passive investors);</w:t>
      </w:r>
      <w:r w:rsidR="005E4034">
        <w:t xml:space="preserve"> </w:t>
      </w:r>
      <w:r w:rsidRPr="0031402B" w:rsidR="005E4034">
        <w:t>Certified Maryland Corporate Charter for DigitalBridge from Danielle Burt, Russell Blau, and Leetal Weiss, counsel to Everstream Solutions LLC, to Marlene H. Dortch, Secretary, FCC, IBFS File No. ISP-PDR- 20220725-00007 (filed Oct. 04, 2022) (DigitalBridge Charter) (providing confirmation that DigitalBridge is a Maryland corporation with customary shareholder rights for holders of Class A Common Stock, including generally one vote per share);</w:t>
      </w:r>
      <w:r w:rsidR="005E4034">
        <w:t xml:space="preserve"> </w:t>
      </w:r>
      <w:r w:rsidRPr="0031402B" w:rsidR="005E4034">
        <w:t>Articles of Amendment to DigitalBridge Charter filed by Danielle Burt, Russell Blau, and Leetal Weiss, counsel to Everstream Solutions LLC, to Marlene H. Dortch, Secretary, FCC, IBFS File No. ISP-PDR- 20220725-00007 (filed Oct. 04, 2022) (DigitalBridge Charter Amendment) (providing information regarding the August 2022 amendment to the charter which resulted in four-to-one reverse stock-split such that four shares of DigitalBridge Class A Common Stock were combined into a single share);</w:t>
      </w:r>
      <w:r w:rsidR="005E4034">
        <w:t xml:space="preserve"> </w:t>
      </w:r>
      <w:r w:rsidRPr="0031402B" w:rsidR="005E4034">
        <w:t>Agreement of Purchase and Sale by and among DigitalBridge Digital IM Holdco, LLC, Wafra Strategic Holdings LP, et al. from Danielle Burt, Russell Blau, and Leetal Weiss, counsel to Everstream Solutions LLC, to Marlene H. Dortch, Secretary, FCC, IBFS File No. ISP-PDR- 20220725-00007 (filed Oct. 04, 2022) (DigitalBridge Purchase Agreement) (providing information the Purchase Agreement describes how Wafra Strategic Holdings LP and its affiliated entities acquired its current interest in DigitalBridge);</w:t>
      </w:r>
      <w:r w:rsidR="005E4034">
        <w:t xml:space="preserve"> </w:t>
      </w:r>
      <w:r w:rsidRPr="0031402B" w:rsidR="005E4034">
        <w:t xml:space="preserve">DigitalBridge 13G Filing from Danielle Burt, Russell Blau, and Leetal Weiss, counsel to Everstream Solutions LLC, to Marlene H. Dortch, Secretary, FCC, IBFS File No. ISP-PDR- 20220725-00007 (filed Oct. 04, 2022) (DigitalBridge Schedule 13G Filing) (providing the latest Schedule 13G that was filed by DigitalBridge with the </w:t>
      </w:r>
      <w:r w:rsidRPr="0031402B" w:rsidR="004F6BDE">
        <w:t xml:space="preserve">Securities and Exchange Commission </w:t>
      </w:r>
      <w:r w:rsidRPr="0031402B" w:rsidR="005E4034">
        <w:t>on May 22, 2022</w:t>
      </w:r>
      <w:r w:rsidR="005E4034">
        <w:t xml:space="preserve">.  The Schedule 13G filing shows that both Wafra and Public Institution filed a Schedule 13G pursuant to section </w:t>
      </w:r>
      <w:r w:rsidRPr="00910F38" w:rsidR="005E4034">
        <w:t>13d-1(c)</w:t>
      </w:r>
      <w:r w:rsidR="005E4034">
        <w:t xml:space="preserve"> of SEC’s rules); Amended and Restated Class A Common Stock Purchase Warrant from </w:t>
      </w:r>
      <w:r w:rsidRPr="00F27944" w:rsidR="005E4034">
        <w:t xml:space="preserve">Danielle Burt, Russell Blau, and Leetal Weiss, counsel to Everstream </w:t>
      </w:r>
      <w:r w:rsidR="005E4034">
        <w:t xml:space="preserve">Solutions </w:t>
      </w:r>
      <w:r w:rsidRPr="00F27944" w:rsidR="005E4034">
        <w:t>LLC, to Marlene H. Dortch, Secretary, FCC</w:t>
      </w:r>
      <w:r w:rsidR="005E4034">
        <w:t>, IBFS File No.</w:t>
      </w:r>
      <w:r w:rsidRPr="00E640A5" w:rsidR="005E4034">
        <w:t xml:space="preserve"> </w:t>
      </w:r>
      <w:r w:rsidRPr="00BD3375" w:rsidR="005E4034">
        <w:t>ISP-PDR- 20220725-00007</w:t>
      </w:r>
      <w:r w:rsidR="005E4034">
        <w:t xml:space="preserve"> (filed Oct. 04, 2022) (</w:t>
      </w:r>
      <w:r w:rsidR="00651E80">
        <w:t xml:space="preserve">DigitalBridge </w:t>
      </w:r>
      <w:r w:rsidR="005E4034">
        <w:t>Class A Common Stock Purchase Warrant) (describing the five sets of Warrants held by Wafra and conveying that “[t]</w:t>
      </w:r>
      <w:r w:rsidRPr="00540F30" w:rsidR="005E4034">
        <w:t xml:space="preserve">o the extent that any proposed exercise of one or more Warrants would result in Wafra </w:t>
      </w:r>
      <w:r w:rsidR="005E4034">
        <w:t>‘</w:t>
      </w:r>
      <w:r w:rsidRPr="00540F30" w:rsidR="005E4034">
        <w:t>beneficially owning in excess of 9</w:t>
      </w:r>
      <w:r w:rsidR="005E4034">
        <w:t>.</w:t>
      </w:r>
      <w:r w:rsidRPr="00540F30" w:rsidR="005E4034">
        <w:t>8% of the issued and outstanding shares of Common Stock within the meaning of Section 13(d) of the Exchange Act,</w:t>
      </w:r>
      <w:r w:rsidR="005E4034">
        <w:t xml:space="preserve"> </w:t>
      </w:r>
      <w:r w:rsidR="00FB6BBF">
        <w:t>t</w:t>
      </w:r>
      <w:r w:rsidRPr="002460E3" w:rsidR="005E4034">
        <w:t>he Company may elect to settle, in whole or in part, the exercise of this Warrant through payment of cash</w:t>
      </w:r>
      <w:r w:rsidR="005E4034">
        <w:t xml:space="preserve">’ . . .” and stating that “[a]long with other provisions, this language effectively enables DigitalBridge to limit any Wafra interest through its exercise of the Warrants to less than 10 percent of DigitalBridge”).  On October 20, 2022 Petitioner filed a supplement to the October 4, 2022 filings.  </w:t>
      </w:r>
      <w:r w:rsidRPr="00F27944" w:rsidR="005E4034">
        <w:t xml:space="preserve">Letter from Danielle Burt, Russell Blau, and Leetal Weiss, counsel to Everstream </w:t>
      </w:r>
      <w:r w:rsidR="005E4034">
        <w:t xml:space="preserve">Solutions </w:t>
      </w:r>
      <w:r w:rsidRPr="00F27944" w:rsidR="005E4034">
        <w:t>LLC, to Marlene H. Dortch, Secretary, FCC</w:t>
      </w:r>
      <w:r w:rsidR="005E4034">
        <w:t>, IBFS File No.</w:t>
      </w:r>
      <w:r w:rsidRPr="00E640A5" w:rsidR="005E4034">
        <w:t xml:space="preserve"> </w:t>
      </w:r>
      <w:r w:rsidRPr="00BD3375" w:rsidR="005E4034">
        <w:t>ISP-PDR- 20220725-00007</w:t>
      </w:r>
      <w:r w:rsidR="005E4034">
        <w:t xml:space="preserve"> (filed Oct. 20, 2022) (October 20, 2022 Letter) (summarizing relevant parts of the seven supplements that were filed on October 4, 2020 and providing a declaration signed under the penalty of perjury by Ronald M. Sanders, the Executive Vice President, Chief Legal Officer, and Secretary of DigitalBridge).</w:t>
      </w:r>
    </w:p>
  </w:footnote>
  <w:footnote w:id="47">
    <w:p w:rsidR="002C42A8" w:rsidP="002C42A8" w14:paraId="14AA170C" w14:textId="77777777">
      <w:pPr>
        <w:pStyle w:val="FootnoteText"/>
      </w:pPr>
      <w:r>
        <w:rPr>
          <w:rStyle w:val="FootnoteReference"/>
        </w:rPr>
        <w:footnoteRef/>
      </w:r>
      <w:r>
        <w:t xml:space="preserve"> Restated Petition at Exh. D.</w:t>
      </w:r>
    </w:p>
  </w:footnote>
  <w:footnote w:id="48">
    <w:p w:rsidR="0031564D" w:rsidP="0031564D" w14:paraId="00F00919" w14:textId="45107310">
      <w:pPr>
        <w:pStyle w:val="FootnoteText"/>
      </w:pPr>
      <w:r>
        <w:rPr>
          <w:rStyle w:val="FootnoteReference"/>
        </w:rPr>
        <w:footnoteRef/>
      </w:r>
      <w:r>
        <w:t xml:space="preserve"> </w:t>
      </w:r>
      <w:r w:rsidRPr="00D30228">
        <w:t xml:space="preserve">47 CFR </w:t>
      </w:r>
      <w:r w:rsidRPr="00611AE1">
        <w:t xml:space="preserve">§ </w:t>
      </w:r>
      <w:r w:rsidRPr="00D30228">
        <w:t>1.5001(i)</w:t>
      </w:r>
      <w:r>
        <w:t xml:space="preserve">.  </w:t>
      </w:r>
      <w:r w:rsidRPr="00684AB7">
        <w:rPr>
          <w:i/>
          <w:iCs/>
        </w:rPr>
        <w:t xml:space="preserve">Review of Foreign Ownership Policies for Common Carrier and Aeronautical Radio Licensees under Section 310(b)(4) of the Communications Act of 1934, </w:t>
      </w:r>
      <w:r w:rsidR="002646CD">
        <w:rPr>
          <w:i/>
          <w:iCs/>
        </w:rPr>
        <w:t>a</w:t>
      </w:r>
      <w:r w:rsidRPr="00684AB7">
        <w:rPr>
          <w:i/>
          <w:iCs/>
        </w:rPr>
        <w:t>s Amended</w:t>
      </w:r>
      <w:r w:rsidRPr="00684AB7">
        <w:t>, IB Docket No. 11-133, Second Report and Order,  28 FCC Rcd 5741</w:t>
      </w:r>
      <w:r>
        <w:t>, 5767, para. 47</w:t>
      </w:r>
      <w:r w:rsidRPr="00684AB7">
        <w:t xml:space="preserve"> (2013) (</w:t>
      </w:r>
      <w:r w:rsidRPr="00684AB7">
        <w:rPr>
          <w:i/>
          <w:iCs/>
        </w:rPr>
        <w:t>2013 Foreign Ownership Second Report and Order</w:t>
      </w:r>
      <w:r w:rsidRPr="00684AB7">
        <w:t>)</w:t>
      </w:r>
      <w:r>
        <w:t xml:space="preserve">; </w:t>
      </w:r>
      <w:r w:rsidRPr="00992E6C">
        <w:rPr>
          <w:i/>
          <w:iCs/>
        </w:rPr>
        <w:t>see also</w:t>
      </w:r>
      <w:r>
        <w:t xml:space="preserve"> </w:t>
      </w:r>
      <w:r w:rsidRPr="00992E6C">
        <w:rPr>
          <w:i/>
          <w:iCs/>
        </w:rPr>
        <w:t>Review of Foreign Ownership Policies for Broadcast, Common Carrier and Aeronautical Radio Licensees under Section 310(b)(4) of the Communications Act of 1934, as Amended, Report and Order</w:t>
      </w:r>
      <w:r w:rsidRPr="00992E6C">
        <w:t>,</w:t>
      </w:r>
      <w:r w:rsidRPr="00992E6C">
        <w:rPr>
          <w:i/>
          <w:iCs/>
        </w:rPr>
        <w:t xml:space="preserve"> </w:t>
      </w:r>
      <w:r w:rsidR="007B75EC">
        <w:t xml:space="preserve">GN Docket No. </w:t>
      </w:r>
      <w:r w:rsidR="004B32BA">
        <w:t>15-23</w:t>
      </w:r>
      <w:r w:rsidR="00B801FE">
        <w:t xml:space="preserve">6, </w:t>
      </w:r>
      <w:r w:rsidR="007B75EC">
        <w:t xml:space="preserve">Report and Order, </w:t>
      </w:r>
      <w:r w:rsidRPr="00992E6C">
        <w:t>31 FCC Rcd 11272 (2016) (</w:t>
      </w:r>
      <w:r w:rsidRPr="00992E6C">
        <w:rPr>
          <w:i/>
          <w:iCs/>
        </w:rPr>
        <w:t>2016 Foreign Ownership Order</w:t>
      </w:r>
      <w:r w:rsidRPr="00992E6C">
        <w:t>)</w:t>
      </w:r>
      <w:r>
        <w:t>.</w:t>
      </w:r>
    </w:p>
  </w:footnote>
  <w:footnote w:id="49">
    <w:p w:rsidR="00120467" w14:paraId="296788BB" w14:textId="04942B80">
      <w:pPr>
        <w:pStyle w:val="FootnoteText"/>
      </w:pPr>
      <w:r>
        <w:rPr>
          <w:rStyle w:val="FootnoteReference"/>
        </w:rPr>
        <w:footnoteRef/>
      </w:r>
      <w:r>
        <w:t xml:space="preserve"> </w:t>
      </w:r>
      <w:r>
        <w:rPr>
          <w:rFonts w:eastAsia="Calibri"/>
          <w:szCs w:val="22"/>
        </w:rPr>
        <w:t xml:space="preserve">Specifically, </w:t>
      </w:r>
      <w:r w:rsidRPr="003D5DB4">
        <w:rPr>
          <w:color w:val="3D3D3D"/>
          <w:szCs w:val="22"/>
        </w:rPr>
        <w:t xml:space="preserve">a foreign investment is exempt from specific approval requirements where (i) the foreign interest is no more than </w:t>
      </w:r>
      <w:r w:rsidRPr="003D5DB4">
        <w:rPr>
          <w:color w:val="3D3D3D"/>
          <w:szCs w:val="22"/>
          <w:shd w:val="clear" w:color="auto" w:fill="FFFFFF"/>
        </w:rPr>
        <w:t>10 percent of the equity and/or voting interests of the U.S. parent or the petitioning applicant or licensee</w:t>
      </w:r>
      <w:r w:rsidRPr="003D5DB4">
        <w:rPr>
          <w:color w:val="3D3D3D"/>
          <w:szCs w:val="22"/>
        </w:rPr>
        <w:t xml:space="preserve">; and </w:t>
      </w:r>
      <w:r w:rsidRPr="003D5DB4">
        <w:rPr>
          <w:color w:val="3D3D3D"/>
          <w:szCs w:val="22"/>
          <w:bdr w:val="none" w:sz="0" w:space="0" w:color="auto" w:frame="1"/>
        </w:rPr>
        <w:t xml:space="preserve">(ii) </w:t>
      </w:r>
      <w:r>
        <w:rPr>
          <w:color w:val="3D3D3D"/>
          <w:szCs w:val="22"/>
          <w:bdr w:val="none" w:sz="0" w:space="0" w:color="auto" w:frame="1"/>
        </w:rPr>
        <w:t>“</w:t>
      </w:r>
      <w:r w:rsidRPr="003D5DB4">
        <w:rPr>
          <w:color w:val="3D3D3D"/>
          <w:szCs w:val="22"/>
          <w:bdr w:val="none" w:sz="0" w:space="0" w:color="auto" w:frame="1"/>
        </w:rPr>
        <w:t>t</w:t>
      </w:r>
      <w:r w:rsidRPr="003D5DB4">
        <w:rPr>
          <w:color w:val="3D3D3D"/>
          <w:szCs w:val="22"/>
        </w:rPr>
        <w:t>he foreign individual or entity does not hold, and would not hold, a controlling interest in the petitioner or any controlling parent company, does not plan or intend to change or influence control of the petitioner or any controlling parent company, does not possess or develop any such purpose, and does not take any action having such purpose or effect</w:t>
      </w:r>
      <w:r>
        <w:rPr>
          <w:color w:val="3D3D3D"/>
          <w:szCs w:val="22"/>
        </w:rPr>
        <w:t>.</w:t>
      </w:r>
      <w:r w:rsidRPr="003D5DB4">
        <w:rPr>
          <w:color w:val="3D3D3D"/>
          <w:szCs w:val="22"/>
        </w:rPr>
        <w:t>”</w:t>
      </w:r>
      <w:r>
        <w:rPr>
          <w:color w:val="3D3D3D"/>
          <w:szCs w:val="22"/>
        </w:rPr>
        <w:t xml:space="preserve">  </w:t>
      </w:r>
      <w:r w:rsidRPr="00D30228">
        <w:t xml:space="preserve">47 CFR </w:t>
      </w:r>
      <w:r w:rsidRPr="00611AE1">
        <w:t xml:space="preserve">§ </w:t>
      </w:r>
      <w:r w:rsidRPr="00D30228">
        <w:t>1.5001(i)</w:t>
      </w:r>
      <w:r>
        <w:t xml:space="preserve">(3); </w:t>
      </w:r>
      <w:r w:rsidRPr="00684AB7">
        <w:rPr>
          <w:i/>
          <w:iCs/>
        </w:rPr>
        <w:t>2013 Foreign Ownership Second Report and Order</w:t>
      </w:r>
      <w:r w:rsidRPr="00684AB7">
        <w:t>, 28 FCC</w:t>
      </w:r>
      <w:r>
        <w:t xml:space="preserve"> </w:t>
      </w:r>
      <w:r w:rsidRPr="00684AB7">
        <w:t xml:space="preserve">Rcd </w:t>
      </w:r>
      <w:r>
        <w:t xml:space="preserve">at </w:t>
      </w:r>
      <w:r w:rsidRPr="00684AB7">
        <w:t>57</w:t>
      </w:r>
      <w:r>
        <w:t>68-79,  paras. 48-68.</w:t>
      </w:r>
    </w:p>
  </w:footnote>
  <w:footnote w:id="50">
    <w:p w:rsidR="0031564D" w:rsidP="0031564D" w14:paraId="0F2514C9" w14:textId="77777777">
      <w:pPr>
        <w:pStyle w:val="FootnoteText"/>
      </w:pPr>
      <w:r>
        <w:rPr>
          <w:rStyle w:val="FootnoteReference"/>
        </w:rPr>
        <w:footnoteRef/>
      </w:r>
      <w:r>
        <w:t xml:space="preserve"> </w:t>
      </w:r>
      <w:r w:rsidRPr="00D30228">
        <w:t xml:space="preserve">47 CFR </w:t>
      </w:r>
      <w:r w:rsidRPr="00611AE1">
        <w:t xml:space="preserve">§ </w:t>
      </w:r>
      <w:r w:rsidRPr="00D30228">
        <w:t>1.5001(i)(3)</w:t>
      </w:r>
      <w:r>
        <w:t>(ii)(A).</w:t>
      </w:r>
    </w:p>
  </w:footnote>
  <w:footnote w:id="51">
    <w:p w:rsidR="00462292" w14:paraId="4CD7694C" w14:textId="532545F5">
      <w:pPr>
        <w:pStyle w:val="FootnoteText"/>
      </w:pPr>
      <w:r>
        <w:rPr>
          <w:rStyle w:val="FootnoteReference"/>
        </w:rPr>
        <w:footnoteRef/>
      </w:r>
      <w:r>
        <w:t xml:space="preserve"> </w:t>
      </w:r>
      <w:r w:rsidR="004E3FBF">
        <w:t xml:space="preserve">DigitalBridge is a publicly traded </w:t>
      </w:r>
      <w:r w:rsidR="004E792C">
        <w:t xml:space="preserve">U.S. corporation (NYSE: DBRG) in accordance with </w:t>
      </w:r>
      <w:r w:rsidR="008B7479">
        <w:t>section 1.5000(d)(9)</w:t>
      </w:r>
      <w:r w:rsidR="005F2A88">
        <w:t xml:space="preserve"> of the Commission’s rules</w:t>
      </w:r>
      <w:r w:rsidR="008B7479">
        <w:t xml:space="preserve">. </w:t>
      </w:r>
      <w:r w:rsidR="0046527E">
        <w:t xml:space="preserve"> </w:t>
      </w:r>
      <w:r w:rsidR="007365A1">
        <w:t xml:space="preserve">Restated Petition at </w:t>
      </w:r>
      <w:r w:rsidR="003A47F4">
        <w:t>2</w:t>
      </w:r>
      <w:r w:rsidR="008939D0">
        <w:t>;</w:t>
      </w:r>
      <w:r w:rsidR="003A47F4">
        <w:t xml:space="preserve"> </w:t>
      </w:r>
      <w:r w:rsidRPr="00D30228" w:rsidR="005F2A88">
        <w:t xml:space="preserve">47 CFR </w:t>
      </w:r>
      <w:r w:rsidRPr="00611AE1" w:rsidR="005F2A88">
        <w:t xml:space="preserve">§ </w:t>
      </w:r>
      <w:r w:rsidRPr="00D30228" w:rsidR="005F2A88">
        <w:t>1.500</w:t>
      </w:r>
      <w:r w:rsidR="005F2A88">
        <w:t xml:space="preserve">0(d)(9). </w:t>
      </w:r>
    </w:p>
  </w:footnote>
  <w:footnote w:id="52">
    <w:p w:rsidR="009F64DE" w:rsidP="009F64DE" w14:paraId="2D56052B" w14:textId="634E0F78">
      <w:pPr>
        <w:pStyle w:val="FootnoteText"/>
      </w:pPr>
      <w:r>
        <w:rPr>
          <w:rStyle w:val="FootnoteReference"/>
        </w:rPr>
        <w:footnoteRef/>
      </w:r>
      <w:r>
        <w:t xml:space="preserve"> </w:t>
      </w:r>
      <w:r w:rsidRPr="00DC020E" w:rsidR="00425E4E">
        <w:rPr>
          <w:i/>
        </w:rPr>
        <w:t>See</w:t>
      </w:r>
      <w:r>
        <w:t xml:space="preserve"> October 4, 2022 Filings Cover Letter</w:t>
      </w:r>
      <w:r w:rsidR="007F3BFF">
        <w:t xml:space="preserve">; </w:t>
      </w:r>
      <w:r>
        <w:t>DigitalBridge Charter</w:t>
      </w:r>
      <w:r w:rsidR="007F3BFF">
        <w:t>;</w:t>
      </w:r>
      <w:r w:rsidR="00425E4E">
        <w:t xml:space="preserve"> </w:t>
      </w:r>
      <w:r>
        <w:t>DigitalBridge Charter Amendment</w:t>
      </w:r>
      <w:r w:rsidR="007F3BFF">
        <w:t>;</w:t>
      </w:r>
      <w:r w:rsidR="00425E4E">
        <w:t xml:space="preserve"> </w:t>
      </w:r>
      <w:r>
        <w:t xml:space="preserve"> DigitalBridge Purchase Agreement</w:t>
      </w:r>
      <w:r w:rsidR="007F3BFF">
        <w:t>;</w:t>
      </w:r>
      <w:r>
        <w:t xml:space="preserve"> DigitalBridge Schedule 13G Filing</w:t>
      </w:r>
      <w:r w:rsidR="007F3BFF">
        <w:t xml:space="preserve">; </w:t>
      </w:r>
      <w:r>
        <w:t>Wafra Class A Common Stock Purchase Warrant</w:t>
      </w:r>
      <w:r w:rsidR="007F3BFF">
        <w:t xml:space="preserve">; and </w:t>
      </w:r>
      <w:r>
        <w:t>October 20, 2022 Letter</w:t>
      </w:r>
      <w:r w:rsidR="007F3BFF">
        <w:t xml:space="preserve">. </w:t>
      </w:r>
    </w:p>
  </w:footnote>
  <w:footnote w:id="53">
    <w:p w:rsidR="004F31A6" w:rsidP="004F31A6" w14:paraId="2EDBE7B3" w14:textId="57AC061A">
      <w:pPr>
        <w:pStyle w:val="FootnoteText"/>
      </w:pPr>
      <w:r>
        <w:rPr>
          <w:rStyle w:val="FootnoteReference"/>
        </w:rPr>
        <w:footnoteRef/>
      </w:r>
      <w:r>
        <w:t xml:space="preserve"> </w:t>
      </w:r>
      <w:r w:rsidR="006E053F">
        <w:t xml:space="preserve">DigitalBridge </w:t>
      </w:r>
      <w:r w:rsidRPr="00471528" w:rsidR="00471528">
        <w:t>Class A Common Stock Purchase Warrant</w:t>
      </w:r>
      <w:r w:rsidR="00471528">
        <w:t xml:space="preserve"> at</w:t>
      </w:r>
      <w:r w:rsidR="00786EBD">
        <w:t xml:space="preserve"> 11, para. 12</w:t>
      </w:r>
      <w:r w:rsidR="00625AE0">
        <w:t>;</w:t>
      </w:r>
      <w:r w:rsidR="003046F6">
        <w:t xml:space="preserve"> </w:t>
      </w:r>
      <w:r w:rsidR="00625AE0">
        <w:rPr>
          <w:i/>
          <w:iCs/>
        </w:rPr>
        <w:t>s</w:t>
      </w:r>
      <w:r w:rsidRPr="003046F6" w:rsidR="003046F6">
        <w:rPr>
          <w:i/>
          <w:iCs/>
        </w:rPr>
        <w:t>ee also</w:t>
      </w:r>
      <w:r w:rsidR="003046F6">
        <w:t xml:space="preserve"> </w:t>
      </w:r>
      <w:r w:rsidRPr="005D7D46" w:rsidR="004717D5">
        <w:rPr>
          <w:i/>
        </w:rPr>
        <w:t>id.</w:t>
      </w:r>
      <w:r w:rsidR="00C56532">
        <w:t xml:space="preserve"> at </w:t>
      </w:r>
      <w:r w:rsidR="00DB3DE5">
        <w:t>4-5,</w:t>
      </w:r>
      <w:r w:rsidR="00C56532">
        <w:t xml:space="preserve"> </w:t>
      </w:r>
      <w:r w:rsidR="00331D31">
        <w:t>p</w:t>
      </w:r>
      <w:r w:rsidR="004537AD">
        <w:t>ara</w:t>
      </w:r>
      <w:r w:rsidR="00331D31">
        <w:t>.</w:t>
      </w:r>
      <w:r w:rsidR="004537AD">
        <w:t xml:space="preserve"> 1</w:t>
      </w:r>
      <w:r w:rsidR="00CB051B">
        <w:t xml:space="preserve">(g) </w:t>
      </w:r>
      <w:r w:rsidR="00331D31">
        <w:t>(</w:t>
      </w:r>
      <w:r w:rsidR="00CB051B">
        <w:t>stat</w:t>
      </w:r>
      <w:r w:rsidR="003046F6">
        <w:t>ing that</w:t>
      </w:r>
      <w:r w:rsidR="00CB051B">
        <w:t xml:space="preserve"> “</w:t>
      </w:r>
      <w:r w:rsidRPr="00CB051B" w:rsidR="00CB051B">
        <w:t xml:space="preserve">Registered Holder or any of its Affiliates shall not have the right to exercise any portion of this Warrant or any Other Warrant pursuant to Section 1 hereof or otherwise, to the extent that after giving effect to such issuance after exercise as set forth on the applicable Exercise Notice, the Registered Holder (together with -5- the Registered Holder’s Affiliates, and any other Persons acting as a group together with the Registered Holder or any of the Registered Holder’s Affiliates), would beneficially own in excess of the Beneficial Ownership Limitation. </w:t>
      </w:r>
      <w:r w:rsidR="00170811">
        <w:t xml:space="preserve"> </w:t>
      </w:r>
      <w:r w:rsidRPr="00CB051B" w:rsidR="00CB051B">
        <w:t>For purposes of this Section 1(g), beneficial ownership shall be calculated in accordance with Section 13(d) of the Securities Exchange Act of 1934, as amended (the “Exchange Act”) and the rules and regulations promulgated thereunder, it being acknowledged and agreed by the Registered Holder that the Company makes no representation to the Registered Holder that such calculation is in compliance with Section 13(d) of the Exchange Act, and that the Registered Holder shall be solely responsible for any schedules required to be filed in accordance therewith.</w:t>
      </w:r>
      <w:r w:rsidR="00CB051B">
        <w:t>”</w:t>
      </w:r>
      <w:r w:rsidR="00DB3DE5">
        <w:t>)</w:t>
      </w:r>
      <w:r w:rsidR="003046F6">
        <w:t xml:space="preserve"> </w:t>
      </w:r>
      <w:r w:rsidR="006D4523">
        <w:t xml:space="preserve"> </w:t>
      </w:r>
      <w:r w:rsidRPr="006D4523" w:rsidR="006D4523">
        <w:t xml:space="preserve">On August 18, 2022, DigitalBridge filed articles of amendment to its charter with the Maryland secretary of state, </w:t>
      </w:r>
      <w:r w:rsidR="001930F5">
        <w:t xml:space="preserve">which resulted in </w:t>
      </w:r>
      <w:r w:rsidRPr="007910A3" w:rsidR="001930F5">
        <w:t>four-to-one reverse stock-split such</w:t>
      </w:r>
      <w:r w:rsidR="001930F5">
        <w:t xml:space="preserve"> </w:t>
      </w:r>
      <w:r w:rsidRPr="007910A3" w:rsidR="001930F5">
        <w:t>that four shares of DigitalBridge Class A Common Stock were combined into a single share</w:t>
      </w:r>
      <w:r w:rsidR="001930F5">
        <w:t xml:space="preserve">. </w:t>
      </w:r>
      <w:r w:rsidR="001E372A">
        <w:t xml:space="preserve"> </w:t>
      </w:r>
      <w:r w:rsidRPr="007F7C96" w:rsidR="00D21F2C">
        <w:rPr>
          <w:i/>
          <w:iCs/>
        </w:rPr>
        <w:t>See</w:t>
      </w:r>
      <w:r w:rsidR="00D21F2C">
        <w:t xml:space="preserve"> </w:t>
      </w:r>
      <w:r w:rsidR="00FF3533">
        <w:t>DigitalBridge Charter Amendment</w:t>
      </w:r>
      <w:r w:rsidR="00E31C83">
        <w:t xml:space="preserve">. </w:t>
      </w:r>
      <w:r w:rsidR="00B67EA5">
        <w:t xml:space="preserve"> </w:t>
      </w:r>
      <w:r w:rsidR="000A079F">
        <w:t xml:space="preserve">The </w:t>
      </w:r>
      <w:r w:rsidR="006E053F">
        <w:t>DigitalBridge Class A Common Stock Purchase Warrant states “[</w:t>
      </w:r>
      <w:r w:rsidR="006B39FF">
        <w:t>i]</w:t>
      </w:r>
      <w:r w:rsidR="006E053F">
        <w:t>f the Company shall at any time or from time to time after the date on which this Warrant was first issued (or, if this Warrant was issued upon partial exercise of, or in replacement of, another warrant of like tenor, then the date on which such original warrant was first issued) (the “Original Issue Date”) effect a subdivision of the outstanding shares of Common Stock or a distribution or dividend in respect of the Common Stock payable in shares of Common Stock or Common Stock Equivalents, the Purchase Price then in effect immediately before that subdivision or dividend, as applicable, shall be proportionately decreased and the number of Warrant Shares shall be proportionately increased.</w:t>
      </w:r>
      <w:r w:rsidR="006B39FF">
        <w:t xml:space="preserve">” </w:t>
      </w:r>
      <w:r w:rsidR="001E372A">
        <w:t xml:space="preserve"> </w:t>
      </w:r>
      <w:r w:rsidR="006B39FF">
        <w:t xml:space="preserve">DigitalBridge </w:t>
      </w:r>
      <w:r w:rsidRPr="00471528" w:rsidR="006B39FF">
        <w:t>Class A Common Stock Purchase Warrant</w:t>
      </w:r>
      <w:r w:rsidR="006B39FF">
        <w:t xml:space="preserve"> at </w:t>
      </w:r>
      <w:r w:rsidR="00C65DB6">
        <w:t>6</w:t>
      </w:r>
      <w:r w:rsidR="006B39FF">
        <w:t xml:space="preserve">, para. </w:t>
      </w:r>
      <w:r w:rsidR="00466099">
        <w:t>2(a).</w:t>
      </w:r>
      <w:r w:rsidR="007A0196">
        <w:t xml:space="preserve">  </w:t>
      </w:r>
    </w:p>
  </w:footnote>
  <w:footnote w:id="54">
    <w:p w:rsidR="004B7FBD" w14:paraId="1BBF0372" w14:textId="49C44990">
      <w:pPr>
        <w:pStyle w:val="FootnoteText"/>
      </w:pPr>
      <w:r>
        <w:rPr>
          <w:rStyle w:val="FootnoteReference"/>
        </w:rPr>
        <w:footnoteRef/>
      </w:r>
      <w:r>
        <w:t xml:space="preserve"> Restated Petition at Exh. F at </w:t>
      </w:r>
      <w:r w:rsidR="00D76F2A">
        <w:t xml:space="preserve">3.  </w:t>
      </w:r>
      <w:r w:rsidR="00147103">
        <w:t>I</w:t>
      </w:r>
      <w:r w:rsidRPr="00147103" w:rsidR="00147103">
        <w:t>n general, section 13(d) of the Exchange Act requires a person or “group” that becomes,</w:t>
      </w:r>
      <w:r w:rsidR="00147103">
        <w:t xml:space="preserve"> </w:t>
      </w:r>
      <w:r w:rsidRPr="00147103" w:rsidR="00147103">
        <w:t>directly or indirectly, the “beneficial owner” of more than five percent of a class of equity securities</w:t>
      </w:r>
      <w:r w:rsidR="00147103">
        <w:t xml:space="preserve"> </w:t>
      </w:r>
      <w:r w:rsidRPr="00147103" w:rsidR="00147103">
        <w:t>registered under section 12 of the Exchange Act to report the acquisition to the SEC.</w:t>
      </w:r>
      <w:r w:rsidR="00740231">
        <w:t xml:space="preserve"> </w:t>
      </w:r>
      <w:r w:rsidR="0044104D">
        <w:t xml:space="preserve"> </w:t>
      </w:r>
      <w:r w:rsidR="00E23194">
        <w:t xml:space="preserve">17 CFR </w:t>
      </w:r>
      <w:r w:rsidRPr="00611AE1" w:rsidR="00E23194">
        <w:t>§</w:t>
      </w:r>
      <w:r w:rsidR="00E23194">
        <w:t xml:space="preserve"> 240.13d-1(c).  </w:t>
      </w:r>
      <w:r w:rsidRPr="00740231" w:rsidR="00740231">
        <w:t>While the reporting requirements</w:t>
      </w:r>
      <w:r w:rsidR="00740231">
        <w:t xml:space="preserve"> </w:t>
      </w:r>
      <w:r w:rsidRPr="00370425" w:rsidR="00370425">
        <w:t>are expressly intended for the protection of a company’s shareholders and for the informational purposes</w:t>
      </w:r>
      <w:r w:rsidR="00370425">
        <w:t xml:space="preserve"> </w:t>
      </w:r>
      <w:r w:rsidRPr="00370425" w:rsidR="00370425">
        <w:t xml:space="preserve">of issuers and participants in the stock market generally, </w:t>
      </w:r>
      <w:r w:rsidR="00EE1CA5">
        <w:t xml:space="preserve">the </w:t>
      </w:r>
      <w:r w:rsidR="00D079F2">
        <w:t>FCC</w:t>
      </w:r>
      <w:r w:rsidR="00EE1CA5">
        <w:t xml:space="preserve"> takes th</w:t>
      </w:r>
      <w:r w:rsidR="00765EA4">
        <w:t xml:space="preserve">ese filings into consideration as </w:t>
      </w:r>
      <w:r w:rsidRPr="00370425" w:rsidR="00370425">
        <w:t>they are directed at identifying interests with the</w:t>
      </w:r>
      <w:r w:rsidR="00370425">
        <w:t xml:space="preserve"> </w:t>
      </w:r>
      <w:r w:rsidRPr="00370425" w:rsidR="00370425">
        <w:t>potential for significant influence or control</w:t>
      </w:r>
      <w:r w:rsidR="00370425">
        <w:t>.</w:t>
      </w:r>
      <w:r w:rsidR="00006D6F">
        <w:t xml:space="preserve"> </w:t>
      </w:r>
      <w:r w:rsidR="004A7453">
        <w:t xml:space="preserve"> </w:t>
      </w:r>
      <w:r w:rsidRPr="00684AB7" w:rsidR="00910FE2">
        <w:rPr>
          <w:i/>
          <w:iCs/>
        </w:rPr>
        <w:t>2013 Foreign Ownership Second Report and Order</w:t>
      </w:r>
      <w:r w:rsidRPr="00684AB7" w:rsidR="00910FE2">
        <w:t xml:space="preserve">, 28 FCC Rcd </w:t>
      </w:r>
      <w:r w:rsidR="00FB4D88">
        <w:t xml:space="preserve">at </w:t>
      </w:r>
      <w:r w:rsidRPr="00684AB7" w:rsidR="00910FE2">
        <w:t>57</w:t>
      </w:r>
      <w:r w:rsidR="00910FE2">
        <w:t>7</w:t>
      </w:r>
      <w:r w:rsidR="00C12E96">
        <w:t>0</w:t>
      </w:r>
      <w:r w:rsidR="00910FE2">
        <w:t>-7</w:t>
      </w:r>
      <w:r w:rsidR="00D14EB5">
        <w:t>1</w:t>
      </w:r>
      <w:r w:rsidR="00910FE2">
        <w:t xml:space="preserve">,  para. </w:t>
      </w:r>
      <w:r w:rsidR="00D34AE8">
        <w:t>5</w:t>
      </w:r>
      <w:r w:rsidR="008F475E">
        <w:t xml:space="preserve">3. </w:t>
      </w:r>
    </w:p>
  </w:footnote>
  <w:footnote w:id="55">
    <w:p w:rsidR="00624988" w14:paraId="5B2C3119" w14:textId="0E090F72">
      <w:pPr>
        <w:pStyle w:val="FootnoteText"/>
      </w:pPr>
      <w:r>
        <w:rPr>
          <w:rStyle w:val="FootnoteReference"/>
        </w:rPr>
        <w:footnoteRef/>
      </w:r>
      <w:r>
        <w:t xml:space="preserve"> </w:t>
      </w:r>
      <w:r w:rsidRPr="00624988">
        <w:t>17 CFR § 240.13d-1</w:t>
      </w:r>
      <w:r>
        <w:t>.</w:t>
      </w:r>
    </w:p>
  </w:footnote>
  <w:footnote w:id="56">
    <w:p w:rsidR="00B55FFF" w14:paraId="6AB65B61" w14:textId="592B14ED">
      <w:pPr>
        <w:pStyle w:val="FootnoteText"/>
      </w:pPr>
      <w:r>
        <w:rPr>
          <w:rStyle w:val="FootnoteReference"/>
        </w:rPr>
        <w:footnoteRef/>
      </w:r>
      <w:r>
        <w:t xml:space="preserve"> </w:t>
      </w:r>
      <w:r w:rsidR="00145F77">
        <w:rPr>
          <w:i/>
          <w:iCs/>
        </w:rPr>
        <w:t>Id.</w:t>
      </w:r>
      <w:r>
        <w:t xml:space="preserve">; 17 CFR </w:t>
      </w:r>
      <w:r w:rsidRPr="00611AE1">
        <w:t>§</w:t>
      </w:r>
      <w:r>
        <w:t xml:space="preserve"> 240.13</w:t>
      </w:r>
      <w:r w:rsidR="003C3BD2">
        <w:t>d</w:t>
      </w:r>
      <w:r>
        <w:t>-1</w:t>
      </w:r>
      <w:r w:rsidR="00AD2692">
        <w:t xml:space="preserve">02; 17 CFR </w:t>
      </w:r>
      <w:r w:rsidRPr="00611AE1" w:rsidR="00AD2692">
        <w:t>§</w:t>
      </w:r>
      <w:r w:rsidR="00AD2692">
        <w:t xml:space="preserve"> 240.13</w:t>
      </w:r>
      <w:r w:rsidR="0056323B">
        <w:t>d</w:t>
      </w:r>
      <w:r w:rsidR="00AD2692">
        <w:t>-1</w:t>
      </w:r>
      <w:r w:rsidR="0056323B">
        <w:t>01.</w:t>
      </w:r>
    </w:p>
  </w:footnote>
  <w:footnote w:id="57">
    <w:p w:rsidR="002303F9" w14:paraId="6C604ECA" w14:textId="4A54E1E0">
      <w:pPr>
        <w:pStyle w:val="FootnoteText"/>
      </w:pPr>
      <w:r>
        <w:rPr>
          <w:rStyle w:val="FootnoteReference"/>
        </w:rPr>
        <w:footnoteRef/>
      </w:r>
      <w:r>
        <w:t xml:space="preserve"> 17 CFR </w:t>
      </w:r>
      <w:r w:rsidRPr="00611AE1">
        <w:t>§</w:t>
      </w:r>
      <w:r>
        <w:t xml:space="preserve"> 240.13d-1</w:t>
      </w:r>
      <w:r w:rsidR="00BC4C75">
        <w:t>(b)</w:t>
      </w:r>
      <w:r w:rsidR="00D90848">
        <w:t>(1)</w:t>
      </w:r>
      <w:r w:rsidR="000E3B34">
        <w:t xml:space="preserve">(i); 17 CFR </w:t>
      </w:r>
      <w:r w:rsidRPr="00611AE1" w:rsidR="000E3B34">
        <w:t>§</w:t>
      </w:r>
      <w:r w:rsidR="000E3B34">
        <w:t xml:space="preserve"> 240.13d-1(</w:t>
      </w:r>
      <w:r w:rsidR="00045F9F">
        <w:t>c)(1)</w:t>
      </w:r>
      <w:r w:rsidR="00C059C3">
        <w:t xml:space="preserve">. </w:t>
      </w:r>
      <w:r w:rsidR="0044104D">
        <w:t xml:space="preserve"> </w:t>
      </w:r>
      <w:r w:rsidR="00286D6B">
        <w:t>Under section 240.13</w:t>
      </w:r>
      <w:r w:rsidR="00C02727">
        <w:t>d-1</w:t>
      </w:r>
      <w:r w:rsidR="00050198">
        <w:t>(g)</w:t>
      </w:r>
      <w:r w:rsidR="00680E06">
        <w:t xml:space="preserve">, </w:t>
      </w:r>
      <w:r w:rsidR="001E44A3">
        <w:t xml:space="preserve">any person who </w:t>
      </w:r>
      <w:r w:rsidR="00771F33">
        <w:t>has reported pursuant to Schedule 13G</w:t>
      </w:r>
      <w:r w:rsidR="00FB4554">
        <w:t xml:space="preserve"> </w:t>
      </w:r>
      <w:r w:rsidR="00805421">
        <w:t>or has become obligated to report</w:t>
      </w:r>
      <w:r w:rsidR="007176B2">
        <w:t xml:space="preserve"> on Schedule 13G</w:t>
      </w:r>
      <w:r w:rsidR="003D1FCB">
        <w:t xml:space="preserve"> bu</w:t>
      </w:r>
      <w:r w:rsidR="00B83459">
        <w:t>t “</w:t>
      </w:r>
      <w:r w:rsidR="00B83459">
        <w:rPr>
          <w:rStyle w:val="ssparacontent"/>
        </w:rPr>
        <w:t>thereafter ceases to be a person specified in paragraph (b)(1)(ii) of this section or determines that it no longer has acquired or holds the securities in the ordinary course of business shall immediately become subject to § 240.13d-1(a) or § 240.13d-1(c) (if the person satisfies the requirements specified in § 240.13d-1(c)), and §§ 240.13d-2 (a), (b) or (d), and shall file, within 10 days thereafter, a statement on Schedule 13D (§ 240.13d-101) or amendment to Schedule 13G, as applicable, if the person is a beneficial owner at that time of more than five percent of the class of equity securities.”</w:t>
      </w:r>
      <w:r w:rsidR="006C6D7D">
        <w:rPr>
          <w:rStyle w:val="ssparacontent"/>
        </w:rPr>
        <w:t xml:space="preserve">  </w:t>
      </w:r>
      <w:r w:rsidR="00B83459">
        <w:t xml:space="preserve">17 CFR </w:t>
      </w:r>
      <w:r w:rsidRPr="00611AE1" w:rsidR="00B83459">
        <w:t>§</w:t>
      </w:r>
      <w:r w:rsidR="00B83459">
        <w:t xml:space="preserve"> 240.13d-1(g).</w:t>
      </w:r>
    </w:p>
  </w:footnote>
  <w:footnote w:id="58">
    <w:p w:rsidR="00272A4D" w14:paraId="607FA5D6" w14:textId="0AF8D5F1">
      <w:pPr>
        <w:pStyle w:val="FootnoteText"/>
      </w:pPr>
      <w:r>
        <w:rPr>
          <w:rStyle w:val="FootnoteReference"/>
        </w:rPr>
        <w:footnoteRef/>
      </w:r>
      <w:r>
        <w:t xml:space="preserve"> </w:t>
      </w:r>
      <w:r w:rsidR="000D7BBA">
        <w:t>October 4, 2022 Filings Cover Letter at 2.</w:t>
      </w:r>
    </w:p>
  </w:footnote>
  <w:footnote w:id="59">
    <w:p w:rsidR="00D22112" w:rsidP="00D22112" w14:paraId="031F927F" w14:textId="638F5C6D">
      <w:pPr>
        <w:pStyle w:val="FootnoteText"/>
      </w:pPr>
      <w:r>
        <w:rPr>
          <w:rStyle w:val="FootnoteReference"/>
        </w:rPr>
        <w:footnoteRef/>
      </w:r>
      <w:r>
        <w:t xml:space="preserve">  Oct</w:t>
      </w:r>
      <w:r w:rsidR="00B606FD">
        <w:t>ober 20</w:t>
      </w:r>
      <w:r>
        <w:t xml:space="preserve">, 2022 </w:t>
      </w:r>
      <w:r w:rsidR="00D50720">
        <w:t>L</w:t>
      </w:r>
      <w:r>
        <w:t>etter</w:t>
      </w:r>
      <w:r w:rsidR="001A3E2E">
        <w:t xml:space="preserve"> at</w:t>
      </w:r>
      <w:r>
        <w:t xml:space="preserve"> 2 and n.1 (citing email from Wafra sent Friday, Oct. 17, 2022).</w:t>
      </w:r>
    </w:p>
  </w:footnote>
  <w:footnote w:id="60">
    <w:p w:rsidR="00D22112" w:rsidP="00D22112" w14:paraId="6D43C0D1" w14:textId="77777777">
      <w:pPr>
        <w:pStyle w:val="FootnoteText"/>
      </w:pPr>
      <w:r>
        <w:rPr>
          <w:rStyle w:val="FootnoteReference"/>
        </w:rPr>
        <w:footnoteRef/>
      </w:r>
      <w:r>
        <w:t xml:space="preserve"> </w:t>
      </w:r>
      <w:r w:rsidRPr="00382B60">
        <w:rPr>
          <w:i/>
          <w:iCs/>
        </w:rPr>
        <w:t>Id</w:t>
      </w:r>
      <w:r>
        <w:t>.</w:t>
      </w:r>
    </w:p>
  </w:footnote>
  <w:footnote w:id="61">
    <w:p w:rsidR="007D60DB" w14:paraId="28A38249" w14:textId="4C6B795D">
      <w:pPr>
        <w:pStyle w:val="FootnoteText"/>
      </w:pPr>
      <w:r>
        <w:rPr>
          <w:rStyle w:val="FootnoteReference"/>
        </w:rPr>
        <w:footnoteRef/>
      </w:r>
      <w:r>
        <w:t xml:space="preserve"> Restated Petition at Exh. F</w:t>
      </w:r>
      <w:r w:rsidR="00536736">
        <w:t xml:space="preserve"> </w:t>
      </w:r>
      <w:r w:rsidR="00C55FC9">
        <w:t xml:space="preserve">at 2. </w:t>
      </w:r>
    </w:p>
  </w:footnote>
  <w:footnote w:id="62">
    <w:p w:rsidR="004F0868" w14:paraId="6D12C7D0" w14:textId="4C4EFC69">
      <w:pPr>
        <w:pStyle w:val="FootnoteText"/>
      </w:pPr>
      <w:r>
        <w:rPr>
          <w:rStyle w:val="FootnoteReference"/>
        </w:rPr>
        <w:footnoteRef/>
      </w:r>
      <w:r>
        <w:t xml:space="preserve"> </w:t>
      </w:r>
      <w:r w:rsidR="00A94CD0">
        <w:t>According t</w:t>
      </w:r>
      <w:r w:rsidR="00FA583A">
        <w:t>o t</w:t>
      </w:r>
      <w:r w:rsidR="00A94CD0">
        <w:t xml:space="preserve">he </w:t>
      </w:r>
      <w:r w:rsidR="00ED193F">
        <w:t xml:space="preserve">October </w:t>
      </w:r>
      <w:r w:rsidR="00AA6F13">
        <w:t>20</w:t>
      </w:r>
      <w:r w:rsidR="00ED193F">
        <w:t xml:space="preserve">, 2022 Letter, </w:t>
      </w:r>
      <w:r w:rsidR="00093C8F">
        <w:t>“</w:t>
      </w:r>
      <w:r w:rsidR="000B6E05">
        <w:t>[a]</w:t>
      </w:r>
      <w:r w:rsidRPr="00093C8F" w:rsidR="00093C8F">
        <w:t>s set forth on the</w:t>
      </w:r>
      <w:r w:rsidR="00093C8F">
        <w:t xml:space="preserve"> </w:t>
      </w:r>
      <w:r w:rsidR="000B6E05">
        <w:t>[Public]</w:t>
      </w:r>
      <w:r w:rsidR="00093C8F">
        <w:t xml:space="preserve"> </w:t>
      </w:r>
      <w:r w:rsidRPr="00093C8F" w:rsidR="00093C8F">
        <w:t>Institution's website:</w:t>
      </w:r>
      <w:r w:rsidR="00093C8F">
        <w:t xml:space="preserve"> ‘</w:t>
      </w:r>
      <w:r w:rsidRPr="00093C8F" w:rsidR="00093C8F">
        <w:t>The Public Institution for Social Security was established to undertake the</w:t>
      </w:r>
      <w:r w:rsidR="00093C8F">
        <w:t xml:space="preserve"> </w:t>
      </w:r>
      <w:r w:rsidRPr="00093C8F" w:rsidR="00093C8F">
        <w:t>implementation of the system issued by it in accordance with</w:t>
      </w:r>
      <w:r w:rsidR="00093C8F">
        <w:t xml:space="preserve"> </w:t>
      </w:r>
      <w:r w:rsidRPr="00093C8F" w:rsidR="00093C8F">
        <w:t>Article 11 of the</w:t>
      </w:r>
      <w:r w:rsidR="00093C8F">
        <w:t xml:space="preserve"> </w:t>
      </w:r>
      <w:r w:rsidRPr="00093C8F" w:rsidR="00093C8F">
        <w:t>Kuwaiti constitution that states 'the state guarantees aid to citizens in old age,</w:t>
      </w:r>
      <w:r w:rsidR="00093C8F">
        <w:t xml:space="preserve"> </w:t>
      </w:r>
      <w:r w:rsidRPr="00093C8F" w:rsidR="00093C8F">
        <w:t>sickness, or inability</w:t>
      </w:r>
      <w:r w:rsidR="00093C8F">
        <w:t xml:space="preserve"> </w:t>
      </w:r>
      <w:r w:rsidRPr="00093C8F" w:rsidR="00093C8F">
        <w:t>to work.</w:t>
      </w:r>
      <w:r w:rsidR="00170811">
        <w:t xml:space="preserve"> </w:t>
      </w:r>
      <w:r w:rsidRPr="00093C8F" w:rsidR="00093C8F">
        <w:t xml:space="preserve"> It also provides them with social security services,</w:t>
      </w:r>
      <w:r w:rsidR="00093C8F">
        <w:t xml:space="preserve"> </w:t>
      </w:r>
      <w:r w:rsidRPr="00093C8F" w:rsidR="00093C8F">
        <w:t>social aid and health care.</w:t>
      </w:r>
      <w:r w:rsidR="002B7D09">
        <w:t>’”</w:t>
      </w:r>
      <w:r w:rsidR="00AA6F13">
        <w:t xml:space="preserve"> </w:t>
      </w:r>
      <w:r w:rsidR="008460FE">
        <w:t>October 20, 2022 Letter at 3.</w:t>
      </w:r>
      <w:r w:rsidR="00844C6F">
        <w:t xml:space="preserve"> </w:t>
      </w:r>
      <w:r w:rsidR="003E7AFA">
        <w:t xml:space="preserve"> </w:t>
      </w:r>
      <w:r w:rsidR="00D63881">
        <w:t xml:space="preserve">The October </w:t>
      </w:r>
      <w:r w:rsidR="003025A9">
        <w:t>20, 2022 Letter refers to a</w:t>
      </w:r>
      <w:r w:rsidR="00D63881">
        <w:t xml:space="preserve"> </w:t>
      </w:r>
      <w:r w:rsidR="006776AD">
        <w:t xml:space="preserve">website that states </w:t>
      </w:r>
      <w:r w:rsidR="00246582">
        <w:t>“</w:t>
      </w:r>
      <w:r w:rsidR="006776AD">
        <w:t>[a]</w:t>
      </w:r>
      <w:r w:rsidR="000535F6">
        <w:t xml:space="preserve">s of March 2019, the number of insured persons reached approximately 382,000 individuals, and the number of pensioners was approximately 149,000, while the number of the heirs of the retired pensioners was approximately 88,000, bringing the total to approximately 619,000 beneficiaries of Kuwait’s social security system. </w:t>
      </w:r>
      <w:r w:rsidR="00AB61B9">
        <w:t xml:space="preserve"> </w:t>
      </w:r>
      <w:r w:rsidR="000535F6">
        <w:t>The total amount paid to various beneficiaries and retirees in the last five years up to December 2019 was approximately KD 8.44 billion.”  </w:t>
      </w:r>
      <w:r w:rsidRPr="00096C3F" w:rsidR="007C080A">
        <w:rPr>
          <w:i/>
        </w:rPr>
        <w:t>See</w:t>
      </w:r>
      <w:r w:rsidR="007C080A">
        <w:t xml:space="preserve"> </w:t>
      </w:r>
      <w:r w:rsidRPr="007556A7" w:rsidR="005917A4">
        <w:rPr>
          <w:i/>
        </w:rPr>
        <w:t>id</w:t>
      </w:r>
      <w:r w:rsidR="005917A4">
        <w:t>. at 3, n</w:t>
      </w:r>
      <w:r w:rsidR="002C3700">
        <w:t xml:space="preserve">.3 </w:t>
      </w:r>
      <w:r w:rsidR="00E0783D">
        <w:t xml:space="preserve">(citing </w:t>
      </w:r>
      <w:hyperlink r:id="rId1" w:history="1">
        <w:r w:rsidRPr="000A1C9A" w:rsidR="007556A7">
          <w:rPr>
            <w:rStyle w:val="Hyperlink"/>
          </w:rPr>
          <w:t>https://www.pifss.gov.kw/sites/En/pages/abouttaminat/ourjourney.aspx</w:t>
        </w:r>
      </w:hyperlink>
      <w:r w:rsidR="002823AC">
        <w:t xml:space="preserve"> (last viewed </w:t>
      </w:r>
      <w:r w:rsidR="0086638F">
        <w:t xml:space="preserve">on </w:t>
      </w:r>
      <w:r w:rsidR="006C3BB5">
        <w:t>Jan. 27,2022)</w:t>
      </w:r>
      <w:r w:rsidR="007556A7">
        <w:t xml:space="preserve">). </w:t>
      </w:r>
    </w:p>
  </w:footnote>
  <w:footnote w:id="63">
    <w:p w:rsidR="001C4C8F" w14:paraId="025383D3" w14:textId="53161F69">
      <w:pPr>
        <w:pStyle w:val="FootnoteText"/>
      </w:pPr>
      <w:r>
        <w:rPr>
          <w:rStyle w:val="FootnoteReference"/>
        </w:rPr>
        <w:footnoteRef/>
      </w:r>
      <w:r>
        <w:t xml:space="preserve"> </w:t>
      </w:r>
      <w:r w:rsidR="0080650D">
        <w:t xml:space="preserve">Restated Petition at Exh. F at 2. </w:t>
      </w:r>
      <w:r w:rsidR="00170811">
        <w:t xml:space="preserve"> </w:t>
      </w:r>
      <w:r w:rsidR="0080650D">
        <w:t xml:space="preserve">The October 20, 2022 Letter </w:t>
      </w:r>
      <w:r w:rsidR="00F965C0">
        <w:t>also states “</w:t>
      </w:r>
      <w:r w:rsidR="00055383">
        <w:t>[i]</w:t>
      </w:r>
      <w:r w:rsidRPr="008D2825" w:rsidR="008D2825">
        <w:t>n addition to its self-declared mission as a public pension fund, the market also commonly</w:t>
      </w:r>
      <w:r w:rsidR="008D2825">
        <w:t xml:space="preserve"> </w:t>
      </w:r>
      <w:r w:rsidRPr="008D2825" w:rsidR="008D2825">
        <w:t xml:space="preserve">views the </w:t>
      </w:r>
      <w:r w:rsidR="00511290">
        <w:t>[Public]</w:t>
      </w:r>
      <w:r w:rsidRPr="008D2825" w:rsidR="008D2825">
        <w:t xml:space="preserve"> Institution as a public pension fund and institutional</w:t>
      </w:r>
      <w:r w:rsidR="008D2825">
        <w:t xml:space="preserve"> </w:t>
      </w:r>
      <w:r w:rsidRPr="008D2825" w:rsidR="008D2825">
        <w:t xml:space="preserve">investor. </w:t>
      </w:r>
      <w:r w:rsidR="00170811">
        <w:t xml:space="preserve"> </w:t>
      </w:r>
      <w:r w:rsidRPr="008D2825" w:rsidR="008D2825">
        <w:t>News reports further</w:t>
      </w:r>
      <w:r w:rsidR="008D2825">
        <w:t xml:space="preserve"> </w:t>
      </w:r>
      <w:r w:rsidRPr="008D2825" w:rsidR="008D2825">
        <w:t xml:space="preserve">confirm that the </w:t>
      </w:r>
      <w:r w:rsidR="00C075B0">
        <w:t>[</w:t>
      </w:r>
      <w:r w:rsidR="00511290">
        <w:t xml:space="preserve">Public] </w:t>
      </w:r>
      <w:r w:rsidRPr="008D2825" w:rsidR="008D2825">
        <w:t>Institution is a pension fund and institutional investor of the sort</w:t>
      </w:r>
      <w:r w:rsidR="008D2825">
        <w:t xml:space="preserve"> </w:t>
      </w:r>
      <w:r w:rsidRPr="008D2825" w:rsidR="008D2825">
        <w:t>commonly</w:t>
      </w:r>
      <w:r w:rsidR="008D2825">
        <w:t xml:space="preserve"> </w:t>
      </w:r>
      <w:r w:rsidRPr="008D2825" w:rsidR="008D2825">
        <w:t xml:space="preserve">treated as institutional investors by the Commission. </w:t>
      </w:r>
      <w:r w:rsidR="00DD29D5">
        <w:t xml:space="preserve"> </w:t>
      </w:r>
      <w:r w:rsidRPr="008D2825" w:rsidR="008D2825">
        <w:t>For example, in October 2022, Pensions &amp;</w:t>
      </w:r>
      <w:r w:rsidR="008D2825">
        <w:t xml:space="preserve"> </w:t>
      </w:r>
      <w:r w:rsidRPr="008D2825" w:rsidR="008D2825">
        <w:t xml:space="preserve">Investments noted how the </w:t>
      </w:r>
      <w:r w:rsidR="00511290">
        <w:t>[Public]</w:t>
      </w:r>
      <w:r w:rsidRPr="008D2825" w:rsidR="008D2825">
        <w:t xml:space="preserve"> Institution is a member of a </w:t>
      </w:r>
      <w:r w:rsidR="00D07533">
        <w:t>‘</w:t>
      </w:r>
      <w:r w:rsidRPr="008D2825" w:rsidR="008D2825">
        <w:t>consortium of institutional asset owners</w:t>
      </w:r>
      <w:r w:rsidR="00D07533">
        <w:t>’</w:t>
      </w:r>
      <w:r w:rsidR="008D2825">
        <w:t xml:space="preserve"> </w:t>
      </w:r>
      <w:r w:rsidRPr="008D2825" w:rsidR="008D2825">
        <w:t>(i.e., Capital</w:t>
      </w:r>
      <w:r w:rsidR="008D2825">
        <w:t xml:space="preserve"> </w:t>
      </w:r>
      <w:r w:rsidRPr="008D2825" w:rsidR="008D2825">
        <w:t>Constellation, also founded by Wafra), along with such institutional investors as the</w:t>
      </w:r>
      <w:r w:rsidR="008D2825">
        <w:t xml:space="preserve"> </w:t>
      </w:r>
      <w:r w:rsidRPr="008D2825" w:rsidR="008D2825">
        <w:t>New York State Common</w:t>
      </w:r>
      <w:r w:rsidR="008D2825">
        <w:t xml:space="preserve"> </w:t>
      </w:r>
      <w:r w:rsidRPr="008D2825" w:rsidR="008D2825">
        <w:t>Retirement Fund, the Third Swedish National Pension Fund, the</w:t>
      </w:r>
      <w:r w:rsidR="008D2825">
        <w:t xml:space="preserve"> </w:t>
      </w:r>
      <w:r w:rsidRPr="008D2825" w:rsidR="008D2825">
        <w:t>Canada Pension Plan Investment Board, Toronto, and Railpen, a U.K. pension fund.</w:t>
      </w:r>
      <w:r w:rsidR="006C4726">
        <w:t xml:space="preserve">” </w:t>
      </w:r>
      <w:r w:rsidR="00E67707">
        <w:t xml:space="preserve"> </w:t>
      </w:r>
      <w:r w:rsidR="00055383">
        <w:t>October 20,</w:t>
      </w:r>
      <w:r w:rsidR="00D07533">
        <w:t xml:space="preserve"> 20</w:t>
      </w:r>
      <w:r w:rsidR="00055383">
        <w:t>22 Letter at 3 (citing</w:t>
      </w:r>
      <w:r w:rsidR="00FA354C">
        <w:t xml:space="preserve"> </w:t>
      </w:r>
      <w:hyperlink r:id="rId2" w:history="1">
        <w:r w:rsidRPr="003B4AF4" w:rsidR="008757BF">
          <w:rPr>
            <w:rStyle w:val="Hyperlink"/>
          </w:rPr>
          <w:t>https://www.swfinstitute.org/profile/598cdaa60124e9fd2d05bc39b</w:t>
        </w:r>
      </w:hyperlink>
      <w:r w:rsidRPr="00033891" w:rsidR="00033891">
        <w:t xml:space="preserve"> (last viewed</w:t>
      </w:r>
      <w:r w:rsidR="00033891">
        <w:t xml:space="preserve"> </w:t>
      </w:r>
      <w:r w:rsidR="002663A8">
        <w:t>Jan.</w:t>
      </w:r>
      <w:r w:rsidRPr="00033891" w:rsidR="00033891">
        <w:t xml:space="preserve"> </w:t>
      </w:r>
      <w:r w:rsidR="00901FA6">
        <w:t>27</w:t>
      </w:r>
      <w:r w:rsidRPr="00033891" w:rsidR="00033891">
        <w:t>, 202</w:t>
      </w:r>
      <w:r w:rsidR="00901FA6">
        <w:t>3</w:t>
      </w:r>
      <w:r w:rsidRPr="00033891" w:rsidR="00033891">
        <w:t>) (description of Institution from Sovereign Wealth Fund Institute, which, per</w:t>
      </w:r>
      <w:r w:rsidR="00033891">
        <w:t xml:space="preserve"> </w:t>
      </w:r>
      <w:r w:rsidRPr="00033891" w:rsidR="00033891">
        <w:t>FactSet, is “a global organization designed to study sovereign wealth funds, pensions,</w:t>
      </w:r>
      <w:r w:rsidR="00033891">
        <w:t xml:space="preserve"> </w:t>
      </w:r>
      <w:r w:rsidRPr="00033891" w:rsidR="00033891">
        <w:t>endowments, superannuation funds, central banks and other long-term institutional investors in</w:t>
      </w:r>
      <w:r w:rsidR="00033891">
        <w:t xml:space="preserve"> </w:t>
      </w:r>
      <w:r w:rsidRPr="00033891" w:rsidR="00033891">
        <w:t>the areas of investing, asset allocation, risk, governance, economics, policy, trade, and other</w:t>
      </w:r>
      <w:r w:rsidRPr="00033891" w:rsidR="00033891">
        <w:br/>
        <w:t>relevant issues.”)</w:t>
      </w:r>
      <w:r w:rsidR="00033891">
        <w:t xml:space="preserve"> and </w:t>
      </w:r>
      <w:r w:rsidR="00B5064A">
        <w:t>Palash Ghosh, "Canada Pension Plan joins Constellation consortium,</w:t>
      </w:r>
      <w:r w:rsidR="00B7567D">
        <w:t xml:space="preserve"> </w:t>
      </w:r>
      <w:r w:rsidR="00B5064A">
        <w:t xml:space="preserve">"Pensions &amp; Investments (Oct. 12, 2022) (last viewed on </w:t>
      </w:r>
      <w:r w:rsidR="00CB06A9">
        <w:t>Jan. 27, 2023</w:t>
      </w:r>
      <w:r w:rsidR="00B5064A">
        <w:t xml:space="preserve">, at </w:t>
      </w:r>
      <w:bookmarkStart w:id="12" w:name="_Hlt125719841"/>
      <w:bookmarkStart w:id="13" w:name="_Hlt125719842"/>
      <w:hyperlink r:id="rId3" w:history="1">
        <w:r w:rsidRPr="003B4AF4" w:rsidR="00C57900">
          <w:rPr>
            <w:rStyle w:val="Hyperlink"/>
          </w:rPr>
          <w:t>https://www.pionline.com/alternatives/canada-pension-plan-joins-constellation-consortium</w:t>
        </w:r>
      </w:hyperlink>
      <w:bookmarkEnd w:id="12"/>
      <w:bookmarkEnd w:id="13"/>
      <w:r w:rsidR="00B5064A">
        <w:t>)).</w:t>
      </w:r>
    </w:p>
  </w:footnote>
  <w:footnote w:id="64">
    <w:p w:rsidR="008D59F5" w14:paraId="6E4C3117" w14:textId="5C7A5BE6">
      <w:pPr>
        <w:pStyle w:val="FootnoteText"/>
      </w:pPr>
      <w:r>
        <w:rPr>
          <w:rStyle w:val="FootnoteReference"/>
        </w:rPr>
        <w:footnoteRef/>
      </w:r>
      <w:r>
        <w:t xml:space="preserve"> Petitioner also </w:t>
      </w:r>
      <w:r w:rsidR="00EE73AC">
        <w:t>presented</w:t>
      </w:r>
      <w:r>
        <w:t xml:space="preserve"> an alternative </w:t>
      </w:r>
      <w:r w:rsidR="002E432B">
        <w:t>assertion</w:t>
      </w:r>
      <w:r w:rsidR="006F4E4C">
        <w:t xml:space="preserve"> stating that </w:t>
      </w:r>
      <w:r w:rsidR="00A64A00">
        <w:t xml:space="preserve">the Commission should find that Wafra and Public Institution are </w:t>
      </w:r>
      <w:r w:rsidR="00F667DC">
        <w:t xml:space="preserve">exempt under </w:t>
      </w:r>
      <w:r w:rsidR="007F1C4B">
        <w:t xml:space="preserve">the plain text </w:t>
      </w:r>
      <w:r w:rsidR="00B04AF6">
        <w:t xml:space="preserve">reading of </w:t>
      </w:r>
      <w:r w:rsidR="00F667DC">
        <w:t>section 1.5001</w:t>
      </w:r>
      <w:r w:rsidR="004F3DA0">
        <w:t>(</w:t>
      </w:r>
      <w:r w:rsidR="007963EB">
        <w:t>i)(3</w:t>
      </w:r>
      <w:r w:rsidR="009013CD">
        <w:t>)</w:t>
      </w:r>
      <w:r w:rsidR="00DD3ECE">
        <w:t>(i</w:t>
      </w:r>
      <w:r w:rsidR="009013CD">
        <w:t>)</w:t>
      </w:r>
      <w:r w:rsidR="00EF7ED3">
        <w:t xml:space="preserve"> and 1.5001(i)(3)(ii)</w:t>
      </w:r>
      <w:r w:rsidR="00A973FE">
        <w:t xml:space="preserve"> of the Commissioner’s rules.</w:t>
      </w:r>
      <w:r w:rsidR="00EF7ED3">
        <w:t xml:space="preserve"> </w:t>
      </w:r>
      <w:r w:rsidR="00C411D0">
        <w:t xml:space="preserve"> Restated Petition at Ex</w:t>
      </w:r>
      <w:r w:rsidR="00167C90">
        <w:t xml:space="preserve">h. F at </w:t>
      </w:r>
      <w:r w:rsidR="002A153F">
        <w:t>1.</w:t>
      </w:r>
      <w:r w:rsidR="00167C90">
        <w:t xml:space="preserve"> </w:t>
      </w:r>
      <w:r w:rsidR="00DE600A">
        <w:t xml:space="preserve"> </w:t>
      </w:r>
      <w:r w:rsidR="0034184C">
        <w:t>Because</w:t>
      </w:r>
      <w:r w:rsidR="00626311">
        <w:t xml:space="preserve"> Petitioner has made a sufficient showing that Wafra and Public Institution</w:t>
      </w:r>
      <w:r w:rsidR="002A153F">
        <w:t xml:space="preserve"> </w:t>
      </w:r>
      <w:r w:rsidR="0022078C">
        <w:rPr>
          <w:rStyle w:val="ssparacontent"/>
        </w:rPr>
        <w:t>should</w:t>
      </w:r>
      <w:r w:rsidR="0022078C">
        <w:rPr>
          <w:rStyle w:val="ssparacontent"/>
          <w:rFonts w:eastAsia="Calibri"/>
        </w:rPr>
        <w:t xml:space="preserve"> </w:t>
      </w:r>
      <w:r w:rsidRPr="004B4257" w:rsidR="0022078C">
        <w:rPr>
          <w:rFonts w:eastAsia="Calibri"/>
        </w:rPr>
        <w:t>be treated in a similar manner to</w:t>
      </w:r>
      <w:r w:rsidR="002A153F">
        <w:t xml:space="preserve"> </w:t>
      </w:r>
      <w:r w:rsidR="000020A3">
        <w:t>passive institutional investors pursuant to section 1.5001(i)(3)(ii)(A) of the Commission’s rules</w:t>
      </w:r>
      <w:r w:rsidR="00E71CE2">
        <w:t xml:space="preserve">, </w:t>
      </w:r>
      <w:r w:rsidR="00A7496A">
        <w:t>it</w:t>
      </w:r>
      <w:r w:rsidR="000733AC">
        <w:t xml:space="preserve"> is not</w:t>
      </w:r>
      <w:r w:rsidR="00A7496A">
        <w:t xml:space="preserve"> nec</w:t>
      </w:r>
      <w:r w:rsidR="006020AC">
        <w:t xml:space="preserve">essary to </w:t>
      </w:r>
      <w:r w:rsidR="00D82784">
        <w:t xml:space="preserve">make a </w:t>
      </w:r>
      <w:r w:rsidR="00B84A8F">
        <w:t xml:space="preserve">finding on the Petitioner’s </w:t>
      </w:r>
      <w:r w:rsidR="00E25669">
        <w:t xml:space="preserve">assertions </w:t>
      </w:r>
      <w:r w:rsidR="00B35FCD">
        <w:t>under section 1.5001(i)(3)(i) and 1.5001(i)(3)(</w:t>
      </w:r>
      <w:r w:rsidR="00F04379">
        <w:t xml:space="preserve">ii) of the Commission’s rules. </w:t>
      </w:r>
    </w:p>
  </w:footnote>
  <w:footnote w:id="65">
    <w:p w:rsidR="008B0061" w14:paraId="7C215AE3" w14:textId="220D5312">
      <w:pPr>
        <w:pStyle w:val="FootnoteText"/>
      </w:pPr>
      <w:r>
        <w:rPr>
          <w:rStyle w:val="FootnoteReference"/>
        </w:rPr>
        <w:footnoteRef/>
      </w:r>
      <w:r>
        <w:t xml:space="preserve"> </w:t>
      </w:r>
      <w:r w:rsidR="007E3705">
        <w:t>B</w:t>
      </w:r>
      <w:r w:rsidR="00A926F5">
        <w:rPr>
          <w:rFonts w:eastAsia="Calibri"/>
        </w:rPr>
        <w:t>ecause we have not granted Wafra and Public Institution specific approval, we also deny their request for advance approval.</w:t>
      </w:r>
      <w:r w:rsidR="009815FE">
        <w:rPr>
          <w:rFonts w:eastAsia="Calibri"/>
        </w:rPr>
        <w:t xml:space="preserve">  </w:t>
      </w:r>
      <w:r w:rsidR="009815FE">
        <w:t>Restated Petition at Exh. D.</w:t>
      </w:r>
    </w:p>
  </w:footnote>
  <w:footnote w:id="66">
    <w:p w:rsidR="002E1CDD" w:rsidRPr="004376D8" w14:paraId="624D431B" w14:textId="34754CCC">
      <w:pPr>
        <w:pStyle w:val="FootnoteText"/>
        <w:rPr>
          <w:i/>
        </w:rPr>
      </w:pPr>
      <w:r>
        <w:rPr>
          <w:rStyle w:val="FootnoteReference"/>
        </w:rPr>
        <w:footnoteRef/>
      </w:r>
      <w:r>
        <w:t xml:space="preserve"> </w:t>
      </w:r>
      <w:r w:rsidRPr="00EF2C9C">
        <w:t>47 U.S.C. § 310(b)(4)</w:t>
      </w:r>
      <w:r>
        <w:t xml:space="preserve">; 47 CFR </w:t>
      </w:r>
      <w:r w:rsidRPr="00611AE1">
        <w:t xml:space="preserve">§ </w:t>
      </w:r>
      <w:r w:rsidRPr="00D30228">
        <w:t>1.5001(i)</w:t>
      </w:r>
      <w:r w:rsidR="00FA67F9">
        <w:t xml:space="preserve">; </w:t>
      </w:r>
      <w:r w:rsidRPr="004376D8" w:rsidR="00FA67F9">
        <w:rPr>
          <w:i/>
        </w:rPr>
        <w:t>see also</w:t>
      </w:r>
      <w:r w:rsidR="00E2198F">
        <w:t xml:space="preserve"> </w:t>
      </w:r>
      <w:r w:rsidRPr="00684AB7" w:rsidR="00684AB7">
        <w:rPr>
          <w:i/>
          <w:iCs/>
        </w:rPr>
        <w:t>2013 Foreign Ownership Second Report and Order</w:t>
      </w:r>
      <w:r w:rsidRPr="00684AB7" w:rsidR="00684AB7">
        <w:t xml:space="preserve">, 28 FCC Rcd </w:t>
      </w:r>
      <w:r w:rsidR="0005415B">
        <w:t xml:space="preserve">at </w:t>
      </w:r>
      <w:r w:rsidRPr="00684AB7" w:rsidR="00684AB7">
        <w:t>57</w:t>
      </w:r>
      <w:r w:rsidR="00D7489F">
        <w:t>7</w:t>
      </w:r>
      <w:r w:rsidR="00D76E9A">
        <w:t>7</w:t>
      </w:r>
      <w:r w:rsidR="00E2198F">
        <w:t xml:space="preserve">-79, para. </w:t>
      </w:r>
      <w:r w:rsidR="00D76E9A">
        <w:t>67</w:t>
      </w:r>
      <w:r w:rsidR="00E2198F">
        <w:t xml:space="preserve"> </w:t>
      </w:r>
      <w:r w:rsidR="00104BDF">
        <w:t>(</w:t>
      </w:r>
      <w:r w:rsidR="00E2198F">
        <w:t>stating “</w:t>
      </w:r>
      <w:r w:rsidR="00D76E9A">
        <w:t>[a]</w:t>
      </w:r>
      <w:r w:rsidRPr="00E2198F" w:rsidR="00E2198F">
        <w:t xml:space="preserve"> petitioner that</w:t>
      </w:r>
      <w:r w:rsidR="00E2198F">
        <w:t xml:space="preserve"> </w:t>
      </w:r>
      <w:r w:rsidRPr="00E2198F" w:rsidR="00E2198F">
        <w:t>relies on the ten percent exception</w:t>
      </w:r>
      <w:r w:rsidR="00E2198F">
        <w:t xml:space="preserve"> </w:t>
      </w:r>
      <w:r w:rsidRPr="00E2198F" w:rsidR="00E2198F">
        <w:t>for purposes of determining its direct or indirect foreign investors that</w:t>
      </w:r>
      <w:r w:rsidR="00E2198F">
        <w:t xml:space="preserve"> </w:t>
      </w:r>
      <w:r w:rsidRPr="00E2198F" w:rsidR="00E2198F">
        <w:t>require identification and specific approval</w:t>
      </w:r>
      <w:r w:rsidR="00E2198F">
        <w:t xml:space="preserve"> </w:t>
      </w:r>
      <w:r w:rsidRPr="00E2198F" w:rsidR="00E2198F">
        <w:t>will need to file a new petition for prior approval if, after grant</w:t>
      </w:r>
      <w:r w:rsidR="00E2198F">
        <w:t xml:space="preserve"> </w:t>
      </w:r>
      <w:r w:rsidRPr="00E2198F" w:rsidR="00E2198F">
        <w:t>of its initial ruling, a previously unapproved foreign</w:t>
      </w:r>
      <w:r w:rsidR="00E2198F">
        <w:t xml:space="preserve"> </w:t>
      </w:r>
      <w:r w:rsidRPr="00E2198F" w:rsidR="00E2198F">
        <w:t>investor would no longer qualify for the ten percent</w:t>
      </w:r>
      <w:r w:rsidR="00E2198F">
        <w:t xml:space="preserve"> </w:t>
      </w:r>
      <w:r w:rsidRPr="00E2198F" w:rsidR="00E2198F">
        <w:t>exception</w:t>
      </w:r>
      <w:r w:rsidR="00E2198F">
        <w:t>”</w:t>
      </w:r>
      <w:r w:rsidR="00104BDF">
        <w:t>).</w:t>
      </w:r>
    </w:p>
  </w:footnote>
  <w:footnote w:id="67">
    <w:p w:rsidR="00673E84" w:rsidP="00673E84" w14:paraId="3EAFA4F8" w14:textId="77777777">
      <w:pPr>
        <w:pStyle w:val="FootnoteText"/>
      </w:pPr>
      <w:r>
        <w:rPr>
          <w:rStyle w:val="FootnoteReference"/>
        </w:rPr>
        <w:footnoteRef/>
      </w:r>
      <w:r>
        <w:t xml:space="preserve"> </w:t>
      </w:r>
      <w:r w:rsidRPr="00611AE1">
        <w:t>47 CFR § 1.5004</w:t>
      </w:r>
      <w:r>
        <w:t>.</w:t>
      </w:r>
    </w:p>
  </w:footnote>
  <w:footnote w:id="68">
    <w:p w:rsidR="00673E84" w:rsidP="00673E84" w14:paraId="73589622" w14:textId="492CE510">
      <w:pPr>
        <w:pStyle w:val="FootnoteText"/>
      </w:pPr>
      <w:r>
        <w:rPr>
          <w:rStyle w:val="FootnoteReference"/>
        </w:rPr>
        <w:footnoteRef/>
      </w:r>
      <w:r>
        <w:t xml:space="preserve"> </w:t>
      </w:r>
      <w:r w:rsidRPr="00611AE1">
        <w:t>47 CFR § 1.500</w:t>
      </w:r>
      <w:r>
        <w:t>1(i).</w:t>
      </w:r>
    </w:p>
  </w:footnote>
  <w:footnote w:id="69">
    <w:p w:rsidR="00A80414" w14:paraId="199237C3" w14:textId="74F1F90F">
      <w:pPr>
        <w:pStyle w:val="FootnoteText"/>
      </w:pPr>
      <w:r>
        <w:rPr>
          <w:rStyle w:val="FootnoteReference"/>
        </w:rPr>
        <w:footnoteRef/>
      </w:r>
      <w:r>
        <w:t xml:space="preserve"> </w:t>
      </w:r>
      <w:r w:rsidRPr="00A80414">
        <w:t>47 CFR §§ 1.5002-1.5003; 47 CFR § 1.5004, Note to paragraph (a).</w:t>
      </w:r>
    </w:p>
  </w:footnote>
  <w:footnote w:id="70">
    <w:p w:rsidR="00BE79AF" w:rsidP="00BE79AF" w14:paraId="335AC19A" w14:textId="6AA3F305">
      <w:pPr>
        <w:pStyle w:val="FootnoteText"/>
      </w:pPr>
      <w:r>
        <w:rPr>
          <w:rStyle w:val="FootnoteReference"/>
        </w:rPr>
        <w:footnoteRef/>
      </w:r>
      <w:r>
        <w:t xml:space="preserve"> </w:t>
      </w:r>
      <w:r w:rsidRPr="00AB4678">
        <w:rPr>
          <w:i/>
          <w:iCs/>
        </w:rPr>
        <w:t>See Process Reform for Executive Branch Review of Certain FCC Applications and Petitions Involving Foreign Ownership</w:t>
      </w:r>
      <w:r>
        <w:t>, IB Docket 16-155, Report and Order, 35 FCC Rcd 10927, 10936, para. 24 (2020) (</w:t>
      </w:r>
      <w:r w:rsidRPr="00AB4678">
        <w:rPr>
          <w:i/>
          <w:iCs/>
        </w:rPr>
        <w:t>Executive Branch Review Process Order</w:t>
      </w:r>
      <w:r>
        <w:t>); 47 CFR § 1.40001(a)(1).</w:t>
      </w:r>
    </w:p>
  </w:footnote>
  <w:footnote w:id="71">
    <w:p w:rsidR="00AD58F1" w:rsidRPr="009F1DC8" w14:paraId="5BEE4E10" w14:textId="40C47CE9">
      <w:pPr>
        <w:pStyle w:val="FootnoteText"/>
        <w:rPr>
          <w:i/>
          <w:iCs/>
        </w:rPr>
      </w:pPr>
      <w:r>
        <w:rPr>
          <w:rStyle w:val="FootnoteReference"/>
        </w:rPr>
        <w:footnoteRef/>
      </w:r>
      <w:r>
        <w:t xml:space="preserve"> </w:t>
      </w:r>
      <w:r w:rsidR="00D203D3">
        <w:rPr>
          <w:i/>
          <w:iCs/>
        </w:rPr>
        <w:t xml:space="preserve">See </w:t>
      </w:r>
      <w:r w:rsidRPr="00AB4678" w:rsidR="00325AE4">
        <w:rPr>
          <w:i/>
          <w:iCs/>
        </w:rPr>
        <w:t>Executive Branch Review Process Order</w:t>
      </w:r>
      <w:r w:rsidR="00EC0B80">
        <w:rPr>
          <w:i/>
          <w:iCs/>
        </w:rPr>
        <w:t xml:space="preserve">, </w:t>
      </w:r>
      <w:r w:rsidR="00EC0B80">
        <w:t xml:space="preserve">35 FCC Rcd </w:t>
      </w:r>
      <w:r w:rsidR="00383DFB">
        <w:t xml:space="preserve">at </w:t>
      </w:r>
      <w:r w:rsidR="00EC0B80">
        <w:t>para</w:t>
      </w:r>
      <w:r w:rsidR="00383DFB">
        <w:t>s</w:t>
      </w:r>
      <w:r w:rsidR="00EC0B80">
        <w:t xml:space="preserve">. </w:t>
      </w:r>
      <w:r w:rsidR="00383DFB">
        <w:t>30, 32.</w:t>
      </w:r>
    </w:p>
  </w:footnote>
  <w:footnote w:id="72">
    <w:p w:rsidR="00BE79AF" w:rsidRPr="00363C97" w:rsidP="00BE79AF" w14:paraId="3BC1FBB9" w14:textId="27A03B89">
      <w:pPr>
        <w:pStyle w:val="FootnoteText"/>
        <w:rPr>
          <w:i/>
        </w:rPr>
      </w:pPr>
      <w:r>
        <w:rPr>
          <w:rStyle w:val="FootnoteReference"/>
        </w:rPr>
        <w:footnoteRef/>
      </w:r>
      <w:r>
        <w:t xml:space="preserve"> </w:t>
      </w:r>
      <w:r w:rsidR="00BB2B27">
        <w:rPr>
          <w:i/>
          <w:iCs/>
        </w:rPr>
        <w:t xml:space="preserve">WCB </w:t>
      </w:r>
      <w:r>
        <w:rPr>
          <w:i/>
          <w:iCs/>
        </w:rPr>
        <w:t xml:space="preserve">Public Notice </w:t>
      </w:r>
      <w:r>
        <w:t xml:space="preserve">at </w:t>
      </w:r>
      <w:r w:rsidR="00BB2B27">
        <w:t xml:space="preserve">3-4; </w:t>
      </w:r>
      <w:r w:rsidR="00BB2B27">
        <w:rPr>
          <w:i/>
          <w:iCs/>
        </w:rPr>
        <w:t xml:space="preserve">IB </w:t>
      </w:r>
      <w:r>
        <w:rPr>
          <w:i/>
          <w:iCs/>
        </w:rPr>
        <w:t>Public Notice</w:t>
      </w:r>
      <w:r>
        <w:t xml:space="preserve"> at </w:t>
      </w:r>
      <w:r w:rsidR="00D75B85">
        <w:t>5</w:t>
      </w:r>
      <w:r w:rsidR="0071324E">
        <w:t>-8</w:t>
      </w:r>
      <w:r w:rsidR="00672F11">
        <w:t>;</w:t>
      </w:r>
      <w:r>
        <w:t xml:space="preserve"> </w:t>
      </w:r>
      <w:r w:rsidR="00672F11">
        <w:rPr>
          <w:i/>
          <w:iCs/>
        </w:rPr>
        <w:t>s</w:t>
      </w:r>
      <w:r>
        <w:rPr>
          <w:i/>
          <w:iCs/>
        </w:rPr>
        <w:t>ee</w:t>
      </w:r>
      <w:r w:rsidR="00672F11">
        <w:rPr>
          <w:i/>
          <w:iCs/>
        </w:rPr>
        <w:t xml:space="preserve"> also</w:t>
      </w:r>
      <w:r>
        <w:rPr>
          <w:i/>
          <w:iCs/>
        </w:rPr>
        <w:t xml:space="preserve"> </w:t>
      </w:r>
      <w:r w:rsidRPr="00AB4678">
        <w:rPr>
          <w:i/>
          <w:iCs/>
        </w:rPr>
        <w:t>Executive Branch Review Process Order</w:t>
      </w:r>
      <w:r>
        <w:rPr>
          <w:i/>
          <w:iCs/>
        </w:rPr>
        <w:t xml:space="preserve">, </w:t>
      </w:r>
      <w:r>
        <w:t>35 FCC Rcd at 10939, para 30 n.81.</w:t>
      </w:r>
    </w:p>
  </w:footnote>
  <w:footnote w:id="73">
    <w:p w:rsidR="00145172" w:rsidRPr="0087506E" w:rsidP="00145172" w14:paraId="067E3FDC" w14:textId="49DE493A">
      <w:pPr>
        <w:pStyle w:val="FootnoteText"/>
      </w:pPr>
      <w:r w:rsidRPr="00EF7FCF">
        <w:rPr>
          <w:rStyle w:val="FootnoteReference"/>
          <w:sz w:val="20"/>
        </w:rPr>
        <w:footnoteRef/>
      </w:r>
      <w:r w:rsidRPr="00EF7FCF">
        <w:t xml:space="preserve"> </w:t>
      </w:r>
      <w:r w:rsidRPr="00EF7FCF">
        <w:rPr>
          <w:i/>
          <w:iCs/>
        </w:rPr>
        <w:t>See</w:t>
      </w:r>
      <w:r w:rsidRPr="00EF7FCF">
        <w:t xml:space="preserve"> 47 U.S.C. § 214(a); 47 CF</w:t>
      </w:r>
      <w:r w:rsidRPr="0087506E">
        <w:t>R § 63.03</w:t>
      </w:r>
      <w:r w:rsidR="0022797B">
        <w:t>;</w:t>
      </w:r>
      <w:r w:rsidRPr="004850F7" w:rsidR="2B27B342">
        <w:t xml:space="preserve"> </w:t>
      </w:r>
      <w:r w:rsidR="0022797B">
        <w:rPr>
          <w:i/>
          <w:iCs/>
        </w:rPr>
        <w:t>s</w:t>
      </w:r>
      <w:r w:rsidRPr="00F8277C" w:rsidR="2B27B342">
        <w:rPr>
          <w:i/>
          <w:iCs/>
        </w:rPr>
        <w:t>ee</w:t>
      </w:r>
      <w:r w:rsidR="0022797B">
        <w:rPr>
          <w:i/>
          <w:iCs/>
        </w:rPr>
        <w:t xml:space="preserve"> also</w:t>
      </w:r>
      <w:r w:rsidRPr="00986F03">
        <w:rPr>
          <w:i/>
        </w:rPr>
        <w:t>, e.g</w:t>
      </w:r>
      <w:r w:rsidRPr="005D7D46">
        <w:t xml:space="preserve">., </w:t>
      </w:r>
      <w:r w:rsidRPr="00986F03">
        <w:rPr>
          <w:i/>
        </w:rPr>
        <w:t>Applications of Level 3 Communications, Inc. and CenturyLink, Inc. for Consent to Transfer Control of Licenses and Authorizations</w:t>
      </w:r>
      <w:r w:rsidRPr="00986F03">
        <w:t xml:space="preserve">, Memorandum Opinion and Order, 32 FCC Rcd 9581, 9594, 9605, paras. </w:t>
      </w:r>
      <w:r w:rsidRPr="005D7D46" w:rsidR="2DA803FD">
        <w:t>26 and 52 (2017) (finding no harm to competition</w:t>
      </w:r>
      <w:r w:rsidRPr="005D7D46" w:rsidR="2B27B342">
        <w:t xml:space="preserve"> </w:t>
      </w:r>
      <w:r w:rsidR="00823188">
        <w:t>in</w:t>
      </w:r>
      <w:r w:rsidR="2DA803FD">
        <w:t xml:space="preserve"> </w:t>
      </w:r>
      <w:r w:rsidRPr="005D7D46" w:rsidR="2DA803FD">
        <w:t xml:space="preserve">areas where both applicants operate as competitive </w:t>
      </w:r>
      <w:r w:rsidRPr="005D7D46" w:rsidR="1258E07F">
        <w:t xml:space="preserve">local </w:t>
      </w:r>
      <w:r w:rsidRPr="005D7D46" w:rsidR="437D3C81">
        <w:t xml:space="preserve">exchange </w:t>
      </w:r>
      <w:r w:rsidRPr="005D7D46" w:rsidR="642696D7">
        <w:t xml:space="preserve">carriers </w:t>
      </w:r>
      <w:r w:rsidRPr="005D7D46" w:rsidR="1C6A2F52">
        <w:t>(</w:t>
      </w:r>
      <w:r w:rsidRPr="005D7D46" w:rsidR="642696D7">
        <w:t>LECs</w:t>
      </w:r>
      <w:r w:rsidRPr="005D7D46" w:rsidR="1C6A2F52">
        <w:t>),</w:t>
      </w:r>
      <w:r w:rsidRPr="005D7D46" w:rsidR="2DA803FD">
        <w:t xml:space="preserve"> and further finding that the transaction “will expand the on-net reach of the newly combined firm resulting in a more effective and stronger competitor against larger cable and incumbent LEC competitors, among others, particularly outside of Century Link's incumbent LEC region, where it, like Level 3, operates as a competitive LEC</w:t>
      </w:r>
      <w:r w:rsidRPr="005D7D46" w:rsidR="2B27B342">
        <w:t>”).</w:t>
      </w:r>
      <w:r w:rsidRPr="2DA803FD" w:rsidR="4F3F566B">
        <w:rPr>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6A3A7B3" w14:textId="75DAC38A">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r w:rsidR="00133F33">
      <w:rPr>
        <w:spacing w:val="-2"/>
      </w:rPr>
      <w:t>DADA</w:t>
    </w:r>
  </w:p>
  <w:p w:rsidR="009838BC" w:rsidRPr="009838BC" w:rsidP="009838BC" w14:paraId="1F65380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FE4A414" w14:textId="0C23A5CA">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RPr="000F0CB5" w:rsidP="009838BC" w14:textId="77777777">
                          <w:pPr>
                            <w:rPr>
                              <w:rFonts w:ascii="Arial" w:hAnsi="Arial"/>
                              <w:b/>
                            </w:rPr>
                          </w:pPr>
                          <w:r w:rsidRPr="000F0CB5">
                            <w:rPr>
                              <w:rFonts w:ascii="Arial" w:hAnsi="Arial"/>
                              <w:b/>
                            </w:rPr>
                            <w:t>Federal Communications Commission</w:t>
                          </w:r>
                        </w:p>
                        <w:p w:rsidR="009838BC" w:rsidRPr="000F0CB5" w:rsidP="009838BC" w14:textId="77777777">
                          <w:pPr>
                            <w:rPr>
                              <w:rFonts w:ascii="Arial" w:hAnsi="Arial"/>
                              <w:b/>
                            </w:rPr>
                          </w:pPr>
                          <w:r w:rsidRPr="000F0CB5">
                            <w:rPr>
                              <w:rFonts w:ascii="Arial" w:hAnsi="Arial"/>
                              <w:b/>
                            </w:rPr>
                            <w:t>4</w:t>
                          </w:r>
                          <w:r w:rsidR="008C5D18">
                            <w:rPr>
                              <w:rFonts w:ascii="Arial" w:hAnsi="Arial"/>
                              <w:b/>
                            </w:rPr>
                            <w:t>5 L St., N.E.</w:t>
                          </w:r>
                        </w:p>
                        <w:p w:rsidR="009838BC" w:rsidP="009838BC" w14:textId="77777777">
                          <w:pPr>
                            <w:rPr>
                              <w:rFonts w:ascii="Arial" w:hAnsi="Arial"/>
                              <w:sz w:val="24"/>
                            </w:rPr>
                          </w:pPr>
                          <w:r w:rsidRPr="000F0CB5">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RPr="000F0CB5" w:rsidP="009838BC" w14:paraId="1C85E3E0" w14:textId="77777777">
                    <w:pPr>
                      <w:rPr>
                        <w:rFonts w:ascii="Arial" w:hAnsi="Arial"/>
                        <w:b/>
                      </w:rPr>
                    </w:pPr>
                    <w:r w:rsidRPr="000F0CB5">
                      <w:rPr>
                        <w:rFonts w:ascii="Arial" w:hAnsi="Arial"/>
                        <w:b/>
                      </w:rPr>
                      <w:t>Federal Communications Commission</w:t>
                    </w:r>
                  </w:p>
                  <w:p w:rsidR="009838BC" w:rsidRPr="000F0CB5" w:rsidP="009838BC" w14:paraId="5783D5ED" w14:textId="77777777">
                    <w:pPr>
                      <w:rPr>
                        <w:rFonts w:ascii="Arial" w:hAnsi="Arial"/>
                        <w:b/>
                      </w:rPr>
                    </w:pPr>
                    <w:r w:rsidRPr="000F0CB5">
                      <w:rPr>
                        <w:rFonts w:ascii="Arial" w:hAnsi="Arial"/>
                        <w:b/>
                      </w:rPr>
                      <w:t>4</w:t>
                    </w:r>
                    <w:r w:rsidR="008C5D18">
                      <w:rPr>
                        <w:rFonts w:ascii="Arial" w:hAnsi="Arial"/>
                        <w:b/>
                      </w:rPr>
                      <w:t>5 L St., N.E.</w:t>
                    </w:r>
                  </w:p>
                  <w:p w:rsidR="009838BC" w:rsidP="009838BC" w14:paraId="77B2BEDC" w14:textId="77777777">
                    <w:pPr>
                      <w:rPr>
                        <w:rFonts w:ascii="Arial" w:hAnsi="Arial"/>
                        <w:sz w:val="24"/>
                      </w:rPr>
                    </w:pPr>
                    <w:r w:rsidRPr="000F0CB5">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1BE86421" w:rsidR="00AB5832">
      <w:rPr>
        <w:rFonts w:ascii="Arial" w:hAnsi="Arial" w:cs="Arial"/>
        <w:b/>
        <w:sz w:val="96"/>
        <w:szCs w:val="96"/>
      </w:rPr>
      <w:t>PUBLIC NOTICE</w:t>
    </w:r>
  </w:p>
  <w:p w:rsidR="009838BC" w:rsidRPr="00357D50" w:rsidP="009838BC" w14:paraId="3177775F" w14:textId="5C3FF804">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270" t="5715" r="8255" b="381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4" w:name="_Hlt233824"/>
                          <w:hyperlink r:id="rId2" w:history="1">
                            <w:r w:rsidRPr="00D216CD">
                              <w:rPr>
                                <w:rStyle w:val="Hyperlink"/>
                                <w:rFonts w:ascii="Arial" w:hAnsi="Arial"/>
                                <w:b/>
                                <w:sz w:val="16"/>
                              </w:rPr>
                              <w:t>h</w:t>
                            </w:r>
                            <w:bookmarkEnd w:id="14"/>
                            <w:r w:rsidRPr="00D216CD">
                              <w:rPr>
                                <w:rStyle w:val="Hyperlink"/>
                                <w:rFonts w:ascii="Arial" w:hAnsi="Arial"/>
                                <w:b/>
                                <w:sz w:val="16"/>
                              </w:rPr>
                              <w:t>ttps://www.fcc.gov</w:t>
                            </w:r>
                          </w:hyperlink>
                        </w:p>
                        <w:p w:rsidR="009838BC" w:rsidP="009838B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7EED3D7E" w14:textId="77777777">
                    <w:pPr>
                      <w:spacing w:before="40"/>
                      <w:jc w:val="right"/>
                      <w:rPr>
                        <w:rFonts w:ascii="Arial" w:hAnsi="Arial"/>
                        <w:b/>
                        <w:sz w:val="16"/>
                      </w:rPr>
                    </w:pPr>
                    <w:r>
                      <w:rPr>
                        <w:rFonts w:ascii="Arial" w:hAnsi="Arial"/>
                        <w:b/>
                        <w:sz w:val="16"/>
                      </w:rPr>
                      <w:t>News Media Information 202 / 418-0500</w:t>
                    </w:r>
                  </w:p>
                  <w:p w:rsidR="009838BC" w:rsidP="009838BC" w14:paraId="6E5D05F4" w14:textId="77777777">
                    <w:pPr>
                      <w:jc w:val="right"/>
                      <w:rPr>
                        <w:rFonts w:ascii="Arial" w:hAnsi="Arial"/>
                        <w:b/>
                        <w:sz w:val="16"/>
                      </w:rPr>
                    </w:pPr>
                    <w:r>
                      <w:rPr>
                        <w:rFonts w:ascii="Arial" w:hAnsi="Arial"/>
                        <w:b/>
                        <w:sz w:val="16"/>
                      </w:rPr>
                      <w:t xml:space="preserve">Internet: </w:t>
                    </w:r>
                    <w:bookmarkStart w:id="14" w:name="_Hlt233824"/>
                    <w:hyperlink r:id="rId2" w:history="1">
                      <w:r w:rsidRPr="00D216CD">
                        <w:rPr>
                          <w:rStyle w:val="Hyperlink"/>
                          <w:rFonts w:ascii="Arial" w:hAnsi="Arial"/>
                          <w:b/>
                          <w:sz w:val="16"/>
                        </w:rPr>
                        <w:t>h</w:t>
                      </w:r>
                      <w:bookmarkEnd w:id="14"/>
                      <w:r w:rsidRPr="00D216CD">
                        <w:rPr>
                          <w:rStyle w:val="Hyperlink"/>
                          <w:rFonts w:ascii="Arial" w:hAnsi="Arial"/>
                          <w:b/>
                          <w:sz w:val="16"/>
                        </w:rPr>
                        <w:t>ttps://www.fcc.gov</w:t>
                      </w:r>
                    </w:hyperlink>
                  </w:p>
                  <w:p w:rsidR="009838BC" w:rsidP="009838BC" w14:paraId="01BA5329" w14:textId="77777777">
                    <w:pPr>
                      <w:jc w:val="right"/>
                    </w:pPr>
                  </w:p>
                </w:txbxContent>
              </v:textbox>
            </v:shape>
          </w:pict>
        </mc:Fallback>
      </mc:AlternateContent>
    </w:r>
  </w:p>
  <w:p w:rsidR="006F7393" w:rsidRPr="009838BC" w:rsidP="009838BC" w14:paraId="4F2B44C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9812711"/>
    <w:multiLevelType w:val="hybridMultilevel"/>
    <w:tmpl w:val="E11ED340"/>
    <w:lvl w:ilvl="0">
      <w:start w:val="1"/>
      <w:numFmt w:val="bullet"/>
      <w:lvlText w:val=""/>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FA"/>
    <w:rsid w:val="0000091B"/>
    <w:rsid w:val="00000A1F"/>
    <w:rsid w:val="00001726"/>
    <w:rsid w:val="00001730"/>
    <w:rsid w:val="00001A9E"/>
    <w:rsid w:val="000020A3"/>
    <w:rsid w:val="00003A21"/>
    <w:rsid w:val="00003ACA"/>
    <w:rsid w:val="00004077"/>
    <w:rsid w:val="000042CA"/>
    <w:rsid w:val="00005203"/>
    <w:rsid w:val="000056D7"/>
    <w:rsid w:val="00006277"/>
    <w:rsid w:val="00006982"/>
    <w:rsid w:val="00006AE2"/>
    <w:rsid w:val="00006B1B"/>
    <w:rsid w:val="00006D6F"/>
    <w:rsid w:val="0000721C"/>
    <w:rsid w:val="000072CE"/>
    <w:rsid w:val="00007AAC"/>
    <w:rsid w:val="00007DD1"/>
    <w:rsid w:val="0001003E"/>
    <w:rsid w:val="00010235"/>
    <w:rsid w:val="00010AA3"/>
    <w:rsid w:val="00011352"/>
    <w:rsid w:val="00011A60"/>
    <w:rsid w:val="0001350B"/>
    <w:rsid w:val="00013A8B"/>
    <w:rsid w:val="00014AE5"/>
    <w:rsid w:val="00014E3E"/>
    <w:rsid w:val="000150AE"/>
    <w:rsid w:val="00015704"/>
    <w:rsid w:val="00015B33"/>
    <w:rsid w:val="0001603F"/>
    <w:rsid w:val="00016146"/>
    <w:rsid w:val="00017474"/>
    <w:rsid w:val="000175B1"/>
    <w:rsid w:val="00017AA7"/>
    <w:rsid w:val="00017E25"/>
    <w:rsid w:val="00020435"/>
    <w:rsid w:val="00020730"/>
    <w:rsid w:val="00020DB6"/>
    <w:rsid w:val="00020F00"/>
    <w:rsid w:val="0002118C"/>
    <w:rsid w:val="00021445"/>
    <w:rsid w:val="00022328"/>
    <w:rsid w:val="00022B6B"/>
    <w:rsid w:val="00023155"/>
    <w:rsid w:val="00023702"/>
    <w:rsid w:val="00023B1F"/>
    <w:rsid w:val="000241DD"/>
    <w:rsid w:val="00024757"/>
    <w:rsid w:val="00024B58"/>
    <w:rsid w:val="000257BE"/>
    <w:rsid w:val="000265A4"/>
    <w:rsid w:val="00026A6D"/>
    <w:rsid w:val="00026DA3"/>
    <w:rsid w:val="00027294"/>
    <w:rsid w:val="0003002A"/>
    <w:rsid w:val="00030672"/>
    <w:rsid w:val="000306EC"/>
    <w:rsid w:val="00030879"/>
    <w:rsid w:val="000324DB"/>
    <w:rsid w:val="00033176"/>
    <w:rsid w:val="00033822"/>
    <w:rsid w:val="00033891"/>
    <w:rsid w:val="00033AE1"/>
    <w:rsid w:val="000348B6"/>
    <w:rsid w:val="000354CA"/>
    <w:rsid w:val="00036039"/>
    <w:rsid w:val="00036A71"/>
    <w:rsid w:val="00037588"/>
    <w:rsid w:val="00037786"/>
    <w:rsid w:val="00037F90"/>
    <w:rsid w:val="00040184"/>
    <w:rsid w:val="00040322"/>
    <w:rsid w:val="00040A17"/>
    <w:rsid w:val="0004126F"/>
    <w:rsid w:val="00041A1D"/>
    <w:rsid w:val="00041EA7"/>
    <w:rsid w:val="0004301C"/>
    <w:rsid w:val="00044F6D"/>
    <w:rsid w:val="0004538B"/>
    <w:rsid w:val="00045426"/>
    <w:rsid w:val="00045822"/>
    <w:rsid w:val="0004589A"/>
    <w:rsid w:val="00045A60"/>
    <w:rsid w:val="00045F9F"/>
    <w:rsid w:val="00046799"/>
    <w:rsid w:val="00046A42"/>
    <w:rsid w:val="000478DF"/>
    <w:rsid w:val="00047915"/>
    <w:rsid w:val="00047A07"/>
    <w:rsid w:val="00050198"/>
    <w:rsid w:val="00050514"/>
    <w:rsid w:val="00050ADF"/>
    <w:rsid w:val="00050D6F"/>
    <w:rsid w:val="000525C0"/>
    <w:rsid w:val="000535DF"/>
    <w:rsid w:val="000535F6"/>
    <w:rsid w:val="0005415B"/>
    <w:rsid w:val="00054CAA"/>
    <w:rsid w:val="00055049"/>
    <w:rsid w:val="00055383"/>
    <w:rsid w:val="00056AE4"/>
    <w:rsid w:val="00056D2A"/>
    <w:rsid w:val="0005735F"/>
    <w:rsid w:val="00057717"/>
    <w:rsid w:val="0005781F"/>
    <w:rsid w:val="00057EFC"/>
    <w:rsid w:val="00057FCC"/>
    <w:rsid w:val="0006061C"/>
    <w:rsid w:val="00061396"/>
    <w:rsid w:val="000614DE"/>
    <w:rsid w:val="00061CC5"/>
    <w:rsid w:val="00061DB8"/>
    <w:rsid w:val="00061EE2"/>
    <w:rsid w:val="00062635"/>
    <w:rsid w:val="000626FE"/>
    <w:rsid w:val="00062A91"/>
    <w:rsid w:val="00062BE0"/>
    <w:rsid w:val="00062EA1"/>
    <w:rsid w:val="0006303F"/>
    <w:rsid w:val="00063127"/>
    <w:rsid w:val="0006320E"/>
    <w:rsid w:val="0006341D"/>
    <w:rsid w:val="000635A3"/>
    <w:rsid w:val="00063865"/>
    <w:rsid w:val="000639B4"/>
    <w:rsid w:val="0006491E"/>
    <w:rsid w:val="0006522D"/>
    <w:rsid w:val="000654E6"/>
    <w:rsid w:val="00065852"/>
    <w:rsid w:val="00065884"/>
    <w:rsid w:val="000658AB"/>
    <w:rsid w:val="000667E8"/>
    <w:rsid w:val="00066A2E"/>
    <w:rsid w:val="00067120"/>
    <w:rsid w:val="00067FAF"/>
    <w:rsid w:val="00070107"/>
    <w:rsid w:val="00071885"/>
    <w:rsid w:val="0007230B"/>
    <w:rsid w:val="00072530"/>
    <w:rsid w:val="00072B02"/>
    <w:rsid w:val="000733AC"/>
    <w:rsid w:val="000737E6"/>
    <w:rsid w:val="000743A3"/>
    <w:rsid w:val="00074816"/>
    <w:rsid w:val="00074FFB"/>
    <w:rsid w:val="00076847"/>
    <w:rsid w:val="00077AEF"/>
    <w:rsid w:val="00077F87"/>
    <w:rsid w:val="000808A3"/>
    <w:rsid w:val="00080A49"/>
    <w:rsid w:val="00081215"/>
    <w:rsid w:val="00081829"/>
    <w:rsid w:val="00081F9C"/>
    <w:rsid w:val="00081FC1"/>
    <w:rsid w:val="00084559"/>
    <w:rsid w:val="000845A6"/>
    <w:rsid w:val="00084621"/>
    <w:rsid w:val="00084932"/>
    <w:rsid w:val="000850A5"/>
    <w:rsid w:val="00085C7B"/>
    <w:rsid w:val="0008604E"/>
    <w:rsid w:val="000863A1"/>
    <w:rsid w:val="00086A1E"/>
    <w:rsid w:val="000875BF"/>
    <w:rsid w:val="00087700"/>
    <w:rsid w:val="0009186A"/>
    <w:rsid w:val="000918D2"/>
    <w:rsid w:val="00091A1D"/>
    <w:rsid w:val="00092F76"/>
    <w:rsid w:val="0009303D"/>
    <w:rsid w:val="000930BF"/>
    <w:rsid w:val="00093423"/>
    <w:rsid w:val="00093C8F"/>
    <w:rsid w:val="00094012"/>
    <w:rsid w:val="000943D4"/>
    <w:rsid w:val="0009468B"/>
    <w:rsid w:val="00094C5A"/>
    <w:rsid w:val="00095D63"/>
    <w:rsid w:val="00095E0A"/>
    <w:rsid w:val="00096366"/>
    <w:rsid w:val="00096C3F"/>
    <w:rsid w:val="00096D8C"/>
    <w:rsid w:val="000A079F"/>
    <w:rsid w:val="000A193F"/>
    <w:rsid w:val="000A1C9A"/>
    <w:rsid w:val="000A1F6E"/>
    <w:rsid w:val="000A2366"/>
    <w:rsid w:val="000A2706"/>
    <w:rsid w:val="000A2F42"/>
    <w:rsid w:val="000A4F25"/>
    <w:rsid w:val="000A514A"/>
    <w:rsid w:val="000A52A6"/>
    <w:rsid w:val="000A6025"/>
    <w:rsid w:val="000A624C"/>
    <w:rsid w:val="000A65D9"/>
    <w:rsid w:val="000A719C"/>
    <w:rsid w:val="000A7928"/>
    <w:rsid w:val="000A7AF9"/>
    <w:rsid w:val="000B0290"/>
    <w:rsid w:val="000B1870"/>
    <w:rsid w:val="000B23D1"/>
    <w:rsid w:val="000B2582"/>
    <w:rsid w:val="000B321E"/>
    <w:rsid w:val="000B33F4"/>
    <w:rsid w:val="000B3B56"/>
    <w:rsid w:val="000B3FAE"/>
    <w:rsid w:val="000B4008"/>
    <w:rsid w:val="000B447F"/>
    <w:rsid w:val="000B5F20"/>
    <w:rsid w:val="000B6464"/>
    <w:rsid w:val="000B66BF"/>
    <w:rsid w:val="000B6E05"/>
    <w:rsid w:val="000B6F44"/>
    <w:rsid w:val="000C014E"/>
    <w:rsid w:val="000C03C1"/>
    <w:rsid w:val="000C0B65"/>
    <w:rsid w:val="000C13E4"/>
    <w:rsid w:val="000C141B"/>
    <w:rsid w:val="000C1AE2"/>
    <w:rsid w:val="000C1E41"/>
    <w:rsid w:val="000C234E"/>
    <w:rsid w:val="000C333E"/>
    <w:rsid w:val="000C3A9D"/>
    <w:rsid w:val="000C3CB0"/>
    <w:rsid w:val="000C4B9A"/>
    <w:rsid w:val="000C4DE4"/>
    <w:rsid w:val="000C5733"/>
    <w:rsid w:val="000C66B6"/>
    <w:rsid w:val="000C6D82"/>
    <w:rsid w:val="000C762B"/>
    <w:rsid w:val="000D0044"/>
    <w:rsid w:val="000D049C"/>
    <w:rsid w:val="000D0F11"/>
    <w:rsid w:val="000D1417"/>
    <w:rsid w:val="000D20FB"/>
    <w:rsid w:val="000D2B4F"/>
    <w:rsid w:val="000D3091"/>
    <w:rsid w:val="000D33DE"/>
    <w:rsid w:val="000D35AF"/>
    <w:rsid w:val="000D3C1D"/>
    <w:rsid w:val="000D5D37"/>
    <w:rsid w:val="000D5F2E"/>
    <w:rsid w:val="000D5F58"/>
    <w:rsid w:val="000D64DC"/>
    <w:rsid w:val="000D66FC"/>
    <w:rsid w:val="000D6777"/>
    <w:rsid w:val="000D79D7"/>
    <w:rsid w:val="000D7BBA"/>
    <w:rsid w:val="000D7BF5"/>
    <w:rsid w:val="000D7D92"/>
    <w:rsid w:val="000E059D"/>
    <w:rsid w:val="000E06D6"/>
    <w:rsid w:val="000E0FA6"/>
    <w:rsid w:val="000E16AF"/>
    <w:rsid w:val="000E22F6"/>
    <w:rsid w:val="000E24CA"/>
    <w:rsid w:val="000E2531"/>
    <w:rsid w:val="000E3B34"/>
    <w:rsid w:val="000E3D42"/>
    <w:rsid w:val="000E3E15"/>
    <w:rsid w:val="000E4AB7"/>
    <w:rsid w:val="000E4BD2"/>
    <w:rsid w:val="000E5884"/>
    <w:rsid w:val="000E5D8E"/>
    <w:rsid w:val="000E5E8F"/>
    <w:rsid w:val="000E6601"/>
    <w:rsid w:val="000E7487"/>
    <w:rsid w:val="000E78DF"/>
    <w:rsid w:val="000E7CC8"/>
    <w:rsid w:val="000F0858"/>
    <w:rsid w:val="000F0CB5"/>
    <w:rsid w:val="000F106F"/>
    <w:rsid w:val="000F1098"/>
    <w:rsid w:val="000F23B3"/>
    <w:rsid w:val="000F37CA"/>
    <w:rsid w:val="000F37E2"/>
    <w:rsid w:val="000F3B06"/>
    <w:rsid w:val="000F4691"/>
    <w:rsid w:val="000F50AC"/>
    <w:rsid w:val="000F5109"/>
    <w:rsid w:val="000F5EF8"/>
    <w:rsid w:val="000F74C5"/>
    <w:rsid w:val="000F7882"/>
    <w:rsid w:val="000F7AFB"/>
    <w:rsid w:val="001003C0"/>
    <w:rsid w:val="00100EAA"/>
    <w:rsid w:val="00101522"/>
    <w:rsid w:val="0010187A"/>
    <w:rsid w:val="00101CE5"/>
    <w:rsid w:val="001022DC"/>
    <w:rsid w:val="001028A2"/>
    <w:rsid w:val="00102C2B"/>
    <w:rsid w:val="00102DCF"/>
    <w:rsid w:val="0010327B"/>
    <w:rsid w:val="001032A6"/>
    <w:rsid w:val="00104BDF"/>
    <w:rsid w:val="00105942"/>
    <w:rsid w:val="00105D9E"/>
    <w:rsid w:val="0010652D"/>
    <w:rsid w:val="001068C5"/>
    <w:rsid w:val="0010772C"/>
    <w:rsid w:val="0010795B"/>
    <w:rsid w:val="00107C7B"/>
    <w:rsid w:val="00107DFD"/>
    <w:rsid w:val="00110414"/>
    <w:rsid w:val="0011043D"/>
    <w:rsid w:val="00110CFF"/>
    <w:rsid w:val="001116C3"/>
    <w:rsid w:val="00111B22"/>
    <w:rsid w:val="00112A82"/>
    <w:rsid w:val="00113152"/>
    <w:rsid w:val="00114556"/>
    <w:rsid w:val="0011490D"/>
    <w:rsid w:val="0011526C"/>
    <w:rsid w:val="00115AA8"/>
    <w:rsid w:val="00115E17"/>
    <w:rsid w:val="001161B7"/>
    <w:rsid w:val="00116232"/>
    <w:rsid w:val="001167EA"/>
    <w:rsid w:val="00116919"/>
    <w:rsid w:val="00116F79"/>
    <w:rsid w:val="00117F77"/>
    <w:rsid w:val="001203AD"/>
    <w:rsid w:val="00120467"/>
    <w:rsid w:val="00120766"/>
    <w:rsid w:val="00120A0D"/>
    <w:rsid w:val="00121A2C"/>
    <w:rsid w:val="00122BD5"/>
    <w:rsid w:val="00122D1D"/>
    <w:rsid w:val="00123BE7"/>
    <w:rsid w:val="00123F41"/>
    <w:rsid w:val="001245ED"/>
    <w:rsid w:val="00125B49"/>
    <w:rsid w:val="0012675C"/>
    <w:rsid w:val="00126D13"/>
    <w:rsid w:val="00127229"/>
    <w:rsid w:val="00127488"/>
    <w:rsid w:val="0012775B"/>
    <w:rsid w:val="001302A8"/>
    <w:rsid w:val="00130890"/>
    <w:rsid w:val="00130DEE"/>
    <w:rsid w:val="001310FE"/>
    <w:rsid w:val="0013223F"/>
    <w:rsid w:val="00133F33"/>
    <w:rsid w:val="00134A15"/>
    <w:rsid w:val="00134C16"/>
    <w:rsid w:val="00135240"/>
    <w:rsid w:val="0013565F"/>
    <w:rsid w:val="00135B8A"/>
    <w:rsid w:val="00135CBF"/>
    <w:rsid w:val="001365A9"/>
    <w:rsid w:val="00137274"/>
    <w:rsid w:val="00137972"/>
    <w:rsid w:val="00137F54"/>
    <w:rsid w:val="00140411"/>
    <w:rsid w:val="00140A58"/>
    <w:rsid w:val="00141D4B"/>
    <w:rsid w:val="001426FA"/>
    <w:rsid w:val="001427FB"/>
    <w:rsid w:val="00142838"/>
    <w:rsid w:val="00144362"/>
    <w:rsid w:val="001443C9"/>
    <w:rsid w:val="00144732"/>
    <w:rsid w:val="00144FEA"/>
    <w:rsid w:val="0014509C"/>
    <w:rsid w:val="001450FC"/>
    <w:rsid w:val="00145172"/>
    <w:rsid w:val="00145F44"/>
    <w:rsid w:val="00145F77"/>
    <w:rsid w:val="00146035"/>
    <w:rsid w:val="00147103"/>
    <w:rsid w:val="00150118"/>
    <w:rsid w:val="001511E2"/>
    <w:rsid w:val="00151482"/>
    <w:rsid w:val="00151547"/>
    <w:rsid w:val="00151778"/>
    <w:rsid w:val="00151961"/>
    <w:rsid w:val="00152A39"/>
    <w:rsid w:val="00152C8C"/>
    <w:rsid w:val="00153262"/>
    <w:rsid w:val="00153CBF"/>
    <w:rsid w:val="00153D2C"/>
    <w:rsid w:val="001541A8"/>
    <w:rsid w:val="0015453F"/>
    <w:rsid w:val="00154774"/>
    <w:rsid w:val="0015502A"/>
    <w:rsid w:val="001553C2"/>
    <w:rsid w:val="0015597D"/>
    <w:rsid w:val="00155E33"/>
    <w:rsid w:val="00155EA3"/>
    <w:rsid w:val="001575CA"/>
    <w:rsid w:val="00160445"/>
    <w:rsid w:val="00160EC6"/>
    <w:rsid w:val="00160F02"/>
    <w:rsid w:val="0016110F"/>
    <w:rsid w:val="001613B4"/>
    <w:rsid w:val="00161DAE"/>
    <w:rsid w:val="001622A2"/>
    <w:rsid w:val="00162A3E"/>
    <w:rsid w:val="00163694"/>
    <w:rsid w:val="00163ECB"/>
    <w:rsid w:val="0016436B"/>
    <w:rsid w:val="00164EF4"/>
    <w:rsid w:val="001652F4"/>
    <w:rsid w:val="00166097"/>
    <w:rsid w:val="00167C90"/>
    <w:rsid w:val="0017028A"/>
    <w:rsid w:val="0017056F"/>
    <w:rsid w:val="00170811"/>
    <w:rsid w:val="0017089B"/>
    <w:rsid w:val="00171CE7"/>
    <w:rsid w:val="00172947"/>
    <w:rsid w:val="00173EA0"/>
    <w:rsid w:val="00173EC6"/>
    <w:rsid w:val="001751D9"/>
    <w:rsid w:val="00175359"/>
    <w:rsid w:val="00177FF8"/>
    <w:rsid w:val="00182565"/>
    <w:rsid w:val="001829FC"/>
    <w:rsid w:val="00183843"/>
    <w:rsid w:val="00184008"/>
    <w:rsid w:val="00184112"/>
    <w:rsid w:val="00184282"/>
    <w:rsid w:val="00184606"/>
    <w:rsid w:val="00185DF5"/>
    <w:rsid w:val="00186AA3"/>
    <w:rsid w:val="0018730E"/>
    <w:rsid w:val="0019070F"/>
    <w:rsid w:val="00190AD7"/>
    <w:rsid w:val="00190C95"/>
    <w:rsid w:val="00191757"/>
    <w:rsid w:val="00191795"/>
    <w:rsid w:val="00192070"/>
    <w:rsid w:val="001924FE"/>
    <w:rsid w:val="001925CB"/>
    <w:rsid w:val="00192ABD"/>
    <w:rsid w:val="00192B85"/>
    <w:rsid w:val="001930F5"/>
    <w:rsid w:val="001931A7"/>
    <w:rsid w:val="001933D1"/>
    <w:rsid w:val="00193E2B"/>
    <w:rsid w:val="00194704"/>
    <w:rsid w:val="00194AEB"/>
    <w:rsid w:val="00194C5B"/>
    <w:rsid w:val="00195A96"/>
    <w:rsid w:val="00195F75"/>
    <w:rsid w:val="00196545"/>
    <w:rsid w:val="001969B1"/>
    <w:rsid w:val="001979D9"/>
    <w:rsid w:val="001A0306"/>
    <w:rsid w:val="001A0829"/>
    <w:rsid w:val="001A0B0C"/>
    <w:rsid w:val="001A0D1E"/>
    <w:rsid w:val="001A0E48"/>
    <w:rsid w:val="001A110E"/>
    <w:rsid w:val="001A1872"/>
    <w:rsid w:val="001A24D9"/>
    <w:rsid w:val="001A291C"/>
    <w:rsid w:val="001A3500"/>
    <w:rsid w:val="001A3629"/>
    <w:rsid w:val="001A3735"/>
    <w:rsid w:val="001A3E2E"/>
    <w:rsid w:val="001A42E1"/>
    <w:rsid w:val="001A508F"/>
    <w:rsid w:val="001A50EF"/>
    <w:rsid w:val="001A56C9"/>
    <w:rsid w:val="001A571C"/>
    <w:rsid w:val="001A5851"/>
    <w:rsid w:val="001A6361"/>
    <w:rsid w:val="001A7EFA"/>
    <w:rsid w:val="001B139A"/>
    <w:rsid w:val="001B150B"/>
    <w:rsid w:val="001B15C2"/>
    <w:rsid w:val="001B24B1"/>
    <w:rsid w:val="001B25B4"/>
    <w:rsid w:val="001B2D67"/>
    <w:rsid w:val="001B349D"/>
    <w:rsid w:val="001B3D7D"/>
    <w:rsid w:val="001B570E"/>
    <w:rsid w:val="001B6174"/>
    <w:rsid w:val="001B6C39"/>
    <w:rsid w:val="001B6C58"/>
    <w:rsid w:val="001C0DFD"/>
    <w:rsid w:val="001C16CD"/>
    <w:rsid w:val="001C180F"/>
    <w:rsid w:val="001C189B"/>
    <w:rsid w:val="001C1FD7"/>
    <w:rsid w:val="001C20EE"/>
    <w:rsid w:val="001C2305"/>
    <w:rsid w:val="001C2326"/>
    <w:rsid w:val="001C2E31"/>
    <w:rsid w:val="001C3168"/>
    <w:rsid w:val="001C3410"/>
    <w:rsid w:val="001C3927"/>
    <w:rsid w:val="001C3BE5"/>
    <w:rsid w:val="001C3D38"/>
    <w:rsid w:val="001C4629"/>
    <w:rsid w:val="001C4C8F"/>
    <w:rsid w:val="001C5332"/>
    <w:rsid w:val="001C5DCA"/>
    <w:rsid w:val="001C6450"/>
    <w:rsid w:val="001C6704"/>
    <w:rsid w:val="001C6D89"/>
    <w:rsid w:val="001D0051"/>
    <w:rsid w:val="001D011D"/>
    <w:rsid w:val="001D11C0"/>
    <w:rsid w:val="001D1C4C"/>
    <w:rsid w:val="001D2DF1"/>
    <w:rsid w:val="001D3B36"/>
    <w:rsid w:val="001D5C31"/>
    <w:rsid w:val="001D5D80"/>
    <w:rsid w:val="001D64BA"/>
    <w:rsid w:val="001D659A"/>
    <w:rsid w:val="001D6BCF"/>
    <w:rsid w:val="001D6E4C"/>
    <w:rsid w:val="001D7ED4"/>
    <w:rsid w:val="001E01CA"/>
    <w:rsid w:val="001E0E96"/>
    <w:rsid w:val="001E1009"/>
    <w:rsid w:val="001E11EB"/>
    <w:rsid w:val="001E1A4F"/>
    <w:rsid w:val="001E29A5"/>
    <w:rsid w:val="001E372A"/>
    <w:rsid w:val="001E44A3"/>
    <w:rsid w:val="001E4C80"/>
    <w:rsid w:val="001E7290"/>
    <w:rsid w:val="001E75AD"/>
    <w:rsid w:val="001E766D"/>
    <w:rsid w:val="001E7C3D"/>
    <w:rsid w:val="001F07ED"/>
    <w:rsid w:val="001F0F36"/>
    <w:rsid w:val="001F122A"/>
    <w:rsid w:val="001F1B08"/>
    <w:rsid w:val="001F1CB2"/>
    <w:rsid w:val="001F1F7C"/>
    <w:rsid w:val="001F21D9"/>
    <w:rsid w:val="001F28E7"/>
    <w:rsid w:val="001F30A7"/>
    <w:rsid w:val="001F4AC1"/>
    <w:rsid w:val="001F4F3F"/>
    <w:rsid w:val="001F58F1"/>
    <w:rsid w:val="001F6427"/>
    <w:rsid w:val="001F789E"/>
    <w:rsid w:val="001F78D2"/>
    <w:rsid w:val="001F78F6"/>
    <w:rsid w:val="001F7DDC"/>
    <w:rsid w:val="001F7E67"/>
    <w:rsid w:val="001F7F9B"/>
    <w:rsid w:val="0020007E"/>
    <w:rsid w:val="0020070A"/>
    <w:rsid w:val="0020095C"/>
    <w:rsid w:val="00200B5F"/>
    <w:rsid w:val="0020154E"/>
    <w:rsid w:val="00203D20"/>
    <w:rsid w:val="00204DBA"/>
    <w:rsid w:val="002057EF"/>
    <w:rsid w:val="00206001"/>
    <w:rsid w:val="002060D9"/>
    <w:rsid w:val="0020658E"/>
    <w:rsid w:val="0020681A"/>
    <w:rsid w:val="0020685E"/>
    <w:rsid w:val="00206B63"/>
    <w:rsid w:val="00207148"/>
    <w:rsid w:val="00207477"/>
    <w:rsid w:val="002078DE"/>
    <w:rsid w:val="00207DF5"/>
    <w:rsid w:val="002101D2"/>
    <w:rsid w:val="002103AC"/>
    <w:rsid w:val="00210620"/>
    <w:rsid w:val="00210D63"/>
    <w:rsid w:val="00211C95"/>
    <w:rsid w:val="0021380A"/>
    <w:rsid w:val="0021464C"/>
    <w:rsid w:val="0021523B"/>
    <w:rsid w:val="00215419"/>
    <w:rsid w:val="00215540"/>
    <w:rsid w:val="002157FE"/>
    <w:rsid w:val="00215843"/>
    <w:rsid w:val="00215F98"/>
    <w:rsid w:val="00216B5D"/>
    <w:rsid w:val="0021740C"/>
    <w:rsid w:val="002175C4"/>
    <w:rsid w:val="002201A6"/>
    <w:rsid w:val="0022078C"/>
    <w:rsid w:val="002210C3"/>
    <w:rsid w:val="00221EB2"/>
    <w:rsid w:val="00221F77"/>
    <w:rsid w:val="002220BD"/>
    <w:rsid w:val="00222183"/>
    <w:rsid w:val="0022282B"/>
    <w:rsid w:val="00222FB8"/>
    <w:rsid w:val="0022339E"/>
    <w:rsid w:val="00223EC1"/>
    <w:rsid w:val="002243D3"/>
    <w:rsid w:val="00225068"/>
    <w:rsid w:val="002252DA"/>
    <w:rsid w:val="00225BF7"/>
    <w:rsid w:val="00226145"/>
    <w:rsid w:val="00226239"/>
    <w:rsid w:val="00226822"/>
    <w:rsid w:val="00226963"/>
    <w:rsid w:val="00226DB4"/>
    <w:rsid w:val="00226EEA"/>
    <w:rsid w:val="0022784E"/>
    <w:rsid w:val="0022797B"/>
    <w:rsid w:val="002303F9"/>
    <w:rsid w:val="00231BB0"/>
    <w:rsid w:val="00231D6E"/>
    <w:rsid w:val="002334CD"/>
    <w:rsid w:val="002335A0"/>
    <w:rsid w:val="002336D3"/>
    <w:rsid w:val="00234212"/>
    <w:rsid w:val="00234B61"/>
    <w:rsid w:val="00234BBD"/>
    <w:rsid w:val="002351DD"/>
    <w:rsid w:val="002351EF"/>
    <w:rsid w:val="00235CAB"/>
    <w:rsid w:val="00235F3E"/>
    <w:rsid w:val="00236127"/>
    <w:rsid w:val="00236445"/>
    <w:rsid w:val="00236BA0"/>
    <w:rsid w:val="00236FAA"/>
    <w:rsid w:val="0023706E"/>
    <w:rsid w:val="00237E2A"/>
    <w:rsid w:val="00237F1A"/>
    <w:rsid w:val="00240E9D"/>
    <w:rsid w:val="00240EEE"/>
    <w:rsid w:val="00240F39"/>
    <w:rsid w:val="00241B7F"/>
    <w:rsid w:val="00242082"/>
    <w:rsid w:val="002426A8"/>
    <w:rsid w:val="002426CA"/>
    <w:rsid w:val="00242F11"/>
    <w:rsid w:val="0024428D"/>
    <w:rsid w:val="0024502A"/>
    <w:rsid w:val="00245382"/>
    <w:rsid w:val="00245D33"/>
    <w:rsid w:val="00246091"/>
    <w:rsid w:val="002460E3"/>
    <w:rsid w:val="00246582"/>
    <w:rsid w:val="002466D5"/>
    <w:rsid w:val="0024702D"/>
    <w:rsid w:val="00247F39"/>
    <w:rsid w:val="0025082C"/>
    <w:rsid w:val="002511DF"/>
    <w:rsid w:val="00251ACF"/>
    <w:rsid w:val="002523DE"/>
    <w:rsid w:val="00253DE4"/>
    <w:rsid w:val="00254E20"/>
    <w:rsid w:val="00254F45"/>
    <w:rsid w:val="00255B59"/>
    <w:rsid w:val="00256081"/>
    <w:rsid w:val="00256248"/>
    <w:rsid w:val="002569F2"/>
    <w:rsid w:val="00256FC6"/>
    <w:rsid w:val="00257543"/>
    <w:rsid w:val="002575B6"/>
    <w:rsid w:val="00257B2A"/>
    <w:rsid w:val="00260594"/>
    <w:rsid w:val="0026086E"/>
    <w:rsid w:val="002609AD"/>
    <w:rsid w:val="00260DEA"/>
    <w:rsid w:val="002613A7"/>
    <w:rsid w:val="00262C75"/>
    <w:rsid w:val="00262DF3"/>
    <w:rsid w:val="002641EF"/>
    <w:rsid w:val="002642D0"/>
    <w:rsid w:val="0026435B"/>
    <w:rsid w:val="002646CD"/>
    <w:rsid w:val="00264DAA"/>
    <w:rsid w:val="002656A5"/>
    <w:rsid w:val="00265BB1"/>
    <w:rsid w:val="00266116"/>
    <w:rsid w:val="00266250"/>
    <w:rsid w:val="002663A8"/>
    <w:rsid w:val="00266A32"/>
    <w:rsid w:val="00266F55"/>
    <w:rsid w:val="00266F92"/>
    <w:rsid w:val="00267412"/>
    <w:rsid w:val="002674A0"/>
    <w:rsid w:val="002714F8"/>
    <w:rsid w:val="00271642"/>
    <w:rsid w:val="00272A4D"/>
    <w:rsid w:val="00272AEB"/>
    <w:rsid w:val="002736F6"/>
    <w:rsid w:val="00273910"/>
    <w:rsid w:val="00273AE3"/>
    <w:rsid w:val="00274A1F"/>
    <w:rsid w:val="002750F7"/>
    <w:rsid w:val="002753CB"/>
    <w:rsid w:val="0027557C"/>
    <w:rsid w:val="00275A0C"/>
    <w:rsid w:val="0027610D"/>
    <w:rsid w:val="0027646E"/>
    <w:rsid w:val="00276972"/>
    <w:rsid w:val="00277163"/>
    <w:rsid w:val="00277F10"/>
    <w:rsid w:val="0028006A"/>
    <w:rsid w:val="00280662"/>
    <w:rsid w:val="00280A9B"/>
    <w:rsid w:val="00280F08"/>
    <w:rsid w:val="00280F69"/>
    <w:rsid w:val="002816ED"/>
    <w:rsid w:val="00281760"/>
    <w:rsid w:val="002823AC"/>
    <w:rsid w:val="002829EE"/>
    <w:rsid w:val="00282B30"/>
    <w:rsid w:val="00282C20"/>
    <w:rsid w:val="00283054"/>
    <w:rsid w:val="00284912"/>
    <w:rsid w:val="00285017"/>
    <w:rsid w:val="0028521E"/>
    <w:rsid w:val="0028536B"/>
    <w:rsid w:val="00285CC5"/>
    <w:rsid w:val="00285DC5"/>
    <w:rsid w:val="0028688B"/>
    <w:rsid w:val="00286D6B"/>
    <w:rsid w:val="002874D1"/>
    <w:rsid w:val="00287744"/>
    <w:rsid w:val="00290A7F"/>
    <w:rsid w:val="00291B8A"/>
    <w:rsid w:val="00291EC1"/>
    <w:rsid w:val="00292005"/>
    <w:rsid w:val="0029226A"/>
    <w:rsid w:val="002926BF"/>
    <w:rsid w:val="002938B8"/>
    <w:rsid w:val="00293B6E"/>
    <w:rsid w:val="00293CA6"/>
    <w:rsid w:val="00293DE3"/>
    <w:rsid w:val="0029505A"/>
    <w:rsid w:val="00295C8A"/>
    <w:rsid w:val="0029696C"/>
    <w:rsid w:val="00296DF6"/>
    <w:rsid w:val="002972D2"/>
    <w:rsid w:val="002976DB"/>
    <w:rsid w:val="00297B09"/>
    <w:rsid w:val="00297DF2"/>
    <w:rsid w:val="002A0745"/>
    <w:rsid w:val="002A0A5C"/>
    <w:rsid w:val="002A101D"/>
    <w:rsid w:val="002A11CC"/>
    <w:rsid w:val="002A153F"/>
    <w:rsid w:val="002A1AD8"/>
    <w:rsid w:val="002A25CB"/>
    <w:rsid w:val="002A269D"/>
    <w:rsid w:val="002A26F2"/>
    <w:rsid w:val="002A2B1D"/>
    <w:rsid w:val="002A2D2E"/>
    <w:rsid w:val="002A360E"/>
    <w:rsid w:val="002A371D"/>
    <w:rsid w:val="002A4420"/>
    <w:rsid w:val="002A46AB"/>
    <w:rsid w:val="002A50BD"/>
    <w:rsid w:val="002A58C4"/>
    <w:rsid w:val="002A5E75"/>
    <w:rsid w:val="002A6179"/>
    <w:rsid w:val="002A6857"/>
    <w:rsid w:val="002A6D6A"/>
    <w:rsid w:val="002A707D"/>
    <w:rsid w:val="002A7600"/>
    <w:rsid w:val="002B0207"/>
    <w:rsid w:val="002B0A6A"/>
    <w:rsid w:val="002B2234"/>
    <w:rsid w:val="002B38E6"/>
    <w:rsid w:val="002B4026"/>
    <w:rsid w:val="002B44E8"/>
    <w:rsid w:val="002B5B71"/>
    <w:rsid w:val="002B60C9"/>
    <w:rsid w:val="002B7204"/>
    <w:rsid w:val="002B734C"/>
    <w:rsid w:val="002B7D09"/>
    <w:rsid w:val="002B7EB8"/>
    <w:rsid w:val="002C05D1"/>
    <w:rsid w:val="002C274E"/>
    <w:rsid w:val="002C3700"/>
    <w:rsid w:val="002C3D0E"/>
    <w:rsid w:val="002C42A8"/>
    <w:rsid w:val="002C43D3"/>
    <w:rsid w:val="002C4648"/>
    <w:rsid w:val="002C4725"/>
    <w:rsid w:val="002C4763"/>
    <w:rsid w:val="002C4F84"/>
    <w:rsid w:val="002C5B9F"/>
    <w:rsid w:val="002C5DAF"/>
    <w:rsid w:val="002C67D0"/>
    <w:rsid w:val="002C72A6"/>
    <w:rsid w:val="002C7A90"/>
    <w:rsid w:val="002C7F49"/>
    <w:rsid w:val="002D0C3F"/>
    <w:rsid w:val="002D1095"/>
    <w:rsid w:val="002D1317"/>
    <w:rsid w:val="002D19A8"/>
    <w:rsid w:val="002D1E4A"/>
    <w:rsid w:val="002D2BAF"/>
    <w:rsid w:val="002D3A24"/>
    <w:rsid w:val="002D4427"/>
    <w:rsid w:val="002D50FE"/>
    <w:rsid w:val="002D62A1"/>
    <w:rsid w:val="002D62DD"/>
    <w:rsid w:val="002D66F6"/>
    <w:rsid w:val="002D782D"/>
    <w:rsid w:val="002D7B5C"/>
    <w:rsid w:val="002E02B7"/>
    <w:rsid w:val="002E067D"/>
    <w:rsid w:val="002E0883"/>
    <w:rsid w:val="002E0AEF"/>
    <w:rsid w:val="002E142A"/>
    <w:rsid w:val="002E1CDD"/>
    <w:rsid w:val="002E2689"/>
    <w:rsid w:val="002E2CEB"/>
    <w:rsid w:val="002E2F68"/>
    <w:rsid w:val="002E3225"/>
    <w:rsid w:val="002E32A2"/>
    <w:rsid w:val="002E3BC1"/>
    <w:rsid w:val="002E3EE3"/>
    <w:rsid w:val="002E3F48"/>
    <w:rsid w:val="002E432B"/>
    <w:rsid w:val="002E463B"/>
    <w:rsid w:val="002E4C69"/>
    <w:rsid w:val="002E5BE4"/>
    <w:rsid w:val="002E623A"/>
    <w:rsid w:val="002E7C3D"/>
    <w:rsid w:val="002E7EF3"/>
    <w:rsid w:val="002F004C"/>
    <w:rsid w:val="002F00EC"/>
    <w:rsid w:val="002F0375"/>
    <w:rsid w:val="002F0E11"/>
    <w:rsid w:val="002F1152"/>
    <w:rsid w:val="002F2151"/>
    <w:rsid w:val="002F2194"/>
    <w:rsid w:val="002F2339"/>
    <w:rsid w:val="002F25D0"/>
    <w:rsid w:val="002F26FC"/>
    <w:rsid w:val="002F2CEC"/>
    <w:rsid w:val="002F2D54"/>
    <w:rsid w:val="002F2EF4"/>
    <w:rsid w:val="002F4AB9"/>
    <w:rsid w:val="002F6B5B"/>
    <w:rsid w:val="002F6FE9"/>
    <w:rsid w:val="002F71B2"/>
    <w:rsid w:val="00300497"/>
    <w:rsid w:val="003007E5"/>
    <w:rsid w:val="00300A56"/>
    <w:rsid w:val="0030116C"/>
    <w:rsid w:val="0030157F"/>
    <w:rsid w:val="00302086"/>
    <w:rsid w:val="003025A9"/>
    <w:rsid w:val="003033A0"/>
    <w:rsid w:val="00303856"/>
    <w:rsid w:val="003038B5"/>
    <w:rsid w:val="00303A54"/>
    <w:rsid w:val="003046F6"/>
    <w:rsid w:val="003050F5"/>
    <w:rsid w:val="00305F44"/>
    <w:rsid w:val="00305FF0"/>
    <w:rsid w:val="00306CDE"/>
    <w:rsid w:val="00306CF4"/>
    <w:rsid w:val="00307030"/>
    <w:rsid w:val="003076BC"/>
    <w:rsid w:val="00307854"/>
    <w:rsid w:val="003079F1"/>
    <w:rsid w:val="00310336"/>
    <w:rsid w:val="0031041D"/>
    <w:rsid w:val="003105A2"/>
    <w:rsid w:val="0031151E"/>
    <w:rsid w:val="003117D9"/>
    <w:rsid w:val="00311D9C"/>
    <w:rsid w:val="003127A9"/>
    <w:rsid w:val="00312C43"/>
    <w:rsid w:val="00312DFA"/>
    <w:rsid w:val="0031328E"/>
    <w:rsid w:val="00313DC0"/>
    <w:rsid w:val="00313DCA"/>
    <w:rsid w:val="00313F52"/>
    <w:rsid w:val="0031402B"/>
    <w:rsid w:val="00314765"/>
    <w:rsid w:val="0031564D"/>
    <w:rsid w:val="003158A7"/>
    <w:rsid w:val="00316CC7"/>
    <w:rsid w:val="0031764D"/>
    <w:rsid w:val="003177A8"/>
    <w:rsid w:val="00320189"/>
    <w:rsid w:val="0032067B"/>
    <w:rsid w:val="0032122F"/>
    <w:rsid w:val="0032139A"/>
    <w:rsid w:val="0032211C"/>
    <w:rsid w:val="00322697"/>
    <w:rsid w:val="003228F5"/>
    <w:rsid w:val="00322ABA"/>
    <w:rsid w:val="00322EE5"/>
    <w:rsid w:val="00323A34"/>
    <w:rsid w:val="00323D23"/>
    <w:rsid w:val="00324933"/>
    <w:rsid w:val="00324F04"/>
    <w:rsid w:val="0032526D"/>
    <w:rsid w:val="003254EA"/>
    <w:rsid w:val="00325545"/>
    <w:rsid w:val="00325A26"/>
    <w:rsid w:val="00325AE4"/>
    <w:rsid w:val="003275FD"/>
    <w:rsid w:val="0032767E"/>
    <w:rsid w:val="003279B3"/>
    <w:rsid w:val="00327CEE"/>
    <w:rsid w:val="00330C25"/>
    <w:rsid w:val="003310F5"/>
    <w:rsid w:val="00331781"/>
    <w:rsid w:val="00331D31"/>
    <w:rsid w:val="003321F8"/>
    <w:rsid w:val="00332C96"/>
    <w:rsid w:val="00332EAE"/>
    <w:rsid w:val="00333634"/>
    <w:rsid w:val="00333737"/>
    <w:rsid w:val="00333754"/>
    <w:rsid w:val="00334B24"/>
    <w:rsid w:val="00334F69"/>
    <w:rsid w:val="00334F95"/>
    <w:rsid w:val="00335938"/>
    <w:rsid w:val="00336047"/>
    <w:rsid w:val="00337343"/>
    <w:rsid w:val="0034051D"/>
    <w:rsid w:val="0034080C"/>
    <w:rsid w:val="00340D1A"/>
    <w:rsid w:val="00340FEE"/>
    <w:rsid w:val="0034184C"/>
    <w:rsid w:val="00341C96"/>
    <w:rsid w:val="00342390"/>
    <w:rsid w:val="003427A1"/>
    <w:rsid w:val="00342CFA"/>
    <w:rsid w:val="00343596"/>
    <w:rsid w:val="00343749"/>
    <w:rsid w:val="003438BF"/>
    <w:rsid w:val="00343E7C"/>
    <w:rsid w:val="003440DC"/>
    <w:rsid w:val="003441B8"/>
    <w:rsid w:val="00344B2A"/>
    <w:rsid w:val="003472CF"/>
    <w:rsid w:val="00347480"/>
    <w:rsid w:val="003503E7"/>
    <w:rsid w:val="00350DFB"/>
    <w:rsid w:val="00352480"/>
    <w:rsid w:val="003524DD"/>
    <w:rsid w:val="003525AC"/>
    <w:rsid w:val="00352C74"/>
    <w:rsid w:val="00354D11"/>
    <w:rsid w:val="00354FCA"/>
    <w:rsid w:val="00355FBC"/>
    <w:rsid w:val="0035615C"/>
    <w:rsid w:val="003563EA"/>
    <w:rsid w:val="00356482"/>
    <w:rsid w:val="00356519"/>
    <w:rsid w:val="00356635"/>
    <w:rsid w:val="00356C32"/>
    <w:rsid w:val="00357837"/>
    <w:rsid w:val="00357967"/>
    <w:rsid w:val="00357C0E"/>
    <w:rsid w:val="00357D50"/>
    <w:rsid w:val="00357ECD"/>
    <w:rsid w:val="00357EE4"/>
    <w:rsid w:val="0036008F"/>
    <w:rsid w:val="0036093F"/>
    <w:rsid w:val="00361AFD"/>
    <w:rsid w:val="00361CDD"/>
    <w:rsid w:val="00362949"/>
    <w:rsid w:val="00362DD4"/>
    <w:rsid w:val="00363505"/>
    <w:rsid w:val="003638E0"/>
    <w:rsid w:val="00363C97"/>
    <w:rsid w:val="00364026"/>
    <w:rsid w:val="0036453D"/>
    <w:rsid w:val="003653D2"/>
    <w:rsid w:val="00365780"/>
    <w:rsid w:val="00365ABA"/>
    <w:rsid w:val="00365C35"/>
    <w:rsid w:val="00365F1A"/>
    <w:rsid w:val="00366685"/>
    <w:rsid w:val="003667E0"/>
    <w:rsid w:val="00366B3B"/>
    <w:rsid w:val="003679C7"/>
    <w:rsid w:val="00367FF9"/>
    <w:rsid w:val="00370156"/>
    <w:rsid w:val="003701D5"/>
    <w:rsid w:val="00370326"/>
    <w:rsid w:val="00370425"/>
    <w:rsid w:val="00370482"/>
    <w:rsid w:val="003705AB"/>
    <w:rsid w:val="00370B8B"/>
    <w:rsid w:val="00370BCA"/>
    <w:rsid w:val="00370CB7"/>
    <w:rsid w:val="00371344"/>
    <w:rsid w:val="00372F2B"/>
    <w:rsid w:val="003737A7"/>
    <w:rsid w:val="0037386B"/>
    <w:rsid w:val="0037400A"/>
    <w:rsid w:val="003748D3"/>
    <w:rsid w:val="00375626"/>
    <w:rsid w:val="00375B73"/>
    <w:rsid w:val="00375D8B"/>
    <w:rsid w:val="003774AD"/>
    <w:rsid w:val="003777A6"/>
    <w:rsid w:val="0037795F"/>
    <w:rsid w:val="00380017"/>
    <w:rsid w:val="00380B8C"/>
    <w:rsid w:val="003814DC"/>
    <w:rsid w:val="0038232A"/>
    <w:rsid w:val="00382B60"/>
    <w:rsid w:val="00382EDA"/>
    <w:rsid w:val="00383DE4"/>
    <w:rsid w:val="00383DFB"/>
    <w:rsid w:val="0038424D"/>
    <w:rsid w:val="0038468E"/>
    <w:rsid w:val="003847B6"/>
    <w:rsid w:val="00384FF8"/>
    <w:rsid w:val="00385D6D"/>
    <w:rsid w:val="00386214"/>
    <w:rsid w:val="00386437"/>
    <w:rsid w:val="00387C94"/>
    <w:rsid w:val="00391113"/>
    <w:rsid w:val="003919D2"/>
    <w:rsid w:val="00391EAB"/>
    <w:rsid w:val="003925DC"/>
    <w:rsid w:val="003928E2"/>
    <w:rsid w:val="00392EA0"/>
    <w:rsid w:val="00393249"/>
    <w:rsid w:val="00393961"/>
    <w:rsid w:val="00393BC5"/>
    <w:rsid w:val="00394057"/>
    <w:rsid w:val="003941E1"/>
    <w:rsid w:val="003941F9"/>
    <w:rsid w:val="0039421B"/>
    <w:rsid w:val="003945C5"/>
    <w:rsid w:val="00394A3E"/>
    <w:rsid w:val="00394D23"/>
    <w:rsid w:val="00394E84"/>
    <w:rsid w:val="00395027"/>
    <w:rsid w:val="00396031"/>
    <w:rsid w:val="0039643C"/>
    <w:rsid w:val="00396A59"/>
    <w:rsid w:val="00396E20"/>
    <w:rsid w:val="00397083"/>
    <w:rsid w:val="00397286"/>
    <w:rsid w:val="00397845"/>
    <w:rsid w:val="00397EF0"/>
    <w:rsid w:val="003A09E5"/>
    <w:rsid w:val="003A0BF4"/>
    <w:rsid w:val="003A16A7"/>
    <w:rsid w:val="003A1C48"/>
    <w:rsid w:val="003A3AAA"/>
    <w:rsid w:val="003A3C39"/>
    <w:rsid w:val="003A3E45"/>
    <w:rsid w:val="003A47F4"/>
    <w:rsid w:val="003A4E03"/>
    <w:rsid w:val="003A5B8A"/>
    <w:rsid w:val="003A6011"/>
    <w:rsid w:val="003A65FC"/>
    <w:rsid w:val="003A6EA3"/>
    <w:rsid w:val="003A71A0"/>
    <w:rsid w:val="003A7288"/>
    <w:rsid w:val="003A736C"/>
    <w:rsid w:val="003B0550"/>
    <w:rsid w:val="003B0C97"/>
    <w:rsid w:val="003B0E76"/>
    <w:rsid w:val="003B0EE5"/>
    <w:rsid w:val="003B12FB"/>
    <w:rsid w:val="003B17B8"/>
    <w:rsid w:val="003B1EE7"/>
    <w:rsid w:val="003B20DC"/>
    <w:rsid w:val="003B2B3C"/>
    <w:rsid w:val="003B35E0"/>
    <w:rsid w:val="003B4AF4"/>
    <w:rsid w:val="003B5943"/>
    <w:rsid w:val="003B6038"/>
    <w:rsid w:val="003B694F"/>
    <w:rsid w:val="003B6C78"/>
    <w:rsid w:val="003B703D"/>
    <w:rsid w:val="003B714B"/>
    <w:rsid w:val="003B7B7D"/>
    <w:rsid w:val="003B7F22"/>
    <w:rsid w:val="003C00FB"/>
    <w:rsid w:val="003C08B3"/>
    <w:rsid w:val="003C196B"/>
    <w:rsid w:val="003C1985"/>
    <w:rsid w:val="003C211A"/>
    <w:rsid w:val="003C23DC"/>
    <w:rsid w:val="003C299A"/>
    <w:rsid w:val="003C29AE"/>
    <w:rsid w:val="003C2EDA"/>
    <w:rsid w:val="003C31B0"/>
    <w:rsid w:val="003C3AEC"/>
    <w:rsid w:val="003C3B45"/>
    <w:rsid w:val="003C3BD2"/>
    <w:rsid w:val="003C453D"/>
    <w:rsid w:val="003C45D8"/>
    <w:rsid w:val="003C51AF"/>
    <w:rsid w:val="003C5A67"/>
    <w:rsid w:val="003C641D"/>
    <w:rsid w:val="003C6DE2"/>
    <w:rsid w:val="003C708C"/>
    <w:rsid w:val="003C790C"/>
    <w:rsid w:val="003D0BDD"/>
    <w:rsid w:val="003D1746"/>
    <w:rsid w:val="003D1F93"/>
    <w:rsid w:val="003D1FCB"/>
    <w:rsid w:val="003D20B4"/>
    <w:rsid w:val="003D266B"/>
    <w:rsid w:val="003D37AB"/>
    <w:rsid w:val="003D3A1C"/>
    <w:rsid w:val="003D3FC7"/>
    <w:rsid w:val="003D42C5"/>
    <w:rsid w:val="003D44C7"/>
    <w:rsid w:val="003D5203"/>
    <w:rsid w:val="003D52DD"/>
    <w:rsid w:val="003D5DB4"/>
    <w:rsid w:val="003D604F"/>
    <w:rsid w:val="003D646C"/>
    <w:rsid w:val="003D7025"/>
    <w:rsid w:val="003D7B8F"/>
    <w:rsid w:val="003D7D78"/>
    <w:rsid w:val="003E18C1"/>
    <w:rsid w:val="003E1D7E"/>
    <w:rsid w:val="003E1DA4"/>
    <w:rsid w:val="003E1F62"/>
    <w:rsid w:val="003E2ACB"/>
    <w:rsid w:val="003E2EFE"/>
    <w:rsid w:val="003E302F"/>
    <w:rsid w:val="003E3390"/>
    <w:rsid w:val="003E37C6"/>
    <w:rsid w:val="003E3DA8"/>
    <w:rsid w:val="003E5499"/>
    <w:rsid w:val="003E67B4"/>
    <w:rsid w:val="003E7AFA"/>
    <w:rsid w:val="003E7B6C"/>
    <w:rsid w:val="003E7D69"/>
    <w:rsid w:val="003E7F73"/>
    <w:rsid w:val="003F0E58"/>
    <w:rsid w:val="003F13E4"/>
    <w:rsid w:val="003F171C"/>
    <w:rsid w:val="003F1CC1"/>
    <w:rsid w:val="003F1E11"/>
    <w:rsid w:val="003F1F28"/>
    <w:rsid w:val="003F2885"/>
    <w:rsid w:val="003F343C"/>
    <w:rsid w:val="003F4BD9"/>
    <w:rsid w:val="003F5D10"/>
    <w:rsid w:val="003F7752"/>
    <w:rsid w:val="003F7D9F"/>
    <w:rsid w:val="00400BD7"/>
    <w:rsid w:val="004010FB"/>
    <w:rsid w:val="00402612"/>
    <w:rsid w:val="00402CE5"/>
    <w:rsid w:val="0040371B"/>
    <w:rsid w:val="00403988"/>
    <w:rsid w:val="004042DB"/>
    <w:rsid w:val="00405B4D"/>
    <w:rsid w:val="00405F59"/>
    <w:rsid w:val="00406603"/>
    <w:rsid w:val="00406828"/>
    <w:rsid w:val="00406A01"/>
    <w:rsid w:val="00406C09"/>
    <w:rsid w:val="004100C1"/>
    <w:rsid w:val="0041024C"/>
    <w:rsid w:val="00411BD1"/>
    <w:rsid w:val="00412ACB"/>
    <w:rsid w:val="00412D8F"/>
    <w:rsid w:val="00412FC5"/>
    <w:rsid w:val="00413423"/>
    <w:rsid w:val="00413874"/>
    <w:rsid w:val="00413F48"/>
    <w:rsid w:val="0041493C"/>
    <w:rsid w:val="00414DEF"/>
    <w:rsid w:val="0041555E"/>
    <w:rsid w:val="00415AF0"/>
    <w:rsid w:val="00417560"/>
    <w:rsid w:val="004178E2"/>
    <w:rsid w:val="004204C0"/>
    <w:rsid w:val="00420AE0"/>
    <w:rsid w:val="00420BD6"/>
    <w:rsid w:val="00420FB4"/>
    <w:rsid w:val="00420FB5"/>
    <w:rsid w:val="0042123A"/>
    <w:rsid w:val="004216EA"/>
    <w:rsid w:val="00421ECF"/>
    <w:rsid w:val="00422276"/>
    <w:rsid w:val="0042271B"/>
    <w:rsid w:val="00422AAF"/>
    <w:rsid w:val="00422C1C"/>
    <w:rsid w:val="004232EA"/>
    <w:rsid w:val="00423F31"/>
    <w:rsid w:val="00423FF6"/>
    <w:rsid w:val="004242F1"/>
    <w:rsid w:val="00425587"/>
    <w:rsid w:val="004255F0"/>
    <w:rsid w:val="004257FB"/>
    <w:rsid w:val="00425E4E"/>
    <w:rsid w:val="0042697E"/>
    <w:rsid w:val="00427AC2"/>
    <w:rsid w:val="0043029E"/>
    <w:rsid w:val="00430352"/>
    <w:rsid w:val="00430847"/>
    <w:rsid w:val="00431854"/>
    <w:rsid w:val="00431CD4"/>
    <w:rsid w:val="00432CA4"/>
    <w:rsid w:val="00432FD4"/>
    <w:rsid w:val="00433927"/>
    <w:rsid w:val="00433D65"/>
    <w:rsid w:val="00433DF3"/>
    <w:rsid w:val="00434670"/>
    <w:rsid w:val="00434718"/>
    <w:rsid w:val="0043512C"/>
    <w:rsid w:val="004352C3"/>
    <w:rsid w:val="00435974"/>
    <w:rsid w:val="00435A8D"/>
    <w:rsid w:val="00435DB2"/>
    <w:rsid w:val="00436DBB"/>
    <w:rsid w:val="0043700C"/>
    <w:rsid w:val="004376D8"/>
    <w:rsid w:val="00437F8B"/>
    <w:rsid w:val="00440A95"/>
    <w:rsid w:val="00440FDA"/>
    <w:rsid w:val="0044104D"/>
    <w:rsid w:val="0044106E"/>
    <w:rsid w:val="0044219C"/>
    <w:rsid w:val="004426B1"/>
    <w:rsid w:val="00442831"/>
    <w:rsid w:val="00443296"/>
    <w:rsid w:val="00443B60"/>
    <w:rsid w:val="00443B8D"/>
    <w:rsid w:val="00443B9A"/>
    <w:rsid w:val="00444120"/>
    <w:rsid w:val="00444217"/>
    <w:rsid w:val="00444668"/>
    <w:rsid w:val="00444B77"/>
    <w:rsid w:val="00445071"/>
    <w:rsid w:val="00445A00"/>
    <w:rsid w:val="00445BE6"/>
    <w:rsid w:val="004464C9"/>
    <w:rsid w:val="00446C97"/>
    <w:rsid w:val="00446F38"/>
    <w:rsid w:val="00446FC7"/>
    <w:rsid w:val="00447992"/>
    <w:rsid w:val="00447ECF"/>
    <w:rsid w:val="0045007A"/>
    <w:rsid w:val="00450705"/>
    <w:rsid w:val="00450983"/>
    <w:rsid w:val="00450BAE"/>
    <w:rsid w:val="00450BB6"/>
    <w:rsid w:val="00450C23"/>
    <w:rsid w:val="00450EF1"/>
    <w:rsid w:val="004510E5"/>
    <w:rsid w:val="0045154C"/>
    <w:rsid w:val="00451B0F"/>
    <w:rsid w:val="00451B7A"/>
    <w:rsid w:val="00451E7C"/>
    <w:rsid w:val="0045232C"/>
    <w:rsid w:val="004529C7"/>
    <w:rsid w:val="00452A36"/>
    <w:rsid w:val="00452B84"/>
    <w:rsid w:val="004537AD"/>
    <w:rsid w:val="00453B73"/>
    <w:rsid w:val="004552D7"/>
    <w:rsid w:val="00455912"/>
    <w:rsid w:val="00455FE7"/>
    <w:rsid w:val="00456233"/>
    <w:rsid w:val="00456486"/>
    <w:rsid w:val="00456626"/>
    <w:rsid w:val="00457390"/>
    <w:rsid w:val="00457B20"/>
    <w:rsid w:val="0046031C"/>
    <w:rsid w:val="00460438"/>
    <w:rsid w:val="0046067D"/>
    <w:rsid w:val="00460DAD"/>
    <w:rsid w:val="0046125F"/>
    <w:rsid w:val="00462292"/>
    <w:rsid w:val="0046249C"/>
    <w:rsid w:val="004629C3"/>
    <w:rsid w:val="00463171"/>
    <w:rsid w:val="00464A5F"/>
    <w:rsid w:val="00464BF2"/>
    <w:rsid w:val="00464E0B"/>
    <w:rsid w:val="00465225"/>
    <w:rsid w:val="0046527E"/>
    <w:rsid w:val="00465561"/>
    <w:rsid w:val="00465747"/>
    <w:rsid w:val="00465A89"/>
    <w:rsid w:val="00465A8E"/>
    <w:rsid w:val="00465BFC"/>
    <w:rsid w:val="00465CF0"/>
    <w:rsid w:val="00465DBF"/>
    <w:rsid w:val="00466099"/>
    <w:rsid w:val="0046616A"/>
    <w:rsid w:val="004663D4"/>
    <w:rsid w:val="004667B4"/>
    <w:rsid w:val="00466A5E"/>
    <w:rsid w:val="00466B8E"/>
    <w:rsid w:val="00467A50"/>
    <w:rsid w:val="004705E0"/>
    <w:rsid w:val="00470CFA"/>
    <w:rsid w:val="00471528"/>
    <w:rsid w:val="004717C5"/>
    <w:rsid w:val="004717D5"/>
    <w:rsid w:val="00471BA9"/>
    <w:rsid w:val="00472549"/>
    <w:rsid w:val="00472619"/>
    <w:rsid w:val="00472D78"/>
    <w:rsid w:val="00473AE8"/>
    <w:rsid w:val="00473F88"/>
    <w:rsid w:val="00474EBA"/>
    <w:rsid w:val="0047519F"/>
    <w:rsid w:val="0047587B"/>
    <w:rsid w:val="00476802"/>
    <w:rsid w:val="00477875"/>
    <w:rsid w:val="00477A07"/>
    <w:rsid w:val="00482136"/>
    <w:rsid w:val="00482D07"/>
    <w:rsid w:val="00483B95"/>
    <w:rsid w:val="004840B1"/>
    <w:rsid w:val="004844B1"/>
    <w:rsid w:val="00484654"/>
    <w:rsid w:val="00484CD0"/>
    <w:rsid w:val="004850F7"/>
    <w:rsid w:val="0048522E"/>
    <w:rsid w:val="00485408"/>
    <w:rsid w:val="0048586B"/>
    <w:rsid w:val="00486908"/>
    <w:rsid w:val="00487524"/>
    <w:rsid w:val="004876D1"/>
    <w:rsid w:val="004876DC"/>
    <w:rsid w:val="00487FF7"/>
    <w:rsid w:val="004903BF"/>
    <w:rsid w:val="0049096F"/>
    <w:rsid w:val="004918EF"/>
    <w:rsid w:val="00491D65"/>
    <w:rsid w:val="004925F1"/>
    <w:rsid w:val="00493352"/>
    <w:rsid w:val="004937FB"/>
    <w:rsid w:val="004943CA"/>
    <w:rsid w:val="0049449B"/>
    <w:rsid w:val="0049481A"/>
    <w:rsid w:val="00494B7C"/>
    <w:rsid w:val="00494FC2"/>
    <w:rsid w:val="00495286"/>
    <w:rsid w:val="004954BE"/>
    <w:rsid w:val="004960A6"/>
    <w:rsid w:val="00496106"/>
    <w:rsid w:val="00497FBD"/>
    <w:rsid w:val="004A0195"/>
    <w:rsid w:val="004A0B5E"/>
    <w:rsid w:val="004A0C0C"/>
    <w:rsid w:val="004A0CFC"/>
    <w:rsid w:val="004A3012"/>
    <w:rsid w:val="004A3A4E"/>
    <w:rsid w:val="004A472F"/>
    <w:rsid w:val="004A4917"/>
    <w:rsid w:val="004A495C"/>
    <w:rsid w:val="004A4B6B"/>
    <w:rsid w:val="004A53E9"/>
    <w:rsid w:val="004A591B"/>
    <w:rsid w:val="004A6051"/>
    <w:rsid w:val="004A6559"/>
    <w:rsid w:val="004A6577"/>
    <w:rsid w:val="004A657E"/>
    <w:rsid w:val="004A716C"/>
    <w:rsid w:val="004A7453"/>
    <w:rsid w:val="004B01AD"/>
    <w:rsid w:val="004B023F"/>
    <w:rsid w:val="004B0537"/>
    <w:rsid w:val="004B060C"/>
    <w:rsid w:val="004B06F3"/>
    <w:rsid w:val="004B091D"/>
    <w:rsid w:val="004B0D0D"/>
    <w:rsid w:val="004B1D13"/>
    <w:rsid w:val="004B1FA7"/>
    <w:rsid w:val="004B211C"/>
    <w:rsid w:val="004B2124"/>
    <w:rsid w:val="004B2194"/>
    <w:rsid w:val="004B261A"/>
    <w:rsid w:val="004B32BA"/>
    <w:rsid w:val="004B331B"/>
    <w:rsid w:val="004B333C"/>
    <w:rsid w:val="004B36A4"/>
    <w:rsid w:val="004B4257"/>
    <w:rsid w:val="004B43BD"/>
    <w:rsid w:val="004B5549"/>
    <w:rsid w:val="004B5A15"/>
    <w:rsid w:val="004B61A4"/>
    <w:rsid w:val="004B7114"/>
    <w:rsid w:val="004B73F6"/>
    <w:rsid w:val="004B78F4"/>
    <w:rsid w:val="004B7C0F"/>
    <w:rsid w:val="004B7FBD"/>
    <w:rsid w:val="004C0021"/>
    <w:rsid w:val="004C03E7"/>
    <w:rsid w:val="004C0844"/>
    <w:rsid w:val="004C0ADD"/>
    <w:rsid w:val="004C0E00"/>
    <w:rsid w:val="004C0F48"/>
    <w:rsid w:val="004C12A2"/>
    <w:rsid w:val="004C12D0"/>
    <w:rsid w:val="004C1A6F"/>
    <w:rsid w:val="004C1EDB"/>
    <w:rsid w:val="004C22BD"/>
    <w:rsid w:val="004C27F9"/>
    <w:rsid w:val="004C2CD8"/>
    <w:rsid w:val="004C2D26"/>
    <w:rsid w:val="004C2EDA"/>
    <w:rsid w:val="004C2EE3"/>
    <w:rsid w:val="004C68D0"/>
    <w:rsid w:val="004C6AA1"/>
    <w:rsid w:val="004C6B7C"/>
    <w:rsid w:val="004D0E16"/>
    <w:rsid w:val="004D119D"/>
    <w:rsid w:val="004D13B4"/>
    <w:rsid w:val="004D22C3"/>
    <w:rsid w:val="004D2E77"/>
    <w:rsid w:val="004D345B"/>
    <w:rsid w:val="004D3E4B"/>
    <w:rsid w:val="004D4968"/>
    <w:rsid w:val="004D67AF"/>
    <w:rsid w:val="004D6E22"/>
    <w:rsid w:val="004D73DD"/>
    <w:rsid w:val="004D793A"/>
    <w:rsid w:val="004D7E5D"/>
    <w:rsid w:val="004D7E73"/>
    <w:rsid w:val="004E08FA"/>
    <w:rsid w:val="004E109F"/>
    <w:rsid w:val="004E16CE"/>
    <w:rsid w:val="004E1B98"/>
    <w:rsid w:val="004E1EAA"/>
    <w:rsid w:val="004E398E"/>
    <w:rsid w:val="004E3FBF"/>
    <w:rsid w:val="004E4A22"/>
    <w:rsid w:val="004E4B68"/>
    <w:rsid w:val="004E4D0E"/>
    <w:rsid w:val="004E58A2"/>
    <w:rsid w:val="004E763D"/>
    <w:rsid w:val="004E76E9"/>
    <w:rsid w:val="004E792C"/>
    <w:rsid w:val="004F0758"/>
    <w:rsid w:val="004F0868"/>
    <w:rsid w:val="004F0A55"/>
    <w:rsid w:val="004F0D04"/>
    <w:rsid w:val="004F0FC1"/>
    <w:rsid w:val="004F1A5D"/>
    <w:rsid w:val="004F1D94"/>
    <w:rsid w:val="004F1DE6"/>
    <w:rsid w:val="004F1E27"/>
    <w:rsid w:val="004F31A6"/>
    <w:rsid w:val="004F32B5"/>
    <w:rsid w:val="004F344D"/>
    <w:rsid w:val="004F3DA0"/>
    <w:rsid w:val="004F3E82"/>
    <w:rsid w:val="004F615A"/>
    <w:rsid w:val="004F6837"/>
    <w:rsid w:val="004F6BDE"/>
    <w:rsid w:val="004F7035"/>
    <w:rsid w:val="004F72A4"/>
    <w:rsid w:val="004F73EA"/>
    <w:rsid w:val="004F7C44"/>
    <w:rsid w:val="005019E8"/>
    <w:rsid w:val="00501BC9"/>
    <w:rsid w:val="00502010"/>
    <w:rsid w:val="005024FD"/>
    <w:rsid w:val="00503499"/>
    <w:rsid w:val="0050389F"/>
    <w:rsid w:val="00504A35"/>
    <w:rsid w:val="00504FB4"/>
    <w:rsid w:val="00505914"/>
    <w:rsid w:val="005059D1"/>
    <w:rsid w:val="00505FA0"/>
    <w:rsid w:val="00506148"/>
    <w:rsid w:val="00506154"/>
    <w:rsid w:val="00506499"/>
    <w:rsid w:val="00507671"/>
    <w:rsid w:val="0051091C"/>
    <w:rsid w:val="00511290"/>
    <w:rsid w:val="00511968"/>
    <w:rsid w:val="005119D3"/>
    <w:rsid w:val="00512436"/>
    <w:rsid w:val="005129A9"/>
    <w:rsid w:val="00512B0B"/>
    <w:rsid w:val="005140DB"/>
    <w:rsid w:val="0051438D"/>
    <w:rsid w:val="0051445C"/>
    <w:rsid w:val="005146ED"/>
    <w:rsid w:val="00514788"/>
    <w:rsid w:val="005157DF"/>
    <w:rsid w:val="0051609F"/>
    <w:rsid w:val="005170AC"/>
    <w:rsid w:val="005176C3"/>
    <w:rsid w:val="005177D2"/>
    <w:rsid w:val="00520169"/>
    <w:rsid w:val="00520964"/>
    <w:rsid w:val="00520E4F"/>
    <w:rsid w:val="00521189"/>
    <w:rsid w:val="00521322"/>
    <w:rsid w:val="00521BEF"/>
    <w:rsid w:val="00521CBE"/>
    <w:rsid w:val="00521DDF"/>
    <w:rsid w:val="005245F9"/>
    <w:rsid w:val="00524A5D"/>
    <w:rsid w:val="00525F43"/>
    <w:rsid w:val="0052607D"/>
    <w:rsid w:val="005263FD"/>
    <w:rsid w:val="005264FB"/>
    <w:rsid w:val="00526FFA"/>
    <w:rsid w:val="00527282"/>
    <w:rsid w:val="005275D8"/>
    <w:rsid w:val="0052779D"/>
    <w:rsid w:val="00527805"/>
    <w:rsid w:val="005278EA"/>
    <w:rsid w:val="00530C55"/>
    <w:rsid w:val="0053125D"/>
    <w:rsid w:val="0053141E"/>
    <w:rsid w:val="005315D7"/>
    <w:rsid w:val="00531792"/>
    <w:rsid w:val="00532A89"/>
    <w:rsid w:val="00534249"/>
    <w:rsid w:val="005346BD"/>
    <w:rsid w:val="00534C01"/>
    <w:rsid w:val="00534DB9"/>
    <w:rsid w:val="00534F75"/>
    <w:rsid w:val="00535318"/>
    <w:rsid w:val="0053614C"/>
    <w:rsid w:val="00536736"/>
    <w:rsid w:val="00536D58"/>
    <w:rsid w:val="00537726"/>
    <w:rsid w:val="005402D3"/>
    <w:rsid w:val="00540929"/>
    <w:rsid w:val="00540B5A"/>
    <w:rsid w:val="00540F30"/>
    <w:rsid w:val="005411D3"/>
    <w:rsid w:val="00541351"/>
    <w:rsid w:val="00542256"/>
    <w:rsid w:val="0054268D"/>
    <w:rsid w:val="00542998"/>
    <w:rsid w:val="00543033"/>
    <w:rsid w:val="0054371A"/>
    <w:rsid w:val="005437D2"/>
    <w:rsid w:val="00543900"/>
    <w:rsid w:val="00543D23"/>
    <w:rsid w:val="00544138"/>
    <w:rsid w:val="0054413F"/>
    <w:rsid w:val="0054447F"/>
    <w:rsid w:val="00544C6C"/>
    <w:rsid w:val="00546300"/>
    <w:rsid w:val="00546A07"/>
    <w:rsid w:val="00546F15"/>
    <w:rsid w:val="0054737B"/>
    <w:rsid w:val="0054750D"/>
    <w:rsid w:val="00547701"/>
    <w:rsid w:val="00550130"/>
    <w:rsid w:val="0055027C"/>
    <w:rsid w:val="0055164C"/>
    <w:rsid w:val="00551A49"/>
    <w:rsid w:val="00552C09"/>
    <w:rsid w:val="00552F09"/>
    <w:rsid w:val="00553703"/>
    <w:rsid w:val="00553E45"/>
    <w:rsid w:val="00554045"/>
    <w:rsid w:val="00554D36"/>
    <w:rsid w:val="0055589F"/>
    <w:rsid w:val="00555E16"/>
    <w:rsid w:val="0055614C"/>
    <w:rsid w:val="005562A7"/>
    <w:rsid w:val="0055685B"/>
    <w:rsid w:val="00557A5B"/>
    <w:rsid w:val="005614CD"/>
    <w:rsid w:val="005614FA"/>
    <w:rsid w:val="0056297D"/>
    <w:rsid w:val="00562CF5"/>
    <w:rsid w:val="00562CFE"/>
    <w:rsid w:val="005631FC"/>
    <w:rsid w:val="0056323B"/>
    <w:rsid w:val="00563656"/>
    <w:rsid w:val="00563D03"/>
    <w:rsid w:val="005648C6"/>
    <w:rsid w:val="00564E6C"/>
    <w:rsid w:val="005652A9"/>
    <w:rsid w:val="00565374"/>
    <w:rsid w:val="0056554C"/>
    <w:rsid w:val="0056564D"/>
    <w:rsid w:val="00565800"/>
    <w:rsid w:val="0056581F"/>
    <w:rsid w:val="00565C7E"/>
    <w:rsid w:val="00565FDE"/>
    <w:rsid w:val="00566CAF"/>
    <w:rsid w:val="005670E8"/>
    <w:rsid w:val="005671B1"/>
    <w:rsid w:val="00567508"/>
    <w:rsid w:val="0056772C"/>
    <w:rsid w:val="00570B84"/>
    <w:rsid w:val="00570C1F"/>
    <w:rsid w:val="00570E1D"/>
    <w:rsid w:val="0057262F"/>
    <w:rsid w:val="00572961"/>
    <w:rsid w:val="00572D7A"/>
    <w:rsid w:val="00572EA6"/>
    <w:rsid w:val="00573321"/>
    <w:rsid w:val="00573494"/>
    <w:rsid w:val="005734BA"/>
    <w:rsid w:val="00573752"/>
    <w:rsid w:val="005743F6"/>
    <w:rsid w:val="005748A1"/>
    <w:rsid w:val="00574B0E"/>
    <w:rsid w:val="00575457"/>
    <w:rsid w:val="005756E0"/>
    <w:rsid w:val="00575933"/>
    <w:rsid w:val="00575AA8"/>
    <w:rsid w:val="0057643F"/>
    <w:rsid w:val="00576A55"/>
    <w:rsid w:val="00576AA2"/>
    <w:rsid w:val="00577322"/>
    <w:rsid w:val="00577FFE"/>
    <w:rsid w:val="005807A3"/>
    <w:rsid w:val="0058091D"/>
    <w:rsid w:val="00580AD7"/>
    <w:rsid w:val="0058120D"/>
    <w:rsid w:val="00581431"/>
    <w:rsid w:val="0058229B"/>
    <w:rsid w:val="00582C3B"/>
    <w:rsid w:val="00584645"/>
    <w:rsid w:val="00584F14"/>
    <w:rsid w:val="005850C7"/>
    <w:rsid w:val="00585535"/>
    <w:rsid w:val="00586D1F"/>
    <w:rsid w:val="005876D6"/>
    <w:rsid w:val="00587DBF"/>
    <w:rsid w:val="005906A4"/>
    <w:rsid w:val="005912AE"/>
    <w:rsid w:val="005917A4"/>
    <w:rsid w:val="00591ADF"/>
    <w:rsid w:val="005924FB"/>
    <w:rsid w:val="00592CD1"/>
    <w:rsid w:val="005932D5"/>
    <w:rsid w:val="0059366D"/>
    <w:rsid w:val="005938B9"/>
    <w:rsid w:val="00593FE6"/>
    <w:rsid w:val="005946DE"/>
    <w:rsid w:val="00595CFA"/>
    <w:rsid w:val="00596502"/>
    <w:rsid w:val="0059672E"/>
    <w:rsid w:val="00596A71"/>
    <w:rsid w:val="00596D59"/>
    <w:rsid w:val="00597240"/>
    <w:rsid w:val="00597450"/>
    <w:rsid w:val="00597675"/>
    <w:rsid w:val="00597965"/>
    <w:rsid w:val="005A0E75"/>
    <w:rsid w:val="005A0F63"/>
    <w:rsid w:val="005A2AB6"/>
    <w:rsid w:val="005A389E"/>
    <w:rsid w:val="005A3BAD"/>
    <w:rsid w:val="005A46FB"/>
    <w:rsid w:val="005A485E"/>
    <w:rsid w:val="005A4DF2"/>
    <w:rsid w:val="005A55C7"/>
    <w:rsid w:val="005A5CCB"/>
    <w:rsid w:val="005A5CE7"/>
    <w:rsid w:val="005A5CE9"/>
    <w:rsid w:val="005A6C2C"/>
    <w:rsid w:val="005A768D"/>
    <w:rsid w:val="005A7CFE"/>
    <w:rsid w:val="005B0465"/>
    <w:rsid w:val="005B0D41"/>
    <w:rsid w:val="005B1183"/>
    <w:rsid w:val="005B16CF"/>
    <w:rsid w:val="005B1CBC"/>
    <w:rsid w:val="005B3A2C"/>
    <w:rsid w:val="005B4E22"/>
    <w:rsid w:val="005B53FC"/>
    <w:rsid w:val="005B61E2"/>
    <w:rsid w:val="005B6234"/>
    <w:rsid w:val="005B62EC"/>
    <w:rsid w:val="005B634D"/>
    <w:rsid w:val="005B6A9A"/>
    <w:rsid w:val="005B6EBE"/>
    <w:rsid w:val="005B73DA"/>
    <w:rsid w:val="005C046A"/>
    <w:rsid w:val="005C14BF"/>
    <w:rsid w:val="005C2188"/>
    <w:rsid w:val="005C2E42"/>
    <w:rsid w:val="005C3522"/>
    <w:rsid w:val="005C3AC4"/>
    <w:rsid w:val="005C42B8"/>
    <w:rsid w:val="005C439D"/>
    <w:rsid w:val="005C5C95"/>
    <w:rsid w:val="005C680A"/>
    <w:rsid w:val="005C6910"/>
    <w:rsid w:val="005C698F"/>
    <w:rsid w:val="005C6A1B"/>
    <w:rsid w:val="005D07F2"/>
    <w:rsid w:val="005D122F"/>
    <w:rsid w:val="005D22DA"/>
    <w:rsid w:val="005D2932"/>
    <w:rsid w:val="005D29AB"/>
    <w:rsid w:val="005D2F81"/>
    <w:rsid w:val="005D3506"/>
    <w:rsid w:val="005D37AA"/>
    <w:rsid w:val="005D40F8"/>
    <w:rsid w:val="005D47C0"/>
    <w:rsid w:val="005D63C1"/>
    <w:rsid w:val="005D6B30"/>
    <w:rsid w:val="005D6C3C"/>
    <w:rsid w:val="005D6CA8"/>
    <w:rsid w:val="005D6EFB"/>
    <w:rsid w:val="005D73FE"/>
    <w:rsid w:val="005D7698"/>
    <w:rsid w:val="005D7D46"/>
    <w:rsid w:val="005D7E7B"/>
    <w:rsid w:val="005E0175"/>
    <w:rsid w:val="005E0190"/>
    <w:rsid w:val="005E09F6"/>
    <w:rsid w:val="005E0DE8"/>
    <w:rsid w:val="005E0EFA"/>
    <w:rsid w:val="005E12EF"/>
    <w:rsid w:val="005E13A1"/>
    <w:rsid w:val="005E15F6"/>
    <w:rsid w:val="005E1E92"/>
    <w:rsid w:val="005E21CD"/>
    <w:rsid w:val="005E3FCA"/>
    <w:rsid w:val="005E4034"/>
    <w:rsid w:val="005E5091"/>
    <w:rsid w:val="005E534B"/>
    <w:rsid w:val="005E5B28"/>
    <w:rsid w:val="005E6251"/>
    <w:rsid w:val="005E65BC"/>
    <w:rsid w:val="005E6CB7"/>
    <w:rsid w:val="005E7217"/>
    <w:rsid w:val="005E72C0"/>
    <w:rsid w:val="005E74A9"/>
    <w:rsid w:val="005E76DF"/>
    <w:rsid w:val="005E7AEC"/>
    <w:rsid w:val="005E7B41"/>
    <w:rsid w:val="005E7C4F"/>
    <w:rsid w:val="005F00D9"/>
    <w:rsid w:val="005F04CD"/>
    <w:rsid w:val="005F0768"/>
    <w:rsid w:val="005F0899"/>
    <w:rsid w:val="005F0BDF"/>
    <w:rsid w:val="005F1733"/>
    <w:rsid w:val="005F1888"/>
    <w:rsid w:val="005F2206"/>
    <w:rsid w:val="005F220F"/>
    <w:rsid w:val="005F22E8"/>
    <w:rsid w:val="005F2A88"/>
    <w:rsid w:val="005F2DFF"/>
    <w:rsid w:val="005F2F2A"/>
    <w:rsid w:val="005F39B5"/>
    <w:rsid w:val="005F3FD0"/>
    <w:rsid w:val="005F46D6"/>
    <w:rsid w:val="005F4AD0"/>
    <w:rsid w:val="005F5433"/>
    <w:rsid w:val="005F62EB"/>
    <w:rsid w:val="005F6AD7"/>
    <w:rsid w:val="005F71E9"/>
    <w:rsid w:val="005F71F6"/>
    <w:rsid w:val="0060044C"/>
    <w:rsid w:val="0060067F"/>
    <w:rsid w:val="00600C41"/>
    <w:rsid w:val="00600D00"/>
    <w:rsid w:val="00601397"/>
    <w:rsid w:val="0060149B"/>
    <w:rsid w:val="006020AC"/>
    <w:rsid w:val="006030D1"/>
    <w:rsid w:val="006030FE"/>
    <w:rsid w:val="006034FD"/>
    <w:rsid w:val="00603DD3"/>
    <w:rsid w:val="006044EF"/>
    <w:rsid w:val="00605782"/>
    <w:rsid w:val="00605997"/>
    <w:rsid w:val="00606AD7"/>
    <w:rsid w:val="00606AE1"/>
    <w:rsid w:val="006073FC"/>
    <w:rsid w:val="00607BA5"/>
    <w:rsid w:val="006101F2"/>
    <w:rsid w:val="00610E1D"/>
    <w:rsid w:val="00610E68"/>
    <w:rsid w:val="006112E1"/>
    <w:rsid w:val="00611AE1"/>
    <w:rsid w:val="00612349"/>
    <w:rsid w:val="00612F6C"/>
    <w:rsid w:val="006138B1"/>
    <w:rsid w:val="00613E4D"/>
    <w:rsid w:val="0061492D"/>
    <w:rsid w:val="00614E4D"/>
    <w:rsid w:val="00615564"/>
    <w:rsid w:val="006164AF"/>
    <w:rsid w:val="006178ED"/>
    <w:rsid w:val="0062094B"/>
    <w:rsid w:val="00620C4B"/>
    <w:rsid w:val="0062154A"/>
    <w:rsid w:val="0062328C"/>
    <w:rsid w:val="0062349C"/>
    <w:rsid w:val="00623C51"/>
    <w:rsid w:val="00624340"/>
    <w:rsid w:val="006245BF"/>
    <w:rsid w:val="00624988"/>
    <w:rsid w:val="0062597A"/>
    <w:rsid w:val="00625AE0"/>
    <w:rsid w:val="00625D72"/>
    <w:rsid w:val="00625DCB"/>
    <w:rsid w:val="00625E53"/>
    <w:rsid w:val="00626167"/>
    <w:rsid w:val="00626311"/>
    <w:rsid w:val="00626624"/>
    <w:rsid w:val="006269E1"/>
    <w:rsid w:val="00626B9D"/>
    <w:rsid w:val="00626D4E"/>
    <w:rsid w:val="00626DED"/>
    <w:rsid w:val="00626EB6"/>
    <w:rsid w:val="006273FB"/>
    <w:rsid w:val="006275B0"/>
    <w:rsid w:val="006279B2"/>
    <w:rsid w:val="006300BF"/>
    <w:rsid w:val="0063061B"/>
    <w:rsid w:val="00630B2A"/>
    <w:rsid w:val="00630D2B"/>
    <w:rsid w:val="00631404"/>
    <w:rsid w:val="00631B71"/>
    <w:rsid w:val="00631D42"/>
    <w:rsid w:val="00633900"/>
    <w:rsid w:val="00633F1C"/>
    <w:rsid w:val="0063411F"/>
    <w:rsid w:val="0063427F"/>
    <w:rsid w:val="006342DC"/>
    <w:rsid w:val="006346EA"/>
    <w:rsid w:val="006348FD"/>
    <w:rsid w:val="00634C87"/>
    <w:rsid w:val="006353A3"/>
    <w:rsid w:val="006354E6"/>
    <w:rsid w:val="0063595D"/>
    <w:rsid w:val="00635F12"/>
    <w:rsid w:val="00636620"/>
    <w:rsid w:val="00636E3B"/>
    <w:rsid w:val="00637026"/>
    <w:rsid w:val="00640527"/>
    <w:rsid w:val="00640D3E"/>
    <w:rsid w:val="006410E8"/>
    <w:rsid w:val="00641839"/>
    <w:rsid w:val="00641CAC"/>
    <w:rsid w:val="00642113"/>
    <w:rsid w:val="0064277C"/>
    <w:rsid w:val="00642E7B"/>
    <w:rsid w:val="00642F8A"/>
    <w:rsid w:val="00643442"/>
    <w:rsid w:val="006436FB"/>
    <w:rsid w:val="00643C86"/>
    <w:rsid w:val="0064403D"/>
    <w:rsid w:val="00645630"/>
    <w:rsid w:val="00645A6B"/>
    <w:rsid w:val="00645DA6"/>
    <w:rsid w:val="00646663"/>
    <w:rsid w:val="00647638"/>
    <w:rsid w:val="006479A8"/>
    <w:rsid w:val="006479D9"/>
    <w:rsid w:val="00647D18"/>
    <w:rsid w:val="0065068C"/>
    <w:rsid w:val="00651CDA"/>
    <w:rsid w:val="00651E80"/>
    <w:rsid w:val="006528EF"/>
    <w:rsid w:val="00652E32"/>
    <w:rsid w:val="00653272"/>
    <w:rsid w:val="00654B09"/>
    <w:rsid w:val="0065540F"/>
    <w:rsid w:val="00655D03"/>
    <w:rsid w:val="0065731D"/>
    <w:rsid w:val="00657558"/>
    <w:rsid w:val="00660ED9"/>
    <w:rsid w:val="00661812"/>
    <w:rsid w:val="00661F9E"/>
    <w:rsid w:val="006627A2"/>
    <w:rsid w:val="006627E8"/>
    <w:rsid w:val="00662AA1"/>
    <w:rsid w:val="00664AB4"/>
    <w:rsid w:val="00664F98"/>
    <w:rsid w:val="00665339"/>
    <w:rsid w:val="00666B46"/>
    <w:rsid w:val="00666DD7"/>
    <w:rsid w:val="00666E6B"/>
    <w:rsid w:val="006678A0"/>
    <w:rsid w:val="00667D08"/>
    <w:rsid w:val="0067014D"/>
    <w:rsid w:val="0067047E"/>
    <w:rsid w:val="0067080D"/>
    <w:rsid w:val="006725DF"/>
    <w:rsid w:val="00672AEA"/>
    <w:rsid w:val="00672F11"/>
    <w:rsid w:val="00673D0C"/>
    <w:rsid w:val="00673E84"/>
    <w:rsid w:val="006744E6"/>
    <w:rsid w:val="00674B64"/>
    <w:rsid w:val="00674DC4"/>
    <w:rsid w:val="00675541"/>
    <w:rsid w:val="00675C3C"/>
    <w:rsid w:val="00676118"/>
    <w:rsid w:val="0067619D"/>
    <w:rsid w:val="00676902"/>
    <w:rsid w:val="006776AD"/>
    <w:rsid w:val="00677E44"/>
    <w:rsid w:val="00680DC2"/>
    <w:rsid w:val="00680E06"/>
    <w:rsid w:val="0068116C"/>
    <w:rsid w:val="006818DF"/>
    <w:rsid w:val="00681B2B"/>
    <w:rsid w:val="0068292A"/>
    <w:rsid w:val="0068299E"/>
    <w:rsid w:val="006831B1"/>
    <w:rsid w:val="0068324A"/>
    <w:rsid w:val="00683F84"/>
    <w:rsid w:val="00684077"/>
    <w:rsid w:val="006848E6"/>
    <w:rsid w:val="00684AB7"/>
    <w:rsid w:val="00684AF9"/>
    <w:rsid w:val="00684B81"/>
    <w:rsid w:val="0068633A"/>
    <w:rsid w:val="00686BA6"/>
    <w:rsid w:val="00687859"/>
    <w:rsid w:val="006879E5"/>
    <w:rsid w:val="006902FD"/>
    <w:rsid w:val="00690AED"/>
    <w:rsid w:val="00690C33"/>
    <w:rsid w:val="006915D6"/>
    <w:rsid w:val="006929A1"/>
    <w:rsid w:val="006937F5"/>
    <w:rsid w:val="00693ACB"/>
    <w:rsid w:val="006948AF"/>
    <w:rsid w:val="00694A33"/>
    <w:rsid w:val="00694F85"/>
    <w:rsid w:val="00694FE5"/>
    <w:rsid w:val="006954DB"/>
    <w:rsid w:val="006957A8"/>
    <w:rsid w:val="00695CD3"/>
    <w:rsid w:val="006961AD"/>
    <w:rsid w:val="006966C2"/>
    <w:rsid w:val="00696A32"/>
    <w:rsid w:val="00696D1A"/>
    <w:rsid w:val="00697343"/>
    <w:rsid w:val="006A0923"/>
    <w:rsid w:val="006A0AAD"/>
    <w:rsid w:val="006A121C"/>
    <w:rsid w:val="006A2756"/>
    <w:rsid w:val="006A2C52"/>
    <w:rsid w:val="006A2DE7"/>
    <w:rsid w:val="006A2E72"/>
    <w:rsid w:val="006A3EDC"/>
    <w:rsid w:val="006A3F9E"/>
    <w:rsid w:val="006A49CB"/>
    <w:rsid w:val="006A515D"/>
    <w:rsid w:val="006A51AD"/>
    <w:rsid w:val="006A5879"/>
    <w:rsid w:val="006A5A0F"/>
    <w:rsid w:val="006A61D8"/>
    <w:rsid w:val="006A6A81"/>
    <w:rsid w:val="006A6AD7"/>
    <w:rsid w:val="006A6C2B"/>
    <w:rsid w:val="006A73EA"/>
    <w:rsid w:val="006A7D84"/>
    <w:rsid w:val="006B0474"/>
    <w:rsid w:val="006B170D"/>
    <w:rsid w:val="006B1742"/>
    <w:rsid w:val="006B1888"/>
    <w:rsid w:val="006B2862"/>
    <w:rsid w:val="006B3292"/>
    <w:rsid w:val="006B39C5"/>
    <w:rsid w:val="006B39FF"/>
    <w:rsid w:val="006B4603"/>
    <w:rsid w:val="006B4B76"/>
    <w:rsid w:val="006B5875"/>
    <w:rsid w:val="006B6563"/>
    <w:rsid w:val="006B6EC8"/>
    <w:rsid w:val="006B6F46"/>
    <w:rsid w:val="006B6F4A"/>
    <w:rsid w:val="006B7BC2"/>
    <w:rsid w:val="006C0813"/>
    <w:rsid w:val="006C0BCD"/>
    <w:rsid w:val="006C1074"/>
    <w:rsid w:val="006C2B48"/>
    <w:rsid w:val="006C2E3E"/>
    <w:rsid w:val="006C2FFD"/>
    <w:rsid w:val="006C308D"/>
    <w:rsid w:val="006C3AF4"/>
    <w:rsid w:val="006C3BB5"/>
    <w:rsid w:val="006C3C46"/>
    <w:rsid w:val="006C46DD"/>
    <w:rsid w:val="006C4726"/>
    <w:rsid w:val="006C4974"/>
    <w:rsid w:val="006C4FA3"/>
    <w:rsid w:val="006C58B9"/>
    <w:rsid w:val="006C6B76"/>
    <w:rsid w:val="006C6D7D"/>
    <w:rsid w:val="006C6DAB"/>
    <w:rsid w:val="006C7219"/>
    <w:rsid w:val="006C735C"/>
    <w:rsid w:val="006D078E"/>
    <w:rsid w:val="006D14C6"/>
    <w:rsid w:val="006D3164"/>
    <w:rsid w:val="006D38FC"/>
    <w:rsid w:val="006D40DD"/>
    <w:rsid w:val="006D4404"/>
    <w:rsid w:val="006D4523"/>
    <w:rsid w:val="006D4E19"/>
    <w:rsid w:val="006D5167"/>
    <w:rsid w:val="006D5548"/>
    <w:rsid w:val="006D6039"/>
    <w:rsid w:val="006D6E09"/>
    <w:rsid w:val="006D7BDD"/>
    <w:rsid w:val="006E0125"/>
    <w:rsid w:val="006E053F"/>
    <w:rsid w:val="006E056A"/>
    <w:rsid w:val="006E138F"/>
    <w:rsid w:val="006E1D5C"/>
    <w:rsid w:val="006E26AF"/>
    <w:rsid w:val="006E2A19"/>
    <w:rsid w:val="006E2E11"/>
    <w:rsid w:val="006E2E97"/>
    <w:rsid w:val="006E3483"/>
    <w:rsid w:val="006E386C"/>
    <w:rsid w:val="006E3BA3"/>
    <w:rsid w:val="006E40AF"/>
    <w:rsid w:val="006E41F2"/>
    <w:rsid w:val="006E4B50"/>
    <w:rsid w:val="006E572D"/>
    <w:rsid w:val="006E5A6E"/>
    <w:rsid w:val="006E5B5A"/>
    <w:rsid w:val="006E770B"/>
    <w:rsid w:val="006F05D5"/>
    <w:rsid w:val="006F0C88"/>
    <w:rsid w:val="006F106F"/>
    <w:rsid w:val="006F17E0"/>
    <w:rsid w:val="006F18DA"/>
    <w:rsid w:val="006F19AC"/>
    <w:rsid w:val="006F382D"/>
    <w:rsid w:val="006F3D18"/>
    <w:rsid w:val="006F4980"/>
    <w:rsid w:val="006F4E08"/>
    <w:rsid w:val="006F4E4C"/>
    <w:rsid w:val="006F50C1"/>
    <w:rsid w:val="006F53B0"/>
    <w:rsid w:val="006F5419"/>
    <w:rsid w:val="006F5F16"/>
    <w:rsid w:val="006F7393"/>
    <w:rsid w:val="00700027"/>
    <w:rsid w:val="007002AF"/>
    <w:rsid w:val="00700A72"/>
    <w:rsid w:val="00700D6E"/>
    <w:rsid w:val="00700FC2"/>
    <w:rsid w:val="007011BC"/>
    <w:rsid w:val="00701222"/>
    <w:rsid w:val="007019C4"/>
    <w:rsid w:val="0070224F"/>
    <w:rsid w:val="0070258E"/>
    <w:rsid w:val="00702859"/>
    <w:rsid w:val="007041B6"/>
    <w:rsid w:val="00705068"/>
    <w:rsid w:val="007052E5"/>
    <w:rsid w:val="007063B6"/>
    <w:rsid w:val="00707219"/>
    <w:rsid w:val="007072CA"/>
    <w:rsid w:val="00707BF2"/>
    <w:rsid w:val="0071115E"/>
    <w:rsid w:val="007115AB"/>
    <w:rsid w:val="007115F7"/>
    <w:rsid w:val="00711816"/>
    <w:rsid w:val="007118A0"/>
    <w:rsid w:val="00712A6D"/>
    <w:rsid w:val="0071324E"/>
    <w:rsid w:val="00713308"/>
    <w:rsid w:val="007134E1"/>
    <w:rsid w:val="0071364B"/>
    <w:rsid w:val="00714EED"/>
    <w:rsid w:val="007151AF"/>
    <w:rsid w:val="00715DF2"/>
    <w:rsid w:val="0071671E"/>
    <w:rsid w:val="00716BF8"/>
    <w:rsid w:val="00717385"/>
    <w:rsid w:val="007176B2"/>
    <w:rsid w:val="00717DF2"/>
    <w:rsid w:val="00720772"/>
    <w:rsid w:val="0072129C"/>
    <w:rsid w:val="00721469"/>
    <w:rsid w:val="007215C0"/>
    <w:rsid w:val="007228F7"/>
    <w:rsid w:val="00722910"/>
    <w:rsid w:val="00722DAD"/>
    <w:rsid w:val="0072306A"/>
    <w:rsid w:val="007235CF"/>
    <w:rsid w:val="00723DF4"/>
    <w:rsid w:val="00725016"/>
    <w:rsid w:val="007250B2"/>
    <w:rsid w:val="00725B9C"/>
    <w:rsid w:val="0072799D"/>
    <w:rsid w:val="00727A6B"/>
    <w:rsid w:val="00727B3A"/>
    <w:rsid w:val="00727DC7"/>
    <w:rsid w:val="00730288"/>
    <w:rsid w:val="00730656"/>
    <w:rsid w:val="00730DBF"/>
    <w:rsid w:val="007314E2"/>
    <w:rsid w:val="00732A7A"/>
    <w:rsid w:val="00732B47"/>
    <w:rsid w:val="007339A4"/>
    <w:rsid w:val="00734285"/>
    <w:rsid w:val="00734B02"/>
    <w:rsid w:val="007357A8"/>
    <w:rsid w:val="007365A1"/>
    <w:rsid w:val="00736793"/>
    <w:rsid w:val="00736ACD"/>
    <w:rsid w:val="00736ACF"/>
    <w:rsid w:val="00736CFA"/>
    <w:rsid w:val="0073728D"/>
    <w:rsid w:val="00737528"/>
    <w:rsid w:val="00737780"/>
    <w:rsid w:val="00740231"/>
    <w:rsid w:val="0074032E"/>
    <w:rsid w:val="00740466"/>
    <w:rsid w:val="00740948"/>
    <w:rsid w:val="00740B5A"/>
    <w:rsid w:val="00740E45"/>
    <w:rsid w:val="00742654"/>
    <w:rsid w:val="00742938"/>
    <w:rsid w:val="00742BE8"/>
    <w:rsid w:val="00743083"/>
    <w:rsid w:val="00743AA6"/>
    <w:rsid w:val="00744FA6"/>
    <w:rsid w:val="007450F9"/>
    <w:rsid w:val="00745367"/>
    <w:rsid w:val="00745807"/>
    <w:rsid w:val="00745ACB"/>
    <w:rsid w:val="0074675A"/>
    <w:rsid w:val="007471F5"/>
    <w:rsid w:val="00747D41"/>
    <w:rsid w:val="007501E4"/>
    <w:rsid w:val="007508AF"/>
    <w:rsid w:val="00751F03"/>
    <w:rsid w:val="00752714"/>
    <w:rsid w:val="00752AED"/>
    <w:rsid w:val="00753155"/>
    <w:rsid w:val="00753523"/>
    <w:rsid w:val="007535C0"/>
    <w:rsid w:val="00753906"/>
    <w:rsid w:val="00753BAE"/>
    <w:rsid w:val="00754697"/>
    <w:rsid w:val="007556A7"/>
    <w:rsid w:val="007557EA"/>
    <w:rsid w:val="00755F97"/>
    <w:rsid w:val="00756167"/>
    <w:rsid w:val="00756A73"/>
    <w:rsid w:val="00757434"/>
    <w:rsid w:val="00757A84"/>
    <w:rsid w:val="007602C2"/>
    <w:rsid w:val="007605E8"/>
    <w:rsid w:val="00760FD6"/>
    <w:rsid w:val="00761A47"/>
    <w:rsid w:val="00761C02"/>
    <w:rsid w:val="00762150"/>
    <w:rsid w:val="00762223"/>
    <w:rsid w:val="007622DC"/>
    <w:rsid w:val="00762414"/>
    <w:rsid w:val="00762B47"/>
    <w:rsid w:val="00762BC4"/>
    <w:rsid w:val="00762E6A"/>
    <w:rsid w:val="00762FA0"/>
    <w:rsid w:val="00764008"/>
    <w:rsid w:val="007642F5"/>
    <w:rsid w:val="0076436F"/>
    <w:rsid w:val="00764565"/>
    <w:rsid w:val="007645D7"/>
    <w:rsid w:val="00764A7C"/>
    <w:rsid w:val="00764F70"/>
    <w:rsid w:val="00765338"/>
    <w:rsid w:val="00765EA4"/>
    <w:rsid w:val="00765F85"/>
    <w:rsid w:val="007660A9"/>
    <w:rsid w:val="00766275"/>
    <w:rsid w:val="00766FB6"/>
    <w:rsid w:val="00770C40"/>
    <w:rsid w:val="00770D1C"/>
    <w:rsid w:val="007714C4"/>
    <w:rsid w:val="00771EDF"/>
    <w:rsid w:val="00771F33"/>
    <w:rsid w:val="0077209F"/>
    <w:rsid w:val="007739ED"/>
    <w:rsid w:val="00773A11"/>
    <w:rsid w:val="00774FD1"/>
    <w:rsid w:val="007756BF"/>
    <w:rsid w:val="00775705"/>
    <w:rsid w:val="0077590F"/>
    <w:rsid w:val="00776FA3"/>
    <w:rsid w:val="007800A4"/>
    <w:rsid w:val="007810D8"/>
    <w:rsid w:val="00781400"/>
    <w:rsid w:val="007819E5"/>
    <w:rsid w:val="00781AF4"/>
    <w:rsid w:val="00781CAE"/>
    <w:rsid w:val="0078227B"/>
    <w:rsid w:val="007822ED"/>
    <w:rsid w:val="00782380"/>
    <w:rsid w:val="007827E0"/>
    <w:rsid w:val="00784D20"/>
    <w:rsid w:val="00784D54"/>
    <w:rsid w:val="00784E9D"/>
    <w:rsid w:val="007851F6"/>
    <w:rsid w:val="00785689"/>
    <w:rsid w:val="007859F7"/>
    <w:rsid w:val="00786253"/>
    <w:rsid w:val="00786EBD"/>
    <w:rsid w:val="00787A4B"/>
    <w:rsid w:val="007905D5"/>
    <w:rsid w:val="00790685"/>
    <w:rsid w:val="00790A62"/>
    <w:rsid w:val="007910A3"/>
    <w:rsid w:val="00791A82"/>
    <w:rsid w:val="00791BD7"/>
    <w:rsid w:val="00791CF2"/>
    <w:rsid w:val="00792507"/>
    <w:rsid w:val="0079321E"/>
    <w:rsid w:val="007933F6"/>
    <w:rsid w:val="007962D9"/>
    <w:rsid w:val="007963EB"/>
    <w:rsid w:val="0079676F"/>
    <w:rsid w:val="00796CED"/>
    <w:rsid w:val="00797147"/>
    <w:rsid w:val="00797508"/>
    <w:rsid w:val="0079754B"/>
    <w:rsid w:val="00797717"/>
    <w:rsid w:val="00797C14"/>
    <w:rsid w:val="00797D34"/>
    <w:rsid w:val="007A008E"/>
    <w:rsid w:val="007A0196"/>
    <w:rsid w:val="007A0D21"/>
    <w:rsid w:val="007A0FF2"/>
    <w:rsid w:val="007A11C6"/>
    <w:rsid w:val="007A12B2"/>
    <w:rsid w:val="007A1E6D"/>
    <w:rsid w:val="007A30C8"/>
    <w:rsid w:val="007A36D7"/>
    <w:rsid w:val="007A3778"/>
    <w:rsid w:val="007A5AB0"/>
    <w:rsid w:val="007A5CE9"/>
    <w:rsid w:val="007A68F8"/>
    <w:rsid w:val="007A697C"/>
    <w:rsid w:val="007A780E"/>
    <w:rsid w:val="007A7B63"/>
    <w:rsid w:val="007A7CAF"/>
    <w:rsid w:val="007B01FF"/>
    <w:rsid w:val="007B0D4C"/>
    <w:rsid w:val="007B0F92"/>
    <w:rsid w:val="007B0FB0"/>
    <w:rsid w:val="007B1A0A"/>
    <w:rsid w:val="007B1AC6"/>
    <w:rsid w:val="007B3A5B"/>
    <w:rsid w:val="007B3D04"/>
    <w:rsid w:val="007B4BF8"/>
    <w:rsid w:val="007B6CB1"/>
    <w:rsid w:val="007B7125"/>
    <w:rsid w:val="007B72CC"/>
    <w:rsid w:val="007B75EC"/>
    <w:rsid w:val="007C0650"/>
    <w:rsid w:val="007C077D"/>
    <w:rsid w:val="007C080A"/>
    <w:rsid w:val="007C088C"/>
    <w:rsid w:val="007C0AC0"/>
    <w:rsid w:val="007C1623"/>
    <w:rsid w:val="007C2228"/>
    <w:rsid w:val="007C2680"/>
    <w:rsid w:val="007C2D19"/>
    <w:rsid w:val="007C2F2E"/>
    <w:rsid w:val="007C3453"/>
    <w:rsid w:val="007C3628"/>
    <w:rsid w:val="007C3A53"/>
    <w:rsid w:val="007C3E70"/>
    <w:rsid w:val="007C4148"/>
    <w:rsid w:val="007C4228"/>
    <w:rsid w:val="007C4392"/>
    <w:rsid w:val="007C4466"/>
    <w:rsid w:val="007C4C10"/>
    <w:rsid w:val="007C51F6"/>
    <w:rsid w:val="007C5EA0"/>
    <w:rsid w:val="007C5F34"/>
    <w:rsid w:val="007C674D"/>
    <w:rsid w:val="007D0576"/>
    <w:rsid w:val="007D06C7"/>
    <w:rsid w:val="007D0F98"/>
    <w:rsid w:val="007D1A7C"/>
    <w:rsid w:val="007D2FFD"/>
    <w:rsid w:val="007D36B5"/>
    <w:rsid w:val="007D3761"/>
    <w:rsid w:val="007D3887"/>
    <w:rsid w:val="007D51F6"/>
    <w:rsid w:val="007D560C"/>
    <w:rsid w:val="007D60DB"/>
    <w:rsid w:val="007D6CC4"/>
    <w:rsid w:val="007D70F9"/>
    <w:rsid w:val="007D7A1A"/>
    <w:rsid w:val="007D7DC6"/>
    <w:rsid w:val="007D7DDD"/>
    <w:rsid w:val="007E0566"/>
    <w:rsid w:val="007E06BC"/>
    <w:rsid w:val="007E1144"/>
    <w:rsid w:val="007E25BF"/>
    <w:rsid w:val="007E3705"/>
    <w:rsid w:val="007E5D81"/>
    <w:rsid w:val="007E7638"/>
    <w:rsid w:val="007E7AAB"/>
    <w:rsid w:val="007E7E0B"/>
    <w:rsid w:val="007F011E"/>
    <w:rsid w:val="007F048A"/>
    <w:rsid w:val="007F092D"/>
    <w:rsid w:val="007F0C91"/>
    <w:rsid w:val="007F134D"/>
    <w:rsid w:val="007F14B6"/>
    <w:rsid w:val="007F15C3"/>
    <w:rsid w:val="007F1915"/>
    <w:rsid w:val="007F1C4B"/>
    <w:rsid w:val="007F1C84"/>
    <w:rsid w:val="007F244A"/>
    <w:rsid w:val="007F2784"/>
    <w:rsid w:val="007F2850"/>
    <w:rsid w:val="007F2F50"/>
    <w:rsid w:val="007F2FED"/>
    <w:rsid w:val="007F3BFF"/>
    <w:rsid w:val="007F3CA5"/>
    <w:rsid w:val="007F4325"/>
    <w:rsid w:val="007F466B"/>
    <w:rsid w:val="007F5057"/>
    <w:rsid w:val="007F5F2E"/>
    <w:rsid w:val="007F6540"/>
    <w:rsid w:val="007F719C"/>
    <w:rsid w:val="007F72F5"/>
    <w:rsid w:val="007F758A"/>
    <w:rsid w:val="007F795C"/>
    <w:rsid w:val="007F7BA9"/>
    <w:rsid w:val="007F7C96"/>
    <w:rsid w:val="007F7CE8"/>
    <w:rsid w:val="007F7DA5"/>
    <w:rsid w:val="008002D8"/>
    <w:rsid w:val="00800ABF"/>
    <w:rsid w:val="00800EF2"/>
    <w:rsid w:val="0080164B"/>
    <w:rsid w:val="00801DA9"/>
    <w:rsid w:val="00801F0B"/>
    <w:rsid w:val="0080203A"/>
    <w:rsid w:val="00802055"/>
    <w:rsid w:val="0080216E"/>
    <w:rsid w:val="00803477"/>
    <w:rsid w:val="00803D03"/>
    <w:rsid w:val="00803F3B"/>
    <w:rsid w:val="0080426A"/>
    <w:rsid w:val="008051B2"/>
    <w:rsid w:val="00805421"/>
    <w:rsid w:val="008054E2"/>
    <w:rsid w:val="0080584C"/>
    <w:rsid w:val="00805AB6"/>
    <w:rsid w:val="00805C0B"/>
    <w:rsid w:val="0080650D"/>
    <w:rsid w:val="0080673D"/>
    <w:rsid w:val="008068FD"/>
    <w:rsid w:val="00806B55"/>
    <w:rsid w:val="00806BA7"/>
    <w:rsid w:val="0080757C"/>
    <w:rsid w:val="008105DB"/>
    <w:rsid w:val="00810675"/>
    <w:rsid w:val="0081090B"/>
    <w:rsid w:val="008110EC"/>
    <w:rsid w:val="00811B66"/>
    <w:rsid w:val="00812090"/>
    <w:rsid w:val="008120B0"/>
    <w:rsid w:val="00813303"/>
    <w:rsid w:val="00814FDE"/>
    <w:rsid w:val="0081651A"/>
    <w:rsid w:val="00816724"/>
    <w:rsid w:val="00817C7B"/>
    <w:rsid w:val="00820AF0"/>
    <w:rsid w:val="0082161D"/>
    <w:rsid w:val="00821868"/>
    <w:rsid w:val="0082191D"/>
    <w:rsid w:val="00822075"/>
    <w:rsid w:val="00822102"/>
    <w:rsid w:val="008222EA"/>
    <w:rsid w:val="0082264D"/>
    <w:rsid w:val="00822976"/>
    <w:rsid w:val="00822CE0"/>
    <w:rsid w:val="00823188"/>
    <w:rsid w:val="00823A10"/>
    <w:rsid w:val="00823A2B"/>
    <w:rsid w:val="00823A57"/>
    <w:rsid w:val="00823AF8"/>
    <w:rsid w:val="00824159"/>
    <w:rsid w:val="00825810"/>
    <w:rsid w:val="00825E0C"/>
    <w:rsid w:val="00826B90"/>
    <w:rsid w:val="00826F13"/>
    <w:rsid w:val="008277DC"/>
    <w:rsid w:val="00827D16"/>
    <w:rsid w:val="00827F7B"/>
    <w:rsid w:val="008301C5"/>
    <w:rsid w:val="00830EEB"/>
    <w:rsid w:val="0083148F"/>
    <w:rsid w:val="0083155B"/>
    <w:rsid w:val="00831602"/>
    <w:rsid w:val="008318C4"/>
    <w:rsid w:val="00831C45"/>
    <w:rsid w:val="00831C66"/>
    <w:rsid w:val="00832BEF"/>
    <w:rsid w:val="008331E8"/>
    <w:rsid w:val="008335A3"/>
    <w:rsid w:val="0083364B"/>
    <w:rsid w:val="0083376F"/>
    <w:rsid w:val="0083455F"/>
    <w:rsid w:val="00834F8F"/>
    <w:rsid w:val="00835CDE"/>
    <w:rsid w:val="00836212"/>
    <w:rsid w:val="00836E32"/>
    <w:rsid w:val="00837C62"/>
    <w:rsid w:val="0084002F"/>
    <w:rsid w:val="008408C8"/>
    <w:rsid w:val="008415FE"/>
    <w:rsid w:val="008418B2"/>
    <w:rsid w:val="00841AB1"/>
    <w:rsid w:val="00841BD6"/>
    <w:rsid w:val="0084359F"/>
    <w:rsid w:val="00844C28"/>
    <w:rsid w:val="00844C6F"/>
    <w:rsid w:val="00844F16"/>
    <w:rsid w:val="0084575B"/>
    <w:rsid w:val="00845944"/>
    <w:rsid w:val="00845F7A"/>
    <w:rsid w:val="008460FE"/>
    <w:rsid w:val="00846258"/>
    <w:rsid w:val="0084776E"/>
    <w:rsid w:val="00847E3C"/>
    <w:rsid w:val="0085015B"/>
    <w:rsid w:val="008506B5"/>
    <w:rsid w:val="00850F97"/>
    <w:rsid w:val="00851066"/>
    <w:rsid w:val="008510C5"/>
    <w:rsid w:val="008519F8"/>
    <w:rsid w:val="00851A9E"/>
    <w:rsid w:val="00851E64"/>
    <w:rsid w:val="0085230A"/>
    <w:rsid w:val="0085237F"/>
    <w:rsid w:val="0085239A"/>
    <w:rsid w:val="008528B8"/>
    <w:rsid w:val="00853805"/>
    <w:rsid w:val="008539E2"/>
    <w:rsid w:val="00854336"/>
    <w:rsid w:val="008544E7"/>
    <w:rsid w:val="008547E8"/>
    <w:rsid w:val="00854A54"/>
    <w:rsid w:val="0085530E"/>
    <w:rsid w:val="008554B4"/>
    <w:rsid w:val="00857CC6"/>
    <w:rsid w:val="0086002A"/>
    <w:rsid w:val="0086011F"/>
    <w:rsid w:val="00860316"/>
    <w:rsid w:val="0086049B"/>
    <w:rsid w:val="0086133F"/>
    <w:rsid w:val="00861D44"/>
    <w:rsid w:val="00862CC1"/>
    <w:rsid w:val="00864506"/>
    <w:rsid w:val="0086453E"/>
    <w:rsid w:val="008652C9"/>
    <w:rsid w:val="00865761"/>
    <w:rsid w:val="00865AF9"/>
    <w:rsid w:val="00865F9D"/>
    <w:rsid w:val="00865FCB"/>
    <w:rsid w:val="0086638F"/>
    <w:rsid w:val="008667B4"/>
    <w:rsid w:val="00866894"/>
    <w:rsid w:val="008676D0"/>
    <w:rsid w:val="0087065E"/>
    <w:rsid w:val="00870DEA"/>
    <w:rsid w:val="00871349"/>
    <w:rsid w:val="0087170C"/>
    <w:rsid w:val="008727DD"/>
    <w:rsid w:val="008728A3"/>
    <w:rsid w:val="00873703"/>
    <w:rsid w:val="0087370B"/>
    <w:rsid w:val="008738B5"/>
    <w:rsid w:val="00873C1B"/>
    <w:rsid w:val="00874CEF"/>
    <w:rsid w:val="0087506E"/>
    <w:rsid w:val="008757BF"/>
    <w:rsid w:val="00875892"/>
    <w:rsid w:val="00875CCF"/>
    <w:rsid w:val="0087607A"/>
    <w:rsid w:val="00876436"/>
    <w:rsid w:val="00876862"/>
    <w:rsid w:val="00876A5F"/>
    <w:rsid w:val="00876C64"/>
    <w:rsid w:val="00876EF5"/>
    <w:rsid w:val="00876F4D"/>
    <w:rsid w:val="008772DF"/>
    <w:rsid w:val="00877DB8"/>
    <w:rsid w:val="00880074"/>
    <w:rsid w:val="008802A4"/>
    <w:rsid w:val="00880408"/>
    <w:rsid w:val="00880549"/>
    <w:rsid w:val="00880F97"/>
    <w:rsid w:val="00881A0F"/>
    <w:rsid w:val="00881B18"/>
    <w:rsid w:val="00881E01"/>
    <w:rsid w:val="0088286D"/>
    <w:rsid w:val="00882920"/>
    <w:rsid w:val="008829AF"/>
    <w:rsid w:val="00882D60"/>
    <w:rsid w:val="00882E91"/>
    <w:rsid w:val="00883966"/>
    <w:rsid w:val="00883D30"/>
    <w:rsid w:val="008842A0"/>
    <w:rsid w:val="0088445A"/>
    <w:rsid w:val="00884C56"/>
    <w:rsid w:val="008856CF"/>
    <w:rsid w:val="0088571A"/>
    <w:rsid w:val="00885AFA"/>
    <w:rsid w:val="00885B04"/>
    <w:rsid w:val="00885F27"/>
    <w:rsid w:val="008860FE"/>
    <w:rsid w:val="0088735D"/>
    <w:rsid w:val="00887CB3"/>
    <w:rsid w:val="0089043D"/>
    <w:rsid w:val="008908A4"/>
    <w:rsid w:val="0089228A"/>
    <w:rsid w:val="00892378"/>
    <w:rsid w:val="00893189"/>
    <w:rsid w:val="00893525"/>
    <w:rsid w:val="008937C7"/>
    <w:rsid w:val="008939D0"/>
    <w:rsid w:val="008942C5"/>
    <w:rsid w:val="00894B83"/>
    <w:rsid w:val="00894BDD"/>
    <w:rsid w:val="00895292"/>
    <w:rsid w:val="00895B60"/>
    <w:rsid w:val="00895F6E"/>
    <w:rsid w:val="00897635"/>
    <w:rsid w:val="0089799A"/>
    <w:rsid w:val="00897AED"/>
    <w:rsid w:val="008A07C9"/>
    <w:rsid w:val="008A0FC8"/>
    <w:rsid w:val="008A125A"/>
    <w:rsid w:val="008A1D72"/>
    <w:rsid w:val="008A1E6D"/>
    <w:rsid w:val="008A1F4E"/>
    <w:rsid w:val="008A205A"/>
    <w:rsid w:val="008A2ACF"/>
    <w:rsid w:val="008A2FC5"/>
    <w:rsid w:val="008A32E6"/>
    <w:rsid w:val="008A36A7"/>
    <w:rsid w:val="008A3CE2"/>
    <w:rsid w:val="008A3DF7"/>
    <w:rsid w:val="008A4BF8"/>
    <w:rsid w:val="008A5827"/>
    <w:rsid w:val="008A5EA1"/>
    <w:rsid w:val="008A5FE2"/>
    <w:rsid w:val="008A632D"/>
    <w:rsid w:val="008A6586"/>
    <w:rsid w:val="008B0061"/>
    <w:rsid w:val="008B0207"/>
    <w:rsid w:val="008B07C6"/>
    <w:rsid w:val="008B15FB"/>
    <w:rsid w:val="008B1C9A"/>
    <w:rsid w:val="008B249A"/>
    <w:rsid w:val="008B377C"/>
    <w:rsid w:val="008B4A48"/>
    <w:rsid w:val="008B520C"/>
    <w:rsid w:val="008B5A87"/>
    <w:rsid w:val="008B5E9B"/>
    <w:rsid w:val="008B643D"/>
    <w:rsid w:val="008B6637"/>
    <w:rsid w:val="008B7479"/>
    <w:rsid w:val="008B7EF4"/>
    <w:rsid w:val="008C011B"/>
    <w:rsid w:val="008C03CF"/>
    <w:rsid w:val="008C044C"/>
    <w:rsid w:val="008C05DF"/>
    <w:rsid w:val="008C0AB7"/>
    <w:rsid w:val="008C0C91"/>
    <w:rsid w:val="008C0E41"/>
    <w:rsid w:val="008C129F"/>
    <w:rsid w:val="008C1ED4"/>
    <w:rsid w:val="008C22FD"/>
    <w:rsid w:val="008C2513"/>
    <w:rsid w:val="008C30DB"/>
    <w:rsid w:val="008C33DD"/>
    <w:rsid w:val="008C35DB"/>
    <w:rsid w:val="008C427E"/>
    <w:rsid w:val="008C4DE3"/>
    <w:rsid w:val="008C4E40"/>
    <w:rsid w:val="008C54AD"/>
    <w:rsid w:val="008C5677"/>
    <w:rsid w:val="008C5D18"/>
    <w:rsid w:val="008C6459"/>
    <w:rsid w:val="008C6FD1"/>
    <w:rsid w:val="008C7749"/>
    <w:rsid w:val="008C7BB9"/>
    <w:rsid w:val="008C7DFF"/>
    <w:rsid w:val="008D08F6"/>
    <w:rsid w:val="008D0956"/>
    <w:rsid w:val="008D0A2C"/>
    <w:rsid w:val="008D13C3"/>
    <w:rsid w:val="008D1ADB"/>
    <w:rsid w:val="008D264C"/>
    <w:rsid w:val="008D2774"/>
    <w:rsid w:val="008D2825"/>
    <w:rsid w:val="008D2ACA"/>
    <w:rsid w:val="008D45FF"/>
    <w:rsid w:val="008D4EB1"/>
    <w:rsid w:val="008D516C"/>
    <w:rsid w:val="008D55A1"/>
    <w:rsid w:val="008D59F5"/>
    <w:rsid w:val="008D6614"/>
    <w:rsid w:val="008D7B57"/>
    <w:rsid w:val="008D7F37"/>
    <w:rsid w:val="008E0634"/>
    <w:rsid w:val="008E17A5"/>
    <w:rsid w:val="008E209E"/>
    <w:rsid w:val="008E2346"/>
    <w:rsid w:val="008E2353"/>
    <w:rsid w:val="008E28CA"/>
    <w:rsid w:val="008E3240"/>
    <w:rsid w:val="008E36EF"/>
    <w:rsid w:val="008E386B"/>
    <w:rsid w:val="008E3EB8"/>
    <w:rsid w:val="008E4647"/>
    <w:rsid w:val="008E48E9"/>
    <w:rsid w:val="008E4E40"/>
    <w:rsid w:val="008E514D"/>
    <w:rsid w:val="008E6433"/>
    <w:rsid w:val="008E7395"/>
    <w:rsid w:val="008E7BCA"/>
    <w:rsid w:val="008F030B"/>
    <w:rsid w:val="008F054D"/>
    <w:rsid w:val="008F072E"/>
    <w:rsid w:val="008F0914"/>
    <w:rsid w:val="008F0F51"/>
    <w:rsid w:val="008F11D9"/>
    <w:rsid w:val="008F1449"/>
    <w:rsid w:val="008F256B"/>
    <w:rsid w:val="008F38C5"/>
    <w:rsid w:val="008F475E"/>
    <w:rsid w:val="008F4C3E"/>
    <w:rsid w:val="008F6BDF"/>
    <w:rsid w:val="008F6E6D"/>
    <w:rsid w:val="008F749D"/>
    <w:rsid w:val="009007E2"/>
    <w:rsid w:val="009013CD"/>
    <w:rsid w:val="00901C34"/>
    <w:rsid w:val="00901F7C"/>
    <w:rsid w:val="00901FA6"/>
    <w:rsid w:val="00903781"/>
    <w:rsid w:val="009037CB"/>
    <w:rsid w:val="00903846"/>
    <w:rsid w:val="0090386B"/>
    <w:rsid w:val="00903C9D"/>
    <w:rsid w:val="00903ED1"/>
    <w:rsid w:val="00904B3F"/>
    <w:rsid w:val="00905B1F"/>
    <w:rsid w:val="00907345"/>
    <w:rsid w:val="009076C8"/>
    <w:rsid w:val="009101B6"/>
    <w:rsid w:val="0091034C"/>
    <w:rsid w:val="0091037C"/>
    <w:rsid w:val="00910F12"/>
    <w:rsid w:val="00910F38"/>
    <w:rsid w:val="00910FE2"/>
    <w:rsid w:val="0091146B"/>
    <w:rsid w:val="0091187D"/>
    <w:rsid w:val="00911E23"/>
    <w:rsid w:val="00912DE3"/>
    <w:rsid w:val="0091335F"/>
    <w:rsid w:val="00914066"/>
    <w:rsid w:val="0091406A"/>
    <w:rsid w:val="00915F8A"/>
    <w:rsid w:val="009164E3"/>
    <w:rsid w:val="00916C4B"/>
    <w:rsid w:val="009178E3"/>
    <w:rsid w:val="00920900"/>
    <w:rsid w:val="00921A28"/>
    <w:rsid w:val="00921A6E"/>
    <w:rsid w:val="00923792"/>
    <w:rsid w:val="00923B48"/>
    <w:rsid w:val="00924361"/>
    <w:rsid w:val="009247B8"/>
    <w:rsid w:val="00924A88"/>
    <w:rsid w:val="00924B54"/>
    <w:rsid w:val="00925239"/>
    <w:rsid w:val="009256FD"/>
    <w:rsid w:val="00925D57"/>
    <w:rsid w:val="00926503"/>
    <w:rsid w:val="00926D3D"/>
    <w:rsid w:val="009271FB"/>
    <w:rsid w:val="0092757F"/>
    <w:rsid w:val="009278A5"/>
    <w:rsid w:val="009279D8"/>
    <w:rsid w:val="00930C27"/>
    <w:rsid w:val="00930ECF"/>
    <w:rsid w:val="00930F75"/>
    <w:rsid w:val="00932E3E"/>
    <w:rsid w:val="00933714"/>
    <w:rsid w:val="00934DC1"/>
    <w:rsid w:val="00936F83"/>
    <w:rsid w:val="0093708E"/>
    <w:rsid w:val="00937750"/>
    <w:rsid w:val="00937751"/>
    <w:rsid w:val="00940984"/>
    <w:rsid w:val="00940ED7"/>
    <w:rsid w:val="0094141A"/>
    <w:rsid w:val="009422DB"/>
    <w:rsid w:val="00942340"/>
    <w:rsid w:val="00942B20"/>
    <w:rsid w:val="00942CF7"/>
    <w:rsid w:val="00943872"/>
    <w:rsid w:val="00943C68"/>
    <w:rsid w:val="00944ACC"/>
    <w:rsid w:val="00945B9B"/>
    <w:rsid w:val="00946070"/>
    <w:rsid w:val="00946543"/>
    <w:rsid w:val="00950380"/>
    <w:rsid w:val="00950C75"/>
    <w:rsid w:val="00951BF0"/>
    <w:rsid w:val="0095230B"/>
    <w:rsid w:val="00952C01"/>
    <w:rsid w:val="00952D70"/>
    <w:rsid w:val="009530AC"/>
    <w:rsid w:val="00953352"/>
    <w:rsid w:val="0095366B"/>
    <w:rsid w:val="009538BF"/>
    <w:rsid w:val="00953CF6"/>
    <w:rsid w:val="009545BD"/>
    <w:rsid w:val="00956788"/>
    <w:rsid w:val="00956EBB"/>
    <w:rsid w:val="00957549"/>
    <w:rsid w:val="00957CDC"/>
    <w:rsid w:val="00961281"/>
    <w:rsid w:val="0096141F"/>
    <w:rsid w:val="0096258B"/>
    <w:rsid w:val="009626C5"/>
    <w:rsid w:val="00962F80"/>
    <w:rsid w:val="00963606"/>
    <w:rsid w:val="00964FD3"/>
    <w:rsid w:val="00965D46"/>
    <w:rsid w:val="00965DC5"/>
    <w:rsid w:val="00965F09"/>
    <w:rsid w:val="00965F3D"/>
    <w:rsid w:val="00966D0F"/>
    <w:rsid w:val="00966EA4"/>
    <w:rsid w:val="00967928"/>
    <w:rsid w:val="00967BDA"/>
    <w:rsid w:val="00967E9D"/>
    <w:rsid w:val="00970530"/>
    <w:rsid w:val="0097098A"/>
    <w:rsid w:val="0097195B"/>
    <w:rsid w:val="00972028"/>
    <w:rsid w:val="00972939"/>
    <w:rsid w:val="00975901"/>
    <w:rsid w:val="00975BAA"/>
    <w:rsid w:val="00975E59"/>
    <w:rsid w:val="009760EC"/>
    <w:rsid w:val="00976129"/>
    <w:rsid w:val="009762A8"/>
    <w:rsid w:val="00976920"/>
    <w:rsid w:val="00976F9B"/>
    <w:rsid w:val="00977CA0"/>
    <w:rsid w:val="00980335"/>
    <w:rsid w:val="009803A1"/>
    <w:rsid w:val="0098044B"/>
    <w:rsid w:val="00980F85"/>
    <w:rsid w:val="0098103B"/>
    <w:rsid w:val="009815FE"/>
    <w:rsid w:val="00981783"/>
    <w:rsid w:val="009818C7"/>
    <w:rsid w:val="009825C2"/>
    <w:rsid w:val="009829FB"/>
    <w:rsid w:val="00982B95"/>
    <w:rsid w:val="00982C30"/>
    <w:rsid w:val="00982E32"/>
    <w:rsid w:val="0098374E"/>
    <w:rsid w:val="009838BC"/>
    <w:rsid w:val="00983B77"/>
    <w:rsid w:val="00983E46"/>
    <w:rsid w:val="0098493E"/>
    <w:rsid w:val="00984F58"/>
    <w:rsid w:val="0098517C"/>
    <w:rsid w:val="009863EE"/>
    <w:rsid w:val="00986629"/>
    <w:rsid w:val="00986F03"/>
    <w:rsid w:val="009872C2"/>
    <w:rsid w:val="009879D2"/>
    <w:rsid w:val="009879ED"/>
    <w:rsid w:val="00987BD3"/>
    <w:rsid w:val="00987D28"/>
    <w:rsid w:val="00990EF6"/>
    <w:rsid w:val="0099159E"/>
    <w:rsid w:val="00991C3C"/>
    <w:rsid w:val="00991DFE"/>
    <w:rsid w:val="009920EA"/>
    <w:rsid w:val="00992E6C"/>
    <w:rsid w:val="00992F21"/>
    <w:rsid w:val="009934A0"/>
    <w:rsid w:val="009936A2"/>
    <w:rsid w:val="00993BB3"/>
    <w:rsid w:val="00993E0D"/>
    <w:rsid w:val="0099457E"/>
    <w:rsid w:val="00994888"/>
    <w:rsid w:val="0099565B"/>
    <w:rsid w:val="00995A87"/>
    <w:rsid w:val="009966C7"/>
    <w:rsid w:val="00996CE4"/>
    <w:rsid w:val="00996EF1"/>
    <w:rsid w:val="00997047"/>
    <w:rsid w:val="0099762D"/>
    <w:rsid w:val="009A0143"/>
    <w:rsid w:val="009A0EFD"/>
    <w:rsid w:val="009A219F"/>
    <w:rsid w:val="009A3513"/>
    <w:rsid w:val="009A3727"/>
    <w:rsid w:val="009A43A8"/>
    <w:rsid w:val="009A6B6E"/>
    <w:rsid w:val="009A6EAD"/>
    <w:rsid w:val="009A6F24"/>
    <w:rsid w:val="009A73A2"/>
    <w:rsid w:val="009A770B"/>
    <w:rsid w:val="009A7B84"/>
    <w:rsid w:val="009A7DEB"/>
    <w:rsid w:val="009B019E"/>
    <w:rsid w:val="009B0CA5"/>
    <w:rsid w:val="009B0F45"/>
    <w:rsid w:val="009B153B"/>
    <w:rsid w:val="009B1C67"/>
    <w:rsid w:val="009B3988"/>
    <w:rsid w:val="009B3AE0"/>
    <w:rsid w:val="009B3CD2"/>
    <w:rsid w:val="009B45A2"/>
    <w:rsid w:val="009B4635"/>
    <w:rsid w:val="009B59AD"/>
    <w:rsid w:val="009B5F34"/>
    <w:rsid w:val="009B63B0"/>
    <w:rsid w:val="009B63F1"/>
    <w:rsid w:val="009B658A"/>
    <w:rsid w:val="009B6FFB"/>
    <w:rsid w:val="009B7886"/>
    <w:rsid w:val="009B7E78"/>
    <w:rsid w:val="009C0395"/>
    <w:rsid w:val="009C05E2"/>
    <w:rsid w:val="009C0636"/>
    <w:rsid w:val="009C0CD2"/>
    <w:rsid w:val="009C10ED"/>
    <w:rsid w:val="009C11AC"/>
    <w:rsid w:val="009C1368"/>
    <w:rsid w:val="009C1684"/>
    <w:rsid w:val="009C1875"/>
    <w:rsid w:val="009C3189"/>
    <w:rsid w:val="009C3922"/>
    <w:rsid w:val="009C3F4B"/>
    <w:rsid w:val="009C4288"/>
    <w:rsid w:val="009C4595"/>
    <w:rsid w:val="009C4E8A"/>
    <w:rsid w:val="009C4F39"/>
    <w:rsid w:val="009C553C"/>
    <w:rsid w:val="009C5F6C"/>
    <w:rsid w:val="009C62C0"/>
    <w:rsid w:val="009C696A"/>
    <w:rsid w:val="009C79DC"/>
    <w:rsid w:val="009C7B6C"/>
    <w:rsid w:val="009C7E80"/>
    <w:rsid w:val="009D0099"/>
    <w:rsid w:val="009D035F"/>
    <w:rsid w:val="009D0486"/>
    <w:rsid w:val="009D0BDE"/>
    <w:rsid w:val="009D0D46"/>
    <w:rsid w:val="009D1D13"/>
    <w:rsid w:val="009D28AB"/>
    <w:rsid w:val="009D2C34"/>
    <w:rsid w:val="009D302A"/>
    <w:rsid w:val="009D36AB"/>
    <w:rsid w:val="009D46FC"/>
    <w:rsid w:val="009D4C5D"/>
    <w:rsid w:val="009D4FD0"/>
    <w:rsid w:val="009D548A"/>
    <w:rsid w:val="009D68A4"/>
    <w:rsid w:val="009D6BEC"/>
    <w:rsid w:val="009D7736"/>
    <w:rsid w:val="009E0A80"/>
    <w:rsid w:val="009E0D81"/>
    <w:rsid w:val="009E0DA3"/>
    <w:rsid w:val="009E0DD8"/>
    <w:rsid w:val="009E1459"/>
    <w:rsid w:val="009E1A9C"/>
    <w:rsid w:val="009E1F1A"/>
    <w:rsid w:val="009E21EA"/>
    <w:rsid w:val="009E3013"/>
    <w:rsid w:val="009E4241"/>
    <w:rsid w:val="009E5381"/>
    <w:rsid w:val="009E717A"/>
    <w:rsid w:val="009E79B3"/>
    <w:rsid w:val="009E7B06"/>
    <w:rsid w:val="009F0448"/>
    <w:rsid w:val="009F1DC8"/>
    <w:rsid w:val="009F1E59"/>
    <w:rsid w:val="009F2DBB"/>
    <w:rsid w:val="009F444E"/>
    <w:rsid w:val="009F4496"/>
    <w:rsid w:val="009F5540"/>
    <w:rsid w:val="009F5801"/>
    <w:rsid w:val="009F6379"/>
    <w:rsid w:val="009F63C1"/>
    <w:rsid w:val="009F63E9"/>
    <w:rsid w:val="009F64DE"/>
    <w:rsid w:val="009F6845"/>
    <w:rsid w:val="009F6A15"/>
    <w:rsid w:val="009F7DAE"/>
    <w:rsid w:val="00A00073"/>
    <w:rsid w:val="00A00568"/>
    <w:rsid w:val="00A00D28"/>
    <w:rsid w:val="00A00D4F"/>
    <w:rsid w:val="00A0135A"/>
    <w:rsid w:val="00A01526"/>
    <w:rsid w:val="00A01735"/>
    <w:rsid w:val="00A0211D"/>
    <w:rsid w:val="00A02B1A"/>
    <w:rsid w:val="00A02D37"/>
    <w:rsid w:val="00A03ABC"/>
    <w:rsid w:val="00A03B41"/>
    <w:rsid w:val="00A0410D"/>
    <w:rsid w:val="00A043BC"/>
    <w:rsid w:val="00A04BCF"/>
    <w:rsid w:val="00A05391"/>
    <w:rsid w:val="00A05F7B"/>
    <w:rsid w:val="00A05FB0"/>
    <w:rsid w:val="00A06D85"/>
    <w:rsid w:val="00A07202"/>
    <w:rsid w:val="00A079C6"/>
    <w:rsid w:val="00A1158B"/>
    <w:rsid w:val="00A123ED"/>
    <w:rsid w:val="00A142C4"/>
    <w:rsid w:val="00A1543A"/>
    <w:rsid w:val="00A16746"/>
    <w:rsid w:val="00A16B0D"/>
    <w:rsid w:val="00A17861"/>
    <w:rsid w:val="00A20E5A"/>
    <w:rsid w:val="00A21C70"/>
    <w:rsid w:val="00A21E8D"/>
    <w:rsid w:val="00A22C88"/>
    <w:rsid w:val="00A23EBA"/>
    <w:rsid w:val="00A2449F"/>
    <w:rsid w:val="00A30641"/>
    <w:rsid w:val="00A31443"/>
    <w:rsid w:val="00A328B5"/>
    <w:rsid w:val="00A32DB5"/>
    <w:rsid w:val="00A33C46"/>
    <w:rsid w:val="00A33C64"/>
    <w:rsid w:val="00A33E23"/>
    <w:rsid w:val="00A34B0B"/>
    <w:rsid w:val="00A35600"/>
    <w:rsid w:val="00A356C2"/>
    <w:rsid w:val="00A357AD"/>
    <w:rsid w:val="00A35C4F"/>
    <w:rsid w:val="00A36790"/>
    <w:rsid w:val="00A36792"/>
    <w:rsid w:val="00A3710C"/>
    <w:rsid w:val="00A400E4"/>
    <w:rsid w:val="00A40B1A"/>
    <w:rsid w:val="00A422DC"/>
    <w:rsid w:val="00A42527"/>
    <w:rsid w:val="00A427E4"/>
    <w:rsid w:val="00A42D67"/>
    <w:rsid w:val="00A42D90"/>
    <w:rsid w:val="00A43264"/>
    <w:rsid w:val="00A43676"/>
    <w:rsid w:val="00A437CA"/>
    <w:rsid w:val="00A443BF"/>
    <w:rsid w:val="00A445DE"/>
    <w:rsid w:val="00A459DA"/>
    <w:rsid w:val="00A45F4F"/>
    <w:rsid w:val="00A46D36"/>
    <w:rsid w:val="00A47C4F"/>
    <w:rsid w:val="00A50638"/>
    <w:rsid w:val="00A50909"/>
    <w:rsid w:val="00A50E6D"/>
    <w:rsid w:val="00A517D7"/>
    <w:rsid w:val="00A51C63"/>
    <w:rsid w:val="00A52B41"/>
    <w:rsid w:val="00A52EA0"/>
    <w:rsid w:val="00A53756"/>
    <w:rsid w:val="00A53C87"/>
    <w:rsid w:val="00A54A72"/>
    <w:rsid w:val="00A55536"/>
    <w:rsid w:val="00A556A0"/>
    <w:rsid w:val="00A55F17"/>
    <w:rsid w:val="00A56405"/>
    <w:rsid w:val="00A5654C"/>
    <w:rsid w:val="00A5703C"/>
    <w:rsid w:val="00A57048"/>
    <w:rsid w:val="00A5727F"/>
    <w:rsid w:val="00A5784E"/>
    <w:rsid w:val="00A600A9"/>
    <w:rsid w:val="00A606FF"/>
    <w:rsid w:val="00A60A5A"/>
    <w:rsid w:val="00A61B52"/>
    <w:rsid w:val="00A61F49"/>
    <w:rsid w:val="00A626D8"/>
    <w:rsid w:val="00A62C16"/>
    <w:rsid w:val="00A62CE7"/>
    <w:rsid w:val="00A63BCF"/>
    <w:rsid w:val="00A63CC0"/>
    <w:rsid w:val="00A63ECE"/>
    <w:rsid w:val="00A64059"/>
    <w:rsid w:val="00A640C1"/>
    <w:rsid w:val="00A64A00"/>
    <w:rsid w:val="00A6547E"/>
    <w:rsid w:val="00A65511"/>
    <w:rsid w:val="00A655D7"/>
    <w:rsid w:val="00A66533"/>
    <w:rsid w:val="00A665C4"/>
    <w:rsid w:val="00A6667C"/>
    <w:rsid w:val="00A6689C"/>
    <w:rsid w:val="00A671BD"/>
    <w:rsid w:val="00A671C6"/>
    <w:rsid w:val="00A67531"/>
    <w:rsid w:val="00A70282"/>
    <w:rsid w:val="00A7065A"/>
    <w:rsid w:val="00A70A65"/>
    <w:rsid w:val="00A70EE1"/>
    <w:rsid w:val="00A710F9"/>
    <w:rsid w:val="00A715F2"/>
    <w:rsid w:val="00A71D18"/>
    <w:rsid w:val="00A726A5"/>
    <w:rsid w:val="00A735ED"/>
    <w:rsid w:val="00A739FB"/>
    <w:rsid w:val="00A73BAF"/>
    <w:rsid w:val="00A7496A"/>
    <w:rsid w:val="00A750BB"/>
    <w:rsid w:val="00A75467"/>
    <w:rsid w:val="00A75617"/>
    <w:rsid w:val="00A756E6"/>
    <w:rsid w:val="00A75C0C"/>
    <w:rsid w:val="00A76EB4"/>
    <w:rsid w:val="00A77A14"/>
    <w:rsid w:val="00A802E9"/>
    <w:rsid w:val="00A80414"/>
    <w:rsid w:val="00A80BC1"/>
    <w:rsid w:val="00A812BD"/>
    <w:rsid w:val="00A8142C"/>
    <w:rsid w:val="00A81EB6"/>
    <w:rsid w:val="00A8278B"/>
    <w:rsid w:val="00A82AD1"/>
    <w:rsid w:val="00A82F82"/>
    <w:rsid w:val="00A8302D"/>
    <w:rsid w:val="00A832D0"/>
    <w:rsid w:val="00A843F9"/>
    <w:rsid w:val="00A85067"/>
    <w:rsid w:val="00A85189"/>
    <w:rsid w:val="00A85911"/>
    <w:rsid w:val="00A859E0"/>
    <w:rsid w:val="00A85A6E"/>
    <w:rsid w:val="00A862E0"/>
    <w:rsid w:val="00A86407"/>
    <w:rsid w:val="00A866A6"/>
    <w:rsid w:val="00A866AC"/>
    <w:rsid w:val="00A86B37"/>
    <w:rsid w:val="00A86FD3"/>
    <w:rsid w:val="00A876ED"/>
    <w:rsid w:val="00A913B8"/>
    <w:rsid w:val="00A91AF1"/>
    <w:rsid w:val="00A92081"/>
    <w:rsid w:val="00A926F5"/>
    <w:rsid w:val="00A92CC3"/>
    <w:rsid w:val="00A92E5E"/>
    <w:rsid w:val="00A94CD0"/>
    <w:rsid w:val="00A95747"/>
    <w:rsid w:val="00A95B87"/>
    <w:rsid w:val="00A97096"/>
    <w:rsid w:val="00A970D9"/>
    <w:rsid w:val="00A971F0"/>
    <w:rsid w:val="00A973FE"/>
    <w:rsid w:val="00A9746A"/>
    <w:rsid w:val="00A97B4A"/>
    <w:rsid w:val="00AA014E"/>
    <w:rsid w:val="00AA0938"/>
    <w:rsid w:val="00AA1FB9"/>
    <w:rsid w:val="00AA243D"/>
    <w:rsid w:val="00AA255B"/>
    <w:rsid w:val="00AA26A8"/>
    <w:rsid w:val="00AA2837"/>
    <w:rsid w:val="00AA2DB1"/>
    <w:rsid w:val="00AA2DE3"/>
    <w:rsid w:val="00AA3A4D"/>
    <w:rsid w:val="00AA483C"/>
    <w:rsid w:val="00AA499B"/>
    <w:rsid w:val="00AA55B7"/>
    <w:rsid w:val="00AA5AE9"/>
    <w:rsid w:val="00AA5B9E"/>
    <w:rsid w:val="00AA64CD"/>
    <w:rsid w:val="00AA6A02"/>
    <w:rsid w:val="00AA6A43"/>
    <w:rsid w:val="00AA6CF5"/>
    <w:rsid w:val="00AA6F13"/>
    <w:rsid w:val="00AA7775"/>
    <w:rsid w:val="00AB0E25"/>
    <w:rsid w:val="00AB10F6"/>
    <w:rsid w:val="00AB167B"/>
    <w:rsid w:val="00AB16EF"/>
    <w:rsid w:val="00AB1A93"/>
    <w:rsid w:val="00AB1CE0"/>
    <w:rsid w:val="00AB21AF"/>
    <w:rsid w:val="00AB2407"/>
    <w:rsid w:val="00AB3312"/>
    <w:rsid w:val="00AB3FC9"/>
    <w:rsid w:val="00AB448A"/>
    <w:rsid w:val="00AB4678"/>
    <w:rsid w:val="00AB4F8E"/>
    <w:rsid w:val="00AB53DF"/>
    <w:rsid w:val="00AB5832"/>
    <w:rsid w:val="00AB5DF9"/>
    <w:rsid w:val="00AB61B9"/>
    <w:rsid w:val="00AB6E2B"/>
    <w:rsid w:val="00AB6F42"/>
    <w:rsid w:val="00AB7082"/>
    <w:rsid w:val="00AB77E4"/>
    <w:rsid w:val="00AC0421"/>
    <w:rsid w:val="00AC08F8"/>
    <w:rsid w:val="00AC0971"/>
    <w:rsid w:val="00AC18BA"/>
    <w:rsid w:val="00AC1E59"/>
    <w:rsid w:val="00AC228F"/>
    <w:rsid w:val="00AC33A4"/>
    <w:rsid w:val="00AC4B19"/>
    <w:rsid w:val="00AC4F24"/>
    <w:rsid w:val="00AC55CD"/>
    <w:rsid w:val="00AC75FB"/>
    <w:rsid w:val="00AC777C"/>
    <w:rsid w:val="00AC77F9"/>
    <w:rsid w:val="00AD00B4"/>
    <w:rsid w:val="00AD0436"/>
    <w:rsid w:val="00AD09CD"/>
    <w:rsid w:val="00AD20BF"/>
    <w:rsid w:val="00AD2692"/>
    <w:rsid w:val="00AD5071"/>
    <w:rsid w:val="00AD55DF"/>
    <w:rsid w:val="00AD58F1"/>
    <w:rsid w:val="00AD5912"/>
    <w:rsid w:val="00AD5ECB"/>
    <w:rsid w:val="00AD5F20"/>
    <w:rsid w:val="00AD68A3"/>
    <w:rsid w:val="00AD69AD"/>
    <w:rsid w:val="00AE00DA"/>
    <w:rsid w:val="00AE0345"/>
    <w:rsid w:val="00AE0E25"/>
    <w:rsid w:val="00AE0EFE"/>
    <w:rsid w:val="00AE19F5"/>
    <w:rsid w:val="00AE1FF2"/>
    <w:rsid w:val="00AE2089"/>
    <w:rsid w:val="00AE2BCC"/>
    <w:rsid w:val="00AE2DC1"/>
    <w:rsid w:val="00AE2F40"/>
    <w:rsid w:val="00AE2F98"/>
    <w:rsid w:val="00AE2FDC"/>
    <w:rsid w:val="00AE338D"/>
    <w:rsid w:val="00AE3AF8"/>
    <w:rsid w:val="00AE48E7"/>
    <w:rsid w:val="00AE4F75"/>
    <w:rsid w:val="00AE516C"/>
    <w:rsid w:val="00AE5662"/>
    <w:rsid w:val="00AE5D80"/>
    <w:rsid w:val="00AE68D5"/>
    <w:rsid w:val="00AE6BCA"/>
    <w:rsid w:val="00AE6C42"/>
    <w:rsid w:val="00AE6FB2"/>
    <w:rsid w:val="00AE7E99"/>
    <w:rsid w:val="00AF12DF"/>
    <w:rsid w:val="00AF13A4"/>
    <w:rsid w:val="00AF1F1C"/>
    <w:rsid w:val="00AF27E9"/>
    <w:rsid w:val="00AF2D67"/>
    <w:rsid w:val="00AF3F63"/>
    <w:rsid w:val="00AF3FAA"/>
    <w:rsid w:val="00AF461B"/>
    <w:rsid w:val="00AF51F1"/>
    <w:rsid w:val="00AF5433"/>
    <w:rsid w:val="00AF5C39"/>
    <w:rsid w:val="00AF62AF"/>
    <w:rsid w:val="00AF6444"/>
    <w:rsid w:val="00AF68F4"/>
    <w:rsid w:val="00AF69BD"/>
    <w:rsid w:val="00AF77E2"/>
    <w:rsid w:val="00AF7829"/>
    <w:rsid w:val="00B00507"/>
    <w:rsid w:val="00B0054F"/>
    <w:rsid w:val="00B0079F"/>
    <w:rsid w:val="00B00AEC"/>
    <w:rsid w:val="00B00DBA"/>
    <w:rsid w:val="00B00F97"/>
    <w:rsid w:val="00B012FD"/>
    <w:rsid w:val="00B014BD"/>
    <w:rsid w:val="00B0160A"/>
    <w:rsid w:val="00B017D4"/>
    <w:rsid w:val="00B0275A"/>
    <w:rsid w:val="00B03411"/>
    <w:rsid w:val="00B0362A"/>
    <w:rsid w:val="00B03747"/>
    <w:rsid w:val="00B03E73"/>
    <w:rsid w:val="00B04171"/>
    <w:rsid w:val="00B04638"/>
    <w:rsid w:val="00B048CE"/>
    <w:rsid w:val="00B04AF6"/>
    <w:rsid w:val="00B04B30"/>
    <w:rsid w:val="00B04F3F"/>
    <w:rsid w:val="00B05677"/>
    <w:rsid w:val="00B06678"/>
    <w:rsid w:val="00B07744"/>
    <w:rsid w:val="00B07A45"/>
    <w:rsid w:val="00B07C70"/>
    <w:rsid w:val="00B07E5C"/>
    <w:rsid w:val="00B10539"/>
    <w:rsid w:val="00B1055C"/>
    <w:rsid w:val="00B105F8"/>
    <w:rsid w:val="00B120EA"/>
    <w:rsid w:val="00B157FC"/>
    <w:rsid w:val="00B15C0C"/>
    <w:rsid w:val="00B16031"/>
    <w:rsid w:val="00B160B9"/>
    <w:rsid w:val="00B16942"/>
    <w:rsid w:val="00B17369"/>
    <w:rsid w:val="00B2038B"/>
    <w:rsid w:val="00B20824"/>
    <w:rsid w:val="00B227AB"/>
    <w:rsid w:val="00B23E69"/>
    <w:rsid w:val="00B23E6B"/>
    <w:rsid w:val="00B23EC9"/>
    <w:rsid w:val="00B241F6"/>
    <w:rsid w:val="00B252C4"/>
    <w:rsid w:val="00B261DF"/>
    <w:rsid w:val="00B2633C"/>
    <w:rsid w:val="00B27B72"/>
    <w:rsid w:val="00B30D56"/>
    <w:rsid w:val="00B30F79"/>
    <w:rsid w:val="00B326E3"/>
    <w:rsid w:val="00B33036"/>
    <w:rsid w:val="00B33244"/>
    <w:rsid w:val="00B3399C"/>
    <w:rsid w:val="00B34B78"/>
    <w:rsid w:val="00B34BCF"/>
    <w:rsid w:val="00B35671"/>
    <w:rsid w:val="00B35F4F"/>
    <w:rsid w:val="00B35FCD"/>
    <w:rsid w:val="00B361C9"/>
    <w:rsid w:val="00B36F44"/>
    <w:rsid w:val="00B37355"/>
    <w:rsid w:val="00B37EC9"/>
    <w:rsid w:val="00B37F57"/>
    <w:rsid w:val="00B400ED"/>
    <w:rsid w:val="00B403C3"/>
    <w:rsid w:val="00B403D5"/>
    <w:rsid w:val="00B404FA"/>
    <w:rsid w:val="00B40C5C"/>
    <w:rsid w:val="00B40D05"/>
    <w:rsid w:val="00B40EEA"/>
    <w:rsid w:val="00B40F17"/>
    <w:rsid w:val="00B42050"/>
    <w:rsid w:val="00B42579"/>
    <w:rsid w:val="00B427D1"/>
    <w:rsid w:val="00B42CF2"/>
    <w:rsid w:val="00B42EC6"/>
    <w:rsid w:val="00B43DE0"/>
    <w:rsid w:val="00B43EC6"/>
    <w:rsid w:val="00B44339"/>
    <w:rsid w:val="00B44550"/>
    <w:rsid w:val="00B45774"/>
    <w:rsid w:val="00B4634F"/>
    <w:rsid w:val="00B468BC"/>
    <w:rsid w:val="00B46A9D"/>
    <w:rsid w:val="00B470EF"/>
    <w:rsid w:val="00B47D1D"/>
    <w:rsid w:val="00B50414"/>
    <w:rsid w:val="00B5064A"/>
    <w:rsid w:val="00B50765"/>
    <w:rsid w:val="00B50830"/>
    <w:rsid w:val="00B50ADB"/>
    <w:rsid w:val="00B50C16"/>
    <w:rsid w:val="00B50FD8"/>
    <w:rsid w:val="00B510F3"/>
    <w:rsid w:val="00B51592"/>
    <w:rsid w:val="00B51FBD"/>
    <w:rsid w:val="00B52B2D"/>
    <w:rsid w:val="00B53561"/>
    <w:rsid w:val="00B542A4"/>
    <w:rsid w:val="00B552AC"/>
    <w:rsid w:val="00B5569D"/>
    <w:rsid w:val="00B55721"/>
    <w:rsid w:val="00B55760"/>
    <w:rsid w:val="00B55FFF"/>
    <w:rsid w:val="00B5620E"/>
    <w:rsid w:val="00B56983"/>
    <w:rsid w:val="00B5706C"/>
    <w:rsid w:val="00B606FD"/>
    <w:rsid w:val="00B609C2"/>
    <w:rsid w:val="00B60F32"/>
    <w:rsid w:val="00B60F49"/>
    <w:rsid w:val="00B6156B"/>
    <w:rsid w:val="00B6166B"/>
    <w:rsid w:val="00B6316B"/>
    <w:rsid w:val="00B63BA0"/>
    <w:rsid w:val="00B645E4"/>
    <w:rsid w:val="00B64A0B"/>
    <w:rsid w:val="00B64EFA"/>
    <w:rsid w:val="00B651B5"/>
    <w:rsid w:val="00B66879"/>
    <w:rsid w:val="00B66B1C"/>
    <w:rsid w:val="00B67EA5"/>
    <w:rsid w:val="00B708A9"/>
    <w:rsid w:val="00B7124D"/>
    <w:rsid w:val="00B71776"/>
    <w:rsid w:val="00B718F0"/>
    <w:rsid w:val="00B71CEA"/>
    <w:rsid w:val="00B73C0C"/>
    <w:rsid w:val="00B74C1F"/>
    <w:rsid w:val="00B74EC7"/>
    <w:rsid w:val="00B74FFA"/>
    <w:rsid w:val="00B7528A"/>
    <w:rsid w:val="00B7552D"/>
    <w:rsid w:val="00B7567D"/>
    <w:rsid w:val="00B75A16"/>
    <w:rsid w:val="00B75D84"/>
    <w:rsid w:val="00B75FF8"/>
    <w:rsid w:val="00B76D58"/>
    <w:rsid w:val="00B77B3A"/>
    <w:rsid w:val="00B77CC0"/>
    <w:rsid w:val="00B801FE"/>
    <w:rsid w:val="00B8083C"/>
    <w:rsid w:val="00B80AD5"/>
    <w:rsid w:val="00B80B7D"/>
    <w:rsid w:val="00B8110B"/>
    <w:rsid w:val="00B81167"/>
    <w:rsid w:val="00B811F7"/>
    <w:rsid w:val="00B812D5"/>
    <w:rsid w:val="00B817C6"/>
    <w:rsid w:val="00B81B19"/>
    <w:rsid w:val="00B81F19"/>
    <w:rsid w:val="00B82285"/>
    <w:rsid w:val="00B823C0"/>
    <w:rsid w:val="00B827A8"/>
    <w:rsid w:val="00B82B64"/>
    <w:rsid w:val="00B82EC4"/>
    <w:rsid w:val="00B83420"/>
    <w:rsid w:val="00B83459"/>
    <w:rsid w:val="00B836A2"/>
    <w:rsid w:val="00B838BA"/>
    <w:rsid w:val="00B840DC"/>
    <w:rsid w:val="00B84A8F"/>
    <w:rsid w:val="00B84E05"/>
    <w:rsid w:val="00B8505C"/>
    <w:rsid w:val="00B853AB"/>
    <w:rsid w:val="00B85ED0"/>
    <w:rsid w:val="00B872BF"/>
    <w:rsid w:val="00B8733C"/>
    <w:rsid w:val="00B878AF"/>
    <w:rsid w:val="00B909D2"/>
    <w:rsid w:val="00B90F07"/>
    <w:rsid w:val="00B9106B"/>
    <w:rsid w:val="00B910A0"/>
    <w:rsid w:val="00B92005"/>
    <w:rsid w:val="00B92BF0"/>
    <w:rsid w:val="00B92C82"/>
    <w:rsid w:val="00B93549"/>
    <w:rsid w:val="00B93935"/>
    <w:rsid w:val="00B93FFB"/>
    <w:rsid w:val="00B94B8B"/>
    <w:rsid w:val="00B94C98"/>
    <w:rsid w:val="00B959E6"/>
    <w:rsid w:val="00B96014"/>
    <w:rsid w:val="00B96152"/>
    <w:rsid w:val="00B96835"/>
    <w:rsid w:val="00B96927"/>
    <w:rsid w:val="00B97772"/>
    <w:rsid w:val="00BA0046"/>
    <w:rsid w:val="00BA18F9"/>
    <w:rsid w:val="00BA2550"/>
    <w:rsid w:val="00BA27E7"/>
    <w:rsid w:val="00BA3096"/>
    <w:rsid w:val="00BA32F8"/>
    <w:rsid w:val="00BA34BE"/>
    <w:rsid w:val="00BA488E"/>
    <w:rsid w:val="00BA4B78"/>
    <w:rsid w:val="00BA51CC"/>
    <w:rsid w:val="00BA5A3A"/>
    <w:rsid w:val="00BA5DC6"/>
    <w:rsid w:val="00BA6196"/>
    <w:rsid w:val="00BA728A"/>
    <w:rsid w:val="00BA7A8F"/>
    <w:rsid w:val="00BB013B"/>
    <w:rsid w:val="00BB0389"/>
    <w:rsid w:val="00BB099F"/>
    <w:rsid w:val="00BB09F6"/>
    <w:rsid w:val="00BB0CFB"/>
    <w:rsid w:val="00BB0FA3"/>
    <w:rsid w:val="00BB251C"/>
    <w:rsid w:val="00BB2B27"/>
    <w:rsid w:val="00BB3827"/>
    <w:rsid w:val="00BB3E6D"/>
    <w:rsid w:val="00BB4122"/>
    <w:rsid w:val="00BB4217"/>
    <w:rsid w:val="00BB51D1"/>
    <w:rsid w:val="00BB5214"/>
    <w:rsid w:val="00BB599C"/>
    <w:rsid w:val="00BB64BA"/>
    <w:rsid w:val="00BB6DB3"/>
    <w:rsid w:val="00BC00A2"/>
    <w:rsid w:val="00BC067E"/>
    <w:rsid w:val="00BC0964"/>
    <w:rsid w:val="00BC0DEC"/>
    <w:rsid w:val="00BC11CA"/>
    <w:rsid w:val="00BC1DC1"/>
    <w:rsid w:val="00BC254B"/>
    <w:rsid w:val="00BC284C"/>
    <w:rsid w:val="00BC2CE1"/>
    <w:rsid w:val="00BC30ED"/>
    <w:rsid w:val="00BC3977"/>
    <w:rsid w:val="00BC3CFD"/>
    <w:rsid w:val="00BC3E59"/>
    <w:rsid w:val="00BC45DA"/>
    <w:rsid w:val="00BC49FB"/>
    <w:rsid w:val="00BC4A27"/>
    <w:rsid w:val="00BC4BDE"/>
    <w:rsid w:val="00BC4C75"/>
    <w:rsid w:val="00BC603F"/>
    <w:rsid w:val="00BC62B3"/>
    <w:rsid w:val="00BC6D8C"/>
    <w:rsid w:val="00BC7694"/>
    <w:rsid w:val="00BD05B9"/>
    <w:rsid w:val="00BD0BB9"/>
    <w:rsid w:val="00BD1E00"/>
    <w:rsid w:val="00BD1F31"/>
    <w:rsid w:val="00BD1FC7"/>
    <w:rsid w:val="00BD2110"/>
    <w:rsid w:val="00BD3375"/>
    <w:rsid w:val="00BD3924"/>
    <w:rsid w:val="00BD4831"/>
    <w:rsid w:val="00BD483A"/>
    <w:rsid w:val="00BD48EF"/>
    <w:rsid w:val="00BD50D7"/>
    <w:rsid w:val="00BD5637"/>
    <w:rsid w:val="00BD6DF9"/>
    <w:rsid w:val="00BE029F"/>
    <w:rsid w:val="00BE02E5"/>
    <w:rsid w:val="00BE03FE"/>
    <w:rsid w:val="00BE0CDB"/>
    <w:rsid w:val="00BE12CE"/>
    <w:rsid w:val="00BE162D"/>
    <w:rsid w:val="00BE16AD"/>
    <w:rsid w:val="00BE198C"/>
    <w:rsid w:val="00BE1D8F"/>
    <w:rsid w:val="00BE1EBA"/>
    <w:rsid w:val="00BE2C4E"/>
    <w:rsid w:val="00BE3186"/>
    <w:rsid w:val="00BE533F"/>
    <w:rsid w:val="00BE5D20"/>
    <w:rsid w:val="00BE620B"/>
    <w:rsid w:val="00BE6279"/>
    <w:rsid w:val="00BE6ED7"/>
    <w:rsid w:val="00BE7460"/>
    <w:rsid w:val="00BE7640"/>
    <w:rsid w:val="00BE79AF"/>
    <w:rsid w:val="00BF0E6A"/>
    <w:rsid w:val="00BF1344"/>
    <w:rsid w:val="00BF1A9B"/>
    <w:rsid w:val="00BF27BF"/>
    <w:rsid w:val="00BF2EBE"/>
    <w:rsid w:val="00BF3D01"/>
    <w:rsid w:val="00BF3DD7"/>
    <w:rsid w:val="00BF479F"/>
    <w:rsid w:val="00BF4853"/>
    <w:rsid w:val="00BF4E04"/>
    <w:rsid w:val="00BF56E4"/>
    <w:rsid w:val="00BF708A"/>
    <w:rsid w:val="00BF77BE"/>
    <w:rsid w:val="00BF7901"/>
    <w:rsid w:val="00C00439"/>
    <w:rsid w:val="00C01DC6"/>
    <w:rsid w:val="00C02727"/>
    <w:rsid w:val="00C02CD9"/>
    <w:rsid w:val="00C02FC3"/>
    <w:rsid w:val="00C032B3"/>
    <w:rsid w:val="00C03BE1"/>
    <w:rsid w:val="00C03C03"/>
    <w:rsid w:val="00C03EB6"/>
    <w:rsid w:val="00C03EC2"/>
    <w:rsid w:val="00C03F95"/>
    <w:rsid w:val="00C0453F"/>
    <w:rsid w:val="00C0480F"/>
    <w:rsid w:val="00C04ADA"/>
    <w:rsid w:val="00C04CE1"/>
    <w:rsid w:val="00C05261"/>
    <w:rsid w:val="00C05749"/>
    <w:rsid w:val="00C05905"/>
    <w:rsid w:val="00C059C3"/>
    <w:rsid w:val="00C05F13"/>
    <w:rsid w:val="00C060C0"/>
    <w:rsid w:val="00C06B70"/>
    <w:rsid w:val="00C07137"/>
    <w:rsid w:val="00C07219"/>
    <w:rsid w:val="00C075B0"/>
    <w:rsid w:val="00C07CAB"/>
    <w:rsid w:val="00C07E76"/>
    <w:rsid w:val="00C1037A"/>
    <w:rsid w:val="00C110B2"/>
    <w:rsid w:val="00C11774"/>
    <w:rsid w:val="00C11F75"/>
    <w:rsid w:val="00C12E96"/>
    <w:rsid w:val="00C13256"/>
    <w:rsid w:val="00C1386E"/>
    <w:rsid w:val="00C14183"/>
    <w:rsid w:val="00C1420A"/>
    <w:rsid w:val="00C14F81"/>
    <w:rsid w:val="00C15077"/>
    <w:rsid w:val="00C15ABB"/>
    <w:rsid w:val="00C15F96"/>
    <w:rsid w:val="00C15FD0"/>
    <w:rsid w:val="00C16AF2"/>
    <w:rsid w:val="00C17705"/>
    <w:rsid w:val="00C17D83"/>
    <w:rsid w:val="00C20B2A"/>
    <w:rsid w:val="00C20C91"/>
    <w:rsid w:val="00C20D62"/>
    <w:rsid w:val="00C20E0F"/>
    <w:rsid w:val="00C221FA"/>
    <w:rsid w:val="00C22DDC"/>
    <w:rsid w:val="00C23540"/>
    <w:rsid w:val="00C239DB"/>
    <w:rsid w:val="00C23EB8"/>
    <w:rsid w:val="00C240C7"/>
    <w:rsid w:val="00C247BA"/>
    <w:rsid w:val="00C24CEF"/>
    <w:rsid w:val="00C2547E"/>
    <w:rsid w:val="00C25E4D"/>
    <w:rsid w:val="00C27A8D"/>
    <w:rsid w:val="00C30530"/>
    <w:rsid w:val="00C3063F"/>
    <w:rsid w:val="00C30B45"/>
    <w:rsid w:val="00C3161C"/>
    <w:rsid w:val="00C31E67"/>
    <w:rsid w:val="00C32E72"/>
    <w:rsid w:val="00C3365E"/>
    <w:rsid w:val="00C34006"/>
    <w:rsid w:val="00C34A2C"/>
    <w:rsid w:val="00C34D8B"/>
    <w:rsid w:val="00C350CE"/>
    <w:rsid w:val="00C3523F"/>
    <w:rsid w:val="00C35272"/>
    <w:rsid w:val="00C35598"/>
    <w:rsid w:val="00C358EB"/>
    <w:rsid w:val="00C364F9"/>
    <w:rsid w:val="00C367FB"/>
    <w:rsid w:val="00C3745D"/>
    <w:rsid w:val="00C3789B"/>
    <w:rsid w:val="00C403B3"/>
    <w:rsid w:val="00C40619"/>
    <w:rsid w:val="00C40881"/>
    <w:rsid w:val="00C40B12"/>
    <w:rsid w:val="00C411D0"/>
    <w:rsid w:val="00C41CFC"/>
    <w:rsid w:val="00C426B1"/>
    <w:rsid w:val="00C44279"/>
    <w:rsid w:val="00C4473D"/>
    <w:rsid w:val="00C452DC"/>
    <w:rsid w:val="00C45602"/>
    <w:rsid w:val="00C45A39"/>
    <w:rsid w:val="00C45E4E"/>
    <w:rsid w:val="00C468A4"/>
    <w:rsid w:val="00C47385"/>
    <w:rsid w:val="00C47D85"/>
    <w:rsid w:val="00C502B2"/>
    <w:rsid w:val="00C5250B"/>
    <w:rsid w:val="00C52945"/>
    <w:rsid w:val="00C52F26"/>
    <w:rsid w:val="00C52F49"/>
    <w:rsid w:val="00C539F7"/>
    <w:rsid w:val="00C54B9E"/>
    <w:rsid w:val="00C54F74"/>
    <w:rsid w:val="00C5528A"/>
    <w:rsid w:val="00C55A81"/>
    <w:rsid w:val="00C55FAB"/>
    <w:rsid w:val="00C55FC9"/>
    <w:rsid w:val="00C56532"/>
    <w:rsid w:val="00C56BC4"/>
    <w:rsid w:val="00C570D1"/>
    <w:rsid w:val="00C573E6"/>
    <w:rsid w:val="00C57900"/>
    <w:rsid w:val="00C6014E"/>
    <w:rsid w:val="00C613EC"/>
    <w:rsid w:val="00C61448"/>
    <w:rsid w:val="00C614DE"/>
    <w:rsid w:val="00C623A8"/>
    <w:rsid w:val="00C62641"/>
    <w:rsid w:val="00C6289E"/>
    <w:rsid w:val="00C62BAC"/>
    <w:rsid w:val="00C62DA7"/>
    <w:rsid w:val="00C63498"/>
    <w:rsid w:val="00C63B7E"/>
    <w:rsid w:val="00C64707"/>
    <w:rsid w:val="00C64711"/>
    <w:rsid w:val="00C64FD6"/>
    <w:rsid w:val="00C651F9"/>
    <w:rsid w:val="00C65839"/>
    <w:rsid w:val="00C65AAD"/>
    <w:rsid w:val="00C65DB6"/>
    <w:rsid w:val="00C660BC"/>
    <w:rsid w:val="00C66D26"/>
    <w:rsid w:val="00C67AD1"/>
    <w:rsid w:val="00C67AE2"/>
    <w:rsid w:val="00C67FB0"/>
    <w:rsid w:val="00C70692"/>
    <w:rsid w:val="00C71980"/>
    <w:rsid w:val="00C7200D"/>
    <w:rsid w:val="00C7243B"/>
    <w:rsid w:val="00C72943"/>
    <w:rsid w:val="00C729D2"/>
    <w:rsid w:val="00C72A6E"/>
    <w:rsid w:val="00C73F07"/>
    <w:rsid w:val="00C74394"/>
    <w:rsid w:val="00C757E1"/>
    <w:rsid w:val="00C75F50"/>
    <w:rsid w:val="00C764AE"/>
    <w:rsid w:val="00C76778"/>
    <w:rsid w:val="00C76CE5"/>
    <w:rsid w:val="00C7737E"/>
    <w:rsid w:val="00C808C5"/>
    <w:rsid w:val="00C811D3"/>
    <w:rsid w:val="00C815D9"/>
    <w:rsid w:val="00C81B4F"/>
    <w:rsid w:val="00C822C7"/>
    <w:rsid w:val="00C82B6B"/>
    <w:rsid w:val="00C836AF"/>
    <w:rsid w:val="00C83E48"/>
    <w:rsid w:val="00C844BA"/>
    <w:rsid w:val="00C84DAF"/>
    <w:rsid w:val="00C84DE5"/>
    <w:rsid w:val="00C85270"/>
    <w:rsid w:val="00C85BE1"/>
    <w:rsid w:val="00C862D2"/>
    <w:rsid w:val="00C86FEF"/>
    <w:rsid w:val="00C87D20"/>
    <w:rsid w:val="00C90071"/>
    <w:rsid w:val="00C902FF"/>
    <w:rsid w:val="00C90306"/>
    <w:rsid w:val="00C908EE"/>
    <w:rsid w:val="00C90D6A"/>
    <w:rsid w:val="00C918F3"/>
    <w:rsid w:val="00C91E02"/>
    <w:rsid w:val="00C91FB9"/>
    <w:rsid w:val="00C9265E"/>
    <w:rsid w:val="00C92FE3"/>
    <w:rsid w:val="00C9355E"/>
    <w:rsid w:val="00C93F1B"/>
    <w:rsid w:val="00C9423E"/>
    <w:rsid w:val="00C944E7"/>
    <w:rsid w:val="00C94D3B"/>
    <w:rsid w:val="00C95068"/>
    <w:rsid w:val="00C95AE7"/>
    <w:rsid w:val="00C95CCC"/>
    <w:rsid w:val="00C961D0"/>
    <w:rsid w:val="00C97677"/>
    <w:rsid w:val="00C9779E"/>
    <w:rsid w:val="00C978B7"/>
    <w:rsid w:val="00CA0566"/>
    <w:rsid w:val="00CA070A"/>
    <w:rsid w:val="00CA091D"/>
    <w:rsid w:val="00CA162F"/>
    <w:rsid w:val="00CA1779"/>
    <w:rsid w:val="00CA18C5"/>
    <w:rsid w:val="00CA1C6C"/>
    <w:rsid w:val="00CA227F"/>
    <w:rsid w:val="00CA22F9"/>
    <w:rsid w:val="00CA34B6"/>
    <w:rsid w:val="00CA3E69"/>
    <w:rsid w:val="00CA4A2F"/>
    <w:rsid w:val="00CA4E29"/>
    <w:rsid w:val="00CA56AA"/>
    <w:rsid w:val="00CA5816"/>
    <w:rsid w:val="00CA60A9"/>
    <w:rsid w:val="00CA6A0B"/>
    <w:rsid w:val="00CA77C6"/>
    <w:rsid w:val="00CB02ED"/>
    <w:rsid w:val="00CB04E4"/>
    <w:rsid w:val="00CB051B"/>
    <w:rsid w:val="00CB06A9"/>
    <w:rsid w:val="00CB111A"/>
    <w:rsid w:val="00CB1CAC"/>
    <w:rsid w:val="00CB2034"/>
    <w:rsid w:val="00CB2389"/>
    <w:rsid w:val="00CB2661"/>
    <w:rsid w:val="00CB396F"/>
    <w:rsid w:val="00CB39E5"/>
    <w:rsid w:val="00CB4C46"/>
    <w:rsid w:val="00CB4E13"/>
    <w:rsid w:val="00CB634B"/>
    <w:rsid w:val="00CB6626"/>
    <w:rsid w:val="00CB6ADE"/>
    <w:rsid w:val="00CB6B4E"/>
    <w:rsid w:val="00CB6CF1"/>
    <w:rsid w:val="00CB7046"/>
    <w:rsid w:val="00CB764A"/>
    <w:rsid w:val="00CB7B9B"/>
    <w:rsid w:val="00CC011B"/>
    <w:rsid w:val="00CC0212"/>
    <w:rsid w:val="00CC09CA"/>
    <w:rsid w:val="00CC10A4"/>
    <w:rsid w:val="00CC4308"/>
    <w:rsid w:val="00CC4C5B"/>
    <w:rsid w:val="00CC4DC0"/>
    <w:rsid w:val="00CC5110"/>
    <w:rsid w:val="00CC5FF3"/>
    <w:rsid w:val="00CC6A10"/>
    <w:rsid w:val="00CC72B6"/>
    <w:rsid w:val="00CC7A55"/>
    <w:rsid w:val="00CC7E99"/>
    <w:rsid w:val="00CD15D4"/>
    <w:rsid w:val="00CD180E"/>
    <w:rsid w:val="00CD20C1"/>
    <w:rsid w:val="00CD21A0"/>
    <w:rsid w:val="00CD2470"/>
    <w:rsid w:val="00CD26D2"/>
    <w:rsid w:val="00CD32EB"/>
    <w:rsid w:val="00CD3614"/>
    <w:rsid w:val="00CD419C"/>
    <w:rsid w:val="00CD41FD"/>
    <w:rsid w:val="00CD48B6"/>
    <w:rsid w:val="00CD4FFD"/>
    <w:rsid w:val="00CD667A"/>
    <w:rsid w:val="00CD6C59"/>
    <w:rsid w:val="00CD711A"/>
    <w:rsid w:val="00CD7C82"/>
    <w:rsid w:val="00CE1638"/>
    <w:rsid w:val="00CE17B0"/>
    <w:rsid w:val="00CE198C"/>
    <w:rsid w:val="00CE1B27"/>
    <w:rsid w:val="00CE1F35"/>
    <w:rsid w:val="00CE2E1B"/>
    <w:rsid w:val="00CE345B"/>
    <w:rsid w:val="00CE38DB"/>
    <w:rsid w:val="00CE3CEA"/>
    <w:rsid w:val="00CE4504"/>
    <w:rsid w:val="00CE4E72"/>
    <w:rsid w:val="00CE5BF2"/>
    <w:rsid w:val="00CE6B3A"/>
    <w:rsid w:val="00CE6BF4"/>
    <w:rsid w:val="00CE6E8D"/>
    <w:rsid w:val="00CE72C3"/>
    <w:rsid w:val="00CE7C2C"/>
    <w:rsid w:val="00CE7C6F"/>
    <w:rsid w:val="00CF07D7"/>
    <w:rsid w:val="00CF28E3"/>
    <w:rsid w:val="00CF2FA4"/>
    <w:rsid w:val="00CF3632"/>
    <w:rsid w:val="00CF3C50"/>
    <w:rsid w:val="00CF3D63"/>
    <w:rsid w:val="00CF55D7"/>
    <w:rsid w:val="00CF5D0B"/>
    <w:rsid w:val="00CF61B6"/>
    <w:rsid w:val="00CF6695"/>
    <w:rsid w:val="00CF7507"/>
    <w:rsid w:val="00CF7788"/>
    <w:rsid w:val="00D00536"/>
    <w:rsid w:val="00D0218D"/>
    <w:rsid w:val="00D02B16"/>
    <w:rsid w:val="00D02F9E"/>
    <w:rsid w:val="00D0304B"/>
    <w:rsid w:val="00D03203"/>
    <w:rsid w:val="00D03D24"/>
    <w:rsid w:val="00D05707"/>
    <w:rsid w:val="00D05CEC"/>
    <w:rsid w:val="00D05FE6"/>
    <w:rsid w:val="00D07533"/>
    <w:rsid w:val="00D0778A"/>
    <w:rsid w:val="00D079F2"/>
    <w:rsid w:val="00D07D2A"/>
    <w:rsid w:val="00D1072C"/>
    <w:rsid w:val="00D10778"/>
    <w:rsid w:val="00D118C9"/>
    <w:rsid w:val="00D12B3C"/>
    <w:rsid w:val="00D12E9D"/>
    <w:rsid w:val="00D1316D"/>
    <w:rsid w:val="00D140A5"/>
    <w:rsid w:val="00D14A03"/>
    <w:rsid w:val="00D14CDE"/>
    <w:rsid w:val="00D14EB5"/>
    <w:rsid w:val="00D1526B"/>
    <w:rsid w:val="00D15D0F"/>
    <w:rsid w:val="00D15F55"/>
    <w:rsid w:val="00D162B9"/>
    <w:rsid w:val="00D16AA9"/>
    <w:rsid w:val="00D16CB9"/>
    <w:rsid w:val="00D16FC9"/>
    <w:rsid w:val="00D173EC"/>
    <w:rsid w:val="00D17748"/>
    <w:rsid w:val="00D203D3"/>
    <w:rsid w:val="00D20D6F"/>
    <w:rsid w:val="00D210EA"/>
    <w:rsid w:val="00D216CD"/>
    <w:rsid w:val="00D2187D"/>
    <w:rsid w:val="00D21BCA"/>
    <w:rsid w:val="00D21F2C"/>
    <w:rsid w:val="00D22112"/>
    <w:rsid w:val="00D2249E"/>
    <w:rsid w:val="00D2255D"/>
    <w:rsid w:val="00D22954"/>
    <w:rsid w:val="00D22AAD"/>
    <w:rsid w:val="00D22FEC"/>
    <w:rsid w:val="00D23559"/>
    <w:rsid w:val="00D23C52"/>
    <w:rsid w:val="00D244EA"/>
    <w:rsid w:val="00D25165"/>
    <w:rsid w:val="00D26318"/>
    <w:rsid w:val="00D268B1"/>
    <w:rsid w:val="00D26EEC"/>
    <w:rsid w:val="00D2747E"/>
    <w:rsid w:val="00D300F6"/>
    <w:rsid w:val="00D30228"/>
    <w:rsid w:val="00D30520"/>
    <w:rsid w:val="00D305C0"/>
    <w:rsid w:val="00D30B55"/>
    <w:rsid w:val="00D30EF0"/>
    <w:rsid w:val="00D31289"/>
    <w:rsid w:val="00D31F07"/>
    <w:rsid w:val="00D31FC6"/>
    <w:rsid w:val="00D33143"/>
    <w:rsid w:val="00D335D6"/>
    <w:rsid w:val="00D33AC9"/>
    <w:rsid w:val="00D33F60"/>
    <w:rsid w:val="00D33FD7"/>
    <w:rsid w:val="00D34353"/>
    <w:rsid w:val="00D34469"/>
    <w:rsid w:val="00D3468D"/>
    <w:rsid w:val="00D346D1"/>
    <w:rsid w:val="00D34810"/>
    <w:rsid w:val="00D349FD"/>
    <w:rsid w:val="00D34AE8"/>
    <w:rsid w:val="00D34B0D"/>
    <w:rsid w:val="00D34C5D"/>
    <w:rsid w:val="00D34CA1"/>
    <w:rsid w:val="00D36125"/>
    <w:rsid w:val="00D36313"/>
    <w:rsid w:val="00D36912"/>
    <w:rsid w:val="00D37299"/>
    <w:rsid w:val="00D37486"/>
    <w:rsid w:val="00D37C77"/>
    <w:rsid w:val="00D37E9C"/>
    <w:rsid w:val="00D40662"/>
    <w:rsid w:val="00D40A04"/>
    <w:rsid w:val="00D40CF7"/>
    <w:rsid w:val="00D41134"/>
    <w:rsid w:val="00D4145E"/>
    <w:rsid w:val="00D425D9"/>
    <w:rsid w:val="00D42616"/>
    <w:rsid w:val="00D43B3A"/>
    <w:rsid w:val="00D45539"/>
    <w:rsid w:val="00D46318"/>
    <w:rsid w:val="00D46AE9"/>
    <w:rsid w:val="00D4760B"/>
    <w:rsid w:val="00D47AF7"/>
    <w:rsid w:val="00D47B73"/>
    <w:rsid w:val="00D47EA9"/>
    <w:rsid w:val="00D50720"/>
    <w:rsid w:val="00D50B06"/>
    <w:rsid w:val="00D50B0F"/>
    <w:rsid w:val="00D50C9E"/>
    <w:rsid w:val="00D50D0A"/>
    <w:rsid w:val="00D52914"/>
    <w:rsid w:val="00D52F4D"/>
    <w:rsid w:val="00D530F2"/>
    <w:rsid w:val="00D53B6F"/>
    <w:rsid w:val="00D54312"/>
    <w:rsid w:val="00D5516A"/>
    <w:rsid w:val="00D5536F"/>
    <w:rsid w:val="00D555C7"/>
    <w:rsid w:val="00D55748"/>
    <w:rsid w:val="00D55BDC"/>
    <w:rsid w:val="00D55BF7"/>
    <w:rsid w:val="00D55F17"/>
    <w:rsid w:val="00D56905"/>
    <w:rsid w:val="00D57901"/>
    <w:rsid w:val="00D57B14"/>
    <w:rsid w:val="00D6059D"/>
    <w:rsid w:val="00D60927"/>
    <w:rsid w:val="00D61416"/>
    <w:rsid w:val="00D61A71"/>
    <w:rsid w:val="00D61ADA"/>
    <w:rsid w:val="00D620BD"/>
    <w:rsid w:val="00D62A15"/>
    <w:rsid w:val="00D62A87"/>
    <w:rsid w:val="00D63881"/>
    <w:rsid w:val="00D63B24"/>
    <w:rsid w:val="00D6411C"/>
    <w:rsid w:val="00D6414F"/>
    <w:rsid w:val="00D6430A"/>
    <w:rsid w:val="00D64885"/>
    <w:rsid w:val="00D64F64"/>
    <w:rsid w:val="00D65A1D"/>
    <w:rsid w:val="00D65BCA"/>
    <w:rsid w:val="00D6672D"/>
    <w:rsid w:val="00D66AC3"/>
    <w:rsid w:val="00D670D8"/>
    <w:rsid w:val="00D67A7A"/>
    <w:rsid w:val="00D70758"/>
    <w:rsid w:val="00D713DC"/>
    <w:rsid w:val="00D718CE"/>
    <w:rsid w:val="00D7204B"/>
    <w:rsid w:val="00D72941"/>
    <w:rsid w:val="00D72BC4"/>
    <w:rsid w:val="00D7489F"/>
    <w:rsid w:val="00D749C5"/>
    <w:rsid w:val="00D75367"/>
    <w:rsid w:val="00D75B85"/>
    <w:rsid w:val="00D760FF"/>
    <w:rsid w:val="00D76D17"/>
    <w:rsid w:val="00D76E9A"/>
    <w:rsid w:val="00D76F2A"/>
    <w:rsid w:val="00D77EA3"/>
    <w:rsid w:val="00D80314"/>
    <w:rsid w:val="00D80497"/>
    <w:rsid w:val="00D808DE"/>
    <w:rsid w:val="00D80A7E"/>
    <w:rsid w:val="00D81CDA"/>
    <w:rsid w:val="00D81D5D"/>
    <w:rsid w:val="00D82784"/>
    <w:rsid w:val="00D8472B"/>
    <w:rsid w:val="00D851AB"/>
    <w:rsid w:val="00D851BB"/>
    <w:rsid w:val="00D8559D"/>
    <w:rsid w:val="00D857D2"/>
    <w:rsid w:val="00D85BC3"/>
    <w:rsid w:val="00D85EEC"/>
    <w:rsid w:val="00D85F01"/>
    <w:rsid w:val="00D86179"/>
    <w:rsid w:val="00D866BF"/>
    <w:rsid w:val="00D86885"/>
    <w:rsid w:val="00D87CAA"/>
    <w:rsid w:val="00D90397"/>
    <w:rsid w:val="00D90848"/>
    <w:rsid w:val="00D90C35"/>
    <w:rsid w:val="00D90E4C"/>
    <w:rsid w:val="00D90FF6"/>
    <w:rsid w:val="00D92182"/>
    <w:rsid w:val="00D93357"/>
    <w:rsid w:val="00D941E2"/>
    <w:rsid w:val="00D94266"/>
    <w:rsid w:val="00D94444"/>
    <w:rsid w:val="00D944C1"/>
    <w:rsid w:val="00D94886"/>
    <w:rsid w:val="00D952C7"/>
    <w:rsid w:val="00D95BFD"/>
    <w:rsid w:val="00D974AF"/>
    <w:rsid w:val="00D97550"/>
    <w:rsid w:val="00D9779C"/>
    <w:rsid w:val="00D97850"/>
    <w:rsid w:val="00D97BA5"/>
    <w:rsid w:val="00D97EE4"/>
    <w:rsid w:val="00DA12BE"/>
    <w:rsid w:val="00DA242C"/>
    <w:rsid w:val="00DA2529"/>
    <w:rsid w:val="00DA2DC9"/>
    <w:rsid w:val="00DA2E1F"/>
    <w:rsid w:val="00DA3131"/>
    <w:rsid w:val="00DA349F"/>
    <w:rsid w:val="00DA38B8"/>
    <w:rsid w:val="00DA393A"/>
    <w:rsid w:val="00DA4009"/>
    <w:rsid w:val="00DA4114"/>
    <w:rsid w:val="00DA455F"/>
    <w:rsid w:val="00DA456C"/>
    <w:rsid w:val="00DA482C"/>
    <w:rsid w:val="00DA76AE"/>
    <w:rsid w:val="00DA7907"/>
    <w:rsid w:val="00DA7D7A"/>
    <w:rsid w:val="00DB055F"/>
    <w:rsid w:val="00DB130A"/>
    <w:rsid w:val="00DB189E"/>
    <w:rsid w:val="00DB1C42"/>
    <w:rsid w:val="00DB1C86"/>
    <w:rsid w:val="00DB1CB7"/>
    <w:rsid w:val="00DB2295"/>
    <w:rsid w:val="00DB2369"/>
    <w:rsid w:val="00DB2D6A"/>
    <w:rsid w:val="00DB2E92"/>
    <w:rsid w:val="00DB3939"/>
    <w:rsid w:val="00DB395D"/>
    <w:rsid w:val="00DB3DE5"/>
    <w:rsid w:val="00DB43BC"/>
    <w:rsid w:val="00DB5208"/>
    <w:rsid w:val="00DB52B8"/>
    <w:rsid w:val="00DB54CA"/>
    <w:rsid w:val="00DB57E9"/>
    <w:rsid w:val="00DB5B6B"/>
    <w:rsid w:val="00DB5BDA"/>
    <w:rsid w:val="00DB5C1D"/>
    <w:rsid w:val="00DB69D7"/>
    <w:rsid w:val="00DB6B1F"/>
    <w:rsid w:val="00DB6DB2"/>
    <w:rsid w:val="00DC020E"/>
    <w:rsid w:val="00DC04CA"/>
    <w:rsid w:val="00DC062A"/>
    <w:rsid w:val="00DC0BDE"/>
    <w:rsid w:val="00DC0E89"/>
    <w:rsid w:val="00DC10A1"/>
    <w:rsid w:val="00DC1554"/>
    <w:rsid w:val="00DC204F"/>
    <w:rsid w:val="00DC2683"/>
    <w:rsid w:val="00DC2D9E"/>
    <w:rsid w:val="00DC3941"/>
    <w:rsid w:val="00DC477E"/>
    <w:rsid w:val="00DC537B"/>
    <w:rsid w:val="00DC57FC"/>
    <w:rsid w:val="00DC655F"/>
    <w:rsid w:val="00DC684A"/>
    <w:rsid w:val="00DC6E05"/>
    <w:rsid w:val="00DC773B"/>
    <w:rsid w:val="00DC7DB7"/>
    <w:rsid w:val="00DC7F28"/>
    <w:rsid w:val="00DD04B2"/>
    <w:rsid w:val="00DD05F0"/>
    <w:rsid w:val="00DD0F22"/>
    <w:rsid w:val="00DD106A"/>
    <w:rsid w:val="00DD13FC"/>
    <w:rsid w:val="00DD1719"/>
    <w:rsid w:val="00DD1CCA"/>
    <w:rsid w:val="00DD25AA"/>
    <w:rsid w:val="00DD29D5"/>
    <w:rsid w:val="00DD2C25"/>
    <w:rsid w:val="00DD323E"/>
    <w:rsid w:val="00DD3A45"/>
    <w:rsid w:val="00DD3D13"/>
    <w:rsid w:val="00DD3ECE"/>
    <w:rsid w:val="00DD3F44"/>
    <w:rsid w:val="00DD405B"/>
    <w:rsid w:val="00DD531D"/>
    <w:rsid w:val="00DD53A4"/>
    <w:rsid w:val="00DD6060"/>
    <w:rsid w:val="00DD61DB"/>
    <w:rsid w:val="00DD68C7"/>
    <w:rsid w:val="00DD6EC5"/>
    <w:rsid w:val="00DD7283"/>
    <w:rsid w:val="00DD7CB5"/>
    <w:rsid w:val="00DD7EBD"/>
    <w:rsid w:val="00DE0445"/>
    <w:rsid w:val="00DE0515"/>
    <w:rsid w:val="00DE07B3"/>
    <w:rsid w:val="00DE0983"/>
    <w:rsid w:val="00DE0F16"/>
    <w:rsid w:val="00DE295D"/>
    <w:rsid w:val="00DE2A62"/>
    <w:rsid w:val="00DE2B4D"/>
    <w:rsid w:val="00DE2C63"/>
    <w:rsid w:val="00DE45AF"/>
    <w:rsid w:val="00DE54A7"/>
    <w:rsid w:val="00DE5B59"/>
    <w:rsid w:val="00DE5D9B"/>
    <w:rsid w:val="00DE600A"/>
    <w:rsid w:val="00DE623F"/>
    <w:rsid w:val="00DE62E1"/>
    <w:rsid w:val="00DE758C"/>
    <w:rsid w:val="00DE76D4"/>
    <w:rsid w:val="00DE7E30"/>
    <w:rsid w:val="00DF01CA"/>
    <w:rsid w:val="00DF0255"/>
    <w:rsid w:val="00DF030A"/>
    <w:rsid w:val="00DF0442"/>
    <w:rsid w:val="00DF0744"/>
    <w:rsid w:val="00DF100E"/>
    <w:rsid w:val="00DF1735"/>
    <w:rsid w:val="00DF3151"/>
    <w:rsid w:val="00DF3F72"/>
    <w:rsid w:val="00DF40D4"/>
    <w:rsid w:val="00DF41B6"/>
    <w:rsid w:val="00DF41D4"/>
    <w:rsid w:val="00DF480C"/>
    <w:rsid w:val="00DF5731"/>
    <w:rsid w:val="00DF5EBB"/>
    <w:rsid w:val="00DF62B6"/>
    <w:rsid w:val="00DF6607"/>
    <w:rsid w:val="00DF66FD"/>
    <w:rsid w:val="00DF6795"/>
    <w:rsid w:val="00DF67F5"/>
    <w:rsid w:val="00DF7494"/>
    <w:rsid w:val="00DF74D7"/>
    <w:rsid w:val="00E003D2"/>
    <w:rsid w:val="00E00934"/>
    <w:rsid w:val="00E00AE7"/>
    <w:rsid w:val="00E00CA3"/>
    <w:rsid w:val="00E015B4"/>
    <w:rsid w:val="00E019F4"/>
    <w:rsid w:val="00E040DA"/>
    <w:rsid w:val="00E04503"/>
    <w:rsid w:val="00E0477E"/>
    <w:rsid w:val="00E047CF"/>
    <w:rsid w:val="00E04B58"/>
    <w:rsid w:val="00E04CD4"/>
    <w:rsid w:val="00E05402"/>
    <w:rsid w:val="00E0570B"/>
    <w:rsid w:val="00E058C8"/>
    <w:rsid w:val="00E05A67"/>
    <w:rsid w:val="00E07225"/>
    <w:rsid w:val="00E0742D"/>
    <w:rsid w:val="00E075B3"/>
    <w:rsid w:val="00E0783D"/>
    <w:rsid w:val="00E07A3A"/>
    <w:rsid w:val="00E1180F"/>
    <w:rsid w:val="00E11D6F"/>
    <w:rsid w:val="00E11FE0"/>
    <w:rsid w:val="00E12347"/>
    <w:rsid w:val="00E12D40"/>
    <w:rsid w:val="00E130C1"/>
    <w:rsid w:val="00E13750"/>
    <w:rsid w:val="00E145F0"/>
    <w:rsid w:val="00E14BA3"/>
    <w:rsid w:val="00E14F79"/>
    <w:rsid w:val="00E14FB1"/>
    <w:rsid w:val="00E155B7"/>
    <w:rsid w:val="00E158C6"/>
    <w:rsid w:val="00E1631C"/>
    <w:rsid w:val="00E172B4"/>
    <w:rsid w:val="00E20739"/>
    <w:rsid w:val="00E20AAE"/>
    <w:rsid w:val="00E20BDC"/>
    <w:rsid w:val="00E210CF"/>
    <w:rsid w:val="00E21178"/>
    <w:rsid w:val="00E21460"/>
    <w:rsid w:val="00E2198F"/>
    <w:rsid w:val="00E22020"/>
    <w:rsid w:val="00E2234D"/>
    <w:rsid w:val="00E225ED"/>
    <w:rsid w:val="00E2277A"/>
    <w:rsid w:val="00E22863"/>
    <w:rsid w:val="00E23194"/>
    <w:rsid w:val="00E23C23"/>
    <w:rsid w:val="00E24343"/>
    <w:rsid w:val="00E248A3"/>
    <w:rsid w:val="00E24AB3"/>
    <w:rsid w:val="00E24D2C"/>
    <w:rsid w:val="00E25669"/>
    <w:rsid w:val="00E268C2"/>
    <w:rsid w:val="00E27738"/>
    <w:rsid w:val="00E27F35"/>
    <w:rsid w:val="00E30160"/>
    <w:rsid w:val="00E312B4"/>
    <w:rsid w:val="00E315A3"/>
    <w:rsid w:val="00E3191C"/>
    <w:rsid w:val="00E31C83"/>
    <w:rsid w:val="00E32939"/>
    <w:rsid w:val="00E332D6"/>
    <w:rsid w:val="00E33935"/>
    <w:rsid w:val="00E33943"/>
    <w:rsid w:val="00E339CB"/>
    <w:rsid w:val="00E342C1"/>
    <w:rsid w:val="00E36A84"/>
    <w:rsid w:val="00E36E47"/>
    <w:rsid w:val="00E3753E"/>
    <w:rsid w:val="00E429AC"/>
    <w:rsid w:val="00E42DA2"/>
    <w:rsid w:val="00E4311B"/>
    <w:rsid w:val="00E4359E"/>
    <w:rsid w:val="00E43FC4"/>
    <w:rsid w:val="00E44385"/>
    <w:rsid w:val="00E447A7"/>
    <w:rsid w:val="00E4540E"/>
    <w:rsid w:val="00E45B2F"/>
    <w:rsid w:val="00E45C37"/>
    <w:rsid w:val="00E4699A"/>
    <w:rsid w:val="00E469C7"/>
    <w:rsid w:val="00E46C2D"/>
    <w:rsid w:val="00E46D9B"/>
    <w:rsid w:val="00E502B5"/>
    <w:rsid w:val="00E50392"/>
    <w:rsid w:val="00E5069A"/>
    <w:rsid w:val="00E5111C"/>
    <w:rsid w:val="00E51476"/>
    <w:rsid w:val="00E51D72"/>
    <w:rsid w:val="00E52CBD"/>
    <w:rsid w:val="00E52E63"/>
    <w:rsid w:val="00E53B2A"/>
    <w:rsid w:val="00E5409F"/>
    <w:rsid w:val="00E56ACF"/>
    <w:rsid w:val="00E60707"/>
    <w:rsid w:val="00E60DC7"/>
    <w:rsid w:val="00E61C8C"/>
    <w:rsid w:val="00E621D8"/>
    <w:rsid w:val="00E623A0"/>
    <w:rsid w:val="00E62A5F"/>
    <w:rsid w:val="00E62AE4"/>
    <w:rsid w:val="00E640A5"/>
    <w:rsid w:val="00E65386"/>
    <w:rsid w:val="00E65C7F"/>
    <w:rsid w:val="00E67267"/>
    <w:rsid w:val="00E67707"/>
    <w:rsid w:val="00E67918"/>
    <w:rsid w:val="00E7040C"/>
    <w:rsid w:val="00E706D7"/>
    <w:rsid w:val="00E707A5"/>
    <w:rsid w:val="00E71155"/>
    <w:rsid w:val="00E7170F"/>
    <w:rsid w:val="00E71CE2"/>
    <w:rsid w:val="00E72298"/>
    <w:rsid w:val="00E728C8"/>
    <w:rsid w:val="00E73F8E"/>
    <w:rsid w:val="00E74CDB"/>
    <w:rsid w:val="00E74FEC"/>
    <w:rsid w:val="00E76405"/>
    <w:rsid w:val="00E76742"/>
    <w:rsid w:val="00E7692A"/>
    <w:rsid w:val="00E77588"/>
    <w:rsid w:val="00E77C5B"/>
    <w:rsid w:val="00E804EB"/>
    <w:rsid w:val="00E805CE"/>
    <w:rsid w:val="00E80AD8"/>
    <w:rsid w:val="00E81383"/>
    <w:rsid w:val="00E81EEE"/>
    <w:rsid w:val="00E827ED"/>
    <w:rsid w:val="00E82997"/>
    <w:rsid w:val="00E834F8"/>
    <w:rsid w:val="00E83B45"/>
    <w:rsid w:val="00E8441D"/>
    <w:rsid w:val="00E84B2E"/>
    <w:rsid w:val="00E84E14"/>
    <w:rsid w:val="00E8662F"/>
    <w:rsid w:val="00E86A1B"/>
    <w:rsid w:val="00E871B4"/>
    <w:rsid w:val="00E8781B"/>
    <w:rsid w:val="00E904A5"/>
    <w:rsid w:val="00E9114C"/>
    <w:rsid w:val="00E91448"/>
    <w:rsid w:val="00E918CF"/>
    <w:rsid w:val="00E91A22"/>
    <w:rsid w:val="00E91B0F"/>
    <w:rsid w:val="00E91D05"/>
    <w:rsid w:val="00E91DBF"/>
    <w:rsid w:val="00E92E76"/>
    <w:rsid w:val="00E935AA"/>
    <w:rsid w:val="00E94986"/>
    <w:rsid w:val="00E9515F"/>
    <w:rsid w:val="00E9579E"/>
    <w:rsid w:val="00E95994"/>
    <w:rsid w:val="00E95ED4"/>
    <w:rsid w:val="00E96765"/>
    <w:rsid w:val="00E96B4B"/>
    <w:rsid w:val="00E97297"/>
    <w:rsid w:val="00E976FD"/>
    <w:rsid w:val="00EA0075"/>
    <w:rsid w:val="00EA039C"/>
    <w:rsid w:val="00EA0677"/>
    <w:rsid w:val="00EA1104"/>
    <w:rsid w:val="00EA113D"/>
    <w:rsid w:val="00EA1749"/>
    <w:rsid w:val="00EA1A69"/>
    <w:rsid w:val="00EA1D9C"/>
    <w:rsid w:val="00EA2673"/>
    <w:rsid w:val="00EA2677"/>
    <w:rsid w:val="00EA3138"/>
    <w:rsid w:val="00EA3923"/>
    <w:rsid w:val="00EA43F4"/>
    <w:rsid w:val="00EA4B56"/>
    <w:rsid w:val="00EA5D67"/>
    <w:rsid w:val="00EA603F"/>
    <w:rsid w:val="00EA7580"/>
    <w:rsid w:val="00EA7E5B"/>
    <w:rsid w:val="00EA7F53"/>
    <w:rsid w:val="00EB0206"/>
    <w:rsid w:val="00EB0DB7"/>
    <w:rsid w:val="00EB0ED4"/>
    <w:rsid w:val="00EB1381"/>
    <w:rsid w:val="00EB2375"/>
    <w:rsid w:val="00EB26BF"/>
    <w:rsid w:val="00EB2C44"/>
    <w:rsid w:val="00EB2C51"/>
    <w:rsid w:val="00EB2DF9"/>
    <w:rsid w:val="00EB3587"/>
    <w:rsid w:val="00EB4160"/>
    <w:rsid w:val="00EB460F"/>
    <w:rsid w:val="00EB4B47"/>
    <w:rsid w:val="00EB4CA2"/>
    <w:rsid w:val="00EB4F29"/>
    <w:rsid w:val="00EB5304"/>
    <w:rsid w:val="00EB581F"/>
    <w:rsid w:val="00EB594F"/>
    <w:rsid w:val="00EB6119"/>
    <w:rsid w:val="00EB662D"/>
    <w:rsid w:val="00EB6948"/>
    <w:rsid w:val="00EC0185"/>
    <w:rsid w:val="00EC0B80"/>
    <w:rsid w:val="00EC0EA4"/>
    <w:rsid w:val="00EC1171"/>
    <w:rsid w:val="00EC30CD"/>
    <w:rsid w:val="00EC394D"/>
    <w:rsid w:val="00EC41D4"/>
    <w:rsid w:val="00EC47A8"/>
    <w:rsid w:val="00EC4E49"/>
    <w:rsid w:val="00EC56BE"/>
    <w:rsid w:val="00EC604D"/>
    <w:rsid w:val="00EC6A02"/>
    <w:rsid w:val="00EC7832"/>
    <w:rsid w:val="00EC7909"/>
    <w:rsid w:val="00ED193F"/>
    <w:rsid w:val="00ED21EC"/>
    <w:rsid w:val="00ED2A21"/>
    <w:rsid w:val="00ED2C75"/>
    <w:rsid w:val="00ED3237"/>
    <w:rsid w:val="00ED3976"/>
    <w:rsid w:val="00ED3FFC"/>
    <w:rsid w:val="00ED45C0"/>
    <w:rsid w:val="00ED4AF9"/>
    <w:rsid w:val="00ED6023"/>
    <w:rsid w:val="00ED6886"/>
    <w:rsid w:val="00ED6A8F"/>
    <w:rsid w:val="00ED6E8F"/>
    <w:rsid w:val="00ED75B5"/>
    <w:rsid w:val="00EE0CE9"/>
    <w:rsid w:val="00EE1192"/>
    <w:rsid w:val="00EE1A5E"/>
    <w:rsid w:val="00EE1CA5"/>
    <w:rsid w:val="00EE1FD1"/>
    <w:rsid w:val="00EE208A"/>
    <w:rsid w:val="00EE29AD"/>
    <w:rsid w:val="00EE2F43"/>
    <w:rsid w:val="00EE31B7"/>
    <w:rsid w:val="00EE31E7"/>
    <w:rsid w:val="00EE543E"/>
    <w:rsid w:val="00EE582F"/>
    <w:rsid w:val="00EE685E"/>
    <w:rsid w:val="00EE6865"/>
    <w:rsid w:val="00EE694D"/>
    <w:rsid w:val="00EE6C7C"/>
    <w:rsid w:val="00EE73AC"/>
    <w:rsid w:val="00EE7585"/>
    <w:rsid w:val="00EF034C"/>
    <w:rsid w:val="00EF0BB7"/>
    <w:rsid w:val="00EF1765"/>
    <w:rsid w:val="00EF1BA8"/>
    <w:rsid w:val="00EF201A"/>
    <w:rsid w:val="00EF2279"/>
    <w:rsid w:val="00EF23D4"/>
    <w:rsid w:val="00EF2C9C"/>
    <w:rsid w:val="00EF30B3"/>
    <w:rsid w:val="00EF3475"/>
    <w:rsid w:val="00EF3BAB"/>
    <w:rsid w:val="00EF3BDE"/>
    <w:rsid w:val="00EF417E"/>
    <w:rsid w:val="00EF448F"/>
    <w:rsid w:val="00EF4869"/>
    <w:rsid w:val="00EF5DC0"/>
    <w:rsid w:val="00EF6BE5"/>
    <w:rsid w:val="00EF6EA1"/>
    <w:rsid w:val="00EF6F96"/>
    <w:rsid w:val="00EF7087"/>
    <w:rsid w:val="00EF7ED3"/>
    <w:rsid w:val="00EF7F7A"/>
    <w:rsid w:val="00EF7FCF"/>
    <w:rsid w:val="00F005D1"/>
    <w:rsid w:val="00F00DB0"/>
    <w:rsid w:val="00F01272"/>
    <w:rsid w:val="00F01327"/>
    <w:rsid w:val="00F01693"/>
    <w:rsid w:val="00F01780"/>
    <w:rsid w:val="00F01B44"/>
    <w:rsid w:val="00F01C75"/>
    <w:rsid w:val="00F01D07"/>
    <w:rsid w:val="00F021FA"/>
    <w:rsid w:val="00F02754"/>
    <w:rsid w:val="00F02CF0"/>
    <w:rsid w:val="00F031CA"/>
    <w:rsid w:val="00F035ED"/>
    <w:rsid w:val="00F040D7"/>
    <w:rsid w:val="00F04379"/>
    <w:rsid w:val="00F05534"/>
    <w:rsid w:val="00F05959"/>
    <w:rsid w:val="00F05B47"/>
    <w:rsid w:val="00F06693"/>
    <w:rsid w:val="00F067ED"/>
    <w:rsid w:val="00F072E9"/>
    <w:rsid w:val="00F079F0"/>
    <w:rsid w:val="00F1073B"/>
    <w:rsid w:val="00F115EC"/>
    <w:rsid w:val="00F12951"/>
    <w:rsid w:val="00F12EDB"/>
    <w:rsid w:val="00F138D1"/>
    <w:rsid w:val="00F14034"/>
    <w:rsid w:val="00F140E4"/>
    <w:rsid w:val="00F14D69"/>
    <w:rsid w:val="00F15448"/>
    <w:rsid w:val="00F162E3"/>
    <w:rsid w:val="00F163D6"/>
    <w:rsid w:val="00F17743"/>
    <w:rsid w:val="00F17F9A"/>
    <w:rsid w:val="00F21A0D"/>
    <w:rsid w:val="00F21C00"/>
    <w:rsid w:val="00F22387"/>
    <w:rsid w:val="00F22738"/>
    <w:rsid w:val="00F22F53"/>
    <w:rsid w:val="00F23DB3"/>
    <w:rsid w:val="00F24D55"/>
    <w:rsid w:val="00F265CC"/>
    <w:rsid w:val="00F266B8"/>
    <w:rsid w:val="00F26794"/>
    <w:rsid w:val="00F26FFE"/>
    <w:rsid w:val="00F27291"/>
    <w:rsid w:val="00F273CF"/>
    <w:rsid w:val="00F2741A"/>
    <w:rsid w:val="00F27874"/>
    <w:rsid w:val="00F27944"/>
    <w:rsid w:val="00F27C83"/>
    <w:rsid w:val="00F307E6"/>
    <w:rsid w:val="00F30D26"/>
    <w:rsid w:val="00F31332"/>
    <w:rsid w:val="00F3146E"/>
    <w:rsid w:val="00F3174E"/>
    <w:rsid w:val="00F330EE"/>
    <w:rsid w:val="00F33152"/>
    <w:rsid w:val="00F3319E"/>
    <w:rsid w:val="00F33DED"/>
    <w:rsid w:val="00F359D6"/>
    <w:rsid w:val="00F366BD"/>
    <w:rsid w:val="00F36E2F"/>
    <w:rsid w:val="00F372CF"/>
    <w:rsid w:val="00F3780E"/>
    <w:rsid w:val="00F41265"/>
    <w:rsid w:val="00F4154A"/>
    <w:rsid w:val="00F41A3C"/>
    <w:rsid w:val="00F41CBA"/>
    <w:rsid w:val="00F42816"/>
    <w:rsid w:val="00F431C5"/>
    <w:rsid w:val="00F435FB"/>
    <w:rsid w:val="00F43B37"/>
    <w:rsid w:val="00F44870"/>
    <w:rsid w:val="00F46AA7"/>
    <w:rsid w:val="00F46B54"/>
    <w:rsid w:val="00F46DF7"/>
    <w:rsid w:val="00F47212"/>
    <w:rsid w:val="00F50C8B"/>
    <w:rsid w:val="00F50CA6"/>
    <w:rsid w:val="00F50CED"/>
    <w:rsid w:val="00F51219"/>
    <w:rsid w:val="00F51282"/>
    <w:rsid w:val="00F51416"/>
    <w:rsid w:val="00F5185F"/>
    <w:rsid w:val="00F51D9A"/>
    <w:rsid w:val="00F52D60"/>
    <w:rsid w:val="00F52DC0"/>
    <w:rsid w:val="00F53474"/>
    <w:rsid w:val="00F54178"/>
    <w:rsid w:val="00F55030"/>
    <w:rsid w:val="00F556E7"/>
    <w:rsid w:val="00F55824"/>
    <w:rsid w:val="00F558C9"/>
    <w:rsid w:val="00F55EB9"/>
    <w:rsid w:val="00F57480"/>
    <w:rsid w:val="00F57ACA"/>
    <w:rsid w:val="00F621D0"/>
    <w:rsid w:val="00F62B46"/>
    <w:rsid w:val="00F62B8B"/>
    <w:rsid w:val="00F62E97"/>
    <w:rsid w:val="00F62EAC"/>
    <w:rsid w:val="00F63CE6"/>
    <w:rsid w:val="00F64209"/>
    <w:rsid w:val="00F645D4"/>
    <w:rsid w:val="00F6460F"/>
    <w:rsid w:val="00F64629"/>
    <w:rsid w:val="00F6469F"/>
    <w:rsid w:val="00F647A3"/>
    <w:rsid w:val="00F6534D"/>
    <w:rsid w:val="00F65876"/>
    <w:rsid w:val="00F65D76"/>
    <w:rsid w:val="00F65DB3"/>
    <w:rsid w:val="00F65ED7"/>
    <w:rsid w:val="00F663EF"/>
    <w:rsid w:val="00F666EF"/>
    <w:rsid w:val="00F667DC"/>
    <w:rsid w:val="00F66AA2"/>
    <w:rsid w:val="00F66CE6"/>
    <w:rsid w:val="00F66D37"/>
    <w:rsid w:val="00F70098"/>
    <w:rsid w:val="00F70EE0"/>
    <w:rsid w:val="00F71196"/>
    <w:rsid w:val="00F714DF"/>
    <w:rsid w:val="00F71511"/>
    <w:rsid w:val="00F71CE4"/>
    <w:rsid w:val="00F724B0"/>
    <w:rsid w:val="00F72B31"/>
    <w:rsid w:val="00F72BD4"/>
    <w:rsid w:val="00F72ED5"/>
    <w:rsid w:val="00F732F5"/>
    <w:rsid w:val="00F73677"/>
    <w:rsid w:val="00F736D5"/>
    <w:rsid w:val="00F73B73"/>
    <w:rsid w:val="00F73E29"/>
    <w:rsid w:val="00F742DF"/>
    <w:rsid w:val="00F74E71"/>
    <w:rsid w:val="00F755D2"/>
    <w:rsid w:val="00F75CA9"/>
    <w:rsid w:val="00F7770C"/>
    <w:rsid w:val="00F77A47"/>
    <w:rsid w:val="00F77EF5"/>
    <w:rsid w:val="00F80D1F"/>
    <w:rsid w:val="00F8164D"/>
    <w:rsid w:val="00F81771"/>
    <w:rsid w:val="00F81842"/>
    <w:rsid w:val="00F823F6"/>
    <w:rsid w:val="00F8277C"/>
    <w:rsid w:val="00F8294F"/>
    <w:rsid w:val="00F82C12"/>
    <w:rsid w:val="00F82C81"/>
    <w:rsid w:val="00F82D08"/>
    <w:rsid w:val="00F83A70"/>
    <w:rsid w:val="00F84E57"/>
    <w:rsid w:val="00F85669"/>
    <w:rsid w:val="00F85DDA"/>
    <w:rsid w:val="00F868AF"/>
    <w:rsid w:val="00F87D43"/>
    <w:rsid w:val="00F90CB0"/>
    <w:rsid w:val="00F92431"/>
    <w:rsid w:val="00F9298B"/>
    <w:rsid w:val="00F92AC9"/>
    <w:rsid w:val="00F93A92"/>
    <w:rsid w:val="00F93BF5"/>
    <w:rsid w:val="00F94947"/>
    <w:rsid w:val="00F94E9F"/>
    <w:rsid w:val="00F95333"/>
    <w:rsid w:val="00F965C0"/>
    <w:rsid w:val="00F96F63"/>
    <w:rsid w:val="00F97B74"/>
    <w:rsid w:val="00F97FCB"/>
    <w:rsid w:val="00FA033F"/>
    <w:rsid w:val="00FA06B0"/>
    <w:rsid w:val="00FA0BFE"/>
    <w:rsid w:val="00FA3284"/>
    <w:rsid w:val="00FA354C"/>
    <w:rsid w:val="00FA40F3"/>
    <w:rsid w:val="00FA485D"/>
    <w:rsid w:val="00FA48BB"/>
    <w:rsid w:val="00FA5320"/>
    <w:rsid w:val="00FA583A"/>
    <w:rsid w:val="00FA5920"/>
    <w:rsid w:val="00FA5C1C"/>
    <w:rsid w:val="00FA645B"/>
    <w:rsid w:val="00FA67F9"/>
    <w:rsid w:val="00FA708A"/>
    <w:rsid w:val="00FA7809"/>
    <w:rsid w:val="00FB08FB"/>
    <w:rsid w:val="00FB0983"/>
    <w:rsid w:val="00FB099C"/>
    <w:rsid w:val="00FB0F3D"/>
    <w:rsid w:val="00FB1B16"/>
    <w:rsid w:val="00FB2A1C"/>
    <w:rsid w:val="00FB2EF2"/>
    <w:rsid w:val="00FB3400"/>
    <w:rsid w:val="00FB3901"/>
    <w:rsid w:val="00FB3B05"/>
    <w:rsid w:val="00FB402F"/>
    <w:rsid w:val="00FB4089"/>
    <w:rsid w:val="00FB4554"/>
    <w:rsid w:val="00FB4B7B"/>
    <w:rsid w:val="00FB4D88"/>
    <w:rsid w:val="00FB4E63"/>
    <w:rsid w:val="00FB5692"/>
    <w:rsid w:val="00FB5785"/>
    <w:rsid w:val="00FB58D3"/>
    <w:rsid w:val="00FB6075"/>
    <w:rsid w:val="00FB645F"/>
    <w:rsid w:val="00FB686D"/>
    <w:rsid w:val="00FB6AA4"/>
    <w:rsid w:val="00FB6B99"/>
    <w:rsid w:val="00FB6BBF"/>
    <w:rsid w:val="00FB721C"/>
    <w:rsid w:val="00FB75D6"/>
    <w:rsid w:val="00FC1277"/>
    <w:rsid w:val="00FC177E"/>
    <w:rsid w:val="00FC2530"/>
    <w:rsid w:val="00FC291F"/>
    <w:rsid w:val="00FC3341"/>
    <w:rsid w:val="00FC36BD"/>
    <w:rsid w:val="00FC36D1"/>
    <w:rsid w:val="00FC3F10"/>
    <w:rsid w:val="00FC4343"/>
    <w:rsid w:val="00FC565D"/>
    <w:rsid w:val="00FC5752"/>
    <w:rsid w:val="00FC5B0F"/>
    <w:rsid w:val="00FC5D2B"/>
    <w:rsid w:val="00FC63C5"/>
    <w:rsid w:val="00FC649A"/>
    <w:rsid w:val="00FC7699"/>
    <w:rsid w:val="00FC7DB6"/>
    <w:rsid w:val="00FD0D78"/>
    <w:rsid w:val="00FD0F1A"/>
    <w:rsid w:val="00FD18F0"/>
    <w:rsid w:val="00FD1B76"/>
    <w:rsid w:val="00FD2262"/>
    <w:rsid w:val="00FD294F"/>
    <w:rsid w:val="00FD2D82"/>
    <w:rsid w:val="00FD2DA9"/>
    <w:rsid w:val="00FD395A"/>
    <w:rsid w:val="00FD6029"/>
    <w:rsid w:val="00FD70B7"/>
    <w:rsid w:val="00FD7659"/>
    <w:rsid w:val="00FD77E2"/>
    <w:rsid w:val="00FD7C9F"/>
    <w:rsid w:val="00FD7EEF"/>
    <w:rsid w:val="00FE0053"/>
    <w:rsid w:val="00FE0A59"/>
    <w:rsid w:val="00FE0B27"/>
    <w:rsid w:val="00FE0E1A"/>
    <w:rsid w:val="00FE0EE0"/>
    <w:rsid w:val="00FE12FB"/>
    <w:rsid w:val="00FE1B4E"/>
    <w:rsid w:val="00FE231B"/>
    <w:rsid w:val="00FE26CB"/>
    <w:rsid w:val="00FE2CAF"/>
    <w:rsid w:val="00FE3665"/>
    <w:rsid w:val="00FE3717"/>
    <w:rsid w:val="00FE3B39"/>
    <w:rsid w:val="00FE4CB9"/>
    <w:rsid w:val="00FE509A"/>
    <w:rsid w:val="00FE535C"/>
    <w:rsid w:val="00FE55DC"/>
    <w:rsid w:val="00FE5A77"/>
    <w:rsid w:val="00FE5E7D"/>
    <w:rsid w:val="00FE605C"/>
    <w:rsid w:val="00FE700C"/>
    <w:rsid w:val="00FE715E"/>
    <w:rsid w:val="00FE751A"/>
    <w:rsid w:val="00FE7725"/>
    <w:rsid w:val="00FE7DF7"/>
    <w:rsid w:val="00FF0687"/>
    <w:rsid w:val="00FF0773"/>
    <w:rsid w:val="00FF0E23"/>
    <w:rsid w:val="00FF177E"/>
    <w:rsid w:val="00FF17E4"/>
    <w:rsid w:val="00FF2AC3"/>
    <w:rsid w:val="00FF3533"/>
    <w:rsid w:val="00FF6032"/>
    <w:rsid w:val="00FF7796"/>
    <w:rsid w:val="00FF7CB1"/>
    <w:rsid w:val="00FF7CE4"/>
    <w:rsid w:val="041D677F"/>
    <w:rsid w:val="044593A4"/>
    <w:rsid w:val="047A5478"/>
    <w:rsid w:val="05521BF3"/>
    <w:rsid w:val="05AC16F7"/>
    <w:rsid w:val="068250D7"/>
    <w:rsid w:val="06D40E5B"/>
    <w:rsid w:val="081730CC"/>
    <w:rsid w:val="088644D7"/>
    <w:rsid w:val="088DCCBB"/>
    <w:rsid w:val="095FC4BF"/>
    <w:rsid w:val="0A330947"/>
    <w:rsid w:val="0A62FC21"/>
    <w:rsid w:val="0BA12B05"/>
    <w:rsid w:val="0C39AADC"/>
    <w:rsid w:val="0EA4F782"/>
    <w:rsid w:val="1018D686"/>
    <w:rsid w:val="104753A8"/>
    <w:rsid w:val="10D89699"/>
    <w:rsid w:val="1258E07F"/>
    <w:rsid w:val="12C77192"/>
    <w:rsid w:val="140F9FE3"/>
    <w:rsid w:val="168FF09E"/>
    <w:rsid w:val="16D9F9C0"/>
    <w:rsid w:val="1748C0F5"/>
    <w:rsid w:val="17AB543E"/>
    <w:rsid w:val="18969233"/>
    <w:rsid w:val="198202F9"/>
    <w:rsid w:val="1BE86421"/>
    <w:rsid w:val="1C1A4D21"/>
    <w:rsid w:val="1C6A2F52"/>
    <w:rsid w:val="1C8C0EC1"/>
    <w:rsid w:val="1D8FABC5"/>
    <w:rsid w:val="1FE2CC2D"/>
    <w:rsid w:val="203FBC89"/>
    <w:rsid w:val="2081BE20"/>
    <w:rsid w:val="209837ED"/>
    <w:rsid w:val="21582AD1"/>
    <w:rsid w:val="226D012A"/>
    <w:rsid w:val="22B9B9CD"/>
    <w:rsid w:val="23895463"/>
    <w:rsid w:val="23F074F9"/>
    <w:rsid w:val="256A484A"/>
    <w:rsid w:val="260C1AA3"/>
    <w:rsid w:val="26CA5B16"/>
    <w:rsid w:val="28A431FA"/>
    <w:rsid w:val="28E928E9"/>
    <w:rsid w:val="290C2C24"/>
    <w:rsid w:val="2AC2FFCD"/>
    <w:rsid w:val="2AFCDF67"/>
    <w:rsid w:val="2B27B342"/>
    <w:rsid w:val="2B964455"/>
    <w:rsid w:val="2BE4CE9A"/>
    <w:rsid w:val="2C99AE88"/>
    <w:rsid w:val="2D6D3AD3"/>
    <w:rsid w:val="2DA803FD"/>
    <w:rsid w:val="2E0BF6E1"/>
    <w:rsid w:val="2E8B7ED9"/>
    <w:rsid w:val="2F3AAF84"/>
    <w:rsid w:val="2F568A66"/>
    <w:rsid w:val="31389A45"/>
    <w:rsid w:val="323C0478"/>
    <w:rsid w:val="32B2A067"/>
    <w:rsid w:val="330F7BD1"/>
    <w:rsid w:val="33127129"/>
    <w:rsid w:val="350486C4"/>
    <w:rsid w:val="35981C18"/>
    <w:rsid w:val="36198799"/>
    <w:rsid w:val="36EFF44A"/>
    <w:rsid w:val="371CF1CC"/>
    <w:rsid w:val="39239361"/>
    <w:rsid w:val="39F71FAC"/>
    <w:rsid w:val="3B73C5FC"/>
    <w:rsid w:val="3C5A074B"/>
    <w:rsid w:val="3C643C57"/>
    <w:rsid w:val="3CA66814"/>
    <w:rsid w:val="3E0480B5"/>
    <w:rsid w:val="3E80F262"/>
    <w:rsid w:val="3F97E540"/>
    <w:rsid w:val="3FC6731E"/>
    <w:rsid w:val="40DE17CE"/>
    <w:rsid w:val="417304BD"/>
    <w:rsid w:val="428B7305"/>
    <w:rsid w:val="437D3C81"/>
    <w:rsid w:val="445045D4"/>
    <w:rsid w:val="446549E9"/>
    <w:rsid w:val="467D9513"/>
    <w:rsid w:val="47428B00"/>
    <w:rsid w:val="487DAB26"/>
    <w:rsid w:val="4974AA77"/>
    <w:rsid w:val="49762A17"/>
    <w:rsid w:val="4BC996BC"/>
    <w:rsid w:val="4BF64801"/>
    <w:rsid w:val="4DECB43D"/>
    <w:rsid w:val="4ED38918"/>
    <w:rsid w:val="4EE579F6"/>
    <w:rsid w:val="4F00869A"/>
    <w:rsid w:val="4F3F566B"/>
    <w:rsid w:val="4F7BE7E6"/>
    <w:rsid w:val="4FBEC70D"/>
    <w:rsid w:val="501BFD1C"/>
    <w:rsid w:val="502FFE76"/>
    <w:rsid w:val="50DA2AAD"/>
    <w:rsid w:val="511F219C"/>
    <w:rsid w:val="51DD94E0"/>
    <w:rsid w:val="53B4439B"/>
    <w:rsid w:val="53CAF039"/>
    <w:rsid w:val="53CC6FD9"/>
    <w:rsid w:val="54CFA73B"/>
    <w:rsid w:val="54FCA4BD"/>
    <w:rsid w:val="558C54F7"/>
    <w:rsid w:val="57004DD5"/>
    <w:rsid w:val="575FD0BF"/>
    <w:rsid w:val="57725A5D"/>
    <w:rsid w:val="5794EEE5"/>
    <w:rsid w:val="5AB3FEC2"/>
    <w:rsid w:val="5AC8D46C"/>
    <w:rsid w:val="5AE7AB27"/>
    <w:rsid w:val="5C30B279"/>
    <w:rsid w:val="5D341CAC"/>
    <w:rsid w:val="5D4C48EA"/>
    <w:rsid w:val="5E2282CA"/>
    <w:rsid w:val="5F397172"/>
    <w:rsid w:val="5F3AF112"/>
    <w:rsid w:val="5F67BBC3"/>
    <w:rsid w:val="603E2874"/>
    <w:rsid w:val="60FC9BB8"/>
    <w:rsid w:val="6141C578"/>
    <w:rsid w:val="62150A00"/>
    <w:rsid w:val="622D036D"/>
    <w:rsid w:val="6237EEAF"/>
    <w:rsid w:val="6244FCDA"/>
    <w:rsid w:val="642696D7"/>
    <w:rsid w:val="66E3E897"/>
    <w:rsid w:val="67B72D1F"/>
    <w:rsid w:val="67E752CA"/>
    <w:rsid w:val="69D62DC3"/>
    <w:rsid w:val="6C83165E"/>
    <w:rsid w:val="6C8E3471"/>
    <w:rsid w:val="6C9B429C"/>
    <w:rsid w:val="6DD15224"/>
    <w:rsid w:val="6E4526A6"/>
    <w:rsid w:val="6F06CA77"/>
    <w:rsid w:val="6F485E08"/>
    <w:rsid w:val="6F5D621D"/>
    <w:rsid w:val="704BC83B"/>
    <w:rsid w:val="71F8A30D"/>
    <w:rsid w:val="729760BF"/>
    <w:rsid w:val="72AD1796"/>
    <w:rsid w:val="733F9C2A"/>
    <w:rsid w:val="73877903"/>
    <w:rsid w:val="76D77B47"/>
    <w:rsid w:val="770659A2"/>
    <w:rsid w:val="7809C3D5"/>
    <w:rsid w:val="7ACED8AE"/>
    <w:rsid w:val="7B9AC823"/>
    <w:rsid w:val="7BD275B2"/>
    <w:rsid w:val="7CA5BA3A"/>
    <w:rsid w:val="7DC11DDA"/>
    <w:rsid w:val="7DF110B4"/>
    <w:rsid w:val="7E7F5E4D"/>
    <w:rsid w:val="7ED801EA"/>
    <w:rsid w:val="7F3AF12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175FC37"/>
  <w15:chartTrackingRefBased/>
  <w15:docId w15:val="{3BF808D0-4CCB-44A8-8E34-984A0E2E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unhideWhenUsed/>
    <w:rsid w:val="00642E7B"/>
    <w:rPr>
      <w:sz w:val="20"/>
    </w:rPr>
  </w:style>
  <w:style w:type="character" w:customStyle="1" w:styleId="CommentTextChar">
    <w:name w:val="Comment Text Char"/>
    <w:link w:val="CommentText"/>
    <w:uiPriority w:val="99"/>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C3789B"/>
  </w:style>
  <w:style w:type="paragraph" w:styleId="Caption">
    <w:name w:val="caption"/>
    <w:basedOn w:val="Normal"/>
    <w:next w:val="Normal"/>
    <w:qFormat/>
    <w:rsid w:val="00121A2C"/>
    <w:pPr>
      <w:widowControl/>
      <w:spacing w:before="120" w:after="120"/>
    </w:pPr>
    <w:rPr>
      <w:b/>
      <w:snapToGrid/>
      <w:kern w:val="0"/>
    </w:rPr>
  </w:style>
  <w:style w:type="character" w:styleId="Mention">
    <w:name w:val="Mention"/>
    <w:basedOn w:val="DefaultParagraphFont"/>
    <w:uiPriority w:val="99"/>
    <w:unhideWhenUsed/>
    <w:rsid w:val="000A624C"/>
    <w:rPr>
      <w:color w:val="2B579A"/>
      <w:shd w:val="clear" w:color="auto" w:fill="E1DFDD"/>
    </w:rPr>
  </w:style>
  <w:style w:type="paragraph" w:styleId="Revision">
    <w:name w:val="Revision"/>
    <w:hidden/>
    <w:uiPriority w:val="99"/>
    <w:semiHidden/>
    <w:rsid w:val="000A624C"/>
    <w:rPr>
      <w:snapToGrid w:val="0"/>
      <w:kern w:val="28"/>
      <w:sz w:val="22"/>
    </w:rPr>
  </w:style>
  <w:style w:type="character" w:customStyle="1" w:styleId="ssparacontent">
    <w:name w:val="ss_paracontent"/>
    <w:basedOn w:val="DefaultParagraphFont"/>
    <w:rsid w:val="00B71776"/>
  </w:style>
  <w:style w:type="character" w:customStyle="1" w:styleId="ssbf">
    <w:name w:val="ss_bf"/>
    <w:basedOn w:val="DefaultParagraphFont"/>
    <w:rsid w:val="00EE0CE9"/>
  </w:style>
  <w:style w:type="paragraph" w:styleId="ListParagraph">
    <w:name w:val="List Paragraph"/>
    <w:basedOn w:val="Normal"/>
    <w:uiPriority w:val="34"/>
    <w:qFormat/>
    <w:rsid w:val="00946070"/>
    <w:pPr>
      <w:widowControl/>
      <w:ind w:left="720"/>
      <w:contextualSpacing/>
    </w:pPr>
    <w:rPr>
      <w:snapToGrid/>
      <w:kern w:val="0"/>
      <w:sz w:val="24"/>
      <w:szCs w:val="24"/>
    </w:rPr>
  </w:style>
  <w:style w:type="character" w:styleId="UnresolvedMention">
    <w:name w:val="Unresolved Mention"/>
    <w:basedOn w:val="DefaultParagraphFont"/>
    <w:uiPriority w:val="99"/>
    <w:rsid w:val="00986F03"/>
    <w:rPr>
      <w:color w:val="605E5C"/>
      <w:shd w:val="clear" w:color="auto" w:fill="E1DFDD"/>
    </w:rPr>
  </w:style>
  <w:style w:type="character" w:styleId="FollowedHyperlink">
    <w:name w:val="FollowedHyperlink"/>
    <w:basedOn w:val="DefaultParagraphFont"/>
    <w:uiPriority w:val="99"/>
    <w:semiHidden/>
    <w:unhideWhenUsed/>
    <w:rsid w:val="00CA4E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pifss.gov.kw/sites/En/pages/abouttaminat/ourjourney.aspx" TargetMode="External" /><Relationship Id="rId2" Type="http://schemas.openxmlformats.org/officeDocument/2006/relationships/hyperlink" Target="https://www.swfinstitute.org/profile/598cdaa60124e9fd2d05bc39b" TargetMode="External" /><Relationship Id="rId3" Type="http://schemas.openxmlformats.org/officeDocument/2006/relationships/hyperlink" Target="https://www.pionline.com/alternatives/canada-pension-plan-joins-constellation-consortium"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