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10081" w:rsidP="00610081" w14:paraId="321D8997" w14:textId="582FFBFF">
      <w:pPr>
        <w:jc w:val="right"/>
        <w:rPr>
          <w:sz w:val="24"/>
        </w:rPr>
      </w:pPr>
    </w:p>
    <w:p w:rsidR="00F27FFA" w:rsidP="00610081" w14:paraId="43E3452C" w14:textId="00E1732B">
      <w:pPr>
        <w:jc w:val="right"/>
        <w:rPr>
          <w:sz w:val="24"/>
        </w:rPr>
      </w:pPr>
    </w:p>
    <w:p w:rsidR="00F27FFA" w:rsidRPr="00FC124C" w:rsidP="00F27FFA" w14:paraId="376A9865" w14:textId="677CA3FC">
      <w:pPr>
        <w:jc w:val="right"/>
        <w:rPr>
          <w:b/>
          <w:sz w:val="24"/>
        </w:rPr>
      </w:pPr>
      <w:r w:rsidRPr="00FC124C">
        <w:rPr>
          <w:b/>
          <w:sz w:val="24"/>
        </w:rPr>
        <w:t>DA 2</w:t>
      </w:r>
      <w:r w:rsidRPr="00FC124C" w:rsidR="00604E83">
        <w:rPr>
          <w:b/>
          <w:sz w:val="24"/>
        </w:rPr>
        <w:t>3</w:t>
      </w:r>
      <w:r w:rsidRPr="00FC124C">
        <w:rPr>
          <w:b/>
          <w:sz w:val="24"/>
        </w:rPr>
        <w:t>-</w:t>
      </w:r>
      <w:r w:rsidRPr="00FC124C" w:rsidR="00FC124C">
        <w:rPr>
          <w:b/>
          <w:sz w:val="24"/>
        </w:rPr>
        <w:t>8</w:t>
      </w:r>
    </w:p>
    <w:p w:rsidR="00F27FFA" w:rsidRPr="00C14E50" w:rsidP="00F27FFA" w14:paraId="0F6532CF" w14:textId="1C3E3D82">
      <w:pPr>
        <w:spacing w:before="60"/>
        <w:jc w:val="right"/>
        <w:rPr>
          <w:b/>
          <w:sz w:val="24"/>
        </w:rPr>
      </w:pPr>
      <w:r w:rsidRPr="00FC124C">
        <w:rPr>
          <w:b/>
          <w:sz w:val="24"/>
        </w:rPr>
        <w:t xml:space="preserve">Released: </w:t>
      </w:r>
      <w:r w:rsidRPr="00FC124C" w:rsidR="006434C4">
        <w:rPr>
          <w:b/>
          <w:sz w:val="24"/>
        </w:rPr>
        <w:t>January 4, 2023</w:t>
      </w:r>
    </w:p>
    <w:p w:rsidR="00F27FFA" w:rsidRPr="00C14E50" w:rsidP="00F27FFA" w14:paraId="385AFA0E" w14:textId="77777777">
      <w:pPr>
        <w:jc w:val="right"/>
        <w:rPr>
          <w:sz w:val="24"/>
        </w:rPr>
      </w:pPr>
    </w:p>
    <w:p w:rsidR="00F27FFA" w:rsidP="00F27FFA" w14:paraId="1537B02C" w14:textId="189C40F3">
      <w:pPr>
        <w:spacing w:after="240"/>
        <w:jc w:val="center"/>
        <w:rPr>
          <w:b/>
          <w:bCs/>
        </w:rPr>
      </w:pPr>
      <w:r>
        <w:rPr>
          <w:b/>
          <w:szCs w:val="22"/>
        </w:rPr>
        <w:t xml:space="preserve">WIRELINE COMPETITION </w:t>
      </w:r>
      <w:r w:rsidRPr="00A37D60">
        <w:rPr>
          <w:b/>
          <w:szCs w:val="22"/>
        </w:rPr>
        <w:t xml:space="preserve">BUREAU </w:t>
      </w:r>
      <w:r>
        <w:rPr>
          <w:b/>
          <w:szCs w:val="22"/>
        </w:rPr>
        <w:t xml:space="preserve">ANNOUNCES NEW DOCKET </w:t>
      </w:r>
      <w:r w:rsidRPr="002200E2" w:rsidR="00604E83">
        <w:rPr>
          <w:b/>
          <w:szCs w:val="22"/>
        </w:rPr>
        <w:t>WC</w:t>
      </w:r>
      <w:r w:rsidRPr="002200E2">
        <w:rPr>
          <w:b/>
          <w:szCs w:val="22"/>
        </w:rPr>
        <w:t xml:space="preserve"> DOCKET NO. </w:t>
      </w:r>
      <w:r w:rsidRPr="002200E2" w:rsidR="002200E2">
        <w:rPr>
          <w:b/>
          <w:szCs w:val="22"/>
        </w:rPr>
        <w:t>23-1</w:t>
      </w:r>
      <w:r>
        <w:rPr>
          <w:b/>
          <w:bCs/>
        </w:rPr>
        <w:t xml:space="preserve"> FOR USE IN NORTH AMERICAN NUMBERING COUNCIL FILINGS</w:t>
      </w:r>
    </w:p>
    <w:p w:rsidR="00604E83" w:rsidP="0063657B" w14:paraId="2878F5F3" w14:textId="53B7EA59">
      <w:pPr>
        <w:jc w:val="center"/>
        <w:rPr>
          <w:b/>
          <w:bCs/>
        </w:rPr>
      </w:pPr>
      <w:r w:rsidRPr="002200E2">
        <w:rPr>
          <w:b/>
          <w:szCs w:val="22"/>
        </w:rPr>
        <w:t xml:space="preserve">WC DOCKET NO. </w:t>
      </w:r>
      <w:r w:rsidRPr="002200E2" w:rsidR="002200E2">
        <w:rPr>
          <w:b/>
          <w:szCs w:val="22"/>
        </w:rPr>
        <w:t>23-1</w:t>
      </w:r>
    </w:p>
    <w:p w:rsidR="00604E83" w:rsidP="00F27FFA" w14:paraId="0C157D49" w14:textId="0E797181">
      <w:pPr>
        <w:spacing w:after="240"/>
        <w:jc w:val="center"/>
        <w:rPr>
          <w:b/>
          <w:bCs/>
        </w:rPr>
      </w:pPr>
      <w:r>
        <w:rPr>
          <w:b/>
          <w:szCs w:val="22"/>
        </w:rPr>
        <w:t xml:space="preserve">CC DOCKET NO. </w:t>
      </w:r>
      <w:r>
        <w:rPr>
          <w:b/>
          <w:bCs/>
        </w:rPr>
        <w:t>92-237</w:t>
      </w:r>
    </w:p>
    <w:p w:rsidR="00F27FFA" w:rsidP="00F27FFA" w14:paraId="146E4D99" w14:textId="0924AD6F">
      <w:pPr>
        <w:pStyle w:val="ParaNum"/>
        <w:numPr>
          <w:ilvl w:val="0"/>
          <w:numId w:val="0"/>
        </w:numPr>
        <w:ind w:firstLine="720"/>
      </w:pPr>
      <w:bookmarkStart w:id="0" w:name="TOChere"/>
      <w:r w:rsidRPr="00060D96">
        <w:t xml:space="preserve">By this Public Notice, the </w:t>
      </w:r>
      <w:r>
        <w:t xml:space="preserve">Wireline Competition </w:t>
      </w:r>
      <w:r w:rsidRPr="00060D96">
        <w:t xml:space="preserve">Bureau establishes </w:t>
      </w:r>
      <w:r w:rsidRPr="002200E2" w:rsidR="00604E83">
        <w:t>WC</w:t>
      </w:r>
      <w:r w:rsidRPr="002200E2">
        <w:t xml:space="preserve"> Docket </w:t>
      </w:r>
      <w:r w:rsidR="002200E2">
        <w:t xml:space="preserve">No. </w:t>
      </w:r>
      <w:r w:rsidRPr="002200E2" w:rsidR="002200E2">
        <w:t>23-1</w:t>
      </w:r>
      <w:r>
        <w:rPr>
          <w:b/>
          <w:bCs/>
        </w:rPr>
        <w:t xml:space="preserve"> </w:t>
      </w:r>
      <w:r w:rsidRPr="00060D96">
        <w:t xml:space="preserve">for </w:t>
      </w:r>
      <w:r>
        <w:t xml:space="preserve">use in </w:t>
      </w:r>
      <w:r w:rsidR="00604E83">
        <w:t xml:space="preserve">filing </w:t>
      </w:r>
      <w:r>
        <w:t>materials related to the North American Numbering Council (NANC).</w:t>
      </w:r>
      <w:r>
        <w:rPr>
          <w:rStyle w:val="FootnoteReference"/>
        </w:rPr>
        <w:footnoteReference w:id="3"/>
      </w:r>
      <w:r>
        <w:t xml:space="preserve">  The NANC is a federal advisory committee created to advise the Commission on numbering issues and to make recommendations that foster efficient and impartial number administration.  It is organized under, and operates in accordance with, the provisions of the Federal Advisory Committee Act (FACA).</w:t>
      </w:r>
      <w:r>
        <w:rPr>
          <w:rStyle w:val="FootnoteReference"/>
        </w:rPr>
        <w:footnoteReference w:id="4"/>
      </w:r>
      <w:r>
        <w:t xml:space="preserve">  </w:t>
      </w:r>
      <w:r w:rsidRPr="00326DF0">
        <w:t xml:space="preserve">Opening a </w:t>
      </w:r>
      <w:r w:rsidRPr="00FF7938">
        <w:t>new</w:t>
      </w:r>
      <w:r>
        <w:t>, dedicated</w:t>
      </w:r>
      <w:r w:rsidRPr="00FF7938">
        <w:t xml:space="preserve"> docket</w:t>
      </w:r>
      <w:r w:rsidRPr="00326DF0">
        <w:t xml:space="preserve"> will enable the public to more easily access </w:t>
      </w:r>
      <w:r>
        <w:t xml:space="preserve">materials related to the NANC going forward.  </w:t>
      </w:r>
    </w:p>
    <w:p w:rsidR="00F27FFA" w:rsidP="00F27FFA" w14:paraId="66A3903D" w14:textId="5FE4360A">
      <w:pPr>
        <w:pStyle w:val="ParaNum"/>
        <w:numPr>
          <w:ilvl w:val="0"/>
          <w:numId w:val="0"/>
        </w:numPr>
        <w:ind w:firstLine="720"/>
      </w:pPr>
      <w:r w:rsidRPr="006F589A">
        <w:rPr>
          <w:i/>
          <w:iCs/>
        </w:rPr>
        <w:t xml:space="preserve">Ex </w:t>
      </w:r>
      <w:r w:rsidRPr="006F589A">
        <w:rPr>
          <w:i/>
          <w:iCs/>
        </w:rPr>
        <w:t>Parte</w:t>
      </w:r>
      <w:r w:rsidRPr="006F589A">
        <w:rPr>
          <w:i/>
          <w:iCs/>
        </w:rPr>
        <w:t xml:space="preserve"> </w:t>
      </w:r>
      <w:r>
        <w:rPr>
          <w:i/>
          <w:iCs/>
        </w:rPr>
        <w:t xml:space="preserve">Exemptions and </w:t>
      </w:r>
      <w:r w:rsidRPr="006F589A">
        <w:rPr>
          <w:i/>
          <w:iCs/>
        </w:rPr>
        <w:t>Filings</w:t>
      </w:r>
      <w:r>
        <w:t xml:space="preserve">. </w:t>
      </w:r>
      <w:r w:rsidR="00604E83">
        <w:t xml:space="preserve"> </w:t>
      </w:r>
      <w:r>
        <w:t>Under the FACA, the Commission is responsible for oversight of the NANC, including its working groups and any subcommittees.</w:t>
      </w:r>
      <w:r>
        <w:rPr>
          <w:rStyle w:val="FootnoteReference"/>
        </w:rPr>
        <w:footnoteReference w:id="5"/>
      </w:r>
      <w:r>
        <w:t xml:space="preserve">  As a result, FCC Commissioners and staff may participate in or attend meetings or other activities held by both the NANC and its working groups and subcommittees. </w:t>
      </w:r>
      <w:r w:rsidR="00604E83">
        <w:t xml:space="preserve"> </w:t>
      </w:r>
      <w:r>
        <w:t xml:space="preserve">For this reason, pursuant to section 1.1200(a) of the Commission’s rules, 47 CFR § 1.1200(a), presentations to the NANC, including to its working groups and subcommittees, and at any roundtable discussions sponsored by the NANC, as well as presentations between NANC members (including members of any working groups and subcommittees) and FCC Commissioners or staff incidental to and in connection with such NANC meetings or roundtable discussions, will be treated as exempt presentations for </w:t>
      </w:r>
      <w:r w:rsidRPr="006F589A">
        <w:rPr>
          <w:i/>
          <w:iCs/>
        </w:rPr>
        <w:t xml:space="preserve">ex </w:t>
      </w:r>
      <w:r w:rsidRPr="006F589A">
        <w:rPr>
          <w:i/>
          <w:iCs/>
        </w:rPr>
        <w:t>parte</w:t>
      </w:r>
      <w:r>
        <w:t xml:space="preserve"> purposes.</w:t>
      </w:r>
      <w:r>
        <w:rPr>
          <w:rStyle w:val="FootnoteReference"/>
        </w:rPr>
        <w:footnoteReference w:id="6"/>
      </w:r>
      <w:r>
        <w:t xml:space="preserve">  This exemption covers presentations from NANC members to FCC Commissioners and staff in other settings only to the extent that the NANC members are presenting the views of the NANC or its working groups, as opposed to an individual member’s own views or that of a member’s organization. </w:t>
      </w:r>
    </w:p>
    <w:p w:rsidR="00F27FFA" w:rsidP="0063657B" w14:paraId="2BE17410" w14:textId="2326E760">
      <w:pPr>
        <w:pStyle w:val="ParaNum"/>
        <w:widowControl/>
        <w:numPr>
          <w:ilvl w:val="0"/>
          <w:numId w:val="0"/>
        </w:numPr>
        <w:ind w:firstLine="720"/>
      </w:pPr>
      <w:r>
        <w:t xml:space="preserve">We recognize that some issues may be addressed by the NANC that are the subject of pending FCC proceedings.  For these proceedings, the Commission will not rely on any information submitted to </w:t>
      </w:r>
      <w:r>
        <w:t>the NANC, or to any of its working groups, subcommittees or sponsored roundtables, or information conveyed by NANC members, including members of any working groups and subcommittees, to FCC Commissioners or staff unless that information is first placed in the record of the relevant proceeding.</w:t>
      </w:r>
      <w:r>
        <w:rPr>
          <w:rStyle w:val="FootnoteReference"/>
        </w:rPr>
        <w:footnoteReference w:id="7"/>
      </w:r>
    </w:p>
    <w:p w:rsidR="00F27FFA" w:rsidP="00F27FFA" w14:paraId="032E65FA" w14:textId="09AFE2EA">
      <w:pPr>
        <w:spacing w:after="120"/>
        <w:ind w:firstLine="720"/>
        <w:rPr>
          <w:szCs w:val="22"/>
        </w:rPr>
      </w:pPr>
      <w:r w:rsidRPr="00626AF6">
        <w:rPr>
          <w:szCs w:val="22"/>
        </w:rPr>
        <w:t xml:space="preserve">Members of the public may submit comments to the NANC in the FCC’s Electronic Comment Filing System, ECFS, at </w:t>
      </w:r>
      <w:hyperlink r:id="rId5" w:history="1">
        <w:r w:rsidRPr="00626AF6">
          <w:rPr>
            <w:rStyle w:val="Hyperlink"/>
            <w:szCs w:val="22"/>
          </w:rPr>
          <w:t>www.fcc.gov/ecfs</w:t>
        </w:r>
      </w:hyperlink>
      <w:r w:rsidRPr="00626AF6">
        <w:rPr>
          <w:szCs w:val="22"/>
        </w:rPr>
        <w:t xml:space="preserve">.  </w:t>
      </w:r>
      <w:r w:rsidRPr="00B34AD4">
        <w:rPr>
          <w:szCs w:val="22"/>
        </w:rPr>
        <w:t>Comments</w:t>
      </w:r>
      <w:r w:rsidR="00D33094">
        <w:rPr>
          <w:szCs w:val="22"/>
        </w:rPr>
        <w:t xml:space="preserve"> or other filings</w:t>
      </w:r>
      <w:r w:rsidRPr="00B34AD4">
        <w:rPr>
          <w:szCs w:val="22"/>
        </w:rPr>
        <w:t xml:space="preserve"> to the NANC should </w:t>
      </w:r>
      <w:r w:rsidR="00D33094">
        <w:rPr>
          <w:szCs w:val="22"/>
        </w:rPr>
        <w:t xml:space="preserve">now </w:t>
      </w:r>
      <w:r w:rsidRPr="00B34AD4">
        <w:rPr>
          <w:szCs w:val="22"/>
        </w:rPr>
        <w:t xml:space="preserve">be filed in </w:t>
      </w:r>
      <w:r>
        <w:rPr>
          <w:szCs w:val="22"/>
        </w:rPr>
        <w:t xml:space="preserve">new docket </w:t>
      </w:r>
      <w:r w:rsidRPr="002200E2" w:rsidR="00D33094">
        <w:rPr>
          <w:szCs w:val="22"/>
        </w:rPr>
        <w:t>WC</w:t>
      </w:r>
      <w:r w:rsidRPr="002200E2">
        <w:rPr>
          <w:szCs w:val="22"/>
        </w:rPr>
        <w:t xml:space="preserve"> Docket No.</w:t>
      </w:r>
      <w:r w:rsidRPr="002200E2" w:rsidR="002200E2">
        <w:rPr>
          <w:szCs w:val="22"/>
        </w:rPr>
        <w:t>23-1</w:t>
      </w:r>
      <w:r w:rsidRPr="00B34AD4">
        <w:rPr>
          <w:szCs w:val="22"/>
        </w:rPr>
        <w:t xml:space="preserve"> </w:t>
      </w:r>
      <w:r w:rsidR="00D33094">
        <w:rPr>
          <w:szCs w:val="22"/>
        </w:rPr>
        <w:t xml:space="preserve">and </w:t>
      </w:r>
      <w:r w:rsidR="003E7239">
        <w:rPr>
          <w:szCs w:val="22"/>
        </w:rPr>
        <w:t xml:space="preserve">should </w:t>
      </w:r>
      <w:r w:rsidR="00D33094">
        <w:rPr>
          <w:szCs w:val="22"/>
        </w:rPr>
        <w:t xml:space="preserve">no longer </w:t>
      </w:r>
      <w:r w:rsidR="003E7239">
        <w:rPr>
          <w:szCs w:val="22"/>
        </w:rPr>
        <w:t>b</w:t>
      </w:r>
      <w:r w:rsidR="00D33094">
        <w:rPr>
          <w:szCs w:val="22"/>
        </w:rPr>
        <w:t>e filed in CC Docket No. 92-237.</w:t>
      </w:r>
    </w:p>
    <w:p w:rsidR="00F27FFA" w:rsidP="00F27FFA" w14:paraId="260AEB55" w14:textId="24CB9968">
      <w:pPr>
        <w:spacing w:after="120"/>
        <w:ind w:firstLine="720"/>
        <w:rPr>
          <w:szCs w:val="22"/>
        </w:rPr>
      </w:pPr>
      <w:r w:rsidRPr="00626AF6">
        <w:rPr>
          <w:szCs w:val="22"/>
        </w:rPr>
        <w:t xml:space="preserve">More information about the NANC is available at </w:t>
      </w:r>
      <w:hyperlink r:id="rId6" w:history="1">
        <w:r w:rsidRPr="00626AF6">
          <w:rPr>
            <w:rStyle w:val="Hyperlink"/>
            <w:szCs w:val="22"/>
          </w:rPr>
          <w:t>https://www.fcc.gov/about-fcc/advisory-committees/general/north-american-numbering-council</w:t>
        </w:r>
      </w:hyperlink>
      <w:r w:rsidRPr="00626AF6">
        <w:rPr>
          <w:szCs w:val="22"/>
        </w:rPr>
        <w:t xml:space="preserve">.  You may also contact Christi Shewman, Designated Federal Officer, at </w:t>
      </w:r>
      <w:hyperlink r:id="rId7" w:history="1">
        <w:r w:rsidRPr="00626AF6">
          <w:rPr>
            <w:rStyle w:val="Hyperlink"/>
            <w:szCs w:val="22"/>
          </w:rPr>
          <w:t>christi.shewman@fcc.gov</w:t>
        </w:r>
      </w:hyperlink>
      <w:r w:rsidRPr="00626AF6">
        <w:rPr>
          <w:szCs w:val="22"/>
        </w:rPr>
        <w:t xml:space="preserve"> or 202-418-0646. </w:t>
      </w:r>
    </w:p>
    <w:p w:rsidR="00D33094" w:rsidRPr="00274607" w:rsidP="00F27FFA" w14:paraId="00431759" w14:textId="77777777">
      <w:pPr>
        <w:pStyle w:val="ParaNum"/>
        <w:numPr>
          <w:ilvl w:val="0"/>
          <w:numId w:val="0"/>
        </w:numPr>
        <w:ind w:firstLine="720"/>
      </w:pPr>
    </w:p>
    <w:bookmarkEnd w:id="0"/>
    <w:p w:rsidR="00F27FFA" w:rsidRPr="00A01C23" w:rsidP="00F27FFA" w14:paraId="249867C7" w14:textId="77777777">
      <w:pPr>
        <w:contextualSpacing/>
        <w:jc w:val="center"/>
        <w:rPr>
          <w:b/>
          <w:bCs/>
        </w:rPr>
      </w:pPr>
      <w:r w:rsidRPr="00A01C23">
        <w:rPr>
          <w:b/>
          <w:bCs/>
        </w:rPr>
        <w:t>– FCC –</w:t>
      </w:r>
    </w:p>
    <w:p w:rsidR="00F27FFA" w:rsidP="00610081" w14:paraId="640BE55A" w14:textId="77777777">
      <w:pPr>
        <w:jc w:val="right"/>
        <w:rPr>
          <w:sz w:val="24"/>
        </w:rPr>
      </w:pPr>
    </w:p>
    <w:sectPr w:rsidSect="00DF0810">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0A7" w:rsidP="0055614C" w14:paraId="3A1FFCD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840A7" w14:paraId="783345FA" w14:textId="77777777">
    <w:pPr>
      <w:pStyle w:val="Footer"/>
    </w:pPr>
  </w:p>
  <w:p w:rsidR="00D840A7" w14:paraId="6210766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0A7" w:rsidP="0055614C" w14:paraId="69129347" w14:textId="77777777">
    <w:pPr>
      <w:pStyle w:val="Footer"/>
      <w:framePr w:wrap="around" w:vAnchor="text" w:hAnchor="margin" w:xAlign="center" w:y="1"/>
    </w:pPr>
    <w:r>
      <w:fldChar w:fldCharType="begin"/>
    </w:r>
    <w:r>
      <w:instrText xml:space="preserve">PAGE  </w:instrText>
    </w:r>
    <w:r>
      <w:fldChar w:fldCharType="separate"/>
    </w:r>
    <w:r w:rsidR="00463D96">
      <w:rPr>
        <w:noProof/>
      </w:rPr>
      <w:t>2</w:t>
    </w:r>
    <w:r>
      <w:fldChar w:fldCharType="end"/>
    </w:r>
  </w:p>
  <w:p w:rsidR="00D840A7" w:rsidP="000E05FE" w14:paraId="08A8F41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0A7" w:rsidP="00B20363" w14:paraId="34046DB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3DF6" w14:paraId="1E06F7B7" w14:textId="77777777">
      <w:r>
        <w:separator/>
      </w:r>
    </w:p>
  </w:footnote>
  <w:footnote w:type="continuationSeparator" w:id="1">
    <w:p w:rsidR="00E83DF6" w:rsidP="00C721AC" w14:paraId="723C8C1E" w14:textId="77777777">
      <w:pPr>
        <w:spacing w:before="120"/>
        <w:rPr>
          <w:sz w:val="20"/>
        </w:rPr>
      </w:pPr>
      <w:r>
        <w:rPr>
          <w:sz w:val="20"/>
        </w:rPr>
        <w:t xml:space="preserve">(Continued from previous page)  </w:t>
      </w:r>
      <w:r>
        <w:rPr>
          <w:sz w:val="20"/>
        </w:rPr>
        <w:separator/>
      </w:r>
    </w:p>
  </w:footnote>
  <w:footnote w:type="continuationNotice" w:id="2">
    <w:p w:rsidR="00E83DF6" w:rsidP="00C721AC" w14:paraId="5E3DB374" w14:textId="77777777">
      <w:pPr>
        <w:jc w:val="right"/>
        <w:rPr>
          <w:sz w:val="20"/>
        </w:rPr>
      </w:pPr>
      <w:r>
        <w:rPr>
          <w:sz w:val="20"/>
        </w:rPr>
        <w:t>(continued….)</w:t>
      </w:r>
    </w:p>
  </w:footnote>
  <w:footnote w:id="3">
    <w:p w:rsidR="00F27FFA" w:rsidP="00F27FFA" w14:paraId="05D1F126" w14:textId="485F5A95">
      <w:pPr>
        <w:pStyle w:val="FootnoteText"/>
      </w:pPr>
      <w:r>
        <w:rPr>
          <w:rStyle w:val="FootnoteReference"/>
        </w:rPr>
        <w:footnoteRef/>
      </w:r>
      <w:r>
        <w:t xml:space="preserve"> Filings relating to the NANC previously submitted to </w:t>
      </w:r>
      <w:r w:rsidRPr="00095B30">
        <w:rPr>
          <w:szCs w:val="22"/>
        </w:rPr>
        <w:t xml:space="preserve">CC Docket No. 92-237 </w:t>
      </w:r>
      <w:r w:rsidRPr="00095B30">
        <w:t>are</w:t>
      </w:r>
      <w:r>
        <w:t xml:space="preserve"> incorporated into the new NANC docket </w:t>
      </w:r>
      <w:r w:rsidR="002200E2">
        <w:t>WC No. 23-1</w:t>
      </w:r>
      <w:r w:rsidR="00604E83">
        <w:t xml:space="preserve"> by reference</w:t>
      </w:r>
      <w:r>
        <w:t>.</w:t>
      </w:r>
    </w:p>
  </w:footnote>
  <w:footnote w:id="4">
    <w:p w:rsidR="00F27FFA" w:rsidP="00F27FFA" w14:paraId="621CF217" w14:textId="408AF361">
      <w:pPr>
        <w:pStyle w:val="FootnoteText"/>
      </w:pPr>
      <w:r>
        <w:rPr>
          <w:rStyle w:val="FootnoteReference"/>
        </w:rPr>
        <w:footnoteRef/>
      </w:r>
      <w:r>
        <w:t xml:space="preserve"> 5 U.S.C. App. 2.</w:t>
      </w:r>
    </w:p>
  </w:footnote>
  <w:footnote w:id="5">
    <w:p w:rsidR="00F27FFA" w:rsidP="00F27FFA" w14:paraId="0B805628" w14:textId="77777777">
      <w:pPr>
        <w:pStyle w:val="FootnoteText"/>
      </w:pPr>
      <w:r>
        <w:rPr>
          <w:rStyle w:val="FootnoteReference"/>
        </w:rPr>
        <w:footnoteRef/>
      </w:r>
      <w:r>
        <w:t xml:space="preserve"> </w:t>
      </w:r>
      <w:r w:rsidRPr="00844000">
        <w:rPr>
          <w:i/>
          <w:iCs/>
        </w:rPr>
        <w:t>See id</w:t>
      </w:r>
      <w:r>
        <w:t>.</w:t>
      </w:r>
    </w:p>
  </w:footnote>
  <w:footnote w:id="6">
    <w:p w:rsidR="00F27FFA" w:rsidP="00F27FFA" w14:paraId="5575E6A4" w14:textId="13460C10">
      <w:pPr>
        <w:pStyle w:val="FootnoteText"/>
      </w:pPr>
      <w:r>
        <w:rPr>
          <w:rStyle w:val="FootnoteReference"/>
        </w:rPr>
        <w:footnoteRef/>
      </w:r>
      <w:r>
        <w:t xml:space="preserve"> Exempt presentations are not subject to the restrictions and reporting requirements that otherwise would apply to </w:t>
      </w:r>
      <w:r w:rsidRPr="00D42D3A">
        <w:rPr>
          <w:i/>
          <w:iCs/>
        </w:rPr>
        <w:t xml:space="preserve">ex </w:t>
      </w:r>
      <w:r w:rsidRPr="00D42D3A">
        <w:rPr>
          <w:i/>
          <w:iCs/>
        </w:rPr>
        <w:t>parte</w:t>
      </w:r>
      <w:r>
        <w:t xml:space="preserve"> presentations and presentations made during the Sunshine Agenda Period.  </w:t>
      </w:r>
      <w:r w:rsidRPr="00844000">
        <w:rPr>
          <w:i/>
          <w:iCs/>
        </w:rPr>
        <w:t>See</w:t>
      </w:r>
      <w:r>
        <w:t xml:space="preserve"> 47 CFR § 1.1204 (a) (providing that exempt </w:t>
      </w:r>
      <w:r w:rsidRPr="00D42D3A">
        <w:rPr>
          <w:i/>
          <w:iCs/>
        </w:rPr>
        <w:t xml:space="preserve">ex </w:t>
      </w:r>
      <w:r w:rsidRPr="00D42D3A">
        <w:rPr>
          <w:i/>
          <w:iCs/>
        </w:rPr>
        <w:t>parte</w:t>
      </w:r>
      <w:r>
        <w:t xml:space="preserve"> presentations are not subject to the prohibitions in sections 1.1203 and 1.1208 and the disclosure requirements in section 1.1206)</w:t>
      </w:r>
      <w:r w:rsidRPr="0063657B" w:rsidR="00D33094">
        <w:t xml:space="preserve">; </w:t>
      </w:r>
      <w:r w:rsidR="00D33094">
        <w:rPr>
          <w:i/>
          <w:iCs/>
        </w:rPr>
        <w:t>s</w:t>
      </w:r>
      <w:r w:rsidRPr="00844000">
        <w:rPr>
          <w:i/>
          <w:iCs/>
        </w:rPr>
        <w:t>ee also</w:t>
      </w:r>
      <w:r>
        <w:t xml:space="preserve"> 47 CFR §§ 1.1202(a), (b) (definitions of “presentation” and “</w:t>
      </w:r>
      <w:r w:rsidRPr="00D42D3A">
        <w:rPr>
          <w:i/>
          <w:iCs/>
        </w:rPr>
        <w:t xml:space="preserve">ex </w:t>
      </w:r>
      <w:r w:rsidRPr="00D42D3A">
        <w:rPr>
          <w:i/>
          <w:iCs/>
        </w:rPr>
        <w:t>parte</w:t>
      </w:r>
      <w:r>
        <w:t xml:space="preserve"> presentation”); </w:t>
      </w:r>
      <w:r w:rsidRPr="00766DF7">
        <w:rPr>
          <w:i/>
          <w:iCs/>
        </w:rPr>
        <w:t xml:space="preserve">Notice Concerning Ex </w:t>
      </w:r>
      <w:r w:rsidRPr="00766DF7">
        <w:rPr>
          <w:i/>
          <w:iCs/>
        </w:rPr>
        <w:t>Parte</w:t>
      </w:r>
      <w:r w:rsidRPr="00766DF7">
        <w:rPr>
          <w:i/>
          <w:iCs/>
        </w:rPr>
        <w:t xml:space="preserve"> Status of Information Submitted to the North American Numbering Council,</w:t>
      </w:r>
      <w:r>
        <w:t xml:space="preserve"> CC Docket No. 92-237, Public Notice,</w:t>
      </w:r>
      <w:r w:rsidRPr="00766DF7">
        <w:t xml:space="preserve"> DA 21-1335</w:t>
      </w:r>
      <w:r>
        <w:t xml:space="preserve"> (2021) (</w:t>
      </w:r>
      <w:r w:rsidRPr="009848D9">
        <w:rPr>
          <w:i/>
          <w:iCs/>
        </w:rPr>
        <w:t xml:space="preserve">NANC </w:t>
      </w:r>
      <w:r>
        <w:rPr>
          <w:i/>
          <w:iCs/>
        </w:rPr>
        <w:t xml:space="preserve">2021 </w:t>
      </w:r>
      <w:r w:rsidRPr="009848D9">
        <w:rPr>
          <w:i/>
          <w:iCs/>
        </w:rPr>
        <w:t xml:space="preserve">Ex </w:t>
      </w:r>
      <w:r w:rsidRPr="009848D9">
        <w:rPr>
          <w:i/>
          <w:iCs/>
        </w:rPr>
        <w:t>Parte</w:t>
      </w:r>
      <w:r w:rsidRPr="009848D9">
        <w:rPr>
          <w:i/>
          <w:iCs/>
        </w:rPr>
        <w:t xml:space="preserve"> Public Notice</w:t>
      </w:r>
      <w:r w:rsidRPr="0063657B">
        <w:t>).</w:t>
      </w:r>
    </w:p>
  </w:footnote>
  <w:footnote w:id="7">
    <w:p w:rsidR="00F27FFA" w:rsidP="00F27FFA" w14:paraId="44BBC41C" w14:textId="77777777">
      <w:pPr>
        <w:pStyle w:val="FootnoteText"/>
      </w:pPr>
      <w:r>
        <w:rPr>
          <w:rStyle w:val="FootnoteReference"/>
        </w:rPr>
        <w:footnoteRef/>
      </w:r>
      <w:r>
        <w:t xml:space="preserve"> </w:t>
      </w:r>
      <w:r w:rsidRPr="009848D9">
        <w:rPr>
          <w:i/>
          <w:iCs/>
        </w:rPr>
        <w:t>See</w:t>
      </w:r>
      <w:r>
        <w:t xml:space="preserve"> </w:t>
      </w:r>
      <w:r w:rsidRPr="009848D9">
        <w:rPr>
          <w:i/>
          <w:iCs/>
        </w:rPr>
        <w:t xml:space="preserve">NANC </w:t>
      </w:r>
      <w:r>
        <w:rPr>
          <w:i/>
          <w:iCs/>
        </w:rPr>
        <w:t xml:space="preserve">2021 </w:t>
      </w:r>
      <w:r w:rsidRPr="009848D9">
        <w:rPr>
          <w:i/>
          <w:iCs/>
        </w:rPr>
        <w:t xml:space="preserve">Ex </w:t>
      </w:r>
      <w:r w:rsidRPr="009848D9">
        <w:rPr>
          <w:i/>
          <w:iCs/>
        </w:rPr>
        <w:t>Parte</w:t>
      </w:r>
      <w:r w:rsidRPr="009848D9">
        <w:rPr>
          <w:i/>
          <w:iCs/>
        </w:rPr>
        <w:t xml:space="preserve"> Public Notice</w:t>
      </w:r>
      <w:r w:rsidRPr="009848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FFA" w:rsidP="00F27FFA" w14:paraId="7ADC1E47" w14:textId="0005F1DF">
    <w:pPr>
      <w:tabs>
        <w:tab w:val="center" w:pos="4680"/>
        <w:tab w:val="right" w:pos="9360"/>
      </w:tabs>
    </w:pPr>
    <w:r>
      <w:rPr>
        <w:b/>
      </w:rPr>
      <w:tab/>
      <w:t>Federal Communications Commission</w:t>
    </w:r>
    <w:r>
      <w:rPr>
        <w:b/>
      </w:rPr>
      <w:tab/>
      <w:t>DA 2</w:t>
    </w:r>
    <w:r w:rsidR="00113EAB">
      <w:rPr>
        <w:b/>
      </w:rPr>
      <w:t>3</w:t>
    </w:r>
    <w:r>
      <w:rPr>
        <w:b/>
      </w:rPr>
      <w:t>-</w:t>
    </w:r>
    <w:r w:rsidR="00FC124C">
      <w:rPr>
        <w:b/>
      </w:rPr>
      <w:t>8</w:t>
    </w:r>
  </w:p>
  <w:p w:rsidR="00F27FFA" w:rsidRPr="00F27FFA" w:rsidP="00F27FFA" w14:paraId="656285B3" w14:textId="78A9D46E">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0A7" w:rsidRPr="00B338A9" w:rsidP="00B338A9" w14:paraId="4EC2DF8C"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840A7" w:rsidP="00D47505" w14:textId="77777777">
                          <w:pPr>
                            <w:rPr>
                              <w:rFonts w:ascii="Arial" w:hAnsi="Arial"/>
                              <w:b/>
                            </w:rPr>
                          </w:pPr>
                          <w:r>
                            <w:rPr>
                              <w:rFonts w:ascii="Arial" w:hAnsi="Arial"/>
                              <w:b/>
                            </w:rPr>
                            <w:t>Federal Communications Commission</w:t>
                          </w:r>
                        </w:p>
                        <w:p w:rsidR="00D840A7" w:rsidP="00D47505" w14:textId="0B0C15FB">
                          <w:pPr>
                            <w:rPr>
                              <w:rFonts w:ascii="Arial" w:hAnsi="Arial"/>
                              <w:b/>
                            </w:rPr>
                          </w:pPr>
                          <w:r>
                            <w:rPr>
                              <w:rFonts w:ascii="Arial" w:hAnsi="Arial"/>
                              <w:b/>
                            </w:rPr>
                            <w:t xml:space="preserve">45 </w:t>
                          </w:r>
                          <w:r w:rsidR="00F27FFA">
                            <w:rPr>
                              <w:rFonts w:ascii="Arial" w:hAnsi="Arial"/>
                              <w:b/>
                            </w:rPr>
                            <w:t>L</w:t>
                          </w:r>
                          <w:r>
                            <w:rPr>
                              <w:rFonts w:ascii="Arial" w:hAnsi="Arial"/>
                              <w:b/>
                            </w:rPr>
                            <w:t xml:space="preserve"> St</w:t>
                          </w:r>
                          <w:r w:rsidR="00F27FFA">
                            <w:rPr>
                              <w:rFonts w:ascii="Arial" w:hAnsi="Arial"/>
                              <w:b/>
                            </w:rPr>
                            <w:t>reet</w:t>
                          </w:r>
                          <w:r>
                            <w:rPr>
                              <w:rFonts w:ascii="Arial" w:hAnsi="Arial"/>
                              <w:b/>
                            </w:rPr>
                            <w:t xml:space="preserve"> </w:t>
                          </w:r>
                          <w:r w:rsidR="00F27FFA">
                            <w:rPr>
                              <w:rFonts w:ascii="Arial" w:hAnsi="Arial"/>
                              <w:b/>
                            </w:rPr>
                            <w:t>NE</w:t>
                          </w:r>
                        </w:p>
                        <w:p w:rsidR="00D840A7" w:rsidP="00D47505"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840A7" w:rsidP="00D47505" w14:paraId="60573926" w14:textId="77777777">
                    <w:pPr>
                      <w:rPr>
                        <w:rFonts w:ascii="Arial" w:hAnsi="Arial"/>
                        <w:b/>
                      </w:rPr>
                    </w:pPr>
                    <w:r>
                      <w:rPr>
                        <w:rFonts w:ascii="Arial" w:hAnsi="Arial"/>
                        <w:b/>
                      </w:rPr>
                      <w:t>Federal Communications Commission</w:t>
                    </w:r>
                  </w:p>
                  <w:p w:rsidR="00D840A7" w:rsidP="00D47505" w14:paraId="0D385660" w14:textId="0B0C15FB">
                    <w:pPr>
                      <w:rPr>
                        <w:rFonts w:ascii="Arial" w:hAnsi="Arial"/>
                        <w:b/>
                      </w:rPr>
                    </w:pPr>
                    <w:r>
                      <w:rPr>
                        <w:rFonts w:ascii="Arial" w:hAnsi="Arial"/>
                        <w:b/>
                      </w:rPr>
                      <w:t xml:space="preserve">45 </w:t>
                    </w:r>
                    <w:r w:rsidR="00F27FFA">
                      <w:rPr>
                        <w:rFonts w:ascii="Arial" w:hAnsi="Arial"/>
                        <w:b/>
                      </w:rPr>
                      <w:t>L</w:t>
                    </w:r>
                    <w:r>
                      <w:rPr>
                        <w:rFonts w:ascii="Arial" w:hAnsi="Arial"/>
                        <w:b/>
                      </w:rPr>
                      <w:t xml:space="preserve"> St</w:t>
                    </w:r>
                    <w:r w:rsidR="00F27FFA">
                      <w:rPr>
                        <w:rFonts w:ascii="Arial" w:hAnsi="Arial"/>
                        <w:b/>
                      </w:rPr>
                      <w:t>reet</w:t>
                    </w:r>
                    <w:r>
                      <w:rPr>
                        <w:rFonts w:ascii="Arial" w:hAnsi="Arial"/>
                        <w:b/>
                      </w:rPr>
                      <w:t xml:space="preserve"> </w:t>
                    </w:r>
                    <w:r w:rsidR="00F27FFA">
                      <w:rPr>
                        <w:rFonts w:ascii="Arial" w:hAnsi="Arial"/>
                        <w:b/>
                      </w:rPr>
                      <w:t>NE</w:t>
                    </w:r>
                  </w:p>
                  <w:p w:rsidR="00D840A7" w:rsidP="00D47505" w14:paraId="4556661C"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840A7" w:rsidP="00B338A9" w14:paraId="2506CC89"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840A7" w:rsidP="00D47505" w14:textId="77777777">
                          <w:pPr>
                            <w:spacing w:before="40"/>
                            <w:jc w:val="right"/>
                            <w:rPr>
                              <w:rFonts w:ascii="Arial" w:hAnsi="Arial"/>
                              <w:b/>
                              <w:sz w:val="16"/>
                            </w:rPr>
                          </w:pPr>
                          <w:r>
                            <w:rPr>
                              <w:rFonts w:ascii="Arial" w:hAnsi="Arial"/>
                              <w:b/>
                              <w:sz w:val="16"/>
                            </w:rPr>
                            <w:t>News Media Information 202 / 418-0500</w:t>
                          </w:r>
                        </w:p>
                        <w:p w:rsidR="00D840A7" w:rsidP="00D47505" w14:textId="136A566F">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840A7" w:rsidP="00D47505" w14:paraId="4B3941A0" w14:textId="77777777">
                    <w:pPr>
                      <w:spacing w:before="40"/>
                      <w:jc w:val="right"/>
                      <w:rPr>
                        <w:rFonts w:ascii="Arial" w:hAnsi="Arial"/>
                        <w:b/>
                        <w:sz w:val="16"/>
                      </w:rPr>
                    </w:pPr>
                    <w:r>
                      <w:rPr>
                        <w:rFonts w:ascii="Arial" w:hAnsi="Arial"/>
                        <w:b/>
                        <w:sz w:val="16"/>
                      </w:rPr>
                      <w:t>News Media Information 202 / 418-0500</w:t>
                    </w:r>
                  </w:p>
                  <w:p w:rsidR="00D840A7" w:rsidP="00D47505" w14:paraId="6E977169" w14:textId="136A566F">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81"/>
    <w:rsid w:val="00036039"/>
    <w:rsid w:val="00037F90"/>
    <w:rsid w:val="00060D96"/>
    <w:rsid w:val="000875BF"/>
    <w:rsid w:val="00095B30"/>
    <w:rsid w:val="00096D8C"/>
    <w:rsid w:val="000A72D7"/>
    <w:rsid w:val="000B3933"/>
    <w:rsid w:val="000C0B65"/>
    <w:rsid w:val="000E05FE"/>
    <w:rsid w:val="000E3D42"/>
    <w:rsid w:val="00113EAB"/>
    <w:rsid w:val="00122BD5"/>
    <w:rsid w:val="00123FCF"/>
    <w:rsid w:val="001270F0"/>
    <w:rsid w:val="00130DB0"/>
    <w:rsid w:val="00133F79"/>
    <w:rsid w:val="0019198D"/>
    <w:rsid w:val="00194A66"/>
    <w:rsid w:val="001B1AD9"/>
    <w:rsid w:val="001B439A"/>
    <w:rsid w:val="001C35DD"/>
    <w:rsid w:val="001D4543"/>
    <w:rsid w:val="001D6BCF"/>
    <w:rsid w:val="001E01CA"/>
    <w:rsid w:val="001E4949"/>
    <w:rsid w:val="001F76B7"/>
    <w:rsid w:val="002200E2"/>
    <w:rsid w:val="00237579"/>
    <w:rsid w:val="00240EB9"/>
    <w:rsid w:val="002543F8"/>
    <w:rsid w:val="002739B2"/>
    <w:rsid w:val="00274607"/>
    <w:rsid w:val="00275CF5"/>
    <w:rsid w:val="00276E24"/>
    <w:rsid w:val="00282006"/>
    <w:rsid w:val="0028301F"/>
    <w:rsid w:val="00285017"/>
    <w:rsid w:val="00293B40"/>
    <w:rsid w:val="00297292"/>
    <w:rsid w:val="002A2D2E"/>
    <w:rsid w:val="002A6B4B"/>
    <w:rsid w:val="002B04E9"/>
    <w:rsid w:val="002C00E8"/>
    <w:rsid w:val="00326DF0"/>
    <w:rsid w:val="00332CFC"/>
    <w:rsid w:val="00333D34"/>
    <w:rsid w:val="00343749"/>
    <w:rsid w:val="0035150B"/>
    <w:rsid w:val="00351FDB"/>
    <w:rsid w:val="003660ED"/>
    <w:rsid w:val="00392717"/>
    <w:rsid w:val="00397692"/>
    <w:rsid w:val="003B0550"/>
    <w:rsid w:val="003B694F"/>
    <w:rsid w:val="003C47E1"/>
    <w:rsid w:val="003E7239"/>
    <w:rsid w:val="003F171C"/>
    <w:rsid w:val="00412FC5"/>
    <w:rsid w:val="00420943"/>
    <w:rsid w:val="00422276"/>
    <w:rsid w:val="00423F89"/>
    <w:rsid w:val="004242F1"/>
    <w:rsid w:val="00425D21"/>
    <w:rsid w:val="00445A00"/>
    <w:rsid w:val="00451B0F"/>
    <w:rsid w:val="0046376C"/>
    <w:rsid w:val="00463D96"/>
    <w:rsid w:val="004660D0"/>
    <w:rsid w:val="004A6712"/>
    <w:rsid w:val="004A7D54"/>
    <w:rsid w:val="004B5295"/>
    <w:rsid w:val="004C2EE3"/>
    <w:rsid w:val="004D58A8"/>
    <w:rsid w:val="004E4A22"/>
    <w:rsid w:val="00511968"/>
    <w:rsid w:val="00521AD8"/>
    <w:rsid w:val="0055135A"/>
    <w:rsid w:val="0055614C"/>
    <w:rsid w:val="00575603"/>
    <w:rsid w:val="0058421B"/>
    <w:rsid w:val="00590421"/>
    <w:rsid w:val="005E14C2"/>
    <w:rsid w:val="005E4EFF"/>
    <w:rsid w:val="00600450"/>
    <w:rsid w:val="00602DD7"/>
    <w:rsid w:val="00604E83"/>
    <w:rsid w:val="00607BA5"/>
    <w:rsid w:val="00610081"/>
    <w:rsid w:val="0061180A"/>
    <w:rsid w:val="00626AF6"/>
    <w:rsid w:val="00626EB6"/>
    <w:rsid w:val="0063657B"/>
    <w:rsid w:val="006434C4"/>
    <w:rsid w:val="00655D03"/>
    <w:rsid w:val="00670496"/>
    <w:rsid w:val="00683388"/>
    <w:rsid w:val="00683F84"/>
    <w:rsid w:val="006843D3"/>
    <w:rsid w:val="00692C7A"/>
    <w:rsid w:val="006A1F49"/>
    <w:rsid w:val="006A6A81"/>
    <w:rsid w:val="006A70DC"/>
    <w:rsid w:val="006B1456"/>
    <w:rsid w:val="006F589A"/>
    <w:rsid w:val="006F6A9E"/>
    <w:rsid w:val="006F7393"/>
    <w:rsid w:val="0070224F"/>
    <w:rsid w:val="00705606"/>
    <w:rsid w:val="007115F7"/>
    <w:rsid w:val="007310F3"/>
    <w:rsid w:val="00765574"/>
    <w:rsid w:val="00766DF7"/>
    <w:rsid w:val="00774C8C"/>
    <w:rsid w:val="00785689"/>
    <w:rsid w:val="0079754B"/>
    <w:rsid w:val="007A1E6D"/>
    <w:rsid w:val="007B0EB2"/>
    <w:rsid w:val="007C62C3"/>
    <w:rsid w:val="007D5400"/>
    <w:rsid w:val="007E55DD"/>
    <w:rsid w:val="007F413A"/>
    <w:rsid w:val="00800CE6"/>
    <w:rsid w:val="00806FEC"/>
    <w:rsid w:val="00810B6F"/>
    <w:rsid w:val="008130BE"/>
    <w:rsid w:val="00822CE0"/>
    <w:rsid w:val="00827787"/>
    <w:rsid w:val="0083228A"/>
    <w:rsid w:val="00841AB1"/>
    <w:rsid w:val="00844000"/>
    <w:rsid w:val="00847ECF"/>
    <w:rsid w:val="00852457"/>
    <w:rsid w:val="00854F7B"/>
    <w:rsid w:val="0089119E"/>
    <w:rsid w:val="008A3DA8"/>
    <w:rsid w:val="008A54EE"/>
    <w:rsid w:val="008C40FE"/>
    <w:rsid w:val="008C68F1"/>
    <w:rsid w:val="008C6FCF"/>
    <w:rsid w:val="008D1E4F"/>
    <w:rsid w:val="008D22E2"/>
    <w:rsid w:val="008D3D66"/>
    <w:rsid w:val="009007CF"/>
    <w:rsid w:val="00921803"/>
    <w:rsid w:val="009232D0"/>
    <w:rsid w:val="00926503"/>
    <w:rsid w:val="00963E4F"/>
    <w:rsid w:val="009726D8"/>
    <w:rsid w:val="009848D9"/>
    <w:rsid w:val="00985895"/>
    <w:rsid w:val="009C00C1"/>
    <w:rsid w:val="009F76DB"/>
    <w:rsid w:val="00A01C23"/>
    <w:rsid w:val="00A07E3A"/>
    <w:rsid w:val="00A108F2"/>
    <w:rsid w:val="00A32C3B"/>
    <w:rsid w:val="00A37D60"/>
    <w:rsid w:val="00A45F4F"/>
    <w:rsid w:val="00A54A33"/>
    <w:rsid w:val="00A600A9"/>
    <w:rsid w:val="00A609FA"/>
    <w:rsid w:val="00AA55B7"/>
    <w:rsid w:val="00AA5B9E"/>
    <w:rsid w:val="00AB2407"/>
    <w:rsid w:val="00AB53DF"/>
    <w:rsid w:val="00AC424B"/>
    <w:rsid w:val="00AE7675"/>
    <w:rsid w:val="00AF46DC"/>
    <w:rsid w:val="00B0052A"/>
    <w:rsid w:val="00B07E5C"/>
    <w:rsid w:val="00B20363"/>
    <w:rsid w:val="00B338A9"/>
    <w:rsid w:val="00B34AD4"/>
    <w:rsid w:val="00B351A9"/>
    <w:rsid w:val="00B6023D"/>
    <w:rsid w:val="00B679AB"/>
    <w:rsid w:val="00B73D45"/>
    <w:rsid w:val="00B76DB8"/>
    <w:rsid w:val="00B811F7"/>
    <w:rsid w:val="00B931B2"/>
    <w:rsid w:val="00BA0CC4"/>
    <w:rsid w:val="00BA5DC6"/>
    <w:rsid w:val="00BA6196"/>
    <w:rsid w:val="00BC4F97"/>
    <w:rsid w:val="00BC55F1"/>
    <w:rsid w:val="00BC6D8C"/>
    <w:rsid w:val="00BD2228"/>
    <w:rsid w:val="00BD64B5"/>
    <w:rsid w:val="00BF1943"/>
    <w:rsid w:val="00BF3D7E"/>
    <w:rsid w:val="00BF773E"/>
    <w:rsid w:val="00C07BD8"/>
    <w:rsid w:val="00C14E50"/>
    <w:rsid w:val="00C327BA"/>
    <w:rsid w:val="00C34006"/>
    <w:rsid w:val="00C426B1"/>
    <w:rsid w:val="00C46A3C"/>
    <w:rsid w:val="00C5135A"/>
    <w:rsid w:val="00C57468"/>
    <w:rsid w:val="00C57F4E"/>
    <w:rsid w:val="00C66160"/>
    <w:rsid w:val="00C721AC"/>
    <w:rsid w:val="00C85B59"/>
    <w:rsid w:val="00C90D6A"/>
    <w:rsid w:val="00CA247E"/>
    <w:rsid w:val="00CC72B6"/>
    <w:rsid w:val="00CC75AD"/>
    <w:rsid w:val="00CC776F"/>
    <w:rsid w:val="00CD4938"/>
    <w:rsid w:val="00CE38C3"/>
    <w:rsid w:val="00CE7111"/>
    <w:rsid w:val="00CF110B"/>
    <w:rsid w:val="00D0218D"/>
    <w:rsid w:val="00D02AC8"/>
    <w:rsid w:val="00D04A93"/>
    <w:rsid w:val="00D216CD"/>
    <w:rsid w:val="00D25FB5"/>
    <w:rsid w:val="00D26C95"/>
    <w:rsid w:val="00D33094"/>
    <w:rsid w:val="00D42D3A"/>
    <w:rsid w:val="00D44223"/>
    <w:rsid w:val="00D47505"/>
    <w:rsid w:val="00D5227F"/>
    <w:rsid w:val="00D617FA"/>
    <w:rsid w:val="00D840A7"/>
    <w:rsid w:val="00DA0559"/>
    <w:rsid w:val="00DA2529"/>
    <w:rsid w:val="00DB08D5"/>
    <w:rsid w:val="00DB130A"/>
    <w:rsid w:val="00DB2EBB"/>
    <w:rsid w:val="00DB74D8"/>
    <w:rsid w:val="00DC10A1"/>
    <w:rsid w:val="00DC655F"/>
    <w:rsid w:val="00DD0B59"/>
    <w:rsid w:val="00DD2D70"/>
    <w:rsid w:val="00DD7EBD"/>
    <w:rsid w:val="00DE19C4"/>
    <w:rsid w:val="00DE240F"/>
    <w:rsid w:val="00DE4C8D"/>
    <w:rsid w:val="00DE6C28"/>
    <w:rsid w:val="00DF0810"/>
    <w:rsid w:val="00DF1D4C"/>
    <w:rsid w:val="00DF62B6"/>
    <w:rsid w:val="00E017E7"/>
    <w:rsid w:val="00E02E79"/>
    <w:rsid w:val="00E07225"/>
    <w:rsid w:val="00E17B59"/>
    <w:rsid w:val="00E242E2"/>
    <w:rsid w:val="00E24E57"/>
    <w:rsid w:val="00E5409F"/>
    <w:rsid w:val="00E54B1B"/>
    <w:rsid w:val="00E566AF"/>
    <w:rsid w:val="00E83DF6"/>
    <w:rsid w:val="00EB4ACC"/>
    <w:rsid w:val="00EE6488"/>
    <w:rsid w:val="00F021FA"/>
    <w:rsid w:val="00F27FFA"/>
    <w:rsid w:val="00F35025"/>
    <w:rsid w:val="00F501D1"/>
    <w:rsid w:val="00F62E97"/>
    <w:rsid w:val="00F64209"/>
    <w:rsid w:val="00F8591E"/>
    <w:rsid w:val="00F93BF5"/>
    <w:rsid w:val="00FA5DDF"/>
    <w:rsid w:val="00FB5E8F"/>
    <w:rsid w:val="00FC124C"/>
    <w:rsid w:val="00FD565A"/>
    <w:rsid w:val="00FE2C64"/>
    <w:rsid w:val="00FF09BD"/>
    <w:rsid w:val="00FF793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7CC7F1D"/>
  <w15:docId w15:val="{823D7A36-7D5B-43F9-B299-30174F7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081"/>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 Char Char1 Char Char Char Char1,Footnote Text Char Char Char2 Char Char Char1,Footnote Text Char1 Char1 Char Char Char Char1,Footnote Text Char2 Char Char Char Char,Footnote Text Char2 Char Char1,f Char,fn Char"/>
    <w:link w:val="FootnoteText"/>
    <w:uiPriority w:val="99"/>
    <w:rsid w:val="00610081"/>
  </w:style>
  <w:style w:type="character" w:styleId="CommentReference">
    <w:name w:val="annotation reference"/>
    <w:basedOn w:val="DefaultParagraphFont"/>
    <w:semiHidden/>
    <w:unhideWhenUsed/>
    <w:rsid w:val="00CE38C3"/>
    <w:rPr>
      <w:sz w:val="16"/>
      <w:szCs w:val="16"/>
    </w:rPr>
  </w:style>
  <w:style w:type="paragraph" w:styleId="CommentText">
    <w:name w:val="annotation text"/>
    <w:basedOn w:val="Normal"/>
    <w:link w:val="CommentTextChar"/>
    <w:semiHidden/>
    <w:unhideWhenUsed/>
    <w:rsid w:val="00CE38C3"/>
    <w:rPr>
      <w:sz w:val="20"/>
    </w:rPr>
  </w:style>
  <w:style w:type="character" w:customStyle="1" w:styleId="CommentTextChar">
    <w:name w:val="Comment Text Char"/>
    <w:basedOn w:val="DefaultParagraphFont"/>
    <w:link w:val="CommentText"/>
    <w:semiHidden/>
    <w:rsid w:val="00CE38C3"/>
  </w:style>
  <w:style w:type="paragraph" w:styleId="CommentSubject">
    <w:name w:val="annotation subject"/>
    <w:basedOn w:val="CommentText"/>
    <w:next w:val="CommentText"/>
    <w:link w:val="CommentSubjectChar"/>
    <w:semiHidden/>
    <w:unhideWhenUsed/>
    <w:rsid w:val="00CE38C3"/>
    <w:rPr>
      <w:b/>
      <w:bCs/>
    </w:rPr>
  </w:style>
  <w:style w:type="character" w:customStyle="1" w:styleId="CommentSubjectChar">
    <w:name w:val="Comment Subject Char"/>
    <w:basedOn w:val="CommentTextChar"/>
    <w:link w:val="CommentSubject"/>
    <w:semiHidden/>
    <w:rsid w:val="00CE38C3"/>
    <w:rPr>
      <w:b/>
      <w:bCs/>
    </w:rPr>
  </w:style>
  <w:style w:type="paragraph" w:styleId="Revision">
    <w:name w:val="Revision"/>
    <w:hidden/>
    <w:uiPriority w:val="99"/>
    <w:semiHidden/>
    <w:rsid w:val="00D840A7"/>
    <w:rPr>
      <w:sz w:val="22"/>
    </w:rPr>
  </w:style>
  <w:style w:type="character" w:styleId="UnresolvedMention">
    <w:name w:val="Unresolved Mention"/>
    <w:basedOn w:val="DefaultParagraphFont"/>
    <w:uiPriority w:val="99"/>
    <w:semiHidden/>
    <w:unhideWhenUsed/>
    <w:rsid w:val="008C6FCF"/>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rsid w:val="00F2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https://www.fcc.gov/about-fcc/advisory-committees/general/north-american-numbering-council" TargetMode="External" /><Relationship Id="rId7" Type="http://schemas.openxmlformats.org/officeDocument/2006/relationships/hyperlink" Target="mailto:christi.shewma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