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5836B9" w:rsidP="00A201F8" w14:paraId="4CAD4E2F" w14:textId="08CF7A91">
      <w:pPr>
        <w:jc w:val="right"/>
        <w:rPr>
          <w:b/>
          <w:szCs w:val="22"/>
        </w:rPr>
      </w:pPr>
      <w:r w:rsidRPr="005836B9">
        <w:rPr>
          <w:b/>
          <w:szCs w:val="22"/>
        </w:rPr>
        <w:t xml:space="preserve">DA </w:t>
      </w:r>
      <w:r w:rsidRPr="005836B9" w:rsidR="007B573A">
        <w:rPr>
          <w:b/>
          <w:szCs w:val="22"/>
        </w:rPr>
        <w:t>2</w:t>
      </w:r>
      <w:r w:rsidRPr="005836B9" w:rsidR="00C9137B">
        <w:rPr>
          <w:b/>
          <w:szCs w:val="22"/>
        </w:rPr>
        <w:t>3</w:t>
      </w:r>
      <w:r w:rsidRPr="005836B9" w:rsidR="007B573A">
        <w:rPr>
          <w:b/>
          <w:szCs w:val="22"/>
        </w:rPr>
        <w:t>-</w:t>
      </w:r>
      <w:r w:rsidR="0070705C">
        <w:rPr>
          <w:b/>
          <w:szCs w:val="22"/>
        </w:rPr>
        <w:t>943</w:t>
      </w:r>
    </w:p>
    <w:p w:rsidR="00013A8B" w:rsidRPr="005836B9" w:rsidP="00013A8B" w14:paraId="2F9D410F" w14:textId="2DB20AB8">
      <w:pPr>
        <w:spacing w:before="60"/>
        <w:jc w:val="right"/>
        <w:rPr>
          <w:b/>
          <w:szCs w:val="22"/>
        </w:rPr>
      </w:pPr>
      <w:r w:rsidRPr="005836B9">
        <w:rPr>
          <w:b/>
          <w:szCs w:val="22"/>
        </w:rPr>
        <w:t xml:space="preserve">Released:  </w:t>
      </w:r>
      <w:r w:rsidRPr="00486021" w:rsidR="00486021">
        <w:rPr>
          <w:b/>
          <w:szCs w:val="22"/>
        </w:rPr>
        <w:t>October</w:t>
      </w:r>
      <w:r w:rsidRPr="00486021" w:rsidR="00946226">
        <w:rPr>
          <w:b/>
          <w:szCs w:val="22"/>
        </w:rPr>
        <w:t xml:space="preserve"> </w:t>
      </w:r>
      <w:r w:rsidR="00486021">
        <w:rPr>
          <w:b/>
          <w:szCs w:val="22"/>
        </w:rPr>
        <w:t>10</w:t>
      </w:r>
      <w:r w:rsidRPr="005836B9" w:rsidR="00C40450">
        <w:rPr>
          <w:b/>
          <w:szCs w:val="22"/>
        </w:rPr>
        <w:t>, 202</w:t>
      </w:r>
      <w:r w:rsidRPr="005836B9" w:rsidR="00C9137B">
        <w:rPr>
          <w:b/>
          <w:szCs w:val="22"/>
        </w:rPr>
        <w:t>3</w:t>
      </w:r>
    </w:p>
    <w:p w:rsidR="00013A8B" w:rsidRPr="005836B9" w:rsidP="00013A8B" w14:paraId="3ED5AA13" w14:textId="77777777">
      <w:pPr>
        <w:jc w:val="right"/>
        <w:rPr>
          <w:szCs w:val="22"/>
        </w:rPr>
      </w:pPr>
    </w:p>
    <w:p w:rsidR="00013A8B" w:rsidRPr="005836B9" w:rsidP="0058043B" w14:paraId="25EA7BA3" w14:textId="4112C0DC">
      <w:pPr>
        <w:spacing w:after="240"/>
        <w:jc w:val="center"/>
        <w:rPr>
          <w:rFonts w:ascii="Times New Roman Bold" w:hAnsi="Times New Roman Bold"/>
          <w:b/>
          <w:caps/>
          <w:szCs w:val="22"/>
        </w:rPr>
      </w:pPr>
      <w:r w:rsidRPr="005836B9">
        <w:rPr>
          <w:rFonts w:ascii="Times New Roman Bold" w:hAnsi="Times New Roman Bold"/>
          <w:b/>
          <w:caps/>
          <w:szCs w:val="22"/>
        </w:rPr>
        <w:t>CONSUMER AND GOVERNMENTAL AFFAIRS BUREAU ANNOUNCES COMPLIANCE DATE</w:t>
      </w:r>
      <w:r w:rsidR="00946226">
        <w:rPr>
          <w:rFonts w:ascii="Times New Roman Bold" w:hAnsi="Times New Roman Bold"/>
          <w:b/>
          <w:caps/>
          <w:szCs w:val="22"/>
        </w:rPr>
        <w:t>S</w:t>
      </w:r>
      <w:r w:rsidR="00AC19AB">
        <w:rPr>
          <w:rFonts w:ascii="Times New Roman Bold" w:hAnsi="Times New Roman Bold"/>
          <w:b/>
          <w:caps/>
          <w:szCs w:val="22"/>
        </w:rPr>
        <w:t xml:space="preserve"> of</w:t>
      </w:r>
      <w:r w:rsidR="00486021">
        <w:rPr>
          <w:rFonts w:ascii="Times New Roman Bold" w:hAnsi="Times New Roman Bold"/>
          <w:b/>
          <w:caps/>
          <w:szCs w:val="22"/>
        </w:rPr>
        <w:t xml:space="preserve"> APRIL 10, </w:t>
      </w:r>
      <w:r w:rsidRPr="00486021" w:rsidR="00AC19AB">
        <w:rPr>
          <w:rFonts w:ascii="Times New Roman Bold" w:hAnsi="Times New Roman Bold"/>
          <w:b/>
          <w:caps/>
          <w:szCs w:val="22"/>
        </w:rPr>
        <w:t xml:space="preserve">2024 and </w:t>
      </w:r>
      <w:r w:rsidR="00486021">
        <w:rPr>
          <w:rFonts w:ascii="Times New Roman Bold" w:hAnsi="Times New Roman Bold"/>
          <w:b/>
          <w:caps/>
          <w:szCs w:val="22"/>
        </w:rPr>
        <w:t>OCTOBER</w:t>
      </w:r>
      <w:r w:rsidRPr="00486021" w:rsidR="00486021">
        <w:rPr>
          <w:rFonts w:ascii="Times New Roman Bold" w:hAnsi="Times New Roman Bold"/>
          <w:b/>
          <w:caps/>
          <w:szCs w:val="22"/>
        </w:rPr>
        <w:t xml:space="preserve"> 10</w:t>
      </w:r>
      <w:r w:rsidRPr="00486021" w:rsidR="007832F3">
        <w:rPr>
          <w:rFonts w:ascii="Times New Roman Bold" w:hAnsi="Times New Roman Bold"/>
          <w:b/>
          <w:caps/>
          <w:szCs w:val="22"/>
        </w:rPr>
        <w:t>,</w:t>
      </w:r>
      <w:r w:rsidRPr="00486021" w:rsidR="00AC19AB">
        <w:rPr>
          <w:rFonts w:ascii="Times New Roman Bold" w:hAnsi="Times New Roman Bold"/>
          <w:b/>
          <w:caps/>
          <w:szCs w:val="22"/>
        </w:rPr>
        <w:t xml:space="preserve"> 2024</w:t>
      </w:r>
      <w:r w:rsidRPr="00486021">
        <w:rPr>
          <w:rFonts w:ascii="Times New Roman Bold" w:hAnsi="Times New Roman Bold"/>
          <w:b/>
          <w:caps/>
          <w:szCs w:val="22"/>
        </w:rPr>
        <w:t xml:space="preserve"> FOR</w:t>
      </w:r>
      <w:r w:rsidRPr="005836B9">
        <w:rPr>
          <w:rFonts w:ascii="Times New Roman Bold" w:hAnsi="Times New Roman Bold"/>
          <w:b/>
          <w:caps/>
          <w:szCs w:val="22"/>
        </w:rPr>
        <w:t xml:space="preserve"> </w:t>
      </w:r>
      <w:r w:rsidR="00946226">
        <w:rPr>
          <w:rFonts w:ascii="Times New Roman Bold" w:hAnsi="Times New Roman Bold"/>
          <w:b/>
          <w:caps/>
          <w:szCs w:val="22"/>
        </w:rPr>
        <w:t>BROADBAND LABEL RULES</w:t>
      </w:r>
    </w:p>
    <w:p w:rsidR="00013A8B" w:rsidRPr="005836B9" w:rsidP="0058043B" w14:paraId="2F95E2CC" w14:textId="7FB661A3">
      <w:pPr>
        <w:spacing w:after="120"/>
        <w:jc w:val="center"/>
        <w:rPr>
          <w:b/>
          <w:szCs w:val="22"/>
        </w:rPr>
      </w:pPr>
      <w:r w:rsidRPr="005836B9">
        <w:rPr>
          <w:b/>
          <w:szCs w:val="22"/>
        </w:rPr>
        <w:t xml:space="preserve">CG Docket No. </w:t>
      </w:r>
      <w:r w:rsidR="00946226">
        <w:rPr>
          <w:b/>
          <w:szCs w:val="22"/>
        </w:rPr>
        <w:t>22</w:t>
      </w:r>
      <w:r w:rsidRPr="005836B9" w:rsidR="0058043B">
        <w:rPr>
          <w:b/>
          <w:szCs w:val="22"/>
        </w:rPr>
        <w:t>-2</w:t>
      </w:r>
    </w:p>
    <w:p w:rsidR="00AD2E9E" w:rsidP="00C9117C" w14:paraId="19F7BCB4" w14:textId="57E77713">
      <w:pPr>
        <w:spacing w:after="120"/>
        <w:ind w:firstLine="720"/>
      </w:pPr>
      <w:bookmarkStart w:id="0" w:name="TOChere"/>
      <w:r>
        <w:rPr>
          <w:szCs w:val="22"/>
        </w:rPr>
        <w:t>On November 14, 2022, the Commission adopted</w:t>
      </w:r>
      <w:r>
        <w:t xml:space="preserve"> the </w:t>
      </w:r>
      <w:r w:rsidRPr="00946226">
        <w:rPr>
          <w:i/>
          <w:iCs/>
        </w:rPr>
        <w:t>Broadband Label Order</w:t>
      </w:r>
      <w:r>
        <w:t xml:space="preserve"> </w:t>
      </w:r>
      <w:r w:rsidR="00526024">
        <w:t xml:space="preserve">as part of the  </w:t>
      </w:r>
      <w:r>
        <w:t>implement</w:t>
      </w:r>
      <w:r w:rsidR="00526024">
        <w:t>ation of</w:t>
      </w:r>
      <w:r>
        <w:t xml:space="preserve"> the Infrastructure Investment and Jobs Act</w:t>
      </w:r>
      <w:r w:rsidR="000B71D3">
        <w:t>.</w:t>
      </w:r>
      <w:r>
        <w:rPr>
          <w:rStyle w:val="FootnoteReference"/>
        </w:rPr>
        <w:footnoteReference w:id="3"/>
      </w:r>
      <w:r w:rsidR="000B71D3">
        <w:t xml:space="preserve">  In that rulemaking, the Commission </w:t>
      </w:r>
      <w:r>
        <w:t>require</w:t>
      </w:r>
      <w:r w:rsidR="000B71D3">
        <w:t>d</w:t>
      </w:r>
      <w:r w:rsidRPr="00A048FF" w:rsidR="000B71D3">
        <w:t xml:space="preserve"> </w:t>
      </w:r>
      <w:r w:rsidR="000B71D3">
        <w:t>broadband Internet access service providers (</w:t>
      </w:r>
      <w:r w:rsidR="004354B7">
        <w:t>providers</w:t>
      </w:r>
      <w:r w:rsidR="000B71D3">
        <w:t>)</w:t>
      </w:r>
      <w:r w:rsidRPr="00A048FF">
        <w:t xml:space="preserve"> to display</w:t>
      </w:r>
      <w:r>
        <w:t>, at the point of sale,</w:t>
      </w:r>
      <w:r w:rsidRPr="00A048FF">
        <w:t xml:space="preserve"> </w:t>
      </w:r>
      <w:r>
        <w:t xml:space="preserve">a </w:t>
      </w:r>
      <w:r w:rsidRPr="00A048FF">
        <w:t>broadband consumer label</w:t>
      </w:r>
      <w:r>
        <w:t xml:space="preserve"> containing critical </w:t>
      </w:r>
      <w:r w:rsidRPr="00A048FF">
        <w:t xml:space="preserve">information about </w:t>
      </w:r>
      <w:r w:rsidR="000D1ADE">
        <w:t xml:space="preserve">their </w:t>
      </w:r>
      <w:r w:rsidRPr="00A048FF">
        <w:t xml:space="preserve">service offerings, including </w:t>
      </w:r>
      <w:r>
        <w:t xml:space="preserve">information </w:t>
      </w:r>
      <w:r w:rsidRPr="00A048FF">
        <w:t xml:space="preserve">about pricing, introductory rates, data allowances, performance metrics, and </w:t>
      </w:r>
      <w:r>
        <w:t xml:space="preserve">whether the provider participates in </w:t>
      </w:r>
      <w:r w:rsidRPr="00A048FF">
        <w:t xml:space="preserve">the </w:t>
      </w:r>
      <w:r w:rsidR="004354B7">
        <w:t xml:space="preserve">Commission’s </w:t>
      </w:r>
      <w:r w:rsidRPr="00A048FF">
        <w:t>A</w:t>
      </w:r>
      <w:r w:rsidR="004E75FE">
        <w:t xml:space="preserve">ffordable </w:t>
      </w:r>
      <w:r w:rsidRPr="00A048FF">
        <w:t>C</w:t>
      </w:r>
      <w:r w:rsidR="004E75FE">
        <w:t xml:space="preserve">onnectivity </w:t>
      </w:r>
      <w:r w:rsidRPr="00A048FF">
        <w:t>P</w:t>
      </w:r>
      <w:r w:rsidR="004E75FE">
        <w:t>rogram</w:t>
      </w:r>
      <w:r w:rsidR="007832F3">
        <w:t xml:space="preserve"> (ACP)</w:t>
      </w:r>
      <w:r w:rsidRPr="00A048FF">
        <w:t xml:space="preserve">.  </w:t>
      </w:r>
      <w:r w:rsidR="004E75FE">
        <w:t>To ensure consumers can easily compare a provider’s services as well as services between providers</w:t>
      </w:r>
      <w:r w:rsidR="008F0673">
        <w:t>, the Commission also adopted requirements for the label’s format and display location.</w:t>
      </w:r>
      <w:r>
        <w:rPr>
          <w:rStyle w:val="FootnoteReference"/>
        </w:rPr>
        <w:footnoteReference w:id="4"/>
      </w:r>
      <w:r w:rsidR="008F0673">
        <w:t xml:space="preserve">  These actions preserve consumer access to clear, easy-to-understand, and accurate information about the cost for broadband services and will empower consumers to choose </w:t>
      </w:r>
      <w:r w:rsidR="001E5A21">
        <w:t xml:space="preserve">those </w:t>
      </w:r>
      <w:r w:rsidR="008F0673">
        <w:t>that best meet their needs and match their budgets and ensures that they are not surprised by unexpected charges or service quality that falls short of their expectations.</w:t>
      </w:r>
    </w:p>
    <w:p w:rsidR="00AD2E9E" w:rsidP="00C9117C" w14:paraId="295623CA" w14:textId="337A36E6">
      <w:pPr>
        <w:spacing w:after="120"/>
        <w:ind w:firstLine="720"/>
        <w:rPr>
          <w:szCs w:val="22"/>
        </w:rPr>
      </w:pPr>
      <w:r w:rsidRPr="00486021">
        <w:rPr>
          <w:szCs w:val="22"/>
        </w:rPr>
        <w:t xml:space="preserve">On </w:t>
      </w:r>
      <w:r w:rsidRPr="00486021" w:rsidR="00486021">
        <w:rPr>
          <w:szCs w:val="22"/>
        </w:rPr>
        <w:t>October</w:t>
      </w:r>
      <w:r w:rsidRPr="00486021">
        <w:rPr>
          <w:szCs w:val="22"/>
        </w:rPr>
        <w:t xml:space="preserve"> </w:t>
      </w:r>
      <w:r w:rsidRPr="00486021" w:rsidR="00486021">
        <w:rPr>
          <w:szCs w:val="22"/>
        </w:rPr>
        <w:t>10</w:t>
      </w:r>
      <w:r w:rsidRPr="00486021">
        <w:rPr>
          <w:szCs w:val="22"/>
        </w:rPr>
        <w:t xml:space="preserve">, 2023, the Commission announced in the </w:t>
      </w:r>
      <w:r w:rsidRPr="00486021">
        <w:rPr>
          <w:i/>
          <w:iCs/>
          <w:szCs w:val="22"/>
        </w:rPr>
        <w:t>Federal Register</w:t>
      </w:r>
      <w:r w:rsidRPr="00486021">
        <w:rPr>
          <w:szCs w:val="22"/>
        </w:rPr>
        <w:t xml:space="preserve"> </w:t>
      </w:r>
      <w:r w:rsidRPr="00486021" w:rsidR="00C9117C">
        <w:rPr>
          <w:szCs w:val="22"/>
        </w:rPr>
        <w:t xml:space="preserve">Office of Management and Budget approval of the information collection requirements contained in the </w:t>
      </w:r>
      <w:r w:rsidRPr="00486021" w:rsidR="00C9117C">
        <w:rPr>
          <w:i/>
          <w:iCs/>
          <w:szCs w:val="22"/>
        </w:rPr>
        <w:t>Broadband Labe</w:t>
      </w:r>
      <w:r w:rsidRPr="00486021" w:rsidR="00486021">
        <w:rPr>
          <w:i/>
          <w:iCs/>
          <w:szCs w:val="22"/>
        </w:rPr>
        <w:t xml:space="preserve">l </w:t>
      </w:r>
      <w:r w:rsidRPr="00486021" w:rsidR="00C9117C">
        <w:rPr>
          <w:i/>
          <w:iCs/>
          <w:szCs w:val="22"/>
        </w:rPr>
        <w:t>Order</w:t>
      </w:r>
      <w:r w:rsidRPr="00486021" w:rsidR="00C9117C">
        <w:rPr>
          <w:szCs w:val="22"/>
        </w:rPr>
        <w:t>.</w:t>
      </w:r>
      <w:r>
        <w:rPr>
          <w:rStyle w:val="FootnoteReference"/>
          <w:szCs w:val="22"/>
        </w:rPr>
        <w:footnoteReference w:id="5"/>
      </w:r>
      <w:r w:rsidRPr="00486021" w:rsidR="00C9117C">
        <w:rPr>
          <w:szCs w:val="22"/>
        </w:rPr>
        <w:t xml:space="preserve">  Accordingly, </w:t>
      </w:r>
      <w:r w:rsidRPr="00486021">
        <w:rPr>
          <w:iCs/>
          <w:szCs w:val="22"/>
        </w:rPr>
        <w:t xml:space="preserve">compliance with </w:t>
      </w:r>
      <w:r w:rsidRPr="00486021" w:rsidR="00D01848">
        <w:rPr>
          <w:iCs/>
          <w:szCs w:val="22"/>
        </w:rPr>
        <w:t>the label display requirements</w:t>
      </w:r>
      <w:r w:rsidRPr="00486021" w:rsidR="009A738F">
        <w:rPr>
          <w:iCs/>
          <w:szCs w:val="22"/>
        </w:rPr>
        <w:t xml:space="preserve"> in </w:t>
      </w:r>
      <w:r w:rsidRPr="00486021">
        <w:rPr>
          <w:iCs/>
          <w:szCs w:val="22"/>
        </w:rPr>
        <w:t xml:space="preserve">47 CFR §§ 8.1(a)(1), (a)(2), </w:t>
      </w:r>
      <w:r w:rsidRPr="00486021" w:rsidR="00486021">
        <w:rPr>
          <w:iCs/>
          <w:szCs w:val="22"/>
        </w:rPr>
        <w:t xml:space="preserve">and </w:t>
      </w:r>
      <w:r w:rsidRPr="00486021">
        <w:rPr>
          <w:iCs/>
          <w:szCs w:val="22"/>
        </w:rPr>
        <w:t xml:space="preserve">(a)(4) through (a)(6), for providers with 100,000 or </w:t>
      </w:r>
      <w:r w:rsidR="0068530A">
        <w:rPr>
          <w:iCs/>
          <w:szCs w:val="22"/>
        </w:rPr>
        <w:t>fewer</w:t>
      </w:r>
      <w:r w:rsidRPr="00486021" w:rsidR="0000607D">
        <w:rPr>
          <w:iCs/>
          <w:szCs w:val="22"/>
        </w:rPr>
        <w:t xml:space="preserve"> </w:t>
      </w:r>
      <w:r w:rsidRPr="00486021">
        <w:rPr>
          <w:iCs/>
          <w:szCs w:val="22"/>
        </w:rPr>
        <w:t xml:space="preserve">subscriber lines is required as of </w:t>
      </w:r>
      <w:r w:rsidRPr="00486021" w:rsidR="00486021">
        <w:rPr>
          <w:iCs/>
          <w:szCs w:val="22"/>
        </w:rPr>
        <w:t>October</w:t>
      </w:r>
      <w:r w:rsidRPr="00486021">
        <w:rPr>
          <w:iCs/>
          <w:szCs w:val="22"/>
        </w:rPr>
        <w:t xml:space="preserve"> </w:t>
      </w:r>
      <w:r w:rsidRPr="00486021" w:rsidR="00486021">
        <w:rPr>
          <w:iCs/>
          <w:szCs w:val="22"/>
        </w:rPr>
        <w:t>10</w:t>
      </w:r>
      <w:r w:rsidRPr="00486021">
        <w:rPr>
          <w:iCs/>
          <w:szCs w:val="22"/>
        </w:rPr>
        <w:t>, 2024,</w:t>
      </w:r>
      <w:r w:rsidRPr="00486021">
        <w:rPr>
          <w:b/>
          <w:szCs w:val="22"/>
        </w:rPr>
        <w:t xml:space="preserve"> </w:t>
      </w:r>
      <w:r w:rsidRPr="00486021">
        <w:rPr>
          <w:bCs/>
          <w:szCs w:val="22"/>
        </w:rPr>
        <w:t xml:space="preserve">and for all other providers is required as of </w:t>
      </w:r>
      <w:r w:rsidRPr="00486021" w:rsidR="00486021">
        <w:rPr>
          <w:bCs/>
          <w:szCs w:val="22"/>
        </w:rPr>
        <w:t>April</w:t>
      </w:r>
      <w:r w:rsidRPr="00486021">
        <w:rPr>
          <w:bCs/>
          <w:szCs w:val="22"/>
        </w:rPr>
        <w:t xml:space="preserve"> </w:t>
      </w:r>
      <w:r w:rsidRPr="00486021" w:rsidR="00486021">
        <w:rPr>
          <w:bCs/>
          <w:szCs w:val="22"/>
        </w:rPr>
        <w:t>10</w:t>
      </w:r>
      <w:r w:rsidRPr="00486021">
        <w:rPr>
          <w:bCs/>
          <w:szCs w:val="22"/>
        </w:rPr>
        <w:t>, 2024</w:t>
      </w:r>
      <w:r w:rsidRPr="00486021" w:rsidR="00C9117C">
        <w:rPr>
          <w:bCs/>
          <w:szCs w:val="22"/>
        </w:rPr>
        <w:t>.</w:t>
      </w:r>
      <w:r w:rsidRPr="00486021">
        <w:rPr>
          <w:bCs/>
          <w:szCs w:val="22"/>
        </w:rPr>
        <w:t xml:space="preserve"> </w:t>
      </w:r>
      <w:r w:rsidRPr="00486021" w:rsidR="00C9117C">
        <w:rPr>
          <w:bCs/>
          <w:szCs w:val="22"/>
        </w:rPr>
        <w:t xml:space="preserve"> C</w:t>
      </w:r>
      <w:r w:rsidRPr="00486021">
        <w:rPr>
          <w:bCs/>
          <w:szCs w:val="22"/>
        </w:rPr>
        <w:t xml:space="preserve">ompliance </w:t>
      </w:r>
      <w:r w:rsidRPr="00486021">
        <w:rPr>
          <w:szCs w:val="22"/>
        </w:rPr>
        <w:t xml:space="preserve">with the requirement in 47 CFR § 8.1(a)(2) to make labels accessible in online account portals </w:t>
      </w:r>
      <w:r w:rsidRPr="00486021" w:rsidR="007B2D8B">
        <w:rPr>
          <w:szCs w:val="22"/>
        </w:rPr>
        <w:t>is required for all providers as of</w:t>
      </w:r>
      <w:r w:rsidRPr="00486021">
        <w:rPr>
          <w:szCs w:val="22"/>
        </w:rPr>
        <w:t xml:space="preserve"> </w:t>
      </w:r>
      <w:r w:rsidRPr="00486021" w:rsidR="00486021">
        <w:rPr>
          <w:bCs/>
          <w:szCs w:val="22"/>
        </w:rPr>
        <w:t>October</w:t>
      </w:r>
      <w:r w:rsidRPr="00486021">
        <w:rPr>
          <w:bCs/>
          <w:szCs w:val="22"/>
        </w:rPr>
        <w:t xml:space="preserve"> </w:t>
      </w:r>
      <w:r w:rsidRPr="00486021" w:rsidR="00486021">
        <w:rPr>
          <w:bCs/>
          <w:szCs w:val="22"/>
        </w:rPr>
        <w:t>10</w:t>
      </w:r>
      <w:r w:rsidRPr="00486021">
        <w:rPr>
          <w:bCs/>
          <w:szCs w:val="22"/>
        </w:rPr>
        <w:t>, 2024.</w:t>
      </w:r>
      <w:r>
        <w:rPr>
          <w:rStyle w:val="FootnoteReference"/>
          <w:szCs w:val="22"/>
        </w:rPr>
        <w:footnoteReference w:id="6"/>
      </w:r>
      <w:r w:rsidRPr="00486021">
        <w:rPr>
          <w:bCs/>
          <w:szCs w:val="22"/>
        </w:rPr>
        <w:t xml:space="preserve">  Compliance with the requirement in 47 CFR § 8.1(a)(3) to make information in the label available in a machine-readable format is required for all providers as of </w:t>
      </w:r>
      <w:r w:rsidRPr="00486021" w:rsidR="00486021">
        <w:rPr>
          <w:bCs/>
          <w:szCs w:val="22"/>
        </w:rPr>
        <w:t>October</w:t>
      </w:r>
      <w:r w:rsidRPr="00486021">
        <w:rPr>
          <w:bCs/>
          <w:szCs w:val="22"/>
        </w:rPr>
        <w:t xml:space="preserve"> </w:t>
      </w:r>
      <w:r w:rsidRPr="00486021" w:rsidR="00486021">
        <w:rPr>
          <w:bCs/>
          <w:szCs w:val="22"/>
        </w:rPr>
        <w:t>10</w:t>
      </w:r>
      <w:r w:rsidRPr="00486021">
        <w:rPr>
          <w:bCs/>
          <w:szCs w:val="22"/>
        </w:rPr>
        <w:t>, 2024</w:t>
      </w:r>
      <w:r w:rsidRPr="00486021">
        <w:rPr>
          <w:szCs w:val="22"/>
        </w:rPr>
        <w:t>.</w:t>
      </w:r>
      <w:r>
        <w:rPr>
          <w:rStyle w:val="FootnoteReference"/>
          <w:szCs w:val="22"/>
        </w:rPr>
        <w:footnoteReference w:id="7"/>
      </w:r>
    </w:p>
    <w:p w:rsidR="00F96F63" w:rsidRPr="00AD2E9E" w:rsidP="00133E63" w14:paraId="28BDDD03" w14:textId="578F239D">
      <w:pPr>
        <w:widowControl/>
        <w:spacing w:after="120"/>
        <w:ind w:firstLine="720"/>
      </w:pPr>
      <w:r w:rsidRPr="00C04041">
        <w:rPr>
          <w:szCs w:val="22"/>
        </w:rPr>
        <w:t xml:space="preserve">For further information, contact </w:t>
      </w:r>
      <w:r w:rsidR="00515B9E">
        <w:rPr>
          <w:szCs w:val="22"/>
        </w:rPr>
        <w:t>Erica H. McMahon</w:t>
      </w:r>
      <w:r w:rsidRPr="00C04041">
        <w:rPr>
          <w:szCs w:val="22"/>
        </w:rPr>
        <w:t>, Consumer Policy Division, Consumer and Governmental Affairs Bureau, at (</w:t>
      </w:r>
      <w:r w:rsidR="00515B9E">
        <w:rPr>
          <w:szCs w:val="22"/>
        </w:rPr>
        <w:t>202</w:t>
      </w:r>
      <w:r w:rsidRPr="00C04041">
        <w:rPr>
          <w:szCs w:val="22"/>
        </w:rPr>
        <w:t xml:space="preserve">) </w:t>
      </w:r>
      <w:r w:rsidR="00515B9E">
        <w:rPr>
          <w:szCs w:val="22"/>
        </w:rPr>
        <w:t>418</w:t>
      </w:r>
      <w:r w:rsidRPr="00C04041">
        <w:rPr>
          <w:szCs w:val="22"/>
        </w:rPr>
        <w:t>-</w:t>
      </w:r>
      <w:r w:rsidR="00515B9E">
        <w:rPr>
          <w:szCs w:val="22"/>
        </w:rPr>
        <w:t>0346</w:t>
      </w:r>
      <w:r w:rsidRPr="00C04041">
        <w:rPr>
          <w:szCs w:val="22"/>
        </w:rPr>
        <w:t xml:space="preserve"> or </w:t>
      </w:r>
      <w:r w:rsidR="00515B9E">
        <w:rPr>
          <w:szCs w:val="22"/>
        </w:rPr>
        <w:t>Erica.McMahon</w:t>
      </w:r>
      <w:r w:rsidRPr="00C04041">
        <w:rPr>
          <w:szCs w:val="22"/>
        </w:rPr>
        <w:t>@FCC.gov.</w:t>
      </w:r>
      <w:bookmarkEnd w:id="0"/>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7129907" w14:textId="77777777">
    <w:pPr>
      <w:pStyle w:val="Footer"/>
      <w:framePr w:wrap="around" w:vAnchor="text" w:hAnchor="margin" w:xAlign="center" w:y="1"/>
    </w:pPr>
    <w:r>
      <w:fldChar w:fldCharType="begin"/>
    </w:r>
    <w:r>
      <w:instrText xml:space="preserve">PAGE  </w:instrText>
    </w:r>
    <w:r w:rsidR="00FD532D">
      <w:fldChar w:fldCharType="separate"/>
    </w:r>
    <w:r>
      <w:fldChar w:fldCharType="end"/>
    </w:r>
  </w:p>
  <w:p w:rsidR="006F7393" w14:paraId="2F85835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3419" w:rsidP="00910F12" w14:paraId="52FF9F3B" w14:textId="77777777">
    <w:pPr>
      <w:pStyle w:val="Footer"/>
      <w:jc w:val="center"/>
    </w:pPr>
  </w:p>
  <w:p w:rsidR="006F7393" w:rsidP="00910F12" w14:paraId="338C6A02" w14:textId="77777777">
    <w:pPr>
      <w:pStyle w:val="Footer"/>
      <w:jc w:val="center"/>
    </w:pPr>
    <w:r>
      <w:fldChar w:fldCharType="begin"/>
    </w:r>
    <w:r>
      <w:instrText xml:space="preserve"> PAGE   \* MERGEFORMAT </w:instrText>
    </w:r>
    <w:r>
      <w:fldChar w:fldCharType="separate"/>
    </w:r>
    <w:r w:rsidR="00E94005">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54C2DA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17273" w14:paraId="71CC61C3" w14:textId="77777777">
      <w:r>
        <w:separator/>
      </w:r>
    </w:p>
  </w:footnote>
  <w:footnote w:type="continuationSeparator" w:id="1">
    <w:p w:rsidR="00717273" w14:paraId="56B47AFD" w14:textId="77777777">
      <w:pPr>
        <w:rPr>
          <w:sz w:val="20"/>
        </w:rPr>
      </w:pPr>
      <w:r>
        <w:rPr>
          <w:sz w:val="20"/>
        </w:rPr>
        <w:t xml:space="preserve">(Continued from previous page)  </w:t>
      </w:r>
      <w:r>
        <w:rPr>
          <w:sz w:val="20"/>
        </w:rPr>
        <w:separator/>
      </w:r>
    </w:p>
  </w:footnote>
  <w:footnote w:type="continuationNotice" w:id="2">
    <w:p w:rsidR="00717273" w:rsidP="00910F12" w14:paraId="5DF0514F" w14:textId="77777777">
      <w:pPr>
        <w:jc w:val="right"/>
        <w:rPr>
          <w:sz w:val="20"/>
        </w:rPr>
      </w:pPr>
      <w:r>
        <w:rPr>
          <w:sz w:val="20"/>
        </w:rPr>
        <w:t>(continued….)</w:t>
      </w:r>
    </w:p>
  </w:footnote>
  <w:footnote w:id="3">
    <w:p w:rsidR="00056A7F" w14:paraId="7DD1BFD0" w14:textId="2F619C86">
      <w:pPr>
        <w:pStyle w:val="FootnoteText"/>
      </w:pPr>
      <w:r>
        <w:rPr>
          <w:rStyle w:val="FootnoteReference"/>
        </w:rPr>
        <w:footnoteRef/>
      </w:r>
      <w:r>
        <w:t xml:space="preserve"> </w:t>
      </w:r>
      <w:r w:rsidR="004E75FE">
        <w:rPr>
          <w:i/>
          <w:iCs/>
          <w:snapToGrid w:val="0"/>
        </w:rPr>
        <w:t>See Empowering Broadband Consumers Through Transparency</w:t>
      </w:r>
      <w:r w:rsidR="004E75FE">
        <w:rPr>
          <w:snapToGrid w:val="0"/>
        </w:rPr>
        <w:t xml:space="preserve">, CG Docket No. 22-2, Report and Order and Further Notice of Proposed Rulemaking, FCC 22-86 (2022) </w:t>
      </w:r>
      <w:r w:rsidR="004E75FE">
        <w:t>(</w:t>
      </w:r>
      <w:r w:rsidR="004E75FE">
        <w:rPr>
          <w:i/>
          <w:iCs/>
        </w:rPr>
        <w:t>Broadband Label Order</w:t>
      </w:r>
      <w:r w:rsidR="004E75FE">
        <w:t xml:space="preserve">); </w:t>
      </w:r>
      <w:r w:rsidRPr="004E75FE" w:rsidR="004E75FE">
        <w:rPr>
          <w:i/>
          <w:iCs/>
        </w:rPr>
        <w:t>see also</w:t>
      </w:r>
      <w:r w:rsidR="004E75FE">
        <w:t xml:space="preserve"> </w:t>
      </w:r>
      <w:r>
        <w:t xml:space="preserve">Infrastructure Investment and Jobs Act, Pub. L. No. </w:t>
      </w:r>
      <w:r w:rsidRPr="00DA106B">
        <w:t xml:space="preserve">117-58, </w:t>
      </w:r>
      <w:r w:rsidRPr="004D6EEA">
        <w:t>135</w:t>
      </w:r>
      <w:r w:rsidRPr="00AD24DD">
        <w:t xml:space="preserve"> Stat. </w:t>
      </w:r>
      <w:r w:rsidRPr="004D6EEA">
        <w:t>429</w:t>
      </w:r>
      <w:r>
        <w:t>, § 60504(a) (2021)</w:t>
      </w:r>
      <w:r>
        <w:t xml:space="preserve">; </w:t>
      </w:r>
      <w:hyperlink r:id="rId1" w:history="1">
        <w:r w:rsidRPr="00715E1C">
          <w:rPr>
            <w:rStyle w:val="Hyperlink"/>
          </w:rPr>
          <w:t>https://www.fcc.gov/broadbandlabels</w:t>
        </w:r>
      </w:hyperlink>
      <w:r>
        <w:t>.</w:t>
      </w:r>
    </w:p>
  </w:footnote>
  <w:footnote w:id="4">
    <w:p w:rsidR="00AD2E9E" w14:paraId="15689257" w14:textId="7B95BA8D">
      <w:pPr>
        <w:pStyle w:val="FootnoteText"/>
      </w:pPr>
      <w:r>
        <w:rPr>
          <w:rStyle w:val="FootnoteReference"/>
        </w:rPr>
        <w:footnoteRef/>
      </w:r>
      <w:r>
        <w:t xml:space="preserve"> </w:t>
      </w:r>
      <w:r>
        <w:rPr>
          <w:szCs w:val="22"/>
        </w:rPr>
        <w:t>A</w:t>
      </w:r>
      <w:r>
        <w:t xml:space="preserve">fter the Commission released the </w:t>
      </w:r>
      <w:r>
        <w:rPr>
          <w:i/>
          <w:iCs/>
        </w:rPr>
        <w:t>Broadband Label</w:t>
      </w:r>
      <w:r w:rsidRPr="00D45F8D">
        <w:rPr>
          <w:i/>
          <w:iCs/>
        </w:rPr>
        <w:t xml:space="preserve"> Ord</w:t>
      </w:r>
      <w:r>
        <w:rPr>
          <w:i/>
          <w:iCs/>
        </w:rPr>
        <w:t>er</w:t>
      </w:r>
      <w:r>
        <w:t xml:space="preserve">, the Commission issued an Order on Reconsideration largely affirming the original order, as well as an Order updating the label template with the new ACP landing page, “GetInternet.gov.”  </w:t>
      </w:r>
      <w:r>
        <w:rPr>
          <w:i/>
          <w:iCs/>
          <w:snapToGrid w:val="0"/>
        </w:rPr>
        <w:t>See Empowering Broadband Consumers Through Transparency</w:t>
      </w:r>
      <w:r>
        <w:rPr>
          <w:snapToGrid w:val="0"/>
        </w:rPr>
        <w:t xml:space="preserve">, CG Docket No. 22-2, Order on Reconsideration, FCC 23-68 (2023); </w:t>
      </w:r>
      <w:r>
        <w:rPr>
          <w:i/>
          <w:iCs/>
          <w:snapToGrid w:val="0"/>
        </w:rPr>
        <w:t>Empowering Broadband Consumers Through Transparency</w:t>
      </w:r>
      <w:r>
        <w:rPr>
          <w:snapToGrid w:val="0"/>
        </w:rPr>
        <w:t>, CG Docket No. 22-2, Order, DA 23-617 (</w:t>
      </w:r>
      <w:r w:rsidR="007832F3">
        <w:rPr>
          <w:snapToGrid w:val="0"/>
        </w:rPr>
        <w:t xml:space="preserve">CGB </w:t>
      </w:r>
      <w:r>
        <w:rPr>
          <w:snapToGrid w:val="0"/>
        </w:rPr>
        <w:t>2023).</w:t>
      </w:r>
      <w:r w:rsidR="005C675B">
        <w:rPr>
          <w:snapToGrid w:val="0"/>
        </w:rPr>
        <w:t xml:space="preserve"> </w:t>
      </w:r>
    </w:p>
  </w:footnote>
  <w:footnote w:id="5">
    <w:p w:rsidR="00C9117C" w14:paraId="3901DD95" w14:textId="158735CA">
      <w:pPr>
        <w:pStyle w:val="FootnoteText"/>
      </w:pPr>
      <w:r>
        <w:rPr>
          <w:rStyle w:val="FootnoteReference"/>
        </w:rPr>
        <w:footnoteRef/>
      </w:r>
      <w:r>
        <w:t xml:space="preserve"> </w:t>
      </w:r>
      <w:r w:rsidRPr="00216E75">
        <w:rPr>
          <w:i/>
          <w:iCs/>
        </w:rPr>
        <w:t>See</w:t>
      </w:r>
      <w:r>
        <w:t xml:space="preserve"> </w:t>
      </w:r>
      <w:r>
        <w:rPr>
          <w:bCs/>
          <w:i/>
          <w:iCs/>
        </w:rPr>
        <w:t>Empowering Broadband Consumers Through Transparency</w:t>
      </w:r>
      <w:r w:rsidRPr="007D175A">
        <w:rPr>
          <w:bCs/>
        </w:rPr>
        <w:t xml:space="preserve">, </w:t>
      </w:r>
      <w:r w:rsidRPr="00133E63" w:rsidR="00133E63">
        <w:rPr>
          <w:bCs/>
        </w:rPr>
        <w:t>88</w:t>
      </w:r>
      <w:r w:rsidRPr="00133E63">
        <w:rPr>
          <w:bCs/>
        </w:rPr>
        <w:t xml:space="preserve"> FR </w:t>
      </w:r>
      <w:r w:rsidRPr="00133E63" w:rsidR="00133E63">
        <w:rPr>
          <w:bCs/>
        </w:rPr>
        <w:t>69883</w:t>
      </w:r>
      <w:r w:rsidRPr="00133E63">
        <w:rPr>
          <w:bCs/>
        </w:rPr>
        <w:t xml:space="preserve"> (</w:t>
      </w:r>
      <w:r w:rsidRPr="00133E63" w:rsidR="00133E63">
        <w:rPr>
          <w:bCs/>
        </w:rPr>
        <w:t>Oct.</w:t>
      </w:r>
      <w:r w:rsidRPr="00133E63">
        <w:rPr>
          <w:bCs/>
        </w:rPr>
        <w:t xml:space="preserve"> </w:t>
      </w:r>
      <w:r w:rsidRPr="00133E63" w:rsidR="00133E63">
        <w:rPr>
          <w:bCs/>
        </w:rPr>
        <w:t>10</w:t>
      </w:r>
      <w:r w:rsidRPr="00133E63">
        <w:rPr>
          <w:bCs/>
        </w:rPr>
        <w:t>, 2023)</w:t>
      </w:r>
      <w:r w:rsidRPr="00133E63">
        <w:t>.</w:t>
      </w:r>
      <w:r>
        <w:t xml:space="preserve"> </w:t>
      </w:r>
      <w:r w:rsidR="00133E63">
        <w:t xml:space="preserve"> </w:t>
      </w:r>
      <w:r>
        <w:rPr>
          <w:i/>
          <w:iCs/>
        </w:rPr>
        <w:t xml:space="preserve">See also </w:t>
      </w:r>
      <w:r>
        <w:t xml:space="preserve">Notice of Office of Management and Budget Action, OMB Control No. 3060-1316 (approved Sept. 19, 2023), available at </w:t>
      </w:r>
      <w:hyperlink r:id="rId2" w:history="1">
        <w:r w:rsidRPr="00715E1C">
          <w:rPr>
            <w:rStyle w:val="Hyperlink"/>
          </w:rPr>
          <w:t>https://www.reginfo.gov/public/do/PRAViewICR?ref_nbr=202307-3060-030</w:t>
        </w:r>
      </w:hyperlink>
      <w:r>
        <w:t>.</w:t>
      </w:r>
    </w:p>
  </w:footnote>
  <w:footnote w:id="6">
    <w:p w:rsidR="0008390D" w:rsidRPr="007D175A" w:rsidP="0008390D" w14:paraId="61DD7FE0" w14:textId="59882ED8">
      <w:pPr>
        <w:pStyle w:val="FootnoteText"/>
      </w:pPr>
      <w:r>
        <w:rPr>
          <w:rStyle w:val="FootnoteReference"/>
        </w:rPr>
        <w:footnoteRef/>
      </w:r>
      <w:r>
        <w:t xml:space="preserve"> </w:t>
      </w:r>
      <w:r w:rsidRPr="007D175A">
        <w:rPr>
          <w:i/>
          <w:iCs/>
        </w:rPr>
        <w:t xml:space="preserve">See </w:t>
      </w:r>
      <w:r>
        <w:rPr>
          <w:bCs/>
          <w:i/>
          <w:iCs/>
        </w:rPr>
        <w:t>Empowering Broadband Consumers Through Transparency</w:t>
      </w:r>
      <w:r w:rsidRPr="007D175A">
        <w:rPr>
          <w:bCs/>
        </w:rPr>
        <w:t xml:space="preserve">, </w:t>
      </w:r>
      <w:r w:rsidRPr="00133E63" w:rsidR="00133E63">
        <w:rPr>
          <w:bCs/>
        </w:rPr>
        <w:t>88</w:t>
      </w:r>
      <w:r w:rsidRPr="00133E63">
        <w:rPr>
          <w:bCs/>
        </w:rPr>
        <w:t xml:space="preserve"> FR </w:t>
      </w:r>
      <w:r w:rsidRPr="00133E63" w:rsidR="00133E63">
        <w:rPr>
          <w:bCs/>
        </w:rPr>
        <w:t>69883</w:t>
      </w:r>
      <w:r w:rsidRPr="00133E63">
        <w:rPr>
          <w:bCs/>
        </w:rPr>
        <w:t xml:space="preserve"> (</w:t>
      </w:r>
      <w:r w:rsidRPr="00133E63" w:rsidR="00133E63">
        <w:rPr>
          <w:bCs/>
        </w:rPr>
        <w:t>Oct.</w:t>
      </w:r>
      <w:r w:rsidRPr="00133E63">
        <w:rPr>
          <w:bCs/>
        </w:rPr>
        <w:t xml:space="preserve"> </w:t>
      </w:r>
      <w:r w:rsidRPr="00133E63" w:rsidR="00133E63">
        <w:rPr>
          <w:bCs/>
        </w:rPr>
        <w:t>10</w:t>
      </w:r>
      <w:r w:rsidRPr="00133E63">
        <w:rPr>
          <w:bCs/>
        </w:rPr>
        <w:t>, 2023).</w:t>
      </w:r>
      <w:r w:rsidRPr="007D175A">
        <w:rPr>
          <w:bCs/>
        </w:rPr>
        <w:t xml:space="preserve"> </w:t>
      </w:r>
    </w:p>
  </w:footnote>
  <w:footnote w:id="7">
    <w:p w:rsidR="0008390D" w:rsidP="0008390D" w14:paraId="097FAA8A" w14:textId="77777777">
      <w:pPr>
        <w:pStyle w:val="FootnoteText"/>
      </w:pPr>
      <w:r>
        <w:rPr>
          <w:rStyle w:val="FootnoteReference"/>
        </w:rPr>
        <w:footnoteRef/>
      </w:r>
      <w:r>
        <w:t xml:space="preserve"> </w:t>
      </w:r>
      <w:r w:rsidRPr="00A717FF">
        <w:rPr>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90030BA" w14:textId="4B9F916C">
    <w:pPr>
      <w:tabs>
        <w:tab w:val="center" w:pos="4680"/>
        <w:tab w:val="right" w:pos="9360"/>
      </w:tabs>
    </w:pPr>
    <w:r w:rsidRPr="009838BC">
      <w:rPr>
        <w:b/>
      </w:rPr>
      <w:tab/>
      <w:t>Federal Communications Commission</w:t>
    </w:r>
    <w:r w:rsidRPr="009838BC">
      <w:rPr>
        <w:b/>
      </w:rPr>
      <w:tab/>
    </w:r>
    <w:r w:rsidR="006C3BB5">
      <w:rPr>
        <w:b/>
      </w:rPr>
      <w:t>DA 2</w:t>
    </w:r>
    <w:r w:rsidR="00512F3B">
      <w:rPr>
        <w:b/>
      </w:rPr>
      <w:t>3</w:t>
    </w:r>
    <w:r w:rsidR="006C3BB5">
      <w:rPr>
        <w:b/>
      </w:rPr>
      <w:t>-</w:t>
    </w:r>
    <w:r w:rsidR="00E11AF8">
      <w:rPr>
        <w:b/>
      </w:rPr>
      <w:t>943</w:t>
    </w:r>
  </w:p>
  <w:p w:rsidR="009838BC" w:rsidRPr="009838BC" w:rsidP="009838BC" w14:paraId="075A084B" w14:textId="7777777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w10:wrap anchorx="margin"/>
            </v:rect>
          </w:pict>
        </mc:Fallback>
      </mc:AlternateContent>
    </w:r>
  </w:p>
  <w:p w:rsidR="009838BC" w:rsidRPr="009838BC" w:rsidP="009838BC" w14:paraId="23FCEBF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B7EDAD1" w14:textId="77777777">
    <w:pPr>
      <w:spacing w:before="40"/>
      <w:rPr>
        <w:rFonts w:ascii="Arial" w:hAnsi="Arial" w:cs="Arial"/>
        <w:b/>
        <w:sz w:val="96"/>
      </w:rPr>
    </w:pPr>
    <w:r>
      <w:rPr>
        <w:noProof/>
        <w:snapToGrid/>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DE0AB8" w:rsidP="00DE0AB8" w14:textId="77777777">
                          <w:pPr>
                            <w:rPr>
                              <w:rFonts w:ascii="Arial" w:hAnsi="Arial"/>
                              <w:b/>
                              <w:snapToGrid/>
                            </w:rPr>
                          </w:pPr>
                          <w:r>
                            <w:rPr>
                              <w:rFonts w:ascii="Arial" w:hAnsi="Arial"/>
                              <w:b/>
                            </w:rPr>
                            <w:t>Federal Communications Commission</w:t>
                          </w:r>
                        </w:p>
                        <w:p w:rsidR="00DE0AB8" w:rsidP="00DE0AB8" w14:textId="77777777">
                          <w:pPr>
                            <w:rPr>
                              <w:rFonts w:ascii="Arial" w:hAnsi="Arial"/>
                              <w:b/>
                            </w:rPr>
                          </w:pPr>
                          <w:r>
                            <w:rPr>
                              <w:rFonts w:ascii="Arial" w:hAnsi="Arial"/>
                              <w:b/>
                            </w:rPr>
                            <w:t>45 L Street NE</w:t>
                          </w:r>
                        </w:p>
                        <w:p w:rsidR="009838BC" w:rsidP="00DE0AB8"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E0AB8" w:rsidP="00DE0AB8" w14:paraId="7C43A654" w14:textId="77777777">
                    <w:pPr>
                      <w:rPr>
                        <w:rFonts w:ascii="Arial" w:hAnsi="Arial"/>
                        <w:b/>
                        <w:snapToGrid/>
                      </w:rPr>
                    </w:pPr>
                    <w:r>
                      <w:rPr>
                        <w:rFonts w:ascii="Arial" w:hAnsi="Arial"/>
                        <w:b/>
                      </w:rPr>
                      <w:t>Federal Communications Commission</w:t>
                    </w:r>
                  </w:p>
                  <w:p w:rsidR="00DE0AB8" w:rsidP="00DE0AB8" w14:paraId="4A50E192" w14:textId="77777777">
                    <w:pPr>
                      <w:rPr>
                        <w:rFonts w:ascii="Arial" w:hAnsi="Arial"/>
                        <w:b/>
                      </w:rPr>
                    </w:pPr>
                    <w:r>
                      <w:rPr>
                        <w:rFonts w:ascii="Arial" w:hAnsi="Arial"/>
                        <w:b/>
                      </w:rPr>
                      <w:t>45 L Street NE</w:t>
                    </w:r>
                  </w:p>
                  <w:p w:rsidR="009838BC" w:rsidP="00DE0AB8" w14:paraId="1BEA7E06" w14:textId="77777777">
                    <w:pPr>
                      <w:rPr>
                        <w:rFonts w:ascii="Arial" w:hAnsi="Arial"/>
                        <w:sz w:val="24"/>
                      </w:rPr>
                    </w:pPr>
                    <w:r>
                      <w:rPr>
                        <w:rFonts w:ascii="Arial" w:hAnsi="Arial"/>
                        <w:b/>
                      </w:rPr>
                      <w:t>Washington, DC 20554</w:t>
                    </w:r>
                  </w:p>
                </w:txbxContent>
              </v:textbox>
              <w10:wrap anchorx="margin"/>
            </v:shape>
          </w:pict>
        </mc:Fallback>
      </mc:AlternateContent>
    </w:r>
    <w:r>
      <w:rPr>
        <w:noProof/>
        <w:snapToGrid/>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1" name="Picture 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C9D4530" w14:textId="77777777">
    <w:pPr>
      <w:spacing w:before="40"/>
      <w:rPr>
        <w:rFonts w:ascii="Arial" w:hAnsi="Arial" w:cs="Arial"/>
        <w:b/>
        <w:sz w:val="96"/>
      </w:rPr>
    </w:pPr>
    <w:r>
      <w:rPr>
        <w:noProof/>
        <w:snapToGrid/>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25400" b="2540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snapToGrid/>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635" b="9525"/>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arto="http://schemas.microsoft.com/office/word/2006/arto"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03DAB493" w14:textId="77777777">
                    <w:pPr>
                      <w:spacing w:before="40"/>
                      <w:jc w:val="right"/>
                      <w:rPr>
                        <w:rFonts w:ascii="Arial" w:hAnsi="Arial"/>
                        <w:b/>
                        <w:sz w:val="16"/>
                      </w:rPr>
                    </w:pPr>
                    <w:r>
                      <w:rPr>
                        <w:rFonts w:ascii="Arial" w:hAnsi="Arial"/>
                        <w:b/>
                        <w:sz w:val="16"/>
                      </w:rPr>
                      <w:t>News Media Information 202 / 418-0500</w:t>
                    </w:r>
                  </w:p>
                  <w:p w:rsidR="009838BC" w:rsidP="009838BC" w14:paraId="784E0B9E"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6520B0A5" w14:textId="77777777">
                    <w:pPr>
                      <w:jc w:val="right"/>
                    </w:pPr>
                  </w:p>
                </w:txbxContent>
              </v:textbox>
            </v:shape>
          </w:pict>
        </mc:Fallback>
      </mc:AlternateContent>
    </w:r>
  </w:p>
  <w:p w:rsidR="006F7393" w:rsidRPr="009838BC" w:rsidP="009838BC" w14:paraId="6874244B"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354"/>
    <w:rsid w:val="0000581D"/>
    <w:rsid w:val="0000607D"/>
    <w:rsid w:val="000072CE"/>
    <w:rsid w:val="00013A8B"/>
    <w:rsid w:val="00013E83"/>
    <w:rsid w:val="00021445"/>
    <w:rsid w:val="000232C9"/>
    <w:rsid w:val="0003472D"/>
    <w:rsid w:val="00036039"/>
    <w:rsid w:val="00037F90"/>
    <w:rsid w:val="000455E7"/>
    <w:rsid w:val="00056A7F"/>
    <w:rsid w:val="000604BE"/>
    <w:rsid w:val="00060A6D"/>
    <w:rsid w:val="00071B26"/>
    <w:rsid w:val="000813A1"/>
    <w:rsid w:val="0008390D"/>
    <w:rsid w:val="0008533F"/>
    <w:rsid w:val="000875BF"/>
    <w:rsid w:val="00090448"/>
    <w:rsid w:val="00096D8C"/>
    <w:rsid w:val="000A08E5"/>
    <w:rsid w:val="000A325C"/>
    <w:rsid w:val="000B71D3"/>
    <w:rsid w:val="000C0B65"/>
    <w:rsid w:val="000D0580"/>
    <w:rsid w:val="000D1ADE"/>
    <w:rsid w:val="000E2F26"/>
    <w:rsid w:val="000E3D42"/>
    <w:rsid w:val="000E5884"/>
    <w:rsid w:val="000F451B"/>
    <w:rsid w:val="00122BD5"/>
    <w:rsid w:val="00133E63"/>
    <w:rsid w:val="001426DB"/>
    <w:rsid w:val="00174BAD"/>
    <w:rsid w:val="00177B8D"/>
    <w:rsid w:val="001979D9"/>
    <w:rsid w:val="001B23B8"/>
    <w:rsid w:val="001C3684"/>
    <w:rsid w:val="001C61A1"/>
    <w:rsid w:val="001C7A3C"/>
    <w:rsid w:val="001D0748"/>
    <w:rsid w:val="001D6BCF"/>
    <w:rsid w:val="001E01CA"/>
    <w:rsid w:val="001E316B"/>
    <w:rsid w:val="001E5A21"/>
    <w:rsid w:val="002060D9"/>
    <w:rsid w:val="00216E75"/>
    <w:rsid w:val="002261FB"/>
    <w:rsid w:val="00226822"/>
    <w:rsid w:val="00250512"/>
    <w:rsid w:val="00250ACD"/>
    <w:rsid w:val="0025321B"/>
    <w:rsid w:val="00260594"/>
    <w:rsid w:val="00270DC7"/>
    <w:rsid w:val="0027789B"/>
    <w:rsid w:val="00285017"/>
    <w:rsid w:val="00291643"/>
    <w:rsid w:val="002A2D2E"/>
    <w:rsid w:val="002C7227"/>
    <w:rsid w:val="0030106D"/>
    <w:rsid w:val="0031105A"/>
    <w:rsid w:val="00331BB7"/>
    <w:rsid w:val="0033703B"/>
    <w:rsid w:val="00337D9D"/>
    <w:rsid w:val="00341836"/>
    <w:rsid w:val="00343749"/>
    <w:rsid w:val="00357D50"/>
    <w:rsid w:val="003654CA"/>
    <w:rsid w:val="00377692"/>
    <w:rsid w:val="003925DC"/>
    <w:rsid w:val="003B0550"/>
    <w:rsid w:val="003B0B98"/>
    <w:rsid w:val="003B694F"/>
    <w:rsid w:val="003C0731"/>
    <w:rsid w:val="003D4B3A"/>
    <w:rsid w:val="003D63A1"/>
    <w:rsid w:val="003E5922"/>
    <w:rsid w:val="003F171C"/>
    <w:rsid w:val="00402354"/>
    <w:rsid w:val="00412FC5"/>
    <w:rsid w:val="00422276"/>
    <w:rsid w:val="004242F1"/>
    <w:rsid w:val="004271BE"/>
    <w:rsid w:val="004354B7"/>
    <w:rsid w:val="00445A00"/>
    <w:rsid w:val="00447BC4"/>
    <w:rsid w:val="00451579"/>
    <w:rsid w:val="00451B0F"/>
    <w:rsid w:val="0046125F"/>
    <w:rsid w:val="00477EDE"/>
    <w:rsid w:val="00486021"/>
    <w:rsid w:val="00487524"/>
    <w:rsid w:val="0049409D"/>
    <w:rsid w:val="00496106"/>
    <w:rsid w:val="004B38BA"/>
    <w:rsid w:val="004C12D0"/>
    <w:rsid w:val="004C1EFE"/>
    <w:rsid w:val="004C2EE3"/>
    <w:rsid w:val="004C5554"/>
    <w:rsid w:val="004D1181"/>
    <w:rsid w:val="004D6EEA"/>
    <w:rsid w:val="004E4A22"/>
    <w:rsid w:val="004E75FE"/>
    <w:rsid w:val="00503C3C"/>
    <w:rsid w:val="00503F9B"/>
    <w:rsid w:val="00511968"/>
    <w:rsid w:val="00512F3B"/>
    <w:rsid w:val="00515B9E"/>
    <w:rsid w:val="005163AE"/>
    <w:rsid w:val="00526024"/>
    <w:rsid w:val="00526A3D"/>
    <w:rsid w:val="00526AB8"/>
    <w:rsid w:val="00550853"/>
    <w:rsid w:val="0055614C"/>
    <w:rsid w:val="00562A4B"/>
    <w:rsid w:val="00565183"/>
    <w:rsid w:val="0058043B"/>
    <w:rsid w:val="005836B9"/>
    <w:rsid w:val="005870AA"/>
    <w:rsid w:val="00590290"/>
    <w:rsid w:val="0059428D"/>
    <w:rsid w:val="005C4351"/>
    <w:rsid w:val="005C55C8"/>
    <w:rsid w:val="005C675B"/>
    <w:rsid w:val="005E0361"/>
    <w:rsid w:val="005E3031"/>
    <w:rsid w:val="005E3FD1"/>
    <w:rsid w:val="005E4FBF"/>
    <w:rsid w:val="005F5971"/>
    <w:rsid w:val="005F73ED"/>
    <w:rsid w:val="00607BA5"/>
    <w:rsid w:val="006149A9"/>
    <w:rsid w:val="00626EB6"/>
    <w:rsid w:val="006353A3"/>
    <w:rsid w:val="00655D03"/>
    <w:rsid w:val="006620C8"/>
    <w:rsid w:val="006724F4"/>
    <w:rsid w:val="00683F84"/>
    <w:rsid w:val="0068530A"/>
    <w:rsid w:val="006A2C7D"/>
    <w:rsid w:val="006A6A81"/>
    <w:rsid w:val="006A7364"/>
    <w:rsid w:val="006C3BB5"/>
    <w:rsid w:val="006C5051"/>
    <w:rsid w:val="006D0D7D"/>
    <w:rsid w:val="006E26AF"/>
    <w:rsid w:val="006F7393"/>
    <w:rsid w:val="0070224F"/>
    <w:rsid w:val="0070705C"/>
    <w:rsid w:val="007115F7"/>
    <w:rsid w:val="00715E1C"/>
    <w:rsid w:val="00717273"/>
    <w:rsid w:val="00720E76"/>
    <w:rsid w:val="0072729C"/>
    <w:rsid w:val="0073182E"/>
    <w:rsid w:val="00736386"/>
    <w:rsid w:val="007517B5"/>
    <w:rsid w:val="00754799"/>
    <w:rsid w:val="007613FA"/>
    <w:rsid w:val="00766E4D"/>
    <w:rsid w:val="007766EF"/>
    <w:rsid w:val="007832F3"/>
    <w:rsid w:val="00785689"/>
    <w:rsid w:val="0079754B"/>
    <w:rsid w:val="007A1E6D"/>
    <w:rsid w:val="007B2D8B"/>
    <w:rsid w:val="007B573A"/>
    <w:rsid w:val="007D175A"/>
    <w:rsid w:val="007F1B8A"/>
    <w:rsid w:val="007F6512"/>
    <w:rsid w:val="00810910"/>
    <w:rsid w:val="00822CE0"/>
    <w:rsid w:val="00822D34"/>
    <w:rsid w:val="00835C1A"/>
    <w:rsid w:val="00837C62"/>
    <w:rsid w:val="00841AB1"/>
    <w:rsid w:val="00873419"/>
    <w:rsid w:val="008A1BBB"/>
    <w:rsid w:val="008A3AEC"/>
    <w:rsid w:val="008B0EA5"/>
    <w:rsid w:val="008C22FD"/>
    <w:rsid w:val="008F0673"/>
    <w:rsid w:val="00902681"/>
    <w:rsid w:val="00910F12"/>
    <w:rsid w:val="0092578D"/>
    <w:rsid w:val="00926503"/>
    <w:rsid w:val="00930482"/>
    <w:rsid w:val="00930ECF"/>
    <w:rsid w:val="0094322E"/>
    <w:rsid w:val="00946226"/>
    <w:rsid w:val="009743E4"/>
    <w:rsid w:val="009838BC"/>
    <w:rsid w:val="009A073D"/>
    <w:rsid w:val="009A738F"/>
    <w:rsid w:val="00A048FF"/>
    <w:rsid w:val="00A14155"/>
    <w:rsid w:val="00A201F8"/>
    <w:rsid w:val="00A351CB"/>
    <w:rsid w:val="00A43C3A"/>
    <w:rsid w:val="00A45F4F"/>
    <w:rsid w:val="00A575F5"/>
    <w:rsid w:val="00A600A9"/>
    <w:rsid w:val="00A717FF"/>
    <w:rsid w:val="00A8088D"/>
    <w:rsid w:val="00A866AC"/>
    <w:rsid w:val="00AA55B7"/>
    <w:rsid w:val="00AA5B9E"/>
    <w:rsid w:val="00AB2407"/>
    <w:rsid w:val="00AB53DF"/>
    <w:rsid w:val="00AC19AB"/>
    <w:rsid w:val="00AD24DD"/>
    <w:rsid w:val="00AD2E9E"/>
    <w:rsid w:val="00AD3AA3"/>
    <w:rsid w:val="00B07E5C"/>
    <w:rsid w:val="00B13DCE"/>
    <w:rsid w:val="00B17DFB"/>
    <w:rsid w:val="00B20363"/>
    <w:rsid w:val="00B326E3"/>
    <w:rsid w:val="00B56154"/>
    <w:rsid w:val="00B56F66"/>
    <w:rsid w:val="00B62F06"/>
    <w:rsid w:val="00B6735F"/>
    <w:rsid w:val="00B811F7"/>
    <w:rsid w:val="00B933AE"/>
    <w:rsid w:val="00BA1443"/>
    <w:rsid w:val="00BA5DC6"/>
    <w:rsid w:val="00BA6196"/>
    <w:rsid w:val="00BB6909"/>
    <w:rsid w:val="00BC6D8C"/>
    <w:rsid w:val="00BF49A7"/>
    <w:rsid w:val="00C04041"/>
    <w:rsid w:val="00C16AF2"/>
    <w:rsid w:val="00C205D6"/>
    <w:rsid w:val="00C34006"/>
    <w:rsid w:val="00C351DB"/>
    <w:rsid w:val="00C40450"/>
    <w:rsid w:val="00C426B1"/>
    <w:rsid w:val="00C72681"/>
    <w:rsid w:val="00C82B6B"/>
    <w:rsid w:val="00C85BDF"/>
    <w:rsid w:val="00C86919"/>
    <w:rsid w:val="00C8763D"/>
    <w:rsid w:val="00C90D6A"/>
    <w:rsid w:val="00C9117C"/>
    <w:rsid w:val="00C9137B"/>
    <w:rsid w:val="00CA02A6"/>
    <w:rsid w:val="00CC72B6"/>
    <w:rsid w:val="00D00277"/>
    <w:rsid w:val="00D01848"/>
    <w:rsid w:val="00D0218D"/>
    <w:rsid w:val="00D1733B"/>
    <w:rsid w:val="00D216CD"/>
    <w:rsid w:val="00D33936"/>
    <w:rsid w:val="00D45F8D"/>
    <w:rsid w:val="00D80181"/>
    <w:rsid w:val="00D86FE2"/>
    <w:rsid w:val="00D87CE1"/>
    <w:rsid w:val="00D97601"/>
    <w:rsid w:val="00DA0DAA"/>
    <w:rsid w:val="00DA106B"/>
    <w:rsid w:val="00DA2529"/>
    <w:rsid w:val="00DB0A2A"/>
    <w:rsid w:val="00DB130A"/>
    <w:rsid w:val="00DB3455"/>
    <w:rsid w:val="00DB4809"/>
    <w:rsid w:val="00DC10A1"/>
    <w:rsid w:val="00DC655F"/>
    <w:rsid w:val="00DD7EBD"/>
    <w:rsid w:val="00DE0AB8"/>
    <w:rsid w:val="00DE2E8B"/>
    <w:rsid w:val="00DE730E"/>
    <w:rsid w:val="00DF62B6"/>
    <w:rsid w:val="00E00B52"/>
    <w:rsid w:val="00E07225"/>
    <w:rsid w:val="00E11AF8"/>
    <w:rsid w:val="00E13A01"/>
    <w:rsid w:val="00E155B7"/>
    <w:rsid w:val="00E21A09"/>
    <w:rsid w:val="00E5409F"/>
    <w:rsid w:val="00E9308E"/>
    <w:rsid w:val="00E94005"/>
    <w:rsid w:val="00EB6ED9"/>
    <w:rsid w:val="00EC0185"/>
    <w:rsid w:val="00EC4A9B"/>
    <w:rsid w:val="00ED3AEB"/>
    <w:rsid w:val="00EE0A17"/>
    <w:rsid w:val="00EE7775"/>
    <w:rsid w:val="00F0056C"/>
    <w:rsid w:val="00F021FA"/>
    <w:rsid w:val="00F1542C"/>
    <w:rsid w:val="00F31929"/>
    <w:rsid w:val="00F470EA"/>
    <w:rsid w:val="00F57ACA"/>
    <w:rsid w:val="00F57E66"/>
    <w:rsid w:val="00F62E97"/>
    <w:rsid w:val="00F64209"/>
    <w:rsid w:val="00F77F6F"/>
    <w:rsid w:val="00F80A5B"/>
    <w:rsid w:val="00F86E0D"/>
    <w:rsid w:val="00F93BF5"/>
    <w:rsid w:val="00F96F63"/>
    <w:rsid w:val="00FA164E"/>
    <w:rsid w:val="00FA65E9"/>
    <w:rsid w:val="00FD2EE8"/>
    <w:rsid w:val="00FD532D"/>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0EECEC8E"/>
  <w15:docId w15:val="{420C4742-5256-4E1B-9C0E-10578C08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EE8"/>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autoRedefine/>
    <w:qFormat/>
    <w:rsid w:val="007A1E6D"/>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1,Footnote Text Char Char2 Char Char,Footnote Text Char1,Footnote Text Char1 Char Char,Footnote Text Char1 Char Char Char Char1,Footnote Text Char2 Char,fn,fn Ch"/>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590290"/>
    <w:rPr>
      <w:rFonts w:ascii="Segoe UI" w:hAnsi="Segoe UI" w:cs="Segoe UI"/>
      <w:sz w:val="18"/>
      <w:szCs w:val="18"/>
    </w:rPr>
  </w:style>
  <w:style w:type="character" w:customStyle="1" w:styleId="BalloonTextChar">
    <w:name w:val="Balloon Text Char"/>
    <w:link w:val="BalloonText"/>
    <w:uiPriority w:val="99"/>
    <w:semiHidden/>
    <w:rsid w:val="00590290"/>
    <w:rPr>
      <w:rFonts w:ascii="Segoe UI" w:hAnsi="Segoe UI" w:cs="Segoe UI"/>
      <w:snapToGrid w:val="0"/>
      <w:kern w:val="28"/>
      <w:sz w:val="18"/>
      <w:szCs w:val="18"/>
    </w:rPr>
  </w:style>
  <w:style w:type="character" w:styleId="CommentReference">
    <w:name w:val="annotation reference"/>
    <w:uiPriority w:val="99"/>
    <w:semiHidden/>
    <w:unhideWhenUsed/>
    <w:rsid w:val="00BA1443"/>
    <w:rPr>
      <w:sz w:val="16"/>
      <w:szCs w:val="16"/>
    </w:rPr>
  </w:style>
  <w:style w:type="paragraph" w:styleId="CommentText">
    <w:name w:val="annotation text"/>
    <w:basedOn w:val="Normal"/>
    <w:link w:val="CommentTextChar"/>
    <w:uiPriority w:val="99"/>
    <w:unhideWhenUsed/>
    <w:rsid w:val="00BA1443"/>
    <w:rPr>
      <w:sz w:val="20"/>
    </w:rPr>
  </w:style>
  <w:style w:type="character" w:customStyle="1" w:styleId="CommentTextChar">
    <w:name w:val="Comment Text Char"/>
    <w:link w:val="CommentText"/>
    <w:uiPriority w:val="99"/>
    <w:rsid w:val="00BA1443"/>
    <w:rPr>
      <w:snapToGrid w:val="0"/>
      <w:kern w:val="28"/>
    </w:rPr>
  </w:style>
  <w:style w:type="paragraph" w:styleId="CommentSubject">
    <w:name w:val="annotation subject"/>
    <w:basedOn w:val="CommentText"/>
    <w:next w:val="CommentText"/>
    <w:link w:val="CommentSubjectChar"/>
    <w:uiPriority w:val="99"/>
    <w:semiHidden/>
    <w:unhideWhenUsed/>
    <w:rsid w:val="00BA1443"/>
    <w:rPr>
      <w:b/>
      <w:bCs/>
    </w:rPr>
  </w:style>
  <w:style w:type="character" w:customStyle="1" w:styleId="CommentSubjectChar">
    <w:name w:val="Comment Subject Char"/>
    <w:link w:val="CommentSubject"/>
    <w:uiPriority w:val="99"/>
    <w:semiHidden/>
    <w:rsid w:val="00BA1443"/>
    <w:rPr>
      <w:b/>
      <w:bCs/>
      <w:snapToGrid w:val="0"/>
      <w:kern w:val="28"/>
    </w:rPr>
  </w:style>
  <w:style w:type="character" w:customStyle="1" w:styleId="FootnoteTextChar">
    <w:name w:val="Footnote Text Char"/>
    <w:aliases w:val="Footnote Text Char Char Char Char Char,Footnote Text Char Char Char Char Char Char1 Char,Footnote Text Char Char2 Char Char Char,Footnote Text Char1 Char,Footnote Text Char1 Char Char Char,Footnote Text Char1 Char Char Char Char1 Char"/>
    <w:link w:val="FootnoteText"/>
    <w:locked/>
    <w:rsid w:val="0058043B"/>
  </w:style>
  <w:style w:type="character" w:styleId="FollowedHyperlink">
    <w:name w:val="FollowedHyperlink"/>
    <w:basedOn w:val="DefaultParagraphFont"/>
    <w:uiPriority w:val="99"/>
    <w:semiHidden/>
    <w:unhideWhenUsed/>
    <w:rsid w:val="00216E75"/>
    <w:rPr>
      <w:color w:val="954F72" w:themeColor="followedHyperlink"/>
      <w:u w:val="single"/>
    </w:rPr>
  </w:style>
  <w:style w:type="character" w:customStyle="1" w:styleId="ParaNumChar1">
    <w:name w:val="ParaNum Char1"/>
    <w:link w:val="ParaNum"/>
    <w:locked/>
    <w:rsid w:val="00946226"/>
    <w:rPr>
      <w:snapToGrid w:val="0"/>
      <w:kern w:val="28"/>
      <w:sz w:val="22"/>
    </w:rPr>
  </w:style>
  <w:style w:type="character" w:styleId="UnresolvedMention">
    <w:name w:val="Unresolved Mention"/>
    <w:basedOn w:val="DefaultParagraphFont"/>
    <w:uiPriority w:val="99"/>
    <w:rsid w:val="006A2C7D"/>
    <w:rPr>
      <w:color w:val="605E5C"/>
      <w:shd w:val="clear" w:color="auto" w:fill="E1DFDD"/>
    </w:rPr>
  </w:style>
  <w:style w:type="paragraph" w:customStyle="1" w:styleId="xmsolistparagraph">
    <w:name w:val="x_msolistparagraph"/>
    <w:basedOn w:val="Normal"/>
    <w:rsid w:val="00515B9E"/>
    <w:pPr>
      <w:widowControl/>
      <w:ind w:left="720"/>
    </w:pPr>
    <w:rPr>
      <w:rFonts w:ascii="Calibri" w:eastAsia="Calibri" w:hAnsi="Calibri" w:cs="Calibri"/>
      <w:snapToGrid/>
      <w:kern w:val="0"/>
      <w:szCs w:val="22"/>
    </w:rPr>
  </w:style>
  <w:style w:type="character" w:customStyle="1" w:styleId="xnormaltextrun">
    <w:name w:val="x_normaltextrun"/>
    <w:basedOn w:val="DefaultParagraphFont"/>
    <w:rsid w:val="000A08E5"/>
  </w:style>
  <w:style w:type="paragraph" w:styleId="Revision">
    <w:name w:val="Revision"/>
    <w:hidden/>
    <w:uiPriority w:val="99"/>
    <w:semiHidden/>
    <w:rsid w:val="00AC19AB"/>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broadbandlabels" TargetMode="External" /><Relationship Id="rId2" Type="http://schemas.openxmlformats.org/officeDocument/2006/relationships/hyperlink" Target="https://www.reginfo.gov/public/do/PRAViewICR?ref_nbr=202307-3060-030"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