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E41520" w:rsidP="00292B7E" w14:paraId="213908F8" w14:textId="2419C63F">
            <w:pPr>
              <w:tabs>
                <w:tab w:val="center" w:pos="4680"/>
              </w:tabs>
              <w:suppressAutoHyphens/>
              <w:rPr>
                <w:spacing w:val="-2"/>
              </w:rPr>
            </w:pPr>
            <w:r w:rsidRPr="003114A8">
              <w:rPr>
                <w:spacing w:val="-2"/>
              </w:rPr>
              <w:t>Claude ICT Poland Sp. z o. o.</w:t>
            </w:r>
            <w:r w:rsidR="009B4A15">
              <w:rPr>
                <w:spacing w:val="-2"/>
              </w:rPr>
              <w:t xml:space="preserve"> </w:t>
            </w:r>
          </w:p>
          <w:p w:rsidR="00E4677C" w:rsidRPr="007115F7" w:rsidP="00292B7E" w14:paraId="54341E31" w14:textId="13B17DA4">
            <w:pPr>
              <w:tabs>
                <w:tab w:val="center" w:pos="4680"/>
              </w:tabs>
              <w:suppressAutoHyphens/>
              <w:rPr>
                <w:spacing w:val="-2"/>
              </w:rPr>
            </w:pPr>
            <w:r>
              <w:rPr>
                <w:spacing w:val="-2"/>
              </w:rPr>
              <w:t xml:space="preserve">dba </w:t>
            </w:r>
            <w:r w:rsidRPr="009B4A15">
              <w:rPr>
                <w:spacing w:val="-2"/>
              </w:rPr>
              <w:t>TeleCube.PL</w:t>
            </w: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3128B62A">
            <w:pPr>
              <w:tabs>
                <w:tab w:val="center" w:pos="4680"/>
              </w:tabs>
              <w:suppressAutoHyphens/>
              <w:rPr>
                <w:spacing w:val="-2"/>
              </w:rPr>
            </w:pPr>
            <w:r w:rsidRPr="003114A8">
              <w:rPr>
                <w:spacing w:val="-2"/>
              </w:rPr>
              <w:t>EB-TCD-23-00034944</w:t>
            </w:r>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67740EEA">
      <w:pPr>
        <w:tabs>
          <w:tab w:val="left" w:pos="720"/>
          <w:tab w:val="right" w:pos="9360"/>
        </w:tabs>
        <w:suppressAutoHyphens/>
        <w:spacing w:line="227" w:lineRule="auto"/>
        <w:rPr>
          <w:spacing w:val="-2"/>
        </w:rPr>
      </w:pPr>
      <w:r>
        <w:rPr>
          <w:b/>
          <w:spacing w:val="-2"/>
        </w:rPr>
        <w:t xml:space="preserve">Adopted:  </w:t>
      </w:r>
      <w:r w:rsidR="00600B3D">
        <w:rPr>
          <w:b/>
          <w:spacing w:val="-2"/>
        </w:rPr>
        <w:t>October 16, 2023</w:t>
      </w:r>
      <w:r>
        <w:rPr>
          <w:b/>
          <w:spacing w:val="-2"/>
        </w:rPr>
        <w:tab/>
        <w:t xml:space="preserve">Released:  </w:t>
      </w:r>
      <w:r w:rsidR="00600B3D">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4CA308A6">
      <w:pPr>
        <w:pStyle w:val="ParaNum"/>
      </w:pPr>
      <w:r>
        <w:t xml:space="preserve">By this Order, we direct </w:t>
      </w:r>
      <w:r w:rsidRPr="008E26F0" w:rsidR="008E26F0">
        <w:t>Claude ICT Poland Sp. z o. o.</w:t>
      </w:r>
      <w:r w:rsidR="00E41520">
        <w:t xml:space="preserve"> dba </w:t>
      </w:r>
      <w:r w:rsidRPr="00E41520" w:rsidR="00E41520">
        <w:t>TeleCube.PL</w:t>
      </w:r>
      <w:r>
        <w:t xml:space="preserve"> (</w:t>
      </w:r>
      <w:r w:rsidRPr="008E26F0" w:rsidR="008E26F0">
        <w:t xml:space="preserve">Claude ICT </w:t>
      </w:r>
      <w:r>
        <w:t xml:space="preserve">or Company) to demonstrate why the Enforcement Bureau of the Federal Communications Commission (Commission or FCC) should not remove </w:t>
      </w:r>
      <w:r w:rsidRPr="008E26F0" w:rsidR="008E26F0">
        <w:t>Claude ICT</w:t>
      </w:r>
      <w:r w:rsidR="00C05FB1">
        <w:t xml:space="preserve"> </w:t>
      </w:r>
      <w:r>
        <w:t xml:space="preserve">from the Robocall Mitigation Database.  </w:t>
      </w:r>
      <w:r w:rsidR="00482A31">
        <w:t xml:space="preserve">Claude ICT’s robocall mitigation plan does not satisfy the Commission’s rules requiring voice service providers describe </w:t>
      </w:r>
      <w:r w:rsidRPr="00120D21" w:rsidR="00482A31">
        <w:t xml:space="preserve">the specific reasonable steps </w:t>
      </w:r>
      <w:r w:rsidR="00482A31">
        <w:t>they have</w:t>
      </w:r>
      <w:r w:rsidRPr="00120D21" w:rsidR="00482A31">
        <w:t xml:space="preserve"> taken to avoid originating illegal robocall traffic</w:t>
      </w:r>
      <w:r w:rsidR="00482A31">
        <w:t xml:space="preserve"> and is therefore apparently deficient.</w:t>
      </w:r>
      <w:r w:rsidRPr="00DA3E5A" w:rsidR="00482A31">
        <w:rPr>
          <w:b/>
          <w:bCs/>
        </w:rPr>
        <w:t xml:space="preserve"> </w:t>
      </w:r>
      <w:r w:rsidR="00482A31">
        <w:rPr>
          <w:b/>
          <w:bCs/>
        </w:rPr>
        <w:t xml:space="preserve"> </w:t>
      </w:r>
      <w:r w:rsidRPr="00DA3E5A">
        <w:rPr>
          <w:b/>
          <w:bCs/>
        </w:rPr>
        <w:t>Removal from the database would require all intermediate providers and terminating voice service providers to cease accepting the Company’s traffic.</w:t>
      </w:r>
      <w:bookmarkStart w:id="0" w:name="_Ref140565332"/>
      <w:r>
        <w:rPr>
          <w:rStyle w:val="FootnoteReference"/>
          <w:b/>
          <w:bCs/>
        </w:rPr>
        <w:footnoteReference w:id="3"/>
      </w:r>
      <w:bookmarkEnd w:id="0"/>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0032A2">
        <w:rPr>
          <w:b/>
          <w:bCs/>
        </w:rPr>
        <w:t xml:space="preserve"> using U.S. North American Numbering Plan (NANP) resources to send voice traffic to </w:t>
      </w:r>
      <w:r w:rsidR="003810D2">
        <w:rPr>
          <w:b/>
          <w:bCs/>
        </w:rPr>
        <w:t>residential or business subscribers in the United States</w:t>
      </w:r>
      <w:r w:rsidR="008061DD">
        <w:rPr>
          <w:b/>
          <w:bCs/>
        </w:rPr>
        <w:t>.</w:t>
      </w:r>
      <w:r>
        <w:rPr>
          <w:rStyle w:val="FootnoteReference"/>
          <w:b/>
          <w:bCs/>
        </w:rPr>
        <w:footnoteReference w:id="4"/>
      </w:r>
      <w:r>
        <w:t xml:space="preserve">  </w:t>
      </w:r>
      <w:r w:rsidRPr="008E26F0" w:rsidR="008E26F0">
        <w:t xml:space="preserve">Claude ICT </w:t>
      </w:r>
      <w:r>
        <w:t xml:space="preserve">must </w:t>
      </w:r>
      <w:r w:rsidR="00AD1921">
        <w:t>provide its response</w:t>
      </w:r>
      <w:r>
        <w:t xml:space="preserve"> to the</w:t>
      </w:r>
      <w:r w:rsidR="00AC67CA">
        <w:t xml:space="preserve"> Enforcement</w:t>
      </w:r>
      <w:r>
        <w:t xml:space="preserve"> Bureau no later than </w:t>
      </w:r>
      <w:r w:rsidR="00600B3D">
        <w:t>October 30, 2023.</w:t>
      </w:r>
    </w:p>
    <w:p w:rsidR="00E4677C" w:rsidP="00E4677C" w14:paraId="006C264B" w14:textId="77777777">
      <w:pPr>
        <w:pStyle w:val="Heading1"/>
      </w:pPr>
      <w:r>
        <w:t>Backround</w:t>
      </w:r>
    </w:p>
    <w:p w:rsidR="00E4677C" w:rsidP="00FB2567" w14:paraId="5005C876" w14:textId="11398756">
      <w:pPr>
        <w:pStyle w:val="Heading2"/>
      </w:pPr>
      <w:r>
        <w:t>Robocall Mitigation Database Requirements</w:t>
      </w:r>
    </w:p>
    <w:p w:rsidR="005F3F5C" w:rsidP="007F4D98" w14:paraId="08E84012" w14:textId="2A14137B">
      <w:pPr>
        <w:pStyle w:val="ParaNum"/>
      </w:pPr>
      <w:r>
        <w:t>Protecting Americans from the dangers of unwanted and illegal robocalls is the Commission’s top consumer protection priority.</w:t>
      </w:r>
      <w:r>
        <w:rPr>
          <w:rStyle w:val="FootnoteReference"/>
        </w:rPr>
        <w:footnoteReference w:id="5"/>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w:t>
      </w:r>
      <w:r>
        <w:t>authentication framework.</w:t>
      </w:r>
      <w:r>
        <w:rPr>
          <w:rStyle w:val="FootnoteReference"/>
        </w:rPr>
        <w:footnoteReference w:id="6"/>
      </w:r>
      <w:r>
        <w:t xml:space="preserve">  The Commission extended the implementation deadline for certain voice service providers</w:t>
      </w:r>
      <w:r>
        <w:rPr>
          <w:rStyle w:val="FootnoteReference"/>
        </w:rPr>
        <w:footnoteReference w:id="7"/>
      </w:r>
      <w:r>
        <w:t xml:space="preserve"> on the basis of undue hardship or material reliance on a non-</w:t>
      </w:r>
      <w:r w:rsidR="002C39C1">
        <w:t>Internet Protocol (</w:t>
      </w:r>
      <w:r>
        <w:t>IP</w:t>
      </w:r>
      <w:r w:rsidR="002C39C1">
        <w:t>)</w:t>
      </w:r>
      <w:r>
        <w:t xml:space="preserve"> network</w:t>
      </w:r>
      <w:r w:rsidR="00A921E9">
        <w:t>.</w:t>
      </w:r>
      <w:r>
        <w:rPr>
          <w:rStyle w:val="FootnoteReference"/>
        </w:rPr>
        <w:footnoteReference w:id="8"/>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9"/>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10"/>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steps they have taken to avoid originating illegal robocall traffic.</w:t>
      </w:r>
      <w:r>
        <w:rPr>
          <w:rStyle w:val="FootnoteReference"/>
        </w:rPr>
        <w:footnoteReference w:id="11"/>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2"/>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3"/>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4"/>
      </w:r>
      <w:r w:rsidR="000F75C8">
        <w:t xml:space="preserve"> </w:t>
      </w:r>
      <w:r w:rsidR="00870B72">
        <w:t xml:space="preserve"> </w:t>
      </w:r>
    </w:p>
    <w:p w:rsidR="001159A4" w:rsidP="009E1CBD" w14:paraId="703E03C9" w14:textId="6BDF0357">
      <w:pPr>
        <w:pStyle w:val="ParaNum"/>
      </w:pPr>
      <w:r>
        <w:t xml:space="preserve">In March 2023, </w:t>
      </w:r>
      <w:r w:rsidR="005B3A24">
        <w:t>t</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STIR/SHAKEN.</w:t>
      </w:r>
      <w:r>
        <w:rPr>
          <w:rStyle w:val="FootnoteReference"/>
        </w:rPr>
        <w:footnoteReference w:id="15"/>
      </w:r>
      <w:r w:rsidR="00B41221">
        <w:t xml:space="preserve">  </w:t>
      </w:r>
      <w:r w:rsidR="00B45BE3">
        <w:t xml:space="preserve">The Commission also expanded to all providers </w:t>
      </w:r>
      <w:r w:rsidR="000F75C8">
        <w:t xml:space="preserve">the requirement to file certifications in the </w:t>
      </w:r>
      <w:r w:rsidR="00B41221">
        <w:t>Robocall Mitigation Database</w:t>
      </w:r>
      <w:r w:rsidR="00A035BA">
        <w:t xml:space="preserve"> reporting</w:t>
      </w:r>
      <w:r w:rsidR="00443B4F">
        <w:t>:</w:t>
      </w:r>
      <w:r w:rsidR="00B41221">
        <w:t xml:space="preserve"> </w:t>
      </w:r>
      <w:r w:rsidR="00443B4F">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6"/>
      </w:r>
      <w:r>
        <w:t xml:space="preserve"> </w:t>
      </w:r>
      <w:r w:rsidR="00082CED">
        <w:t xml:space="preserve"> </w:t>
      </w:r>
      <w:r>
        <w:t>The expanded certification requirements are not yet in effec</w:t>
      </w:r>
      <w:r w:rsidR="00121E41">
        <w:t>t.</w:t>
      </w:r>
      <w:r>
        <w:rPr>
          <w:rStyle w:val="FootnoteReference"/>
        </w:rPr>
        <w:footnoteReference w:id="17"/>
      </w:r>
      <w:r w:rsidR="00121E41">
        <w:t xml:space="preserve">  </w:t>
      </w:r>
      <w:r>
        <w:t xml:space="preserve"> </w:t>
      </w:r>
    </w:p>
    <w:p w:rsidR="00FB4CC8" w:rsidP="009E1CBD" w14:paraId="162419FA" w14:textId="519D7A3E">
      <w:pPr>
        <w:pStyle w:val="ParaNum"/>
      </w:pPr>
      <w:r>
        <w:t>Currently, voice service providers</w:t>
      </w:r>
      <w:r w:rsidR="00121E41">
        <w:t xml:space="preserve"> that have not fully implemented STIR/SHAKEN authentication on their networks pursuant to an extension granted by the Commission</w:t>
      </w:r>
      <w:r w:rsidR="00711F10">
        <w:t>,</w:t>
      </w:r>
      <w:r w:rsidR="00121E41">
        <w:t xml:space="preserve">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8"/>
      </w:r>
      <w:r>
        <w:t xml:space="preserve"> </w:t>
      </w:r>
      <w:r w:rsidR="000F75C8">
        <w:t xml:space="preserve"> </w:t>
      </w:r>
      <w:r w:rsidR="00FD2C6B">
        <w:t>Although Commission rules do not require foreign voice service providers to submit a certification in the Robocall Mitigation Database, foreign voice service providers that use U.S. telephone numbers to send voice traffic to U.S. subscribers must follow the same certification requirements as domestic voice service providers in order to be listed in the database.</w:t>
      </w:r>
      <w:r>
        <w:rPr>
          <w:rStyle w:val="FootnoteReference"/>
        </w:rPr>
        <w:footnoteReference w:id="19"/>
      </w:r>
      <w:r w:rsidR="00A93C18">
        <w:t xml:space="preserve"> </w:t>
      </w:r>
      <w:r w:rsidR="00034611">
        <w:t xml:space="preserve"> </w:t>
      </w:r>
      <w:r w:rsidR="00121E41">
        <w:t>Provider certifications and robocall mitigation plans are publicly available in the Robocall Mitigation Database.</w:t>
      </w:r>
      <w:r>
        <w:rPr>
          <w:rStyle w:val="FootnoteReference"/>
        </w:rPr>
        <w:footnoteReference w:id="20"/>
      </w:r>
      <w:r w:rsidR="00121E41">
        <w:t xml:space="preserve">  </w:t>
      </w:r>
    </w:p>
    <w:p w:rsidR="00E4677C" w:rsidP="00E4677C" w14:paraId="02054B4A" w14:textId="21678906">
      <w:pPr>
        <w:pStyle w:val="ParaNum"/>
      </w:pPr>
      <w:r>
        <w:t>Commission rules prohibit any intermediate provider or terminating voice service provider from accepting voice traffic directly from any voice service provider</w:t>
      </w:r>
      <w:r w:rsidR="004A723B">
        <w:t xml:space="preserve"> or gateway provider</w:t>
      </w:r>
      <w:r w:rsidR="008926A2">
        <w:t>, including any foreign voice service provider using North American Numbering Plan (NANP) resources,</w:t>
      </w:r>
      <w:r>
        <w:t xml:space="preserve"> that does not appear in the </w:t>
      </w:r>
      <w:r w:rsidR="00A921E9">
        <w:t>Robocall Mitigation D</w:t>
      </w:r>
      <w:r>
        <w:t>atabase.</w:t>
      </w:r>
      <w:r>
        <w:rPr>
          <w:rStyle w:val="FootnoteReference"/>
        </w:rPr>
        <w:footnoteReference w:id="21"/>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E152CD">
        <w:t>, including foreign voice service providers,</w:t>
      </w:r>
      <w:r w:rsidR="003F78A5">
        <w:t xml:space="preserve"> </w:t>
      </w:r>
      <w:r>
        <w:t>that have deficient certifications.</w:t>
      </w:r>
      <w:r>
        <w:rPr>
          <w:rStyle w:val="FootnoteReference"/>
        </w:rPr>
        <w:footnoteReference w:id="22"/>
      </w:r>
      <w:r>
        <w:t xml:space="preserve">  A deficient certification includes one that fails to describe specific robocall </w:t>
      </w:r>
      <w:r>
        <w:t>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3"/>
      </w:r>
      <w:r>
        <w:t xml:space="preserve">  Prior to removing a certification from the Robocall Mitigation Database, the </w:t>
      </w:r>
      <w:r w:rsidR="009663CC">
        <w:t xml:space="preserve">Enforcement </w:t>
      </w:r>
      <w:r>
        <w:t>Bureau must provide notice to the originating voice service provider and allow an opportunity to cure.</w:t>
      </w:r>
      <w:r>
        <w:rPr>
          <w:rStyle w:val="FootnoteReference"/>
        </w:rPr>
        <w:footnoteReference w:id="24"/>
      </w:r>
      <w:r w:rsidRPr="000A13F1">
        <w:t xml:space="preserve"> </w:t>
      </w:r>
    </w:p>
    <w:p w:rsidR="00E4677C" w:rsidP="00FB2567" w14:paraId="20260397" w14:textId="5BDE3833">
      <w:pPr>
        <w:pStyle w:val="Heading2"/>
      </w:pPr>
      <w:r w:rsidRPr="00BF3AFA">
        <w:t>Claude ICT</w:t>
      </w:r>
      <w:r>
        <w:t>’s Deficient Certification</w:t>
      </w:r>
    </w:p>
    <w:p w:rsidR="00E4677C" w:rsidP="00E4677C" w14:paraId="6D648A0D" w14:textId="7A94A82F">
      <w:pPr>
        <w:pStyle w:val="ParaNum"/>
      </w:pPr>
      <w:r w:rsidRPr="00BF3AFA">
        <w:t xml:space="preserve">Claude ICT </w:t>
      </w:r>
      <w:r>
        <w:t xml:space="preserve">filed a Robocall Mitigation Database certification on </w:t>
      </w:r>
      <w:r w:rsidRPr="007504A2" w:rsidR="007504A2">
        <w:t>September 24, 2021</w:t>
      </w:r>
      <w:r w:rsidR="00283AB5">
        <w:t>,</w:t>
      </w:r>
      <w:r w:rsidRPr="007504A2" w:rsidR="007504A2">
        <w:t xml:space="preserve"> </w:t>
      </w:r>
      <w:r w:rsidR="00BB444F">
        <w:t>and indicated that it is a foreign voice service provider</w:t>
      </w:r>
      <w:r>
        <w:t>.</w:t>
      </w:r>
      <w:r>
        <w:rPr>
          <w:rStyle w:val="FootnoteReference"/>
        </w:rPr>
        <w:footnoteReference w:id="25"/>
      </w:r>
      <w:r>
        <w:t xml:space="preserve"> </w:t>
      </w:r>
      <w:r w:rsidR="00AD1921">
        <w:t xml:space="preserve"> </w:t>
      </w:r>
      <w:r w:rsidR="008E1522">
        <w:t>The Company</w:t>
      </w:r>
      <w:r w:rsidR="002D0919">
        <w:t xml:space="preserve"> certified </w:t>
      </w:r>
      <w:r w:rsidRPr="00AB5B64" w:rsidR="002D0919">
        <w:t>that it has not implemented the</w:t>
      </w:r>
      <w:r w:rsidR="002D0919">
        <w:t xml:space="preserve"> STIR/SHAKEN authentication framework on any portion of its network, </w:t>
      </w:r>
      <w:r w:rsidRPr="00330CF7" w:rsidR="002D0919">
        <w:t>and all of</w:t>
      </w:r>
      <w:r w:rsidR="002D0919">
        <w:t xml:space="preserve"> the calls that originate on its network are subject to a robocall mitigation program.</w:t>
      </w:r>
      <w:r>
        <w:rPr>
          <w:rStyle w:val="FootnoteReference"/>
        </w:rPr>
        <w:footnoteReference w:id="26"/>
      </w:r>
      <w:r w:rsidR="002D0919">
        <w:t xml:space="preserve"> </w:t>
      </w:r>
      <w:r w:rsidR="00033F55">
        <w:t xml:space="preserve"> </w:t>
      </w:r>
      <w:r w:rsidR="009624F2">
        <w:t>The</w:t>
      </w:r>
      <w:r w:rsidRPr="00840392" w:rsidR="00840392">
        <w:t xml:space="preserve"> </w:t>
      </w:r>
      <w:r w:rsidR="00840392">
        <w:t xml:space="preserve">robocall mitigation plan </w:t>
      </w:r>
      <w:r w:rsidR="009624F2">
        <w:t xml:space="preserve">attached to its certification </w:t>
      </w:r>
      <w:r w:rsidR="00043866">
        <w:t>wa</w:t>
      </w:r>
      <w:r w:rsidR="0051205D">
        <w:t>s a blank page</w:t>
      </w:r>
      <w:r w:rsidRPr="002264AA">
        <w:t>.</w:t>
      </w:r>
      <w:r>
        <w:rPr>
          <w:rStyle w:val="FootnoteReference"/>
        </w:rPr>
        <w:footnoteReference w:id="27"/>
      </w:r>
      <w:r>
        <w:t xml:space="preserve">  The </w:t>
      </w:r>
      <w:r w:rsidR="00CC4F84">
        <w:t>FCC</w:t>
      </w:r>
      <w:r w:rsidR="008061DD">
        <w:t xml:space="preserve">’s </w:t>
      </w:r>
      <w:r>
        <w:t xml:space="preserve">Wireline Competition Bureau (Wireline Bureau) contacted the Company on </w:t>
      </w:r>
      <w:r w:rsidRPr="00921653" w:rsidR="00921653">
        <w:t>February 18, 2022</w:t>
      </w:r>
      <w:r w:rsidR="00AD1921">
        <w:t>,</w:t>
      </w:r>
      <w:r>
        <w:t xml:space="preserve"> to inform it that its robocall mitigation program attachment contained with its certification may have been uploaded in error </w:t>
      </w:r>
      <w:r w:rsidR="00FC136A">
        <w:t>because it did not satisfy</w:t>
      </w:r>
      <w:r w:rsidR="00A921E9">
        <w:t xml:space="preserve"> </w:t>
      </w:r>
      <w:r w:rsidR="00AD1921">
        <w:t xml:space="preserve">the </w:t>
      </w:r>
      <w:r w:rsidR="00A921E9">
        <w:t>Commission</w:t>
      </w:r>
      <w:r w:rsidR="00AD1921">
        <w:t>’s</w:t>
      </w:r>
      <w:r w:rsidR="00A921E9">
        <w:t xml:space="preserve"> </w:t>
      </w:r>
      <w:r w:rsidR="00AD1921">
        <w:t>rules</w:t>
      </w:r>
      <w:r w:rsidR="00FC136A">
        <w:t xml:space="preserve"> requiring it </w:t>
      </w:r>
      <w:r w:rsidR="00A921E9">
        <w:t>to</w:t>
      </w:r>
      <w:r>
        <w:t xml:space="preserve"> describe</w:t>
      </w:r>
      <w:r w:rsidR="003078A2">
        <w:t xml:space="preserve"> its</w:t>
      </w:r>
      <w:r>
        <w:t xml:space="preserve"> robocall mitigation efforts</w:t>
      </w:r>
      <w:r w:rsidR="00AC67CA">
        <w:t>.</w:t>
      </w:r>
      <w:r>
        <w:rPr>
          <w:rStyle w:val="FootnoteReference"/>
        </w:rPr>
        <w:footnoteReference w:id="28"/>
      </w:r>
      <w:r w:rsidR="006266B4">
        <w:t xml:space="preserve"> </w:t>
      </w:r>
      <w:r w:rsidR="00C95481">
        <w:t xml:space="preserve"> The Wireline Bureau</w:t>
      </w:r>
      <w:r w:rsidR="00734079">
        <w:t>’s notice</w:t>
      </w:r>
      <w:r w:rsidR="00C95481">
        <w:t xml:space="preserve"> asked </w:t>
      </w:r>
      <w:r w:rsidRPr="00765630" w:rsidR="00765630">
        <w:t xml:space="preserve">Claude ICT </w:t>
      </w:r>
      <w:r w:rsidR="00C95481">
        <w:t xml:space="preserve">to </w:t>
      </w:r>
      <w:r w:rsidR="003269AE">
        <w:t xml:space="preserve">upload </w:t>
      </w:r>
      <w:r w:rsidR="00C95481">
        <w:t xml:space="preserve">a </w:t>
      </w:r>
      <w:r w:rsidR="003269AE">
        <w:t>revised</w:t>
      </w:r>
      <w:r w:rsidR="00C95481">
        <w:t xml:space="preserve"> attachment that complie</w:t>
      </w:r>
      <w:r w:rsidR="00CC4F84">
        <w:t>d</w:t>
      </w:r>
      <w:r w:rsidR="00C95481">
        <w:t xml:space="preserve"> with th</w:t>
      </w:r>
      <w:r w:rsidR="003269AE">
        <w:t xml:space="preserve">e Commission’s </w:t>
      </w:r>
      <w:r w:rsidR="00C95481">
        <w:t>rules.</w:t>
      </w:r>
      <w:r w:rsidR="00921653">
        <w:t xml:space="preserve">  </w:t>
      </w:r>
      <w:r>
        <w:t xml:space="preserve">The Wireline Bureau </w:t>
      </w:r>
      <w:r w:rsidRPr="00765630" w:rsidR="00F549D3">
        <w:t>did not</w:t>
      </w:r>
      <w:r w:rsidR="00F549D3">
        <w:t xml:space="preserve"> </w:t>
      </w:r>
      <w:r w:rsidR="008061DD">
        <w:t xml:space="preserve">receive a response from </w:t>
      </w:r>
      <w:r w:rsidRPr="00765630" w:rsidR="00765630">
        <w:t>Claude ICT</w:t>
      </w:r>
      <w:r w:rsidR="008061DD">
        <w:t xml:space="preserve"> acknowledging or addressing this notice, and </w:t>
      </w:r>
      <w:r w:rsidR="003C575E">
        <w:t>the Company</w:t>
      </w:r>
      <w:r w:rsidR="00F549D3">
        <w:t xml:space="preserve"> </w:t>
      </w:r>
      <w:r w:rsidR="008061DD">
        <w:t>did not correct</w:t>
      </w:r>
      <w:r w:rsidR="006363BC">
        <w:t xml:space="preserve"> the identified deficiencies in</w:t>
      </w:r>
      <w:r w:rsidR="008061DD">
        <w:t xml:space="preserve"> its certification</w:t>
      </w:r>
      <w:r>
        <w:t>.</w:t>
      </w:r>
      <w:r w:rsidR="00A065C4">
        <w:t xml:space="preserve"> </w:t>
      </w:r>
    </w:p>
    <w:p w:rsidR="00E4677C" w:rsidP="00E4677C" w14:paraId="45110F88" w14:textId="77777777">
      <w:pPr>
        <w:pStyle w:val="Heading1"/>
      </w:pPr>
      <w:r>
        <w:t>Discussion</w:t>
      </w:r>
    </w:p>
    <w:p w:rsidR="00E4677C" w:rsidP="00E4677C" w14:paraId="3A8DA328" w14:textId="108C81C4">
      <w:pPr>
        <w:pStyle w:val="ParaNum"/>
      </w:pPr>
      <w:r>
        <w:t xml:space="preserve">Our review of the evidence finds that </w:t>
      </w:r>
      <w:r w:rsidRPr="00765630" w:rsidR="00765630">
        <w:t xml:space="preserve">Claude ICT </w:t>
      </w:r>
      <w:r>
        <w:t>apparently has filed a deficient Robocall Mitigation Database certification.  The Company certified that it is subject to a robocall mitigation program,</w:t>
      </w:r>
      <w:r>
        <w:rPr>
          <w:rStyle w:val="FootnoteReference"/>
        </w:rPr>
        <w:footnoteReference w:id="29"/>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30"/>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9624F2">
        <w:t>it</w:t>
      </w:r>
      <w:r w:rsidRPr="00120D21" w:rsidR="00120D21">
        <w:t xml:space="preserve"> </w:t>
      </w:r>
      <w:r w:rsidRPr="00BD1180" w:rsidR="00BD1180">
        <w:t>is a blank page</w:t>
      </w:r>
      <w:r w:rsidRPr="00120D21" w:rsidR="00120D21">
        <w:t>.</w:t>
      </w:r>
      <w:r w:rsidR="00ED3657">
        <w:t xml:space="preserve">  </w:t>
      </w:r>
      <w:r w:rsidRPr="00120D21" w:rsidR="00120D21">
        <w:t xml:space="preserve">Because the </w:t>
      </w:r>
      <w:r w:rsidR="009624F2">
        <w:t xml:space="preserve">mitigation </w:t>
      </w:r>
      <w:r w:rsidRPr="00120D21" w:rsidR="00120D21">
        <w:t xml:space="preserve">plan does not provide the specific reasonable steps the voice service provider has taken to avoid originating illegal robocall traffic as part of its robocall mitigation program, it is insufficient under </w:t>
      </w:r>
      <w:r w:rsidR="00CC4F84">
        <w:t>section</w:t>
      </w:r>
      <w:r w:rsidRPr="00120D21" w:rsidR="00120D21">
        <w:t xml:space="preserve"> 64.6305(</w:t>
      </w:r>
      <w:r w:rsidR="003654FB">
        <w:t>d</w:t>
      </w:r>
      <w:r w:rsidRPr="00120D21" w:rsidR="00120D21">
        <w:t>)(2)(ii)</w:t>
      </w:r>
      <w:r w:rsidR="00CC4F84">
        <w:t xml:space="preserve"> of the Commission’s rules</w:t>
      </w:r>
      <w:r w:rsidRPr="00120D21" w:rsidR="00120D21">
        <w:t>.</w:t>
      </w:r>
      <w:r>
        <w:rPr>
          <w:rStyle w:val="FootnoteReference"/>
        </w:rPr>
        <w:footnoteReference w:id="31"/>
      </w:r>
      <w:r w:rsidRPr="00120D21">
        <w:t xml:space="preserve"> </w:t>
      </w:r>
      <w:r w:rsidR="000B0DBC">
        <w:t xml:space="preserve"> </w:t>
      </w:r>
      <w:r w:rsidRPr="00083027">
        <w:t xml:space="preserve">Moreover, </w:t>
      </w:r>
      <w:r w:rsidRPr="00083027" w:rsidR="00083027">
        <w:t>Claude ICT</w:t>
      </w:r>
      <w:r w:rsidRPr="00083027">
        <w:t xml:space="preserve"> did not </w:t>
      </w:r>
      <w:r w:rsidRPr="00083027" w:rsidR="00415EEE">
        <w:t xml:space="preserve">respond or </w:t>
      </w:r>
      <w:r w:rsidRPr="00083027">
        <w:t>take any corrective action after</w:t>
      </w:r>
      <w:r w:rsidRPr="00083027" w:rsidR="00A921E9">
        <w:t xml:space="preserve"> the Wireline Bureau</w:t>
      </w:r>
      <w:r w:rsidRPr="00083027">
        <w:t xml:space="preserve"> informed</w:t>
      </w:r>
      <w:r w:rsidRPr="00083027" w:rsidR="0007680F">
        <w:t xml:space="preserve"> </w:t>
      </w:r>
      <w:r w:rsidR="003C575E">
        <w:t>the Company</w:t>
      </w:r>
      <w:r w:rsidRPr="00083027" w:rsidR="00096471">
        <w:t xml:space="preserve"> </w:t>
      </w:r>
      <w:r w:rsidRPr="00083027">
        <w:t xml:space="preserve">of errors </w:t>
      </w:r>
      <w:r w:rsidRPr="00083027" w:rsidR="00A921E9">
        <w:t xml:space="preserve">or </w:t>
      </w:r>
      <w:r w:rsidRPr="00083027" w:rsidR="008061DD">
        <w:t xml:space="preserve">the apparent </w:t>
      </w:r>
      <w:r w:rsidRPr="00083027" w:rsidR="00A921E9">
        <w:t xml:space="preserve">deficiencies </w:t>
      </w:r>
      <w:r w:rsidRPr="00083027">
        <w:t>in its certification.</w:t>
      </w:r>
      <w:r>
        <w:rPr>
          <w:rStyle w:val="FootnoteReference"/>
        </w:rPr>
        <w:footnoteReference w:id="32"/>
      </w:r>
      <w:r>
        <w:t xml:space="preserve">  </w:t>
      </w:r>
    </w:p>
    <w:p w:rsidR="00E4677C" w:rsidP="00E4677C" w14:paraId="66B90BB2" w14:textId="11FC5576">
      <w:pPr>
        <w:pStyle w:val="ParaNum"/>
      </w:pPr>
      <w:r>
        <w:t xml:space="preserve">Accordingly, we direct </w:t>
      </w:r>
      <w:r w:rsidRPr="00083027" w:rsidR="00083027">
        <w:t xml:space="preserve">Claude ICT </w:t>
      </w:r>
      <w:r>
        <w:t xml:space="preserve">to explain why the </w:t>
      </w:r>
      <w:r w:rsidR="00E60B6B">
        <w:t>Enforcement Bureau</w:t>
      </w:r>
      <w:r>
        <w:t xml:space="preserve"> should not </w:t>
      </w:r>
      <w:r w:rsidR="00FC136A">
        <w:t xml:space="preserve">remove </w:t>
      </w:r>
      <w:r w:rsidRPr="00083027" w:rsidR="00083027">
        <w:t>Claude ICT</w:t>
      </w:r>
      <w:r w:rsidR="00282DFC">
        <w:t>’s certification</w:t>
      </w:r>
      <w:r w:rsidR="00FC136A">
        <w:t xml:space="preserve"> </w:t>
      </w:r>
      <w:r>
        <w:t>from the Robocall Mitigation Database.</w:t>
      </w:r>
      <w:r>
        <w:rPr>
          <w:rStyle w:val="FootnoteReference"/>
        </w:rPr>
        <w:footnoteReference w:id="33"/>
      </w:r>
      <w:r>
        <w:t xml:space="preserve">  This Order affords </w:t>
      </w:r>
      <w:r w:rsidRPr="00083027" w:rsidR="00083027">
        <w:t>Claude ICT</w:t>
      </w:r>
      <w:r>
        <w:t xml:space="preserve"> notice and an opportunity to cure any deficiencies in its robocall mitigation program </w:t>
      </w:r>
      <w:r w:rsidR="00282DFC">
        <w:t xml:space="preserve">description </w:t>
      </w:r>
      <w:r>
        <w:t xml:space="preserve">or explain why its certification is not deficient.  </w:t>
      </w:r>
    </w:p>
    <w:p w:rsidR="00E4677C" w:rsidP="00E4677C" w14:paraId="6402A785" w14:textId="00CA5F3A">
      <w:pPr>
        <w:pStyle w:val="ParaNum"/>
      </w:pPr>
      <w:r w:rsidRPr="00083027">
        <w:t>Claude ICT</w:t>
      </w:r>
      <w:r>
        <w:t xml:space="preserve"> shall file its response with the</w:t>
      </w:r>
      <w:r w:rsidR="009663CC">
        <w:t xml:space="preserve"> Enforcement</w:t>
      </w:r>
      <w:r>
        <w:t xml:space="preserve"> Bureau within fourteen (14) calendar days</w:t>
      </w:r>
      <w:r w:rsidR="008061DD">
        <w:t xml:space="preserve"> of the date of this Order</w:t>
      </w:r>
      <w:r>
        <w:t>.</w:t>
      </w:r>
      <w:r>
        <w:rPr>
          <w:rStyle w:val="FootnoteReference"/>
        </w:rPr>
        <w:footnoteReference w:id="34"/>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rsidRPr="00083027">
        <w:t>Claude ICT</w:t>
      </w:r>
      <w:r>
        <w:t xml:space="preserve"> should retain its certification in the Robocall Mitigation Database will result in </w:t>
      </w:r>
      <w:r w:rsidR="005F61D5">
        <w:t>removal</w:t>
      </w:r>
      <w:r>
        <w:t xml:space="preserve"> of the certification</w:t>
      </w:r>
      <w:r w:rsidR="005F61D5">
        <w:t xml:space="preserve"> and accompanying filing</w:t>
      </w:r>
      <w:r>
        <w:t>.</w:t>
      </w:r>
      <w:r>
        <w:rPr>
          <w:rStyle w:val="FootnoteReference"/>
        </w:rPr>
        <w:footnoteReference w:id="35"/>
      </w:r>
      <w:r>
        <w:t xml:space="preserve">  </w:t>
      </w:r>
      <w:r w:rsidRPr="008061DD">
        <w:rPr>
          <w:b/>
          <w:bCs/>
        </w:rPr>
        <w:t xml:space="preserve">Removal of </w:t>
      </w:r>
      <w:r w:rsidRPr="00083027">
        <w:rPr>
          <w:b/>
          <w:bCs/>
        </w:rPr>
        <w:t>Claude ICT</w:t>
      </w:r>
      <w:r w:rsidRPr="008061DD">
        <w:rPr>
          <w:b/>
          <w:bCs/>
        </w:rPr>
        <w:t xml:space="preserve">’s 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 xml:space="preserve">calls from </w:t>
      </w:r>
      <w:r w:rsidRPr="00083027">
        <w:rPr>
          <w:b/>
          <w:bCs/>
        </w:rPr>
        <w:t>Claude ICT</w:t>
      </w:r>
      <w:r w:rsidR="00721C55">
        <w:rPr>
          <w:b/>
          <w:bCs/>
        </w:rPr>
        <w:t xml:space="preserve"> sent to </w:t>
      </w:r>
      <w:r w:rsidRPr="00E00214" w:rsidR="00721C55">
        <w:rPr>
          <w:b/>
          <w:bCs/>
        </w:rPr>
        <w:t>residential or business subscribers in the United States</w:t>
      </w:r>
      <w:r w:rsidR="00721C55">
        <w:rPr>
          <w:b/>
          <w:bCs/>
        </w:rPr>
        <w:t xml:space="preserve"> </w:t>
      </w:r>
      <w:r w:rsidRPr="00E00214" w:rsidR="00721C55">
        <w:rPr>
          <w:b/>
          <w:bCs/>
        </w:rPr>
        <w:t>us</w:t>
      </w:r>
      <w:r w:rsidR="00721C55">
        <w:rPr>
          <w:b/>
          <w:bCs/>
        </w:rPr>
        <w:t>ing U.S. NANP numbers</w:t>
      </w:r>
      <w:r w:rsidRPr="008061DD">
        <w:rPr>
          <w:b/>
          <w:bCs/>
        </w:rPr>
        <w:t>.</w:t>
      </w:r>
      <w:r>
        <w:rPr>
          <w:rStyle w:val="FootnoteReference"/>
        </w:rPr>
        <w:footnoteReference w:id="36"/>
      </w:r>
      <w:r>
        <w:t xml:space="preserve">  </w:t>
      </w:r>
      <w:r>
        <w:rPr>
          <w:color w:val="000000"/>
        </w:rPr>
        <w:t xml:space="preserve">If </w:t>
      </w:r>
      <w:r w:rsidRPr="00083027">
        <w:rPr>
          <w:color w:val="000000"/>
        </w:rPr>
        <w:t xml:space="preserve">Claude ICT </w:t>
      </w:r>
      <w:r>
        <w:rPr>
          <w:color w:val="000000"/>
        </w:rPr>
        <w:t xml:space="preserve">is removed from the Robocall Mitigation Database, </w:t>
      </w:r>
      <w:r w:rsidR="003C575E">
        <w:rPr>
          <w:color w:val="000000"/>
        </w:rPr>
        <w:t>the Company</w:t>
      </w:r>
      <w:r>
        <w:rPr>
          <w:color w:val="000000"/>
        </w:rPr>
        <w:t xml:space="preserve"> shall not</w:t>
      </w:r>
      <w:r w:rsidR="004B35CF">
        <w:rPr>
          <w:color w:val="000000"/>
        </w:rPr>
        <w:t xml:space="preserve"> be permitted to</w:t>
      </w:r>
      <w:r>
        <w:rPr>
          <w:color w:val="000000"/>
        </w:rPr>
        <w:t xml:space="preserve"> refile until the Wireline Bureau and the Enforcement Bureau determine that </w:t>
      </w:r>
      <w:r w:rsidRPr="00083027">
        <w:rPr>
          <w:color w:val="000000"/>
        </w:rPr>
        <w:t xml:space="preserve">Claude ICT </w:t>
      </w:r>
      <w:r>
        <w:rPr>
          <w:color w:val="000000"/>
        </w:rPr>
        <w:t>has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519231A3">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 </w:t>
      </w:r>
      <w:r w:rsidR="009C6A70">
        <w:t xml:space="preserve">64.1200, </w:t>
      </w:r>
      <w:r>
        <w:t>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7"/>
      </w:r>
      <w:r>
        <w:t xml:space="preserve"> </w:t>
      </w:r>
      <w:r w:rsidRPr="00BC738A" w:rsidR="00BC738A">
        <w:t xml:space="preserve">Claude ICT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14D01DCC">
      <w:pPr>
        <w:pStyle w:val="ParaNum"/>
      </w:pPr>
      <w:r>
        <w:t xml:space="preserve">The written response must either inform the Enforcement Bureau that </w:t>
      </w:r>
      <w:r w:rsidRPr="00BC738A" w:rsidR="00BC738A">
        <w:t>Claude ICT</w:t>
      </w:r>
      <w:r>
        <w:t xml:space="preserve"> 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600B3D" w:rsidP="00E4677C" w14:paraId="13F8258B" w14:textId="77D8635E">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6260BA">
        <w:t>Alexander Hobbs, Attorney Advisor</w:t>
      </w:r>
      <w:r>
        <w:t>, Telecommunications Consumers Division, at</w:t>
      </w:r>
      <w:r w:rsidR="006260BA">
        <w:t xml:space="preserve"> </w:t>
      </w:r>
      <w:hyperlink r:id="rId6" w:history="1">
        <w:r w:rsidRPr="003D4818" w:rsidR="006260BA">
          <w:rPr>
            <w:rStyle w:val="Hyperlink"/>
          </w:rPr>
          <w:t>alexander.hobbs@fcc.gov</w:t>
        </w:r>
      </w:hyperlink>
      <w:r>
        <w:t>.</w:t>
      </w:r>
    </w:p>
    <w:p w:rsidR="00E4677C" w:rsidP="00600B3D" w14:paraId="1D3AE7B9" w14:textId="30E71F5F">
      <w:pPr>
        <w:widowControl/>
      </w:pPr>
      <w:r>
        <w:br w:type="page"/>
      </w:r>
    </w:p>
    <w:p w:rsidR="00E4677C" w:rsidP="009219F9" w14:paraId="6B5CA7F7" w14:textId="13379850">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 </w:t>
      </w:r>
      <w:r w:rsidR="005C27EC">
        <w:t xml:space="preserve"> </w:t>
      </w:r>
      <w:r w:rsidRPr="003C3149" w:rsidR="003C3149">
        <w:t>ul</w:t>
      </w:r>
      <w:r w:rsidRPr="003C3149" w:rsidR="003C3149">
        <w:t xml:space="preserve">. To </w:t>
      </w:r>
      <w:r w:rsidRPr="003C3149" w:rsidR="003C3149">
        <w:t>Toszecka</w:t>
      </w:r>
      <w:r w:rsidRPr="003C3149" w:rsidR="003C3149">
        <w:t>, 101 44-100 Gliwice, Poland.</w:t>
      </w:r>
    </w:p>
    <w:p w:rsidR="009219F9" w:rsidP="009219F9" w14:paraId="63D9DF9F" w14:textId="77777777">
      <w:pPr>
        <w:pStyle w:val="ParaNum"/>
        <w:numPr>
          <w:ilvl w:val="0"/>
          <w:numId w:val="0"/>
        </w:numPr>
        <w:ind w:left="720"/>
      </w:pPr>
    </w:p>
    <w:p w:rsidR="00E4677C" w:rsidP="00600B3D" w14:paraId="30BB7C3E" w14:textId="4255ECD2">
      <w:pPr>
        <w:pStyle w:val="ParaNum"/>
        <w:numPr>
          <w:ilvl w:val="0"/>
          <w:numId w:val="0"/>
        </w:numPr>
        <w:spacing w:after="0"/>
        <w:ind w:left="4320"/>
      </w:pPr>
      <w:r>
        <w:t>FEDERAL COMMUNICATIONS COMMISSION</w:t>
      </w:r>
    </w:p>
    <w:p w:rsidR="00E4677C" w:rsidP="00600B3D" w14:paraId="239A2C52" w14:textId="77777777">
      <w:pPr>
        <w:pStyle w:val="ParaNum"/>
        <w:numPr>
          <w:ilvl w:val="0"/>
          <w:numId w:val="0"/>
        </w:numPr>
        <w:spacing w:after="0"/>
        <w:ind w:left="4320"/>
      </w:pPr>
    </w:p>
    <w:p w:rsidR="00600B3D" w:rsidP="00600B3D" w14:paraId="11A80A86" w14:textId="77777777">
      <w:pPr>
        <w:pStyle w:val="ParaNum"/>
        <w:numPr>
          <w:ilvl w:val="0"/>
          <w:numId w:val="0"/>
        </w:numPr>
        <w:spacing w:after="0"/>
        <w:ind w:left="4320"/>
      </w:pPr>
    </w:p>
    <w:p w:rsidR="00600B3D" w:rsidP="00600B3D" w14:paraId="35C99488" w14:textId="77777777">
      <w:pPr>
        <w:pStyle w:val="ParaNum"/>
        <w:numPr>
          <w:ilvl w:val="0"/>
          <w:numId w:val="0"/>
        </w:numPr>
        <w:spacing w:after="0"/>
        <w:ind w:left="4320"/>
      </w:pPr>
    </w:p>
    <w:p w:rsidR="00600B3D" w:rsidP="00600B3D" w14:paraId="5E00EABB" w14:textId="77777777">
      <w:pPr>
        <w:pStyle w:val="ParaNum"/>
        <w:numPr>
          <w:ilvl w:val="0"/>
          <w:numId w:val="0"/>
        </w:numPr>
        <w:spacing w:after="0"/>
        <w:ind w:left="4320"/>
      </w:pPr>
    </w:p>
    <w:p w:rsidR="00E4677C" w:rsidP="00600B3D" w14:paraId="6CA2F870" w14:textId="77777777">
      <w:pPr>
        <w:pStyle w:val="ParaNum"/>
        <w:numPr>
          <w:ilvl w:val="0"/>
          <w:numId w:val="0"/>
        </w:numPr>
        <w:spacing w:after="0"/>
        <w:ind w:left="4320"/>
      </w:pPr>
      <w:r>
        <w:t>Loyaan A. Egal</w:t>
      </w:r>
    </w:p>
    <w:p w:rsidR="00E4677C" w:rsidP="00600B3D" w14:paraId="4321D8CC" w14:textId="77777777">
      <w:pPr>
        <w:pStyle w:val="ParaNum"/>
        <w:numPr>
          <w:ilvl w:val="0"/>
          <w:numId w:val="0"/>
        </w:numPr>
        <w:spacing w:after="0"/>
        <w:ind w:left="4320"/>
      </w:pPr>
      <w:r>
        <w:t>Chief</w:t>
      </w:r>
    </w:p>
    <w:p w:rsidR="00E4677C" w:rsidRPr="008A73F7" w:rsidP="00600B3D" w14:paraId="0486EA8C" w14:textId="77777777">
      <w:pPr>
        <w:pStyle w:val="ParaNum"/>
        <w:numPr>
          <w:ilvl w:val="0"/>
          <w:numId w:val="0"/>
        </w:numPr>
        <w:spacing w:after="0"/>
        <w:ind w:left="4320"/>
      </w:pPr>
      <w:r>
        <w:t>Enforcement Bureau</w:t>
      </w:r>
    </w:p>
    <w:p w:rsidR="00412FC5" w:rsidRPr="00DA3E5A" w:rsidP="00DA3E5A" w14:paraId="46E0A792" w14:textId="031F143A">
      <w:pPr>
        <w:pStyle w:val="Heading1"/>
        <w:numPr>
          <w:ilvl w:val="0"/>
          <w:numId w:val="0"/>
        </w:numPr>
        <w:jc w:val="center"/>
        <w:rPr>
          <w:b w:val="0"/>
          <w:bCs/>
          <w:sz w:val="48"/>
          <w:szCs w:val="48"/>
        </w:rPr>
      </w:pPr>
      <w:r>
        <w:br w:type="page"/>
      </w:r>
      <w:r w:rsidR="0051307C">
        <w:rPr>
          <w:b w:val="0"/>
          <w:bCs/>
          <w:sz w:val="48"/>
          <w:szCs w:val="48"/>
        </w:rPr>
        <w:t xml:space="preserve">exhibit </w:t>
      </w:r>
      <w:r w:rsidR="00255816">
        <w:rPr>
          <w:b w:val="0"/>
          <w:bCs/>
          <w:sz w:val="48"/>
          <w:szCs w:val="48"/>
        </w:rPr>
        <w:t xml:space="preserve"> </w:t>
      </w:r>
      <w:r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00B3D" w14:paraId="764CC5C5" w14:textId="0A74F163">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06DA" w14:paraId="17790BC0" w14:textId="77777777">
      <w:r>
        <w:separator/>
      </w:r>
    </w:p>
  </w:footnote>
  <w:footnote w:type="continuationSeparator" w:id="1">
    <w:p w:rsidR="009306DA" w:rsidP="00C721AC" w14:paraId="22BDA9CD" w14:textId="77777777">
      <w:pPr>
        <w:spacing w:before="120"/>
        <w:rPr>
          <w:sz w:val="20"/>
        </w:rPr>
      </w:pPr>
      <w:r>
        <w:rPr>
          <w:sz w:val="20"/>
        </w:rPr>
        <w:t xml:space="preserve">(Continued from previous page)  </w:t>
      </w:r>
      <w:r>
        <w:rPr>
          <w:sz w:val="20"/>
        </w:rPr>
        <w:separator/>
      </w:r>
    </w:p>
  </w:footnote>
  <w:footnote w:type="continuationNotice" w:id="2">
    <w:p w:rsidR="009306DA" w:rsidP="00C721AC" w14:paraId="54CBEF4B" w14:textId="77777777">
      <w:pPr>
        <w:jc w:val="right"/>
        <w:rPr>
          <w:sz w:val="20"/>
        </w:rPr>
      </w:pPr>
      <w:r>
        <w:rPr>
          <w:sz w:val="20"/>
        </w:rPr>
        <w:t>(continued….)</w:t>
      </w:r>
    </w:p>
  </w:footnote>
  <w:footnote w:id="3">
    <w:p w:rsidR="00E4677C" w:rsidP="00E4677C" w14:paraId="7F48213E" w14:textId="706304A9">
      <w:pPr>
        <w:pStyle w:val="FootnoteText"/>
      </w:pPr>
      <w:r>
        <w:rPr>
          <w:rStyle w:val="FootnoteReference"/>
        </w:rPr>
        <w:footnoteRef/>
      </w:r>
      <w:r>
        <w:t xml:space="preserve"> </w:t>
      </w:r>
      <w:r>
        <w:rPr>
          <w:i/>
          <w:iCs/>
        </w:rPr>
        <w:t>Call Authentication Trust Anchor</w:t>
      </w:r>
      <w:r>
        <w:t xml:space="preserve">, WC Docket No. 17-97, Second Report and Order, 36 FCC </w:t>
      </w:r>
      <w:r>
        <w:t>Rcd</w:t>
      </w:r>
      <w:r>
        <w:t xml:space="preserve"> 1859, 1903, para. 83 </w:t>
      </w:r>
      <w:r w:rsidR="002426C8">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 xml:space="preserve">37 FCC </w:t>
      </w:r>
      <w:r w:rsidR="00C6190E">
        <w:t>Rcd</w:t>
      </w:r>
      <w:r w:rsidR="00C6190E">
        <w:t xml:space="preserve">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D30CDC" w14:paraId="271DD9D4" w14:textId="4539D9DA">
      <w:pPr>
        <w:pStyle w:val="FootnoteText"/>
      </w:pPr>
      <w:r>
        <w:rPr>
          <w:rStyle w:val="FootnoteReference"/>
        </w:rPr>
        <w:footnoteRef/>
      </w:r>
      <w:r>
        <w:t xml:space="preserve"> 47 CFR </w:t>
      </w:r>
      <w:r w:rsidRPr="009511C9">
        <w:t>§</w:t>
      </w:r>
      <w:r>
        <w:t xml:space="preserve"> 64.6305(g)(2) (“[I]</w:t>
      </w:r>
      <w:r w:rsidRPr="00E00214">
        <w:t>ntermediate</w:t>
      </w:r>
      <w:r w:rsidRPr="00E00214">
        <w:t xml:space="preserve"> providers and voice service providers shall accept calls directly from a foreign voice service provider or foreign intermediate provider that uses North American Numbering Plan resources that pertain to the United States in the caller ID field to send voice traffic to residential or business subscribers in the United States, only if that foreign provider</w:t>
      </w:r>
      <w:r>
        <w:t>’</w:t>
      </w:r>
      <w:r w:rsidRPr="00E00214">
        <w:t>s filing appears in the Robocall Mitigation Database in accordance with paragraph (</w:t>
      </w:r>
      <w:r w:rsidR="000E460F">
        <w:t>d</w:t>
      </w:r>
      <w:r w:rsidRPr="00E00214">
        <w:t>) of this section and that filing has not been de-listed pursuant to an enforcement action</w:t>
      </w:r>
      <w:r>
        <w:t xml:space="preserve">.”); </w:t>
      </w:r>
      <w:r w:rsidRPr="00C84FD1">
        <w:rPr>
          <w:i/>
          <w:iCs/>
        </w:rPr>
        <w:t>see also</w:t>
      </w:r>
      <w:r>
        <w:t xml:space="preserve"> </w:t>
      </w:r>
      <w:r>
        <w:rPr>
          <w:i/>
          <w:iCs/>
        </w:rPr>
        <w:t>Gateway Provider Order</w:t>
      </w:r>
      <w:r>
        <w:t xml:space="preserve">, 37 FCC </w:t>
      </w:r>
      <w:r>
        <w:t>Rcd</w:t>
      </w:r>
      <w:r>
        <w:t xml:space="preserve"> </w:t>
      </w:r>
      <w:r w:rsidR="002737A0">
        <w:t>at</w:t>
      </w:r>
      <w:r>
        <w:t xml:space="preserve"> 6914-15,</w:t>
      </w:r>
      <w:r w:rsidRPr="00E339DA">
        <w:t xml:space="preserve"> para</w:t>
      </w:r>
      <w:r>
        <w:t>. 122.</w:t>
      </w:r>
    </w:p>
  </w:footnote>
  <w:footnote w:id="5">
    <w:p w:rsidR="00AD1921" w14:paraId="0D304B07" w14:textId="2754BD54">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A40A93">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6">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w:t>
      </w:r>
      <w:r>
        <w:t>Rcd</w:t>
      </w:r>
      <w:r>
        <w:t xml:space="preserve">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w:t>
      </w:r>
      <w:r w:rsidR="00C6190E">
        <w:t>Rcd</w:t>
      </w:r>
      <w:r w:rsidR="00C6190E">
        <w:t xml:space="preserve">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7">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8">
    <w:p w:rsidR="00E4677C" w:rsidRPr="000F7041" w:rsidP="00E4677C" w14:paraId="25DA250C" w14:textId="2D3B47C3">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4C28BB">
        <w:t>.</w:t>
      </w:r>
      <w:r>
        <w:t xml:space="preserve"> 17-97, Fourth Report and Order, </w:t>
      </w:r>
      <w:r w:rsidR="00C6190E">
        <w:t xml:space="preserve">36 FCC </w:t>
      </w:r>
      <w:r w:rsidR="00C6190E">
        <w:t>Rcd</w:t>
      </w:r>
      <w:r w:rsidR="00C6190E">
        <w:t xml:space="preserve"> 17840, 17844, </w:t>
      </w:r>
      <w:r>
        <w:t>para. 9 (2021) (</w:t>
      </w:r>
      <w:r>
        <w:rPr>
          <w:i/>
          <w:iCs/>
        </w:rPr>
        <w:t>Fourth Caller Authentication Order</w:t>
      </w:r>
      <w:r>
        <w:t xml:space="preserve">); </w:t>
      </w:r>
      <w:r>
        <w:rPr>
          <w:i/>
          <w:iCs/>
        </w:rPr>
        <w:t>see also</w:t>
      </w:r>
      <w:r>
        <w:t xml:space="preserve"> TRACED Act § 4(b)(5).</w:t>
      </w:r>
    </w:p>
  </w:footnote>
  <w:footnote w:id="9">
    <w:p w:rsidR="00E4677C" w:rsidP="00E4677C" w14:paraId="3CCC0810" w14:textId="5F9A0995">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006260BA">
        <w:t xml:space="preserve"> </w:t>
      </w:r>
      <w:r w:rsidR="006260BA">
        <w:rPr>
          <w:i/>
          <w:iCs/>
        </w:rPr>
        <w:t xml:space="preserve">supra </w:t>
      </w:r>
      <w:r w:rsidR="006260BA">
        <w:t>note 1,</w:t>
      </w:r>
      <w:r>
        <w:t xml:space="preserve"> at 1897-98, para. 75.</w:t>
      </w:r>
    </w:p>
  </w:footnote>
  <w:footnote w:id="10">
    <w:p w:rsidR="00E4677C" w:rsidP="00E4677C" w14:paraId="7A5E2B52" w14:textId="5CA4546B">
      <w:pPr>
        <w:pStyle w:val="FootnoteText"/>
      </w:pPr>
      <w:r>
        <w:rPr>
          <w:rStyle w:val="FootnoteReference"/>
        </w:rPr>
        <w:footnoteRef/>
      </w:r>
      <w:r>
        <w:t xml:space="preserve"> </w:t>
      </w:r>
      <w:bookmarkStart w:id="1" w:name="_Hlk91060767"/>
      <w:r>
        <w:t>47 CFR § 64.6305(</w:t>
      </w:r>
      <w:r w:rsidR="00CA46D9">
        <w:t>d</w:t>
      </w:r>
      <w:r>
        <w:t xml:space="preserve">); </w:t>
      </w:r>
      <w:bookmarkEnd w:id="1"/>
      <w:r>
        <w:rPr>
          <w:i/>
          <w:iCs/>
        </w:rPr>
        <w:t>Second Caller ID Authentication Order</w:t>
      </w:r>
      <w:r>
        <w:t>,</w:t>
      </w:r>
      <w:r w:rsidR="006260BA">
        <w:t xml:space="preserve"> </w:t>
      </w:r>
      <w:r w:rsidR="006260BA">
        <w:rPr>
          <w:i/>
          <w:iCs/>
        </w:rPr>
        <w:t xml:space="preserve">supra </w:t>
      </w:r>
      <w:r w:rsidR="006260BA">
        <w:t>note 1,</w:t>
      </w:r>
      <w:r>
        <w:t xml:space="preserve"> </w:t>
      </w:r>
      <w:r w:rsidR="00C6190E">
        <w:t xml:space="preserve">at </w:t>
      </w:r>
      <w:r>
        <w:t xml:space="preserve">1902, para. 82. </w:t>
      </w:r>
    </w:p>
  </w:footnote>
  <w:footnote w:id="11">
    <w:p w:rsidR="00E4677C" w:rsidP="00E4677C" w14:paraId="09B0DD02" w14:textId="71ED7A9B">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006260BA">
        <w:t xml:space="preserve"> </w:t>
      </w:r>
      <w:r w:rsidR="006260BA">
        <w:rPr>
          <w:i/>
          <w:iCs/>
        </w:rPr>
        <w:t xml:space="preserve">supra </w:t>
      </w:r>
      <w:r w:rsidR="006260BA">
        <w:t>note 1,</w:t>
      </w:r>
      <w:r>
        <w:t xml:space="preserve"> </w:t>
      </w:r>
      <w:r w:rsidR="00C6190E">
        <w:t xml:space="preserve">at </w:t>
      </w:r>
      <w:r>
        <w:t>1902, para. 82 (</w:t>
      </w:r>
      <w:r w:rsidR="001C3ABD">
        <w:t>quotations</w:t>
      </w:r>
      <w:r>
        <w:t xml:space="preserve"> omitted).</w:t>
      </w:r>
    </w:p>
  </w:footnote>
  <w:footnote w:id="12">
    <w:p w:rsidR="004028E9" w:rsidRPr="004028E9" w14:paraId="6D41B3AA" w14:textId="3AD8F7AE">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443B4F">
        <w:t xml:space="preserve"> </w:t>
      </w:r>
      <w:r w:rsidR="007C3D2B">
        <w:t>47 CFR § 64.6300</w:t>
      </w:r>
      <w:r w:rsidR="001159A4">
        <w:t>(d)</w:t>
      </w:r>
      <w:r w:rsidR="007C3D2B">
        <w:t>.</w:t>
      </w:r>
    </w:p>
  </w:footnote>
  <w:footnote w:id="13">
    <w:p w:rsidR="007C3D2B" w:rsidRPr="007C3D2B" w14:paraId="0C968203" w14:textId="4923D825">
      <w:pPr>
        <w:pStyle w:val="FootnoteText"/>
      </w:pPr>
      <w:r>
        <w:rPr>
          <w:rStyle w:val="FootnoteReference"/>
        </w:rPr>
        <w:footnoteRef/>
      </w:r>
      <w:r>
        <w:t xml:space="preserve"> </w:t>
      </w:r>
      <w:r>
        <w:rPr>
          <w:i/>
          <w:iCs/>
        </w:rPr>
        <w:t>Gateway Provider Order</w:t>
      </w:r>
      <w:r>
        <w:t>,</w:t>
      </w:r>
      <w:r w:rsidR="006260BA">
        <w:t xml:space="preserve"> </w:t>
      </w:r>
      <w:r w:rsidR="006260BA">
        <w:rPr>
          <w:i/>
          <w:iCs/>
        </w:rPr>
        <w:t xml:space="preserve">supra </w:t>
      </w:r>
      <w:r w:rsidR="006260BA">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4">
    <w:p w:rsidR="00F31F5D" w:rsidRPr="00753BBF" w14:paraId="05066D4F" w14:textId="2965A0DD">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006260BA">
        <w:t xml:space="preserve"> </w:t>
      </w:r>
      <w:r w:rsidR="006260BA">
        <w:rPr>
          <w:i/>
          <w:iCs/>
        </w:rPr>
        <w:t xml:space="preserve">supra </w:t>
      </w:r>
      <w:r w:rsidR="006260BA">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443B4F">
        <w:rPr>
          <w:i/>
          <w:iCs/>
        </w:rPr>
        <w:t xml:space="preserve">See </w:t>
      </w:r>
      <w:r w:rsidR="00753BBF">
        <w:t>47 CFR § 64.6305(</w:t>
      </w:r>
      <w:r w:rsidR="0018572F">
        <w:t>e</w:t>
      </w:r>
      <w:r w:rsidR="00753BBF">
        <w:t>)(2)(ii).</w:t>
      </w:r>
    </w:p>
  </w:footnote>
  <w:footnote w:id="15">
    <w:p w:rsidR="00B41221" w:rsidRPr="002451C9" w14:paraId="629C165C" w14:textId="0BFE088B">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44246E">
        <w:t>4</w:t>
      </w:r>
      <w:r w:rsidR="00D457CD">
        <w:t xml:space="preserve">, </w:t>
      </w:r>
      <w:r w:rsidR="002451C9">
        <w:t xml:space="preserve">at 16-20, paras. 29-34.  This requirement went into effect on August 21, 2023. </w:t>
      </w:r>
      <w:r w:rsidRPr="00350257" w:rsidR="003269AE">
        <w:t xml:space="preserve"> </w:t>
      </w:r>
      <w:r w:rsidR="00711F10">
        <w:rPr>
          <w:i/>
          <w:iCs/>
        </w:rPr>
        <w:t xml:space="preserve">See </w:t>
      </w:r>
      <w:r w:rsidR="00711F10">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6">
    <w:p w:rsidR="00C30493" w:rsidRPr="00AF3E81" w14:paraId="1912BD23" w14:textId="0939DDC8">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w:t>
      </w:r>
      <w:r w:rsidR="006260BA">
        <w:t xml:space="preserve"> </w:t>
      </w:r>
      <w:r w:rsidR="006260BA">
        <w:rPr>
          <w:i/>
          <w:iCs/>
        </w:rPr>
        <w:t xml:space="preserve">supra </w:t>
      </w:r>
      <w:r w:rsidR="006260BA">
        <w:t>note 4,</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7">
    <w:p w:rsidR="00121E41" w14:paraId="7EEEA8E6" w14:textId="48B80B2A">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006260BA">
        <w:t xml:space="preserve"> </w:t>
      </w:r>
      <w:r w:rsidR="006260BA">
        <w:rPr>
          <w:i/>
          <w:iCs/>
        </w:rPr>
        <w:t xml:space="preserve">supra </w:t>
      </w:r>
      <w:r w:rsidR="006260BA">
        <w:t>note 4,</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8">
    <w:p w:rsidR="00A036E8" w14:paraId="24D280CF" w14:textId="12E79444">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006260BA">
        <w:t xml:space="preserve"> </w:t>
      </w:r>
      <w:r w:rsidR="006260BA">
        <w:rPr>
          <w:i/>
          <w:iCs/>
        </w:rPr>
        <w:t xml:space="preserve">supra </w:t>
      </w:r>
      <w:r w:rsidR="006260BA">
        <w:t>note 4,</w:t>
      </w:r>
      <w:r>
        <w:t xml:space="preserve"> at 27, para. 49 (effective date for new </w:t>
      </w:r>
      <w:r w:rsidR="004002C7">
        <w:t>filers and those with expanded filing obligations</w:t>
      </w:r>
      <w:r w:rsidR="00BE24A1">
        <w:t>).</w:t>
      </w:r>
      <w:r>
        <w:t xml:space="preserve">  </w:t>
      </w:r>
    </w:p>
  </w:footnote>
  <w:footnote w:id="19">
    <w:p w:rsidR="00FD2C6B" w:rsidP="00FD2C6B" w14:paraId="21470866" w14:textId="299FFA3D">
      <w:pPr>
        <w:pStyle w:val="FootnoteText"/>
      </w:pPr>
      <w:r>
        <w:rPr>
          <w:rStyle w:val="FootnoteReference"/>
        </w:rPr>
        <w:footnoteRef/>
      </w:r>
      <w:r>
        <w:t xml:space="preserve"> </w:t>
      </w:r>
      <w:r>
        <w:rPr>
          <w:i/>
          <w:iCs/>
        </w:rPr>
        <w:t>Second Caller ID Authentication Order</w:t>
      </w:r>
      <w:r>
        <w:t xml:space="preserve">, </w:t>
      </w:r>
      <w:r w:rsidR="00350257">
        <w:rPr>
          <w:i/>
          <w:iCs/>
        </w:rPr>
        <w:t>supra</w:t>
      </w:r>
      <w:r w:rsidR="00350257">
        <w:t xml:space="preserve"> note 1,</w:t>
      </w:r>
      <w:r>
        <w:t xml:space="preserve"> at 1905-06, paras. 90, 93.</w:t>
      </w:r>
    </w:p>
  </w:footnote>
  <w:footnote w:id="20">
    <w:p w:rsidR="00121E41" w:rsidRPr="00046106" w:rsidP="00121E41" w14:paraId="3AA4456A" w14:textId="28BF0CF1">
      <w:pPr>
        <w:pStyle w:val="FootnoteText"/>
      </w:pPr>
      <w:r>
        <w:rPr>
          <w:rStyle w:val="FootnoteReference"/>
        </w:rPr>
        <w:footnoteRef/>
      </w:r>
      <w:r>
        <w:t xml:space="preserve"> </w:t>
      </w:r>
      <w:r w:rsidR="004C28BB">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21">
    <w:p w:rsidR="00E4677C" w:rsidP="00E4677C" w14:paraId="4B07C089" w14:textId="2060F738">
      <w:pPr>
        <w:pStyle w:val="FootnoteText"/>
      </w:pPr>
      <w:r>
        <w:rPr>
          <w:rStyle w:val="FootnoteReference"/>
        </w:rPr>
        <w:footnoteRef/>
      </w:r>
      <w:r>
        <w:t xml:space="preserve"> 47 CFR § 64.6305(</w:t>
      </w:r>
      <w:r w:rsidR="00181E8D">
        <w:t>g</w:t>
      </w:r>
      <w:r>
        <w:t xml:space="preserve">); </w:t>
      </w:r>
      <w:r>
        <w:rPr>
          <w:i/>
          <w:iCs/>
        </w:rPr>
        <w:t>Second Caller ID Authentication Order</w:t>
      </w:r>
      <w:r>
        <w:t>,</w:t>
      </w:r>
      <w:r w:rsidR="006260BA">
        <w:t xml:space="preserve"> </w:t>
      </w:r>
      <w:r w:rsidR="006260BA">
        <w:rPr>
          <w:i/>
          <w:iCs/>
        </w:rPr>
        <w:t>supra</w:t>
      </w:r>
      <w:r w:rsidR="006260BA">
        <w:t xml:space="preserve"> 1,</w:t>
      </w:r>
      <w:r>
        <w:t xml:space="preserve">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 xml:space="preserve">. </w:t>
      </w:r>
      <w:r w:rsidR="00F3505E">
        <w:t xml:space="preserve"> </w:t>
      </w:r>
      <w:r w:rsidR="00E11F5A">
        <w:t xml:space="preserve">The Commission has emphasized that these rules do not constitute the exercise of jurisdiction over foreign voice service providers.  </w:t>
      </w:r>
      <w:r w:rsidRPr="679761B7" w:rsidR="00E11F5A">
        <w:rPr>
          <w:i/>
          <w:iCs/>
        </w:rPr>
        <w:t>Second Caller ID Authentication Report and Order</w:t>
      </w:r>
      <w:r w:rsidRPr="679761B7" w:rsidR="00E11F5A">
        <w:t xml:space="preserve">, </w:t>
      </w:r>
      <w:r w:rsidR="006260BA">
        <w:rPr>
          <w:i/>
          <w:iCs/>
        </w:rPr>
        <w:t xml:space="preserve">supra </w:t>
      </w:r>
      <w:r w:rsidR="006260BA">
        <w:t>note 1,</w:t>
      </w:r>
      <w:r w:rsidRPr="679761B7" w:rsidR="00E11F5A">
        <w:rPr>
          <w:i/>
          <w:iCs/>
        </w:rPr>
        <w:t xml:space="preserve"> </w:t>
      </w:r>
      <w:r w:rsidRPr="679761B7" w:rsidR="00E11F5A">
        <w:t xml:space="preserve">at 1910, </w:t>
      </w:r>
      <w:r w:rsidR="00E11F5A">
        <w:t xml:space="preserve">para. 99 </w:t>
      </w:r>
      <w:r w:rsidRPr="679761B7" w:rsidR="00E11F5A">
        <w:t>n.370</w:t>
      </w:r>
      <w:r w:rsidR="00E11F5A">
        <w:t xml:space="preserve">; </w:t>
      </w:r>
      <w:r w:rsidR="00E11F5A">
        <w:rPr>
          <w:i/>
          <w:iCs/>
        </w:rPr>
        <w:t>Gateway Provider Order</w:t>
      </w:r>
      <w:r w:rsidR="00E11F5A">
        <w:t xml:space="preserve">, </w:t>
      </w:r>
      <w:r w:rsidR="006D2340">
        <w:rPr>
          <w:i/>
          <w:iCs/>
        </w:rPr>
        <w:t>supra</w:t>
      </w:r>
      <w:r w:rsidR="006D2340">
        <w:t xml:space="preserve"> note 1,</w:t>
      </w:r>
      <w:r w:rsidR="00E11F5A">
        <w:t xml:space="preserve"> at </w:t>
      </w:r>
      <w:r w:rsidR="006D2340">
        <w:t>6913-94</w:t>
      </w:r>
      <w:r w:rsidR="00E11F5A">
        <w:t xml:space="preserve">, </w:t>
      </w:r>
      <w:r w:rsidRPr="00722C34" w:rsidR="00E11F5A">
        <w:t xml:space="preserve">para. 120 </w:t>
      </w:r>
      <w:r w:rsidR="00DC4552">
        <w:t>and</w:t>
      </w:r>
      <w:r w:rsidRPr="00722C34" w:rsidR="00E11F5A">
        <w:t xml:space="preserve"> n.354</w:t>
      </w:r>
      <w:r w:rsidR="00E11F5A">
        <w:t xml:space="preserve"> (finding that these provisions did not have an impermissible, direct effect on foreign voice service providers)</w:t>
      </w:r>
      <w:r>
        <w:t>.</w:t>
      </w:r>
    </w:p>
  </w:footnote>
  <w:footnote w:id="22">
    <w:p w:rsidR="00E4677C" w:rsidRPr="00362096" w:rsidP="00E4677C" w14:paraId="0372171F" w14:textId="3B443957">
      <w:pPr>
        <w:pStyle w:val="FootnoteText"/>
      </w:pPr>
      <w:r>
        <w:rPr>
          <w:rStyle w:val="FootnoteReference"/>
        </w:rPr>
        <w:footnoteRef/>
      </w:r>
      <w:r>
        <w:t xml:space="preserve">  </w:t>
      </w:r>
      <w:r>
        <w:rPr>
          <w:i/>
          <w:iCs/>
        </w:rPr>
        <w:t>Second Caller ID Authentication Order</w:t>
      </w:r>
      <w:r>
        <w:t>,</w:t>
      </w:r>
      <w:r w:rsidR="006260BA">
        <w:t xml:space="preserve"> </w:t>
      </w:r>
      <w:r w:rsidR="006260BA">
        <w:rPr>
          <w:i/>
          <w:iCs/>
        </w:rPr>
        <w:t xml:space="preserve">supra </w:t>
      </w:r>
      <w:r w:rsidR="006260BA">
        <w:t>note 1,</w:t>
      </w:r>
      <w:r>
        <w:t xml:space="preserve"> at</w:t>
      </w:r>
      <w:r w:rsidR="00D457CD">
        <w:t xml:space="preserve"> </w:t>
      </w:r>
      <w:r>
        <w:t>190</w:t>
      </w:r>
      <w:r w:rsidR="00D457CD">
        <w:t>1-</w:t>
      </w:r>
      <w:r w:rsidR="004C28BB">
        <w:t>19</w:t>
      </w:r>
      <w:r w:rsidR="00D457CD">
        <w:t>02</w:t>
      </w:r>
      <w:r>
        <w:t>,</w:t>
      </w:r>
      <w:r w:rsidR="00BD4CCE">
        <w:t xml:space="preserve"> 1906</w:t>
      </w:r>
      <w:r w:rsidR="00BE252D">
        <w:t>,</w:t>
      </w:r>
      <w:r>
        <w:t xml:space="preserve"> para</w:t>
      </w:r>
      <w:r w:rsidR="00BB0D10">
        <w:t>s</w:t>
      </w:r>
      <w:r>
        <w:t>.</w:t>
      </w:r>
      <w:r w:rsidR="00BB0D10">
        <w:t xml:space="preserve"> 81 </w:t>
      </w:r>
      <w:r w:rsidR="00343569">
        <w:t xml:space="preserve">and </w:t>
      </w:r>
      <w:r w:rsidR="00BB0D10">
        <w:t>n.322,</w:t>
      </w:r>
      <w:r>
        <w:t xml:space="preserve"> 83</w:t>
      </w:r>
      <w:r w:rsidR="00BD4CCE">
        <w:t>, 93</w:t>
      </w:r>
      <w:r w:rsidR="003F78A5">
        <w:t xml:space="preserve">; </w:t>
      </w:r>
      <w:r w:rsidR="003F78A5">
        <w:rPr>
          <w:i/>
          <w:iCs/>
        </w:rPr>
        <w:t>Gateway Provider Order</w:t>
      </w:r>
      <w:r w:rsidR="003F78A5">
        <w:t>,</w:t>
      </w:r>
      <w:r w:rsidR="006260BA">
        <w:t xml:space="preserve"> </w:t>
      </w:r>
      <w:r w:rsidR="006260BA">
        <w:rPr>
          <w:i/>
          <w:iCs/>
        </w:rPr>
        <w:t xml:space="preserve">supra </w:t>
      </w:r>
      <w:r w:rsidR="006260BA">
        <w:t>note 1,</w:t>
      </w:r>
      <w:r w:rsidR="003F78A5">
        <w:t xml:space="preserve"> </w:t>
      </w:r>
      <w:r w:rsidR="00D457CD">
        <w:t>at 6882</w:t>
      </w:r>
      <w:r w:rsidR="00C63691">
        <w:t>,</w:t>
      </w:r>
      <w:r w:rsidR="003F78A5">
        <w:t xml:space="preserve"> para. 40</w:t>
      </w:r>
      <w:r>
        <w:t>.</w:t>
      </w:r>
    </w:p>
  </w:footnote>
  <w:footnote w:id="23">
    <w:p w:rsidR="00E4677C" w:rsidP="00E4677C" w14:paraId="4AEDC173" w14:textId="3FA207AF">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006260BA">
        <w:t xml:space="preserve"> </w:t>
      </w:r>
      <w:r w:rsidR="006260BA">
        <w:rPr>
          <w:i/>
          <w:iCs/>
        </w:rPr>
        <w:t xml:space="preserve">supra </w:t>
      </w:r>
      <w:r w:rsidR="006260BA">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006260BA">
        <w:t xml:space="preserve"> </w:t>
      </w:r>
      <w:r w:rsidR="006260BA">
        <w:rPr>
          <w:i/>
          <w:iCs/>
        </w:rPr>
        <w:t xml:space="preserve">supra </w:t>
      </w:r>
      <w:r w:rsidR="006260BA">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4">
    <w:p w:rsidR="00E4677C" w:rsidRPr="009D3A8C" w:rsidP="00E4677C" w14:paraId="1E2333AB" w14:textId="39DCF394">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4C28BB">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2"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2"/>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006260BA">
        <w:t xml:space="preserve"> </w:t>
      </w:r>
      <w:r w:rsidR="006260BA">
        <w:rPr>
          <w:i/>
          <w:iCs/>
        </w:rPr>
        <w:t xml:space="preserve">supra </w:t>
      </w:r>
      <w:r w:rsidR="006260BA">
        <w:t>note 1,</w:t>
      </w:r>
      <w:r>
        <w:t xml:space="preserve"> at</w:t>
      </w:r>
      <w:r w:rsidR="00D80B13">
        <w:t xml:space="preserve"> </w:t>
      </w:r>
      <w:r>
        <w:t>1903, para. 83</w:t>
      </w:r>
      <w:r w:rsidR="00794204">
        <w:t xml:space="preserve">; </w:t>
      </w:r>
      <w:r w:rsidR="00794204">
        <w:rPr>
          <w:i/>
          <w:iCs/>
        </w:rPr>
        <w:t>Gateway Provider Order</w:t>
      </w:r>
      <w:r w:rsidR="00794204">
        <w:t>,</w:t>
      </w:r>
      <w:r w:rsidR="006260BA">
        <w:t xml:space="preserve"> </w:t>
      </w:r>
      <w:r w:rsidR="006260BA">
        <w:rPr>
          <w:i/>
          <w:iCs/>
        </w:rPr>
        <w:t xml:space="preserve">supra </w:t>
      </w:r>
      <w:r w:rsidR="006260BA">
        <w:t>note 1,</w:t>
      </w:r>
      <w:r w:rsidR="00794204">
        <w:t xml:space="preserve"> at </w:t>
      </w:r>
      <w:r w:rsidR="007100CA">
        <w:t>6882</w:t>
      </w:r>
      <w:r w:rsidR="00C63691">
        <w:t xml:space="preserve">, </w:t>
      </w:r>
      <w:r w:rsidR="00794204">
        <w:t>para. 40</w:t>
      </w:r>
      <w:r w:rsidR="00EB62A2">
        <w:t xml:space="preserve">; </w:t>
      </w:r>
      <w:bookmarkStart w:id="3"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006260BA">
        <w:t xml:space="preserve"> </w:t>
      </w:r>
      <w:r w:rsidR="006260BA">
        <w:rPr>
          <w:i/>
          <w:iCs/>
        </w:rPr>
        <w:t xml:space="preserve">supra </w:t>
      </w:r>
      <w:r w:rsidR="006260BA">
        <w:t>note 4,</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3"/>
      <w:r>
        <w:t>.</w:t>
      </w:r>
    </w:p>
  </w:footnote>
  <w:footnote w:id="25">
    <w:p w:rsidR="00E4677C" w:rsidRPr="000B0DBC" w:rsidP="000B0DBC" w14:paraId="4781E742" w14:textId="4BD79B7A">
      <w:pPr>
        <w:widowControl/>
        <w:spacing w:after="120"/>
        <w:rPr>
          <w:snapToGrid/>
          <w:color w:val="0563C1"/>
          <w:kern w:val="0"/>
          <w:sz w:val="20"/>
          <w:u w:val="single"/>
        </w:rPr>
      </w:pPr>
      <w:r>
        <w:rPr>
          <w:rStyle w:val="FootnoteReference"/>
        </w:rPr>
        <w:footnoteRef/>
      </w:r>
      <w:r>
        <w:t xml:space="preserve"> </w:t>
      </w:r>
      <w:r w:rsidRPr="00DC1335" w:rsidR="00DC1335">
        <w:rPr>
          <w:sz w:val="20"/>
        </w:rPr>
        <w:t xml:space="preserve">Claude ICT Poland Sp. z o. o., Robocall Mitigation Database, </w:t>
      </w:r>
      <w:r w:rsidR="0029512B">
        <w:rPr>
          <w:sz w:val="20"/>
        </w:rPr>
        <w:t>FCC</w:t>
      </w:r>
      <w:r w:rsidRPr="00DC1335" w:rsidR="00DC1335">
        <w:rPr>
          <w:sz w:val="20"/>
        </w:rPr>
        <w:t xml:space="preserve"> (Sept. 24, 2021), </w:t>
      </w:r>
      <w:hyperlink r:id="rId3" w:history="1">
        <w:r w:rsidRPr="0070189B" w:rsidR="00C43A66">
          <w:rPr>
            <w:rStyle w:val="Hyperlink"/>
            <w:sz w:val="20"/>
          </w:rPr>
          <w:t>https://fccprod.servicenowservices.com/rmd?id=rmd_form&amp;table=x_g_fmc_rmd_robocall_mitigation_database&amp;sys_id=9cccba651b32b41016b49796bc4bcbb6&amp;view=sp</w:t>
        </w:r>
      </w:hyperlink>
      <w:r w:rsidR="00C43A66">
        <w:rPr>
          <w:sz w:val="20"/>
        </w:rPr>
        <w:t xml:space="preserve"> </w:t>
      </w:r>
      <w:r w:rsidRPr="000B0DBC">
        <w:rPr>
          <w:sz w:val="20"/>
        </w:rPr>
        <w:t>(Robocall Mitigation Database Filing).</w:t>
      </w:r>
    </w:p>
  </w:footnote>
  <w:footnote w:id="26">
    <w:p w:rsidR="002D0919" w:rsidP="002D0919" w14:paraId="37A9F325" w14:textId="77777777">
      <w:pPr>
        <w:pStyle w:val="FootnoteText"/>
      </w:pPr>
      <w:r>
        <w:rPr>
          <w:rStyle w:val="FootnoteReference"/>
        </w:rPr>
        <w:footnoteRef/>
      </w:r>
      <w:r>
        <w:t xml:space="preserve"> </w:t>
      </w:r>
      <w:r w:rsidRPr="000A26ED">
        <w:rPr>
          <w:i/>
          <w:iCs/>
        </w:rPr>
        <w:t>Id.</w:t>
      </w:r>
    </w:p>
  </w:footnote>
  <w:footnote w:id="27">
    <w:p w:rsidR="004372ED" w:rsidRPr="004372ED" w14:paraId="5D91BB65" w14:textId="77777777">
      <w:pPr>
        <w:pStyle w:val="FootnoteText"/>
        <w:rPr>
          <w:i/>
          <w:iCs/>
        </w:rPr>
      </w:pPr>
      <w:r>
        <w:rPr>
          <w:rStyle w:val="FootnoteReference"/>
        </w:rPr>
        <w:footnoteRef/>
      </w:r>
      <w:r>
        <w:t xml:space="preserve"> </w:t>
      </w:r>
      <w:r>
        <w:rPr>
          <w:i/>
          <w:iCs/>
        </w:rPr>
        <w:t>Id.</w:t>
      </w:r>
    </w:p>
  </w:footnote>
  <w:footnote w:id="28">
    <w:p w:rsidR="00E4677C" w:rsidRPr="002616FE" w:rsidP="000B0DBC" w14:paraId="3ACF0B87" w14:textId="473D4092">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Pr="003C3149" w:rsidR="003C3149">
        <w:t>Claude ICT</w:t>
      </w:r>
      <w:r w:rsidR="00D80B13">
        <w:t xml:space="preserve"> </w:t>
      </w:r>
      <w:r w:rsidRPr="000B0DBC">
        <w:t>(</w:t>
      </w:r>
      <w:r w:rsidRPr="00EA2AD8" w:rsidR="00EA2AD8">
        <w:t>Feb</w:t>
      </w:r>
      <w:r w:rsidR="009C6A70">
        <w:t>.</w:t>
      </w:r>
      <w:r w:rsidRPr="00EA2AD8" w:rsidR="00EA2AD8">
        <w:t xml:space="preserve"> 18, 2022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9">
    <w:p w:rsidR="00E4677C" w:rsidRPr="00EC16F2" w:rsidP="00E4677C" w14:paraId="33F9FADB" w14:textId="4DC58FE6">
      <w:pPr>
        <w:pStyle w:val="FootnoteText"/>
      </w:pPr>
      <w:r>
        <w:rPr>
          <w:rStyle w:val="FootnoteReference"/>
        </w:rPr>
        <w:footnoteRef/>
      </w:r>
      <w:r>
        <w:t xml:space="preserve"> </w:t>
      </w:r>
      <w:r>
        <w:rPr>
          <w:i/>
          <w:iCs/>
        </w:rPr>
        <w:t>See</w:t>
      </w:r>
      <w:r>
        <w:t xml:space="preserve"> Robocall Mitigation Database Filing (attesting that the Company has </w:t>
      </w:r>
      <w:r w:rsidRPr="003C3149" w:rsidR="00120D21">
        <w:t>no</w:t>
      </w:r>
      <w:r w:rsidRPr="003C3149">
        <w:t xml:space="preserve"> STIR/SHAKEN implementation</w:t>
      </w:r>
      <w:r>
        <w:t xml:space="preserve"> and is performing robocall mitigation).</w:t>
      </w:r>
    </w:p>
  </w:footnote>
  <w:footnote w:id="30">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31">
    <w:p w:rsidR="00E4677C" w:rsidP="00E4677C" w14:paraId="259BDBD7" w14:textId="441897CD">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006260BA">
        <w:t xml:space="preserve"> </w:t>
      </w:r>
      <w:r w:rsidR="006260BA">
        <w:rPr>
          <w:i/>
          <w:iCs/>
        </w:rPr>
        <w:t xml:space="preserve">supra </w:t>
      </w:r>
      <w:r w:rsidR="006260BA">
        <w:t>note 1,</w:t>
      </w:r>
      <w:r w:rsidR="003F7F50">
        <w:t xml:space="preserve"> </w:t>
      </w:r>
      <w:r>
        <w:t>at 1903, para. 83.</w:t>
      </w:r>
    </w:p>
  </w:footnote>
  <w:footnote w:id="32">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3">
    <w:p w:rsidR="00E4677C" w:rsidP="00E4677C" w14:paraId="24E57AF7" w14:textId="5B21D46A">
      <w:pPr>
        <w:pStyle w:val="FootnoteText"/>
      </w:pPr>
      <w:r>
        <w:rPr>
          <w:rStyle w:val="FootnoteReference"/>
        </w:rPr>
        <w:footnoteRef/>
      </w:r>
      <w:r>
        <w:t xml:space="preserve"> </w:t>
      </w:r>
      <w:r>
        <w:rPr>
          <w:i/>
          <w:iCs/>
        </w:rPr>
        <w:t>See Second Caller ID Authentication Order</w:t>
      </w:r>
      <w:r>
        <w:t>,</w:t>
      </w:r>
      <w:r w:rsidR="006260BA">
        <w:t xml:space="preserve"> </w:t>
      </w:r>
      <w:r w:rsidR="006260BA">
        <w:rPr>
          <w:i/>
          <w:iCs/>
        </w:rPr>
        <w:t xml:space="preserve">supra </w:t>
      </w:r>
      <w:r w:rsidR="006260BA">
        <w:t xml:space="preserve">note 1, </w:t>
      </w:r>
      <w:r>
        <w:t xml:space="preserve"> at 1903, para. 83 (“Enforcement Actions may include, among others, removing a defective certification from the database after providing notice to the voice service provider and an opportunity to cure the filing . . . .”).</w:t>
      </w:r>
    </w:p>
  </w:footnote>
  <w:footnote w:id="34">
    <w:p w:rsidR="00753306" w:rsidP="00753306" w14:paraId="0F82839D" w14:textId="4E5B1615">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4,</w:t>
      </w:r>
      <w:r w:rsidRPr="004F0097">
        <w:t xml:space="preserve"> at 32</w:t>
      </w:r>
      <w:r>
        <w:t>,</w:t>
      </w:r>
      <w:r w:rsidRPr="004F0097">
        <w:t xml:space="preserve"> para. 60</w:t>
      </w:r>
      <w:r>
        <w:t>.</w:t>
      </w:r>
    </w:p>
  </w:footnote>
  <w:footnote w:id="35">
    <w:p w:rsidR="00753306" w:rsidRPr="00753306" w14:paraId="48DF8B19" w14:textId="352A8EAA">
      <w:pPr>
        <w:pStyle w:val="FootnoteText"/>
      </w:pPr>
      <w:r>
        <w:rPr>
          <w:rStyle w:val="FootnoteReference"/>
        </w:rPr>
        <w:footnoteRef/>
      </w:r>
      <w:r>
        <w:t xml:space="preserve"> </w:t>
      </w:r>
      <w:r>
        <w:rPr>
          <w:i/>
          <w:iCs/>
        </w:rPr>
        <w:t>See id.</w:t>
      </w:r>
    </w:p>
  </w:footnote>
  <w:footnote w:id="36">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7">
    <w:p w:rsidR="008061DD" w14:paraId="46BDE5BA" w14:textId="5F6F9080">
      <w:pPr>
        <w:pStyle w:val="FootnoteText"/>
      </w:pPr>
      <w:r>
        <w:rPr>
          <w:rStyle w:val="FootnoteReference"/>
        </w:rPr>
        <w:footnoteRef/>
      </w:r>
      <w:r>
        <w:t xml:space="preserve"> </w:t>
      </w:r>
      <w:r w:rsidRPr="008061DD">
        <w:rPr>
          <w:i/>
          <w:iCs/>
        </w:rPr>
        <w:t>Second Caller ID Authentication Order</w:t>
      </w:r>
      <w:r w:rsidR="0067175B">
        <w:t>,</w:t>
      </w:r>
      <w:r w:rsidR="006260BA">
        <w:t xml:space="preserve"> </w:t>
      </w:r>
      <w:r w:rsidR="006260BA">
        <w:rPr>
          <w:i/>
          <w:iCs/>
        </w:rPr>
        <w:t xml:space="preserve">supra </w:t>
      </w:r>
      <w:r w:rsidR="006260BA">
        <w:t>note 1,</w:t>
      </w:r>
      <w:r w:rsidRPr="0067175B" w:rsidR="0067175B">
        <w:rPr>
          <w:i/>
          <w:iCs/>
        </w:rPr>
        <w:t xml:space="preserve"> </w:t>
      </w:r>
      <w:r w:rsidRPr="008061DD">
        <w:t xml:space="preserve">at 1902, 1903, paras. 81 </w:t>
      </w:r>
      <w:r w:rsidR="009C6A70">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684F6479">
    <w:pPr>
      <w:pStyle w:val="Header"/>
      <w:rPr>
        <w:b w:val="0"/>
      </w:rPr>
    </w:pPr>
    <w:r>
      <w:tab/>
      <w:t>Federal Communications Commission</w:t>
    </w:r>
    <w:r>
      <w:tab/>
    </w:r>
    <w:r w:rsidR="00E4677C">
      <w:t xml:space="preserve">DA </w:t>
    </w:r>
    <w:r w:rsidR="00F875A1">
      <w:t>23-961</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3E5C8FC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F875A1">
      <w:rPr>
        <w:spacing w:val="-2"/>
      </w:rPr>
      <w:t>23-961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33F55"/>
    <w:rsid w:val="00034611"/>
    <w:rsid w:val="00036039"/>
    <w:rsid w:val="00037F90"/>
    <w:rsid w:val="00043866"/>
    <w:rsid w:val="00043B7C"/>
    <w:rsid w:val="00044D29"/>
    <w:rsid w:val="00045BF6"/>
    <w:rsid w:val="00046106"/>
    <w:rsid w:val="000528FB"/>
    <w:rsid w:val="000534B8"/>
    <w:rsid w:val="00056734"/>
    <w:rsid w:val="00063B90"/>
    <w:rsid w:val="0007680F"/>
    <w:rsid w:val="00077417"/>
    <w:rsid w:val="00082CED"/>
    <w:rsid w:val="00083027"/>
    <w:rsid w:val="000875BF"/>
    <w:rsid w:val="00096471"/>
    <w:rsid w:val="00096D8C"/>
    <w:rsid w:val="000A1222"/>
    <w:rsid w:val="000A13F1"/>
    <w:rsid w:val="000A26ED"/>
    <w:rsid w:val="000A2984"/>
    <w:rsid w:val="000A5501"/>
    <w:rsid w:val="000A7EC3"/>
    <w:rsid w:val="000B0DBC"/>
    <w:rsid w:val="000B5668"/>
    <w:rsid w:val="000B6519"/>
    <w:rsid w:val="000C020C"/>
    <w:rsid w:val="000C0B65"/>
    <w:rsid w:val="000C1ACA"/>
    <w:rsid w:val="000D5276"/>
    <w:rsid w:val="000E05FE"/>
    <w:rsid w:val="000E3ABB"/>
    <w:rsid w:val="000E3D42"/>
    <w:rsid w:val="000E41B6"/>
    <w:rsid w:val="000E460F"/>
    <w:rsid w:val="000F2B46"/>
    <w:rsid w:val="000F3FF6"/>
    <w:rsid w:val="000F7041"/>
    <w:rsid w:val="000F75C8"/>
    <w:rsid w:val="00106F63"/>
    <w:rsid w:val="00107E8C"/>
    <w:rsid w:val="001159A4"/>
    <w:rsid w:val="00120329"/>
    <w:rsid w:val="00120D21"/>
    <w:rsid w:val="00121E41"/>
    <w:rsid w:val="00122BD5"/>
    <w:rsid w:val="0012797E"/>
    <w:rsid w:val="00130EAA"/>
    <w:rsid w:val="00133F79"/>
    <w:rsid w:val="00134F2E"/>
    <w:rsid w:val="001356E1"/>
    <w:rsid w:val="0013577E"/>
    <w:rsid w:val="001459CF"/>
    <w:rsid w:val="00150DEB"/>
    <w:rsid w:val="00170AF1"/>
    <w:rsid w:val="001756E5"/>
    <w:rsid w:val="0017783E"/>
    <w:rsid w:val="00181E8D"/>
    <w:rsid w:val="0018372C"/>
    <w:rsid w:val="0018572F"/>
    <w:rsid w:val="00194A66"/>
    <w:rsid w:val="00194F46"/>
    <w:rsid w:val="001A68A5"/>
    <w:rsid w:val="001B2C9F"/>
    <w:rsid w:val="001C3ABD"/>
    <w:rsid w:val="001C54D7"/>
    <w:rsid w:val="001D2A6A"/>
    <w:rsid w:val="001D6BCF"/>
    <w:rsid w:val="001E01CA"/>
    <w:rsid w:val="001E0A7B"/>
    <w:rsid w:val="001E530E"/>
    <w:rsid w:val="001F4EAC"/>
    <w:rsid w:val="0020608E"/>
    <w:rsid w:val="00207086"/>
    <w:rsid w:val="00211E7A"/>
    <w:rsid w:val="0022387C"/>
    <w:rsid w:val="002264AA"/>
    <w:rsid w:val="00237371"/>
    <w:rsid w:val="002426C8"/>
    <w:rsid w:val="00242A72"/>
    <w:rsid w:val="002451C9"/>
    <w:rsid w:val="00255816"/>
    <w:rsid w:val="00260105"/>
    <w:rsid w:val="002616FE"/>
    <w:rsid w:val="00262F8C"/>
    <w:rsid w:val="00271575"/>
    <w:rsid w:val="002737A0"/>
    <w:rsid w:val="00275CF5"/>
    <w:rsid w:val="00276C89"/>
    <w:rsid w:val="002778C7"/>
    <w:rsid w:val="00282195"/>
    <w:rsid w:val="00282DFC"/>
    <w:rsid w:val="0028301F"/>
    <w:rsid w:val="00283AB5"/>
    <w:rsid w:val="00285017"/>
    <w:rsid w:val="00292B7E"/>
    <w:rsid w:val="0029512B"/>
    <w:rsid w:val="002A2D2E"/>
    <w:rsid w:val="002A4DEF"/>
    <w:rsid w:val="002A6BA5"/>
    <w:rsid w:val="002A7E7A"/>
    <w:rsid w:val="002C00E8"/>
    <w:rsid w:val="002C39C1"/>
    <w:rsid w:val="002D0919"/>
    <w:rsid w:val="002D59F2"/>
    <w:rsid w:val="002D6B54"/>
    <w:rsid w:val="002E6143"/>
    <w:rsid w:val="002F5D45"/>
    <w:rsid w:val="003078A2"/>
    <w:rsid w:val="003114A8"/>
    <w:rsid w:val="00314CD9"/>
    <w:rsid w:val="00323AC5"/>
    <w:rsid w:val="003269AE"/>
    <w:rsid w:val="00327D22"/>
    <w:rsid w:val="00330CF7"/>
    <w:rsid w:val="00343569"/>
    <w:rsid w:val="00343749"/>
    <w:rsid w:val="00345ECE"/>
    <w:rsid w:val="00347576"/>
    <w:rsid w:val="00350257"/>
    <w:rsid w:val="0035319E"/>
    <w:rsid w:val="00362096"/>
    <w:rsid w:val="003654FB"/>
    <w:rsid w:val="003660ED"/>
    <w:rsid w:val="0036777F"/>
    <w:rsid w:val="00373B88"/>
    <w:rsid w:val="003810D2"/>
    <w:rsid w:val="00383780"/>
    <w:rsid w:val="00383EFF"/>
    <w:rsid w:val="00385C85"/>
    <w:rsid w:val="00391155"/>
    <w:rsid w:val="00395994"/>
    <w:rsid w:val="003B0550"/>
    <w:rsid w:val="003B694F"/>
    <w:rsid w:val="003C3149"/>
    <w:rsid w:val="003C4BDB"/>
    <w:rsid w:val="003C575E"/>
    <w:rsid w:val="003D4818"/>
    <w:rsid w:val="003E6066"/>
    <w:rsid w:val="003F07EF"/>
    <w:rsid w:val="003F171C"/>
    <w:rsid w:val="003F78A5"/>
    <w:rsid w:val="003F7F50"/>
    <w:rsid w:val="004002C7"/>
    <w:rsid w:val="004028E9"/>
    <w:rsid w:val="00412FC5"/>
    <w:rsid w:val="00415EEE"/>
    <w:rsid w:val="00416139"/>
    <w:rsid w:val="00416FCF"/>
    <w:rsid w:val="00422276"/>
    <w:rsid w:val="004242F1"/>
    <w:rsid w:val="00427982"/>
    <w:rsid w:val="00430D03"/>
    <w:rsid w:val="00431EB1"/>
    <w:rsid w:val="004372ED"/>
    <w:rsid w:val="0044246E"/>
    <w:rsid w:val="00443B4F"/>
    <w:rsid w:val="00445A00"/>
    <w:rsid w:val="00451B0F"/>
    <w:rsid w:val="004550AF"/>
    <w:rsid w:val="0045523A"/>
    <w:rsid w:val="00462925"/>
    <w:rsid w:val="00482A31"/>
    <w:rsid w:val="004962A3"/>
    <w:rsid w:val="004A723B"/>
    <w:rsid w:val="004B35CF"/>
    <w:rsid w:val="004C2316"/>
    <w:rsid w:val="004C28BB"/>
    <w:rsid w:val="004C2EE3"/>
    <w:rsid w:val="004D3FC6"/>
    <w:rsid w:val="004E4A22"/>
    <w:rsid w:val="004F0097"/>
    <w:rsid w:val="00500EBE"/>
    <w:rsid w:val="00511968"/>
    <w:rsid w:val="0051205D"/>
    <w:rsid w:val="0051307C"/>
    <w:rsid w:val="00521020"/>
    <w:rsid w:val="00521571"/>
    <w:rsid w:val="00525B6E"/>
    <w:rsid w:val="005357B9"/>
    <w:rsid w:val="00547EB2"/>
    <w:rsid w:val="00550676"/>
    <w:rsid w:val="0055614C"/>
    <w:rsid w:val="00561549"/>
    <w:rsid w:val="00566D06"/>
    <w:rsid w:val="005710EF"/>
    <w:rsid w:val="005760B5"/>
    <w:rsid w:val="005836BD"/>
    <w:rsid w:val="0058471D"/>
    <w:rsid w:val="005856BD"/>
    <w:rsid w:val="00586B51"/>
    <w:rsid w:val="00587290"/>
    <w:rsid w:val="005B3A24"/>
    <w:rsid w:val="005C27EC"/>
    <w:rsid w:val="005C441B"/>
    <w:rsid w:val="005D7BF0"/>
    <w:rsid w:val="005E14C2"/>
    <w:rsid w:val="005E2F4C"/>
    <w:rsid w:val="005F3F5C"/>
    <w:rsid w:val="005F61D5"/>
    <w:rsid w:val="00600B3D"/>
    <w:rsid w:val="00607BA5"/>
    <w:rsid w:val="00611619"/>
    <w:rsid w:val="0061180A"/>
    <w:rsid w:val="00614B60"/>
    <w:rsid w:val="00622AE6"/>
    <w:rsid w:val="006260BA"/>
    <w:rsid w:val="006266B4"/>
    <w:rsid w:val="00626EB6"/>
    <w:rsid w:val="006363BC"/>
    <w:rsid w:val="00637515"/>
    <w:rsid w:val="0065215E"/>
    <w:rsid w:val="00655D03"/>
    <w:rsid w:val="00657B36"/>
    <w:rsid w:val="0067175B"/>
    <w:rsid w:val="00673F77"/>
    <w:rsid w:val="0068328E"/>
    <w:rsid w:val="00683388"/>
    <w:rsid w:val="00683F84"/>
    <w:rsid w:val="006850E9"/>
    <w:rsid w:val="006A12B0"/>
    <w:rsid w:val="006A56F7"/>
    <w:rsid w:val="006A6A81"/>
    <w:rsid w:val="006B0239"/>
    <w:rsid w:val="006B4180"/>
    <w:rsid w:val="006D2340"/>
    <w:rsid w:val="006D75B3"/>
    <w:rsid w:val="006E074C"/>
    <w:rsid w:val="006F7393"/>
    <w:rsid w:val="0070189B"/>
    <w:rsid w:val="0070224F"/>
    <w:rsid w:val="007100CA"/>
    <w:rsid w:val="007115F7"/>
    <w:rsid w:val="00711F10"/>
    <w:rsid w:val="00713E6F"/>
    <w:rsid w:val="00721C55"/>
    <w:rsid w:val="00722C34"/>
    <w:rsid w:val="00734079"/>
    <w:rsid w:val="00741985"/>
    <w:rsid w:val="007504A2"/>
    <w:rsid w:val="00753306"/>
    <w:rsid w:val="00753BBF"/>
    <w:rsid w:val="00753F26"/>
    <w:rsid w:val="00765630"/>
    <w:rsid w:val="007770D8"/>
    <w:rsid w:val="00781F75"/>
    <w:rsid w:val="00785689"/>
    <w:rsid w:val="00787F95"/>
    <w:rsid w:val="00794204"/>
    <w:rsid w:val="0079754B"/>
    <w:rsid w:val="007A1E6D"/>
    <w:rsid w:val="007B0EB2"/>
    <w:rsid w:val="007B3B64"/>
    <w:rsid w:val="007C258B"/>
    <w:rsid w:val="007C3D2B"/>
    <w:rsid w:val="007C6367"/>
    <w:rsid w:val="007D4CED"/>
    <w:rsid w:val="007E1584"/>
    <w:rsid w:val="007F4D98"/>
    <w:rsid w:val="007F7008"/>
    <w:rsid w:val="00803641"/>
    <w:rsid w:val="008061DD"/>
    <w:rsid w:val="00810B6F"/>
    <w:rsid w:val="00812CD2"/>
    <w:rsid w:val="00822CE0"/>
    <w:rsid w:val="0082732D"/>
    <w:rsid w:val="0082746A"/>
    <w:rsid w:val="0082760E"/>
    <w:rsid w:val="00840392"/>
    <w:rsid w:val="00841AB1"/>
    <w:rsid w:val="00870B72"/>
    <w:rsid w:val="00880AD3"/>
    <w:rsid w:val="00892587"/>
    <w:rsid w:val="008926A2"/>
    <w:rsid w:val="008A0CDE"/>
    <w:rsid w:val="008A73F7"/>
    <w:rsid w:val="008B0B42"/>
    <w:rsid w:val="008B674C"/>
    <w:rsid w:val="008C012C"/>
    <w:rsid w:val="008C421D"/>
    <w:rsid w:val="008C68F1"/>
    <w:rsid w:val="008D25FB"/>
    <w:rsid w:val="008D2BD0"/>
    <w:rsid w:val="008E1522"/>
    <w:rsid w:val="008E26F0"/>
    <w:rsid w:val="008F6B61"/>
    <w:rsid w:val="00902A09"/>
    <w:rsid w:val="00921653"/>
    <w:rsid w:val="00921803"/>
    <w:rsid w:val="009219F9"/>
    <w:rsid w:val="00926503"/>
    <w:rsid w:val="0093009E"/>
    <w:rsid w:val="009306DA"/>
    <w:rsid w:val="00934712"/>
    <w:rsid w:val="009434C8"/>
    <w:rsid w:val="009511C9"/>
    <w:rsid w:val="00956892"/>
    <w:rsid w:val="009624F2"/>
    <w:rsid w:val="009640B7"/>
    <w:rsid w:val="009663CC"/>
    <w:rsid w:val="009726D8"/>
    <w:rsid w:val="00975DFE"/>
    <w:rsid w:val="009A28AD"/>
    <w:rsid w:val="009A6782"/>
    <w:rsid w:val="009B4A15"/>
    <w:rsid w:val="009C6A70"/>
    <w:rsid w:val="009D0C4A"/>
    <w:rsid w:val="009D3A8C"/>
    <w:rsid w:val="009D7308"/>
    <w:rsid w:val="009E1CBD"/>
    <w:rsid w:val="009E3607"/>
    <w:rsid w:val="009F33D6"/>
    <w:rsid w:val="009F40F7"/>
    <w:rsid w:val="009F76DB"/>
    <w:rsid w:val="00A000C8"/>
    <w:rsid w:val="00A035BA"/>
    <w:rsid w:val="00A036E8"/>
    <w:rsid w:val="00A047D8"/>
    <w:rsid w:val="00A065C4"/>
    <w:rsid w:val="00A16BAA"/>
    <w:rsid w:val="00A274E6"/>
    <w:rsid w:val="00A32C3B"/>
    <w:rsid w:val="00A33752"/>
    <w:rsid w:val="00A40A93"/>
    <w:rsid w:val="00A45F4F"/>
    <w:rsid w:val="00A56634"/>
    <w:rsid w:val="00A600A9"/>
    <w:rsid w:val="00A6225E"/>
    <w:rsid w:val="00A638EA"/>
    <w:rsid w:val="00A7347A"/>
    <w:rsid w:val="00A90A9F"/>
    <w:rsid w:val="00A921E9"/>
    <w:rsid w:val="00A93C18"/>
    <w:rsid w:val="00A9781C"/>
    <w:rsid w:val="00AA55B7"/>
    <w:rsid w:val="00AA5B9E"/>
    <w:rsid w:val="00AA7575"/>
    <w:rsid w:val="00AB0474"/>
    <w:rsid w:val="00AB2407"/>
    <w:rsid w:val="00AB53DF"/>
    <w:rsid w:val="00AB5B64"/>
    <w:rsid w:val="00AB6496"/>
    <w:rsid w:val="00AC0F4E"/>
    <w:rsid w:val="00AC67CA"/>
    <w:rsid w:val="00AD0882"/>
    <w:rsid w:val="00AD1921"/>
    <w:rsid w:val="00AE012C"/>
    <w:rsid w:val="00AE1670"/>
    <w:rsid w:val="00AF3E81"/>
    <w:rsid w:val="00B07E5C"/>
    <w:rsid w:val="00B204EB"/>
    <w:rsid w:val="00B25B10"/>
    <w:rsid w:val="00B35C5D"/>
    <w:rsid w:val="00B41221"/>
    <w:rsid w:val="00B45BE3"/>
    <w:rsid w:val="00B47DB4"/>
    <w:rsid w:val="00B53683"/>
    <w:rsid w:val="00B57DB8"/>
    <w:rsid w:val="00B60DDF"/>
    <w:rsid w:val="00B62001"/>
    <w:rsid w:val="00B6646C"/>
    <w:rsid w:val="00B73859"/>
    <w:rsid w:val="00B80A80"/>
    <w:rsid w:val="00B811F7"/>
    <w:rsid w:val="00BA5DC6"/>
    <w:rsid w:val="00BA6196"/>
    <w:rsid w:val="00BB0D10"/>
    <w:rsid w:val="00BB444F"/>
    <w:rsid w:val="00BC174C"/>
    <w:rsid w:val="00BC6D8C"/>
    <w:rsid w:val="00BC738A"/>
    <w:rsid w:val="00BD1180"/>
    <w:rsid w:val="00BD485F"/>
    <w:rsid w:val="00BD4CCE"/>
    <w:rsid w:val="00BE1D9D"/>
    <w:rsid w:val="00BE24A1"/>
    <w:rsid w:val="00BE252D"/>
    <w:rsid w:val="00BF2D85"/>
    <w:rsid w:val="00BF3AFA"/>
    <w:rsid w:val="00C05FB1"/>
    <w:rsid w:val="00C10CB7"/>
    <w:rsid w:val="00C13855"/>
    <w:rsid w:val="00C278AD"/>
    <w:rsid w:val="00C30493"/>
    <w:rsid w:val="00C34006"/>
    <w:rsid w:val="00C34653"/>
    <w:rsid w:val="00C3584B"/>
    <w:rsid w:val="00C36B4C"/>
    <w:rsid w:val="00C426B1"/>
    <w:rsid w:val="00C43A66"/>
    <w:rsid w:val="00C52BC8"/>
    <w:rsid w:val="00C55F80"/>
    <w:rsid w:val="00C6190E"/>
    <w:rsid w:val="00C63691"/>
    <w:rsid w:val="00C66160"/>
    <w:rsid w:val="00C721AC"/>
    <w:rsid w:val="00C740E2"/>
    <w:rsid w:val="00C84FD1"/>
    <w:rsid w:val="00C90D6A"/>
    <w:rsid w:val="00C95481"/>
    <w:rsid w:val="00C9603E"/>
    <w:rsid w:val="00C97CD2"/>
    <w:rsid w:val="00CA00E6"/>
    <w:rsid w:val="00CA247E"/>
    <w:rsid w:val="00CA46D9"/>
    <w:rsid w:val="00CA64CA"/>
    <w:rsid w:val="00CA6D21"/>
    <w:rsid w:val="00CB045B"/>
    <w:rsid w:val="00CC4F84"/>
    <w:rsid w:val="00CC72B6"/>
    <w:rsid w:val="00CC773B"/>
    <w:rsid w:val="00CD1F68"/>
    <w:rsid w:val="00CD20E7"/>
    <w:rsid w:val="00CE1583"/>
    <w:rsid w:val="00CE687D"/>
    <w:rsid w:val="00CE6AB8"/>
    <w:rsid w:val="00CE6DF9"/>
    <w:rsid w:val="00D0218D"/>
    <w:rsid w:val="00D22320"/>
    <w:rsid w:val="00D25FB5"/>
    <w:rsid w:val="00D30CDC"/>
    <w:rsid w:val="00D37099"/>
    <w:rsid w:val="00D42517"/>
    <w:rsid w:val="00D44223"/>
    <w:rsid w:val="00D457CD"/>
    <w:rsid w:val="00D46A1A"/>
    <w:rsid w:val="00D5450C"/>
    <w:rsid w:val="00D7127A"/>
    <w:rsid w:val="00D751CC"/>
    <w:rsid w:val="00D80B13"/>
    <w:rsid w:val="00D81153"/>
    <w:rsid w:val="00D82D10"/>
    <w:rsid w:val="00D835C6"/>
    <w:rsid w:val="00D878C0"/>
    <w:rsid w:val="00D910E3"/>
    <w:rsid w:val="00D91575"/>
    <w:rsid w:val="00D97153"/>
    <w:rsid w:val="00DA1620"/>
    <w:rsid w:val="00DA2529"/>
    <w:rsid w:val="00DA3E5A"/>
    <w:rsid w:val="00DB130A"/>
    <w:rsid w:val="00DB21D7"/>
    <w:rsid w:val="00DB2EBB"/>
    <w:rsid w:val="00DC10A1"/>
    <w:rsid w:val="00DC1335"/>
    <w:rsid w:val="00DC4552"/>
    <w:rsid w:val="00DC655F"/>
    <w:rsid w:val="00DC6FE8"/>
    <w:rsid w:val="00DD0B59"/>
    <w:rsid w:val="00DD4364"/>
    <w:rsid w:val="00DD7EBD"/>
    <w:rsid w:val="00DE3E8D"/>
    <w:rsid w:val="00DE6F5F"/>
    <w:rsid w:val="00DE721B"/>
    <w:rsid w:val="00DF62B6"/>
    <w:rsid w:val="00DF7E46"/>
    <w:rsid w:val="00E00214"/>
    <w:rsid w:val="00E07225"/>
    <w:rsid w:val="00E11F5A"/>
    <w:rsid w:val="00E1526C"/>
    <w:rsid w:val="00E152CD"/>
    <w:rsid w:val="00E263D2"/>
    <w:rsid w:val="00E26D72"/>
    <w:rsid w:val="00E339DA"/>
    <w:rsid w:val="00E41520"/>
    <w:rsid w:val="00E45A64"/>
    <w:rsid w:val="00E4677C"/>
    <w:rsid w:val="00E4700D"/>
    <w:rsid w:val="00E536FA"/>
    <w:rsid w:val="00E5409F"/>
    <w:rsid w:val="00E56A5F"/>
    <w:rsid w:val="00E60B6B"/>
    <w:rsid w:val="00E7014B"/>
    <w:rsid w:val="00E87020"/>
    <w:rsid w:val="00E95218"/>
    <w:rsid w:val="00EA2AD8"/>
    <w:rsid w:val="00EA425E"/>
    <w:rsid w:val="00EB36F9"/>
    <w:rsid w:val="00EB62A2"/>
    <w:rsid w:val="00EC16F2"/>
    <w:rsid w:val="00EC1FB5"/>
    <w:rsid w:val="00ED3657"/>
    <w:rsid w:val="00ED3734"/>
    <w:rsid w:val="00EE5C3C"/>
    <w:rsid w:val="00EE6488"/>
    <w:rsid w:val="00EF3A68"/>
    <w:rsid w:val="00EF5A45"/>
    <w:rsid w:val="00EF6460"/>
    <w:rsid w:val="00F021FA"/>
    <w:rsid w:val="00F05FE4"/>
    <w:rsid w:val="00F07FC9"/>
    <w:rsid w:val="00F25CE9"/>
    <w:rsid w:val="00F25DB9"/>
    <w:rsid w:val="00F31F5D"/>
    <w:rsid w:val="00F3505E"/>
    <w:rsid w:val="00F400F5"/>
    <w:rsid w:val="00F549D3"/>
    <w:rsid w:val="00F62E97"/>
    <w:rsid w:val="00F64209"/>
    <w:rsid w:val="00F70978"/>
    <w:rsid w:val="00F75776"/>
    <w:rsid w:val="00F7577E"/>
    <w:rsid w:val="00F86C22"/>
    <w:rsid w:val="00F875A1"/>
    <w:rsid w:val="00F93BF5"/>
    <w:rsid w:val="00FA4DC6"/>
    <w:rsid w:val="00FB1735"/>
    <w:rsid w:val="00FB2567"/>
    <w:rsid w:val="00FB4CC8"/>
    <w:rsid w:val="00FC136A"/>
    <w:rsid w:val="00FC1F9D"/>
    <w:rsid w:val="00FC4C99"/>
    <w:rsid w:val="00FD2C6B"/>
    <w:rsid w:val="00FD3B3B"/>
    <w:rsid w:val="00FD69E5"/>
    <w:rsid w:val="00FE1E61"/>
    <w:rsid w:val="00FF7574"/>
    <w:rsid w:val="679761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0B3D"/>
    <w:pPr>
      <w:widowControl w:val="0"/>
    </w:pPr>
    <w:rPr>
      <w:snapToGrid w:val="0"/>
      <w:kern w:val="28"/>
      <w:sz w:val="22"/>
    </w:rPr>
  </w:style>
  <w:style w:type="paragraph" w:styleId="Heading1">
    <w:name w:val="heading 1"/>
    <w:basedOn w:val="Normal"/>
    <w:next w:val="ParaNum"/>
    <w:qFormat/>
    <w:rsid w:val="00600B3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00B3D"/>
    <w:pPr>
      <w:keepNext/>
      <w:numPr>
        <w:ilvl w:val="1"/>
        <w:numId w:val="3"/>
      </w:numPr>
      <w:spacing w:after="120"/>
      <w:outlineLvl w:val="1"/>
    </w:pPr>
    <w:rPr>
      <w:b/>
    </w:rPr>
  </w:style>
  <w:style w:type="paragraph" w:styleId="Heading3">
    <w:name w:val="heading 3"/>
    <w:basedOn w:val="Normal"/>
    <w:next w:val="ParaNum"/>
    <w:qFormat/>
    <w:rsid w:val="00600B3D"/>
    <w:pPr>
      <w:keepNext/>
      <w:numPr>
        <w:ilvl w:val="2"/>
        <w:numId w:val="3"/>
      </w:numPr>
      <w:tabs>
        <w:tab w:val="left" w:pos="2160"/>
      </w:tabs>
      <w:spacing w:after="120"/>
      <w:outlineLvl w:val="2"/>
    </w:pPr>
    <w:rPr>
      <w:b/>
    </w:rPr>
  </w:style>
  <w:style w:type="paragraph" w:styleId="Heading4">
    <w:name w:val="heading 4"/>
    <w:basedOn w:val="Normal"/>
    <w:next w:val="ParaNum"/>
    <w:qFormat/>
    <w:rsid w:val="00600B3D"/>
    <w:pPr>
      <w:keepNext/>
      <w:numPr>
        <w:ilvl w:val="3"/>
        <w:numId w:val="3"/>
      </w:numPr>
      <w:tabs>
        <w:tab w:val="left" w:pos="2880"/>
      </w:tabs>
      <w:spacing w:after="120"/>
      <w:outlineLvl w:val="3"/>
    </w:pPr>
    <w:rPr>
      <w:b/>
    </w:rPr>
  </w:style>
  <w:style w:type="paragraph" w:styleId="Heading5">
    <w:name w:val="heading 5"/>
    <w:basedOn w:val="Normal"/>
    <w:next w:val="ParaNum"/>
    <w:qFormat/>
    <w:rsid w:val="00600B3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00B3D"/>
    <w:pPr>
      <w:numPr>
        <w:ilvl w:val="5"/>
        <w:numId w:val="3"/>
      </w:numPr>
      <w:tabs>
        <w:tab w:val="left" w:pos="4320"/>
      </w:tabs>
      <w:spacing w:after="120"/>
      <w:outlineLvl w:val="5"/>
    </w:pPr>
    <w:rPr>
      <w:b/>
    </w:rPr>
  </w:style>
  <w:style w:type="paragraph" w:styleId="Heading7">
    <w:name w:val="heading 7"/>
    <w:basedOn w:val="Normal"/>
    <w:next w:val="ParaNum"/>
    <w:qFormat/>
    <w:rsid w:val="00600B3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00B3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00B3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00B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0B3D"/>
  </w:style>
  <w:style w:type="paragraph" w:customStyle="1" w:styleId="ParaNum">
    <w:name w:val="ParaNum"/>
    <w:basedOn w:val="Normal"/>
    <w:rsid w:val="00600B3D"/>
    <w:pPr>
      <w:numPr>
        <w:numId w:val="2"/>
      </w:numPr>
      <w:tabs>
        <w:tab w:val="clear" w:pos="1080"/>
        <w:tab w:val="num" w:pos="1440"/>
      </w:tabs>
      <w:spacing w:after="120"/>
    </w:pPr>
  </w:style>
  <w:style w:type="paragraph" w:styleId="EndnoteText">
    <w:name w:val="endnote text"/>
    <w:basedOn w:val="Normal"/>
    <w:semiHidden/>
    <w:rsid w:val="00600B3D"/>
    <w:rPr>
      <w:sz w:val="20"/>
    </w:rPr>
  </w:style>
  <w:style w:type="character" w:styleId="EndnoteReference">
    <w:name w:val="endnote reference"/>
    <w:semiHidden/>
    <w:rsid w:val="00600B3D"/>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600B3D"/>
    <w:pPr>
      <w:spacing w:after="120"/>
    </w:pPr>
  </w:style>
  <w:style w:type="character" w:styleId="FootnoteReference">
    <w:name w:val="footnote reference"/>
    <w:rsid w:val="00600B3D"/>
    <w:rPr>
      <w:rFonts w:ascii="Times New Roman" w:hAnsi="Times New Roman"/>
      <w:dstrike w:val="0"/>
      <w:color w:val="auto"/>
      <w:sz w:val="20"/>
      <w:vertAlign w:val="superscript"/>
    </w:rPr>
  </w:style>
  <w:style w:type="paragraph" w:styleId="TOC1">
    <w:name w:val="toc 1"/>
    <w:basedOn w:val="Normal"/>
    <w:next w:val="Normal"/>
    <w:semiHidden/>
    <w:rsid w:val="00600B3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00B3D"/>
    <w:pPr>
      <w:tabs>
        <w:tab w:val="left" w:pos="720"/>
        <w:tab w:val="right" w:leader="dot" w:pos="9360"/>
      </w:tabs>
      <w:suppressAutoHyphens/>
      <w:ind w:left="720" w:right="720" w:hanging="360"/>
    </w:pPr>
    <w:rPr>
      <w:noProof/>
    </w:rPr>
  </w:style>
  <w:style w:type="paragraph" w:styleId="TOC3">
    <w:name w:val="toc 3"/>
    <w:basedOn w:val="Normal"/>
    <w:next w:val="Normal"/>
    <w:semiHidden/>
    <w:rsid w:val="00600B3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00B3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00B3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00B3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00B3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00B3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00B3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00B3D"/>
    <w:pPr>
      <w:tabs>
        <w:tab w:val="right" w:pos="9360"/>
      </w:tabs>
      <w:suppressAutoHyphens/>
    </w:pPr>
  </w:style>
  <w:style w:type="character" w:customStyle="1" w:styleId="EquationCaption">
    <w:name w:val="_Equation Caption"/>
    <w:rsid w:val="00600B3D"/>
  </w:style>
  <w:style w:type="paragraph" w:styleId="Header">
    <w:name w:val="header"/>
    <w:basedOn w:val="Normal"/>
    <w:autoRedefine/>
    <w:rsid w:val="00600B3D"/>
    <w:pPr>
      <w:tabs>
        <w:tab w:val="center" w:pos="4680"/>
        <w:tab w:val="right" w:pos="9360"/>
      </w:tabs>
    </w:pPr>
    <w:rPr>
      <w:b/>
    </w:rPr>
  </w:style>
  <w:style w:type="paragraph" w:styleId="Footer">
    <w:name w:val="footer"/>
    <w:basedOn w:val="Normal"/>
    <w:link w:val="FooterChar"/>
    <w:uiPriority w:val="99"/>
    <w:rsid w:val="00600B3D"/>
    <w:pPr>
      <w:tabs>
        <w:tab w:val="center" w:pos="4320"/>
        <w:tab w:val="right" w:pos="8640"/>
      </w:tabs>
    </w:pPr>
  </w:style>
  <w:style w:type="character" w:styleId="PageNumber">
    <w:name w:val="page number"/>
    <w:basedOn w:val="DefaultParagraphFont"/>
    <w:rsid w:val="00600B3D"/>
  </w:style>
  <w:style w:type="paragraph" w:styleId="BlockText">
    <w:name w:val="Block Text"/>
    <w:basedOn w:val="Normal"/>
    <w:rsid w:val="00600B3D"/>
    <w:pPr>
      <w:spacing w:after="240"/>
      <w:ind w:left="1440" w:right="1440"/>
    </w:pPr>
  </w:style>
  <w:style w:type="paragraph" w:customStyle="1" w:styleId="Paratitle">
    <w:name w:val="Para title"/>
    <w:basedOn w:val="Normal"/>
    <w:rsid w:val="00600B3D"/>
    <w:pPr>
      <w:tabs>
        <w:tab w:val="center" w:pos="9270"/>
      </w:tabs>
      <w:spacing w:after="240"/>
    </w:pPr>
    <w:rPr>
      <w:spacing w:val="-2"/>
    </w:rPr>
  </w:style>
  <w:style w:type="paragraph" w:customStyle="1" w:styleId="Bullet">
    <w:name w:val="Bullet"/>
    <w:basedOn w:val="Normal"/>
    <w:rsid w:val="00600B3D"/>
    <w:pPr>
      <w:tabs>
        <w:tab w:val="left" w:pos="2160"/>
      </w:tabs>
      <w:spacing w:after="220"/>
      <w:ind w:left="2160" w:hanging="720"/>
    </w:pPr>
  </w:style>
  <w:style w:type="paragraph" w:customStyle="1" w:styleId="TableFormat">
    <w:name w:val="TableFormat"/>
    <w:basedOn w:val="Bullet"/>
    <w:rsid w:val="00600B3D"/>
    <w:pPr>
      <w:tabs>
        <w:tab w:val="clear" w:pos="2160"/>
        <w:tab w:val="left" w:pos="5040"/>
      </w:tabs>
      <w:ind w:left="5040" w:hanging="3600"/>
    </w:pPr>
  </w:style>
  <w:style w:type="paragraph" w:customStyle="1" w:styleId="TOCTitle">
    <w:name w:val="TOC Title"/>
    <w:basedOn w:val="Normal"/>
    <w:rsid w:val="00600B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00B3D"/>
    <w:pPr>
      <w:jc w:val="center"/>
    </w:pPr>
    <w:rPr>
      <w:rFonts w:ascii="Times New Roman Bold" w:hAnsi="Times New Roman Bold"/>
      <w:b/>
      <w:bCs/>
      <w:caps/>
      <w:szCs w:val="22"/>
    </w:rPr>
  </w:style>
  <w:style w:type="character" w:styleId="Hyperlink">
    <w:name w:val="Hyperlink"/>
    <w:rsid w:val="00600B3D"/>
    <w:rPr>
      <w:color w:val="0000FF"/>
      <w:u w:val="single"/>
    </w:rPr>
  </w:style>
  <w:style w:type="character" w:customStyle="1" w:styleId="FooterChar">
    <w:name w:val="Footer Char"/>
    <w:link w:val="Footer"/>
    <w:uiPriority w:val="99"/>
    <w:rsid w:val="00600B3D"/>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sys_id=9cccba651b32b41016b49796bc4bcbb6&amp;view=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