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15C07E6A">
            <w:pPr>
              <w:tabs>
                <w:tab w:val="center" w:pos="4680"/>
              </w:tabs>
              <w:suppressAutoHyphens/>
              <w:rPr>
                <w:spacing w:val="-2"/>
              </w:rPr>
            </w:pPr>
            <w:bookmarkStart w:id="0" w:name="_Hlk144469632"/>
            <w:r w:rsidRPr="00B10F05">
              <w:rPr>
                <w:spacing w:val="-2"/>
              </w:rPr>
              <w:t>Humbolt</w:t>
            </w:r>
            <w:bookmarkEnd w:id="0"/>
            <w:r w:rsidRPr="00B10F05">
              <w:rPr>
                <w:spacing w:val="-2"/>
              </w:rPr>
              <w:t xml:space="preserve"> </w:t>
            </w:r>
            <w:r w:rsidRPr="00B10F05">
              <w:rPr>
                <w:spacing w:val="-2"/>
              </w:rPr>
              <w:t>Voip</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4C46BED8">
            <w:pPr>
              <w:tabs>
                <w:tab w:val="center" w:pos="4680"/>
              </w:tabs>
              <w:suppressAutoHyphens/>
              <w:rPr>
                <w:spacing w:val="-2"/>
              </w:rPr>
            </w:pPr>
            <w:r>
              <w:rPr>
                <w:spacing w:val="-2"/>
              </w:rPr>
              <w:t>EB-TCD-</w:t>
            </w:r>
            <w:r w:rsidR="004C4D15">
              <w:t xml:space="preserve"> </w:t>
            </w:r>
            <w:r w:rsidRPr="004C4D15" w:rsidR="004C4D15">
              <w:rPr>
                <w:spacing w:val="-2"/>
              </w:rPr>
              <w:t>23-00035617</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5CF068C4">
      <w:pPr>
        <w:tabs>
          <w:tab w:val="left" w:pos="720"/>
          <w:tab w:val="right" w:pos="9360"/>
        </w:tabs>
        <w:suppressAutoHyphens/>
        <w:spacing w:line="227" w:lineRule="auto"/>
        <w:rPr>
          <w:spacing w:val="-2"/>
        </w:rPr>
      </w:pPr>
      <w:r>
        <w:rPr>
          <w:b/>
          <w:spacing w:val="-2"/>
        </w:rPr>
        <w:t xml:space="preserve">Adopted:  </w:t>
      </w:r>
      <w:r w:rsidR="00964CDC">
        <w:rPr>
          <w:b/>
          <w:spacing w:val="-2"/>
        </w:rPr>
        <w:t>October 16, 2023</w:t>
      </w:r>
      <w:r>
        <w:rPr>
          <w:b/>
          <w:spacing w:val="-2"/>
        </w:rPr>
        <w:tab/>
        <w:t xml:space="preserve">Released:  </w:t>
      </w:r>
      <w:r w:rsidR="00964CDC">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14165D39">
      <w:pPr>
        <w:pStyle w:val="ParaNum"/>
      </w:pPr>
      <w:r>
        <w:t xml:space="preserve">By this Order, we direct </w:t>
      </w:r>
      <w:bookmarkStart w:id="1" w:name="_Hlk144469945"/>
      <w:r w:rsidRPr="00B10F05" w:rsidR="00B10F05">
        <w:t>Humbolt</w:t>
      </w:r>
      <w:bookmarkEnd w:id="1"/>
      <w:r w:rsidRPr="00B10F05" w:rsidR="00B10F05">
        <w:t xml:space="preserve"> </w:t>
      </w:r>
      <w:r w:rsidRPr="00B10F05" w:rsidR="00B10F05">
        <w:t>Voip</w:t>
      </w:r>
      <w:r>
        <w:t xml:space="preserve"> (</w:t>
      </w:r>
      <w:r w:rsidRPr="00B10F05" w:rsidR="00B10F05">
        <w:t xml:space="preserve">Humbolt </w:t>
      </w:r>
      <w:r>
        <w:t xml:space="preserve">or Company) to demonstrate why the Enforcement Bureau of the Federal Communications Commission (Commission or FCC) should not remove </w:t>
      </w:r>
      <w:r w:rsidRPr="00B10F05" w:rsidR="00B10F05">
        <w:t xml:space="preserve">Humbolt </w:t>
      </w:r>
      <w:r>
        <w:t xml:space="preserve">from the Robocall Mitigation Database.  </w:t>
      </w:r>
      <w:bookmarkStart w:id="2" w:name="_Hlk146702098"/>
      <w:r w:rsidR="00753CF6">
        <w:t xml:space="preserve">Humbolt’s robocall mitigation plan does not satisfy the Commission’s rules requiring voice service providers describe </w:t>
      </w:r>
      <w:r w:rsidRPr="00120D21" w:rsidR="00753CF6">
        <w:t xml:space="preserve">the specific reasonable steps </w:t>
      </w:r>
      <w:r w:rsidR="00753CF6">
        <w:t>they have</w:t>
      </w:r>
      <w:r w:rsidRPr="00120D21" w:rsidR="00753CF6">
        <w:t xml:space="preserve"> taken to avoid originating illegal robocall traffic</w:t>
      </w:r>
      <w:r w:rsidR="00753CF6">
        <w:t xml:space="preserve"> and is therefore apparently deficient.</w:t>
      </w:r>
      <w:r w:rsidRPr="00DA3E5A" w:rsidR="00753CF6">
        <w:rPr>
          <w:b/>
          <w:bCs/>
        </w:rPr>
        <w:t xml:space="preserve"> </w:t>
      </w:r>
      <w:r w:rsidR="00753CF6">
        <w:rPr>
          <w:b/>
          <w:bCs/>
        </w:rPr>
        <w:t xml:space="preserve"> </w:t>
      </w:r>
      <w:bookmarkEnd w:id="2"/>
      <w:r w:rsidRPr="00DA3E5A">
        <w:rPr>
          <w:b/>
          <w:bCs/>
        </w:rPr>
        <w:t>Removal from the database would require all intermediate providers and terminating voice service providers to cease accepting the Company’s traffic.</w:t>
      </w:r>
      <w:bookmarkStart w:id="3" w:name="_Ref140565332"/>
      <w:r>
        <w:rPr>
          <w:rStyle w:val="FootnoteReference"/>
          <w:b/>
          <w:bCs/>
        </w:rPr>
        <w:footnoteReference w:id="3"/>
      </w:r>
      <w:bookmarkEnd w:id="3"/>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Pr="00B10F05" w:rsidR="00B10F05">
        <w:t>Humbolt</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964CDC">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3FDD5B29">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866158">
        <w:t>Internet Protocol (</w:t>
      </w:r>
      <w:r>
        <w:t>IP</w:t>
      </w:r>
      <w:r w:rsidR="00866158">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1EBADBB8">
      <w:pPr>
        <w:pStyle w:val="ParaNum"/>
      </w:pPr>
      <w:r>
        <w:t xml:space="preserve">In March 2023, </w:t>
      </w:r>
      <w:r w:rsidR="00866158">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w:t>
      </w:r>
      <w:r w:rsidR="000F75C8">
        <w:t xml:space="preserve">in the </w:t>
      </w:r>
      <w:r w:rsidR="00B41221">
        <w:t>Robocall Mitigation Database</w:t>
      </w:r>
      <w:r w:rsidR="00A035BA">
        <w:t xml:space="preserve"> reporting</w:t>
      </w:r>
      <w:r w:rsidR="00866158">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53F8B3A7">
      <w:pPr>
        <w:pStyle w:val="ParaNum"/>
      </w:pPr>
      <w:r>
        <w:t>Currently, voice service providers</w:t>
      </w:r>
      <w:r w:rsidR="00121E41">
        <w:t xml:space="preserve"> that have not fully implemented STIR/SHAKEN authentication on their networks pursuant to an extension granted by the Commission</w:t>
      </w:r>
      <w:r w:rsidR="00866158">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0710E56A">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P="00FB2567" w14:paraId="20260397" w14:textId="72E5EB23">
      <w:pPr>
        <w:pStyle w:val="Heading2"/>
      </w:pPr>
      <w:r w:rsidRPr="00C81706">
        <w:t>Humbolt</w:t>
      </w:r>
      <w:r>
        <w:t>’s Deficient Certification</w:t>
      </w:r>
    </w:p>
    <w:p w:rsidR="00E4677C" w:rsidP="00E4677C" w14:paraId="6D648A0D" w14:textId="4D4A6BBC">
      <w:pPr>
        <w:pStyle w:val="ParaNum"/>
      </w:pPr>
      <w:r w:rsidRPr="00C81706">
        <w:t xml:space="preserve">Humbolt </w:t>
      </w:r>
      <w:r>
        <w:t xml:space="preserve">filed a Robocall Mitigation Database certification on </w:t>
      </w:r>
      <w:r w:rsidRPr="002D39AE" w:rsidR="002D39AE">
        <w:t>September 30, 2021</w:t>
      </w:r>
      <w:r>
        <w:t>.</w:t>
      </w:r>
      <w:r>
        <w:rPr>
          <w:rStyle w:val="FootnoteReference"/>
        </w:rPr>
        <w:footnoteReference w:id="23"/>
      </w:r>
      <w:r>
        <w:t xml:space="preserve"> </w:t>
      </w:r>
      <w:r w:rsidR="00AD1921">
        <w:t xml:space="preserve"> </w:t>
      </w:r>
      <w:r w:rsidRPr="00463CE8" w:rsidR="00463CE8">
        <w:t xml:space="preserve">Humbolt </w:t>
      </w:r>
      <w:r w:rsidR="002D0919">
        <w:t xml:space="preserve">certified that it </w:t>
      </w:r>
      <w:r w:rsidRPr="00463CE8" w:rsidR="002D0919">
        <w:t>has not implemented the</w:t>
      </w:r>
      <w:r w:rsidR="002D0919">
        <w:t xml:space="preserve"> STIR/SHAKEN authentication framework on any portion of its network, and </w:t>
      </w:r>
      <w:r w:rsidRPr="00463CE8" w:rsidR="002D0919">
        <w:t>all of the</w:t>
      </w:r>
      <w:r w:rsidR="002D0919">
        <w:t xml:space="preserve"> calls that originate on its network are subject to a robocall mitigation program.</w:t>
      </w:r>
      <w:r>
        <w:rPr>
          <w:rStyle w:val="FootnoteReference"/>
        </w:rPr>
        <w:footnoteReference w:id="24"/>
      </w:r>
      <w:r w:rsidR="002D0919">
        <w:t xml:space="preserve"> </w:t>
      </w:r>
      <w:r w:rsidR="00033F55">
        <w:t xml:space="preserve"> </w:t>
      </w:r>
      <w:r w:rsidR="00BF2963">
        <w:t>The</w:t>
      </w:r>
      <w:r w:rsidRPr="00840392" w:rsidR="00840392">
        <w:t xml:space="preserve"> </w:t>
      </w:r>
      <w:r w:rsidR="00840392">
        <w:t xml:space="preserve">robocall mitigation plan </w:t>
      </w:r>
      <w:r w:rsidR="00BF2963">
        <w:t>attached to its certification wa</w:t>
      </w:r>
      <w:r w:rsidRPr="00E41EEF" w:rsidR="00E41EEF">
        <w:t>s a .PNG file depicting an indiscernible object</w:t>
      </w:r>
      <w:r w:rsidRPr="002264AA">
        <w:t>.</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rsidRPr="00BB4B96" w:rsidR="00BB4B96">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rsidRPr="0094070F" w:rsidR="0094070F">
        <w:t>Humbolt</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t>
      </w:r>
      <w:r w:rsidRPr="0094070F">
        <w:t xml:space="preserve">Wireline Bureau </w:t>
      </w:r>
      <w:r w:rsidRPr="0094070F" w:rsidR="00F549D3">
        <w:t>did not</w:t>
      </w:r>
      <w:r w:rsidR="00DB6379">
        <w:t xml:space="preserve"> </w:t>
      </w:r>
      <w:r w:rsidRPr="0094070F" w:rsidR="008061DD">
        <w:t>receive</w:t>
      </w:r>
      <w:r w:rsidR="008061DD">
        <w:t xml:space="preserve"> a response from </w:t>
      </w:r>
      <w:r w:rsidRPr="0094070F" w:rsidR="0094070F">
        <w:t xml:space="preserve">Humbolt </w:t>
      </w:r>
      <w:r w:rsidR="008061DD">
        <w:t xml:space="preserve">acknowledging or addressing this notice, and </w:t>
      </w:r>
      <w:r w:rsidR="0094070F">
        <w:t>the Company</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RPr="003903A4" w:rsidP="00E4677C" w14:paraId="3A8DA328" w14:textId="67A69A35">
      <w:pPr>
        <w:pStyle w:val="ParaNum"/>
      </w:pPr>
      <w:r>
        <w:t xml:space="preserve">Our review of the evidence finds that </w:t>
      </w:r>
      <w:r w:rsidRPr="0094070F" w:rsidR="0094070F">
        <w:t>Humbolt</w:t>
      </w:r>
      <w:r>
        <w:t xml:space="preserve"> 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BF2963">
        <w:t>it</w:t>
      </w:r>
      <w:r w:rsidRPr="00120D21" w:rsidR="00120D21">
        <w:t xml:space="preserve"> </w:t>
      </w:r>
      <w:r w:rsidRPr="006B6A15" w:rsidR="006B6A15">
        <w:t>is a .PNG file depicting an indiscernible object</w:t>
      </w:r>
      <w:r w:rsidRPr="00120D21" w:rsidR="00120D21">
        <w:t>.</w:t>
      </w:r>
      <w:r w:rsidR="000B0DBC">
        <w:t xml:space="preserve"> </w:t>
      </w:r>
      <w:r w:rsidRPr="00120D21" w:rsidR="00120D21">
        <w:t xml:space="preserve"> Because the</w:t>
      </w:r>
      <w:r w:rsidR="00BF2963">
        <w:t xml:space="preserve"> mitigation</w:t>
      </w:r>
      <w:r w:rsidRPr="00120D21" w:rsidR="00120D21">
        <w:t xml:space="preserve"> 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29"/>
      </w:r>
      <w:r w:rsidRPr="00120D21">
        <w:t xml:space="preserve"> </w:t>
      </w:r>
      <w:r w:rsidR="000B0DBC">
        <w:t xml:space="preserve"> </w:t>
      </w:r>
      <w:r w:rsidRPr="003903A4">
        <w:t xml:space="preserve">Moreover, </w:t>
      </w:r>
      <w:r w:rsidRPr="003903A4" w:rsidR="0094070F">
        <w:t xml:space="preserve">Humbolt </w:t>
      </w:r>
      <w:r w:rsidRPr="003903A4">
        <w:t xml:space="preserve">did not </w:t>
      </w:r>
      <w:r w:rsidRPr="003903A4" w:rsidR="00415EEE">
        <w:t xml:space="preserve">respond or </w:t>
      </w:r>
      <w:r w:rsidRPr="003903A4">
        <w:t>take any corrective action after</w:t>
      </w:r>
      <w:r w:rsidRPr="003903A4" w:rsidR="00A921E9">
        <w:t xml:space="preserve"> the Wireline Bureau</w:t>
      </w:r>
      <w:r w:rsidRPr="003903A4">
        <w:t xml:space="preserve"> informed</w:t>
      </w:r>
      <w:r w:rsidRPr="003903A4" w:rsidR="0007680F">
        <w:t xml:space="preserve"> </w:t>
      </w:r>
      <w:r w:rsidRPr="003903A4" w:rsidR="003903A4">
        <w:t xml:space="preserve">the Company </w:t>
      </w:r>
      <w:r w:rsidRPr="003903A4">
        <w:t xml:space="preserve">of errors </w:t>
      </w:r>
      <w:r w:rsidRPr="003903A4" w:rsidR="00A921E9">
        <w:t xml:space="preserve">or </w:t>
      </w:r>
      <w:r w:rsidRPr="003903A4" w:rsidR="008061DD">
        <w:t xml:space="preserve">the apparent </w:t>
      </w:r>
      <w:r w:rsidRPr="003903A4" w:rsidR="00A921E9">
        <w:t xml:space="preserve">deficiencies </w:t>
      </w:r>
      <w:r w:rsidRPr="003903A4">
        <w:t>in its certification.</w:t>
      </w:r>
      <w:r>
        <w:rPr>
          <w:rStyle w:val="FootnoteReference"/>
        </w:rPr>
        <w:footnoteReference w:id="30"/>
      </w:r>
      <w:r w:rsidRPr="003903A4">
        <w:t xml:space="preserve">  </w:t>
      </w:r>
    </w:p>
    <w:p w:rsidR="00E4677C" w:rsidP="00E4677C" w14:paraId="66B90BB2" w14:textId="2935A06D">
      <w:pPr>
        <w:pStyle w:val="ParaNum"/>
      </w:pPr>
      <w:r>
        <w:t xml:space="preserve">Accordingly, we direct </w:t>
      </w:r>
      <w:r w:rsidRPr="0094070F" w:rsidR="0094070F">
        <w:t xml:space="preserve">Humbolt </w:t>
      </w:r>
      <w:r>
        <w:t xml:space="preserve">to explain why the </w:t>
      </w:r>
      <w:r w:rsidR="00E60B6B">
        <w:t>Enforcement Bureau</w:t>
      </w:r>
      <w:r>
        <w:t xml:space="preserve"> should not </w:t>
      </w:r>
      <w:r w:rsidR="00FC136A">
        <w:t xml:space="preserve">remove </w:t>
      </w:r>
      <w:r w:rsidR="003903A4">
        <w:t>Company</w:t>
      </w:r>
      <w:r w:rsidR="00282DFC">
        <w:t>’s certification</w:t>
      </w:r>
      <w:r w:rsidR="00FC136A">
        <w:t xml:space="preserve"> </w:t>
      </w:r>
      <w:r>
        <w:t>from the Robocall Mitigation Database.</w:t>
      </w:r>
      <w:r>
        <w:rPr>
          <w:rStyle w:val="FootnoteReference"/>
        </w:rPr>
        <w:footnoteReference w:id="31"/>
      </w:r>
      <w:r>
        <w:t xml:space="preserve">  This Order affords </w:t>
      </w:r>
      <w:r w:rsidRPr="003903A4" w:rsidR="003903A4">
        <w:t xml:space="preserve">Humbolt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27645F9C">
      <w:pPr>
        <w:pStyle w:val="ParaNum"/>
      </w:pPr>
      <w:r w:rsidRPr="003903A4">
        <w:t xml:space="preserve">Humbolt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rsidRPr="00377304" w:rsidR="00377304">
        <w:t xml:space="preserve">Humbolt </w:t>
      </w:r>
      <w:r>
        <w:t xml:space="preserve">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sidRPr="00377304" w:rsidR="00377304">
        <w:rPr>
          <w:b/>
          <w:bCs/>
        </w:rPr>
        <w:t>Humbolt</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Pr="00377304" w:rsidR="00377304">
        <w:rPr>
          <w:b/>
          <w:bCs/>
        </w:rPr>
        <w:t>Humbolt</w:t>
      </w:r>
      <w:r w:rsidRPr="008061DD">
        <w:rPr>
          <w:b/>
          <w:bCs/>
        </w:rPr>
        <w:t>.</w:t>
      </w:r>
      <w:r>
        <w:rPr>
          <w:rStyle w:val="FootnoteReference"/>
        </w:rPr>
        <w:footnoteReference w:id="34"/>
      </w:r>
      <w:r>
        <w:t xml:space="preserve">  </w:t>
      </w:r>
      <w:r>
        <w:rPr>
          <w:color w:val="000000"/>
        </w:rPr>
        <w:t xml:space="preserve">If </w:t>
      </w:r>
      <w:r w:rsidRPr="00377304" w:rsidR="00377304">
        <w:rPr>
          <w:color w:val="000000"/>
        </w:rPr>
        <w:t xml:space="preserve">Humbolt </w:t>
      </w:r>
      <w:r>
        <w:rPr>
          <w:color w:val="000000"/>
        </w:rPr>
        <w:t xml:space="preserve">is removed from the Robocall Mitigation Database, </w:t>
      </w:r>
      <w:r w:rsidR="00377304">
        <w:rPr>
          <w:color w:val="000000"/>
        </w:rPr>
        <w:t>the Company</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sidRPr="00377304" w:rsidR="00377304">
        <w:rPr>
          <w:color w:val="000000"/>
        </w:rPr>
        <w:t>Humbolt</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73ABCD27">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w:t>
      </w:r>
      <w:r w:rsidR="000D5AE7">
        <w:t xml:space="preserve"> 64.1200,</w:t>
      </w:r>
      <w:r>
        <w:t xml:space="preserve"> 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Pr="00377304" w:rsidR="00377304">
        <w:t xml:space="preserve">Humbolt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35406FC6">
      <w:pPr>
        <w:pStyle w:val="ParaNum"/>
      </w:pPr>
      <w:r>
        <w:t xml:space="preserve">The written response must either inform the Enforcement Bureau that </w:t>
      </w:r>
      <w:r w:rsidRPr="00377304" w:rsidR="00377304">
        <w:t>Humbolt</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7FBE03F0">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E9528D">
        <w:t>Alexander Hobbs, Attorney Advisor</w:t>
      </w:r>
      <w:r>
        <w:t xml:space="preserve">, Telecommunications Consumers Division, at </w:t>
      </w:r>
      <w:hyperlink r:id="rId6" w:history="1">
        <w:r w:rsidRPr="003D4818" w:rsidR="00E9528D">
          <w:rPr>
            <w:rStyle w:val="Hyperlink"/>
          </w:rPr>
          <w:t>alexander.hobbs@fcc.gov</w:t>
        </w:r>
      </w:hyperlink>
      <w:r>
        <w:t>.</w:t>
      </w:r>
    </w:p>
    <w:p w:rsidR="00E4677C" w:rsidP="00F500E6" w14:paraId="31C4F0F5" w14:textId="339DA680">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Pr="00F500E6" w:rsidR="00F500E6">
        <w:t xml:space="preserve">Wilson Park Dr., </w:t>
      </w:r>
      <w:r w:rsidRPr="00F500E6" w:rsidR="00F500E6">
        <w:t>Oakvile</w:t>
      </w:r>
      <w:r w:rsidRPr="00F500E6" w:rsidR="00F500E6">
        <w:t>, Canada.</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64CDC" w14:paraId="764CC5C5" w14:textId="0175B8AD">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CD9" w14:paraId="770CD6F5" w14:textId="77777777">
      <w:r>
        <w:separator/>
      </w:r>
    </w:p>
  </w:footnote>
  <w:footnote w:type="continuationSeparator" w:id="1">
    <w:p w:rsidR="00314CD9" w:rsidP="00C721AC" w14:paraId="76C2ADA4" w14:textId="77777777">
      <w:pPr>
        <w:spacing w:before="120"/>
        <w:rPr>
          <w:sz w:val="20"/>
        </w:rPr>
      </w:pPr>
      <w:r>
        <w:rPr>
          <w:sz w:val="20"/>
        </w:rPr>
        <w:t xml:space="preserve">(Continued from previous page)  </w:t>
      </w:r>
      <w:r>
        <w:rPr>
          <w:sz w:val="20"/>
        </w:rPr>
        <w:separator/>
      </w:r>
    </w:p>
  </w:footnote>
  <w:footnote w:type="continuationNotice" w:id="2">
    <w:p w:rsidR="00314CD9" w:rsidP="00C721AC" w14:paraId="15D4763D" w14:textId="77777777">
      <w:pPr>
        <w:jc w:val="right"/>
        <w:rPr>
          <w:sz w:val="20"/>
        </w:rPr>
      </w:pPr>
      <w:r>
        <w:rPr>
          <w:sz w:val="20"/>
        </w:rPr>
        <w:t>(continued….)</w:t>
      </w:r>
    </w:p>
  </w:footnote>
  <w:footnote w:id="3">
    <w:p w:rsidR="00E4677C" w:rsidP="00E4677C" w14:paraId="7F48213E" w14:textId="7DC11B93">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866158">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17931C07">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DD4439">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01FD79B5">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DD4439">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216867FC">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E9528D" w:rsidR="00E9528D">
        <w:rPr>
          <w:i/>
          <w:iCs/>
        </w:rPr>
        <w:t xml:space="preserve"> </w:t>
      </w:r>
      <w:r w:rsidR="00E9528D">
        <w:rPr>
          <w:i/>
          <w:iCs/>
        </w:rPr>
        <w:t xml:space="preserve">supra </w:t>
      </w:r>
      <w:r w:rsidR="00E9528D">
        <w:t>note 1,</w:t>
      </w:r>
      <w:r>
        <w:t xml:space="preserve"> at 1897-98, para. 75.</w:t>
      </w:r>
    </w:p>
  </w:footnote>
  <w:footnote w:id="9">
    <w:p w:rsidR="00E4677C" w:rsidP="00E4677C" w14:paraId="7A5E2B52" w14:textId="3BC8115D">
      <w:pPr>
        <w:pStyle w:val="FootnoteText"/>
      </w:pPr>
      <w:r>
        <w:rPr>
          <w:rStyle w:val="FootnoteReference"/>
        </w:rPr>
        <w:footnoteRef/>
      </w:r>
      <w:r>
        <w:t xml:space="preserve"> </w:t>
      </w:r>
      <w:bookmarkStart w:id="4" w:name="_Hlk91060767"/>
      <w:r>
        <w:t>47 CFR § 64.6305(</w:t>
      </w:r>
      <w:r w:rsidR="00CA46D9">
        <w:t>d</w:t>
      </w:r>
      <w:r>
        <w:t xml:space="preserve">); </w:t>
      </w:r>
      <w:bookmarkEnd w:id="4"/>
      <w:r>
        <w:rPr>
          <w:i/>
          <w:iCs/>
        </w:rPr>
        <w:t>Second Caller ID Authentication Order</w:t>
      </w:r>
      <w:r>
        <w:t>,</w:t>
      </w:r>
      <w:r w:rsidRPr="00E9528D" w:rsidR="00E9528D">
        <w:rPr>
          <w:i/>
          <w:iCs/>
        </w:rPr>
        <w:t xml:space="preserve"> </w:t>
      </w:r>
      <w:r w:rsidR="00E9528D">
        <w:rPr>
          <w:i/>
          <w:iCs/>
        </w:rPr>
        <w:t xml:space="preserve">supra </w:t>
      </w:r>
      <w:r w:rsidR="00E9528D">
        <w:t>note 1,</w:t>
      </w:r>
      <w:r>
        <w:t xml:space="preserve"> </w:t>
      </w:r>
      <w:r w:rsidR="00C6190E">
        <w:t xml:space="preserve">at </w:t>
      </w:r>
      <w:r>
        <w:t xml:space="preserve">1902, para. 82. </w:t>
      </w:r>
    </w:p>
  </w:footnote>
  <w:footnote w:id="10">
    <w:p w:rsidR="00E4677C" w:rsidP="00E4677C" w14:paraId="09B0DD02" w14:textId="32330393">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E9528D" w:rsidR="00E9528D">
        <w:rPr>
          <w:i/>
          <w:iCs/>
        </w:rPr>
        <w:t xml:space="preserve"> </w:t>
      </w:r>
      <w:r w:rsidR="00E9528D">
        <w:rPr>
          <w:i/>
          <w:iCs/>
        </w:rPr>
        <w:t xml:space="preserve">supra </w:t>
      </w:r>
      <w:r w:rsidR="00E9528D">
        <w:t>note 1,</w:t>
      </w:r>
      <w:r>
        <w:t xml:space="preserve"> </w:t>
      </w:r>
      <w:r w:rsidR="00C6190E">
        <w:t xml:space="preserve">at </w:t>
      </w:r>
      <w:r>
        <w:t>1902, para. 82 (</w:t>
      </w:r>
      <w:r w:rsidR="001C3ABD">
        <w:t>quotations</w:t>
      </w:r>
      <w:r>
        <w:t xml:space="preserve"> omitted).</w:t>
      </w:r>
    </w:p>
  </w:footnote>
  <w:footnote w:id="11">
    <w:p w:rsidR="004028E9" w:rsidRPr="004028E9" w14:paraId="6D41B3AA" w14:textId="16F37C36">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866158">
        <w:t xml:space="preserve"> </w:t>
      </w:r>
      <w:r w:rsidR="007C3D2B">
        <w:t>47 CFR § 64.6300</w:t>
      </w:r>
      <w:r w:rsidR="001159A4">
        <w:t>(d)</w:t>
      </w:r>
      <w:r w:rsidR="007C3D2B">
        <w:t>.</w:t>
      </w:r>
    </w:p>
  </w:footnote>
  <w:footnote w:id="12">
    <w:p w:rsidR="007C3D2B" w:rsidRPr="007C3D2B" w14:paraId="0C968203" w14:textId="641E17E7">
      <w:pPr>
        <w:pStyle w:val="FootnoteText"/>
      </w:pPr>
      <w:r>
        <w:rPr>
          <w:rStyle w:val="FootnoteReference"/>
        </w:rPr>
        <w:footnoteRef/>
      </w:r>
      <w:r>
        <w:t xml:space="preserve"> </w:t>
      </w:r>
      <w:r>
        <w:rPr>
          <w:i/>
          <w:iCs/>
        </w:rPr>
        <w:t>Gateway Provider Order</w:t>
      </w:r>
      <w:r>
        <w:t>,</w:t>
      </w:r>
      <w:r w:rsidRPr="00E9528D" w:rsidR="00E9528D">
        <w:rPr>
          <w:i/>
          <w:iCs/>
        </w:rPr>
        <w:t xml:space="preserve"> </w:t>
      </w:r>
      <w:r w:rsidR="00E9528D">
        <w:rPr>
          <w:i/>
          <w:iCs/>
        </w:rPr>
        <w:t xml:space="preserve">supra </w:t>
      </w:r>
      <w:r w:rsidR="00E9528D">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6A5EB802">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E9528D" w:rsidR="00E9528D">
        <w:rPr>
          <w:i/>
          <w:iCs/>
        </w:rPr>
        <w:t xml:space="preserve"> </w:t>
      </w:r>
      <w:r w:rsidR="00E9528D">
        <w:rPr>
          <w:i/>
          <w:iCs/>
        </w:rPr>
        <w:t xml:space="preserve">supra </w:t>
      </w:r>
      <w:r w:rsidR="00E9528D">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866158">
        <w:rPr>
          <w:i/>
          <w:iCs/>
        </w:rPr>
        <w:t xml:space="preserve">See </w:t>
      </w:r>
      <w:r w:rsidR="00753BBF">
        <w:t>47 CFR § 64.6305(</w:t>
      </w:r>
      <w:r w:rsidR="0018572F">
        <w:t>e</w:t>
      </w:r>
      <w:r w:rsidR="00753BBF">
        <w:t>)(2)(ii).</w:t>
      </w:r>
    </w:p>
  </w:footnote>
  <w:footnote w:id="14">
    <w:p w:rsidR="00B41221" w:rsidRPr="002451C9" w14:paraId="629C165C" w14:textId="39D881C8">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CF662A">
        <w:t>3</w:t>
      </w:r>
      <w:r w:rsidR="00D457CD">
        <w:t xml:space="preserve">, </w:t>
      </w:r>
      <w:r w:rsidR="002451C9">
        <w:t xml:space="preserve">at 16-20, paras. 29-34.  This requirement went into effect on August 21, 2023. </w:t>
      </w:r>
      <w:r w:rsidRPr="00350257" w:rsidR="003269AE">
        <w:t xml:space="preserve"> </w:t>
      </w:r>
      <w:r w:rsidR="00866158">
        <w:rPr>
          <w:i/>
          <w:iCs/>
        </w:rPr>
        <w:t xml:space="preserve">See </w:t>
      </w:r>
      <w:r w:rsidR="00866158">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114FB702">
      <w:pPr>
        <w:pStyle w:val="FootnoteText"/>
      </w:pPr>
      <w:r>
        <w:rPr>
          <w:rStyle w:val="FootnoteReference"/>
        </w:rPr>
        <w:footnoteRef/>
      </w:r>
      <w:r>
        <w:t xml:space="preserve"> </w:t>
      </w:r>
      <w:r w:rsidR="00120329">
        <w:rPr>
          <w:i/>
          <w:iCs/>
        </w:rPr>
        <w:t>See</w:t>
      </w:r>
      <w:r w:rsidR="00120329">
        <w:t xml:space="preserve"> 47 CFR </w:t>
      </w:r>
      <w:r w:rsidR="00D457CD">
        <w:t>§</w:t>
      </w:r>
      <w:r w:rsidR="00120329">
        <w:t xml:space="preserve"> </w:t>
      </w:r>
      <w:r w:rsidR="00CC773B">
        <w:t xml:space="preserve">64.6305(d)-(f); </w:t>
      </w:r>
      <w:r w:rsidR="00CC773B">
        <w:rPr>
          <w:i/>
          <w:iCs/>
        </w:rPr>
        <w:t>Sixth Caller ID Authentication Order</w:t>
      </w:r>
      <w:r w:rsidR="00CC773B">
        <w:t>,</w:t>
      </w:r>
      <w:r w:rsidR="00E9528D">
        <w:t xml:space="preserve"> </w:t>
      </w:r>
      <w:r w:rsidR="00E9528D">
        <w:rPr>
          <w:i/>
          <w:iCs/>
        </w:rPr>
        <w:t>supra</w:t>
      </w:r>
      <w:r w:rsidR="00E9528D">
        <w:t xml:space="preserve"> note </w:t>
      </w:r>
      <w:r w:rsidR="00CF662A">
        <w:t>3</w:t>
      </w:r>
      <w:r w:rsidR="00E9528D">
        <w:t>,</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6D9A4A28">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00E9528D">
        <w:t xml:space="preserve"> </w:t>
      </w:r>
      <w:r w:rsidR="00E9528D">
        <w:rPr>
          <w:i/>
          <w:iCs/>
        </w:rPr>
        <w:t xml:space="preserve">supra </w:t>
      </w:r>
      <w:r w:rsidR="00E9528D">
        <w:t xml:space="preserve">note </w:t>
      </w:r>
      <w:r w:rsidR="00DE61D7">
        <w:t>3</w:t>
      </w:r>
      <w:r w:rsidR="00E9528D">
        <w:t>,</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6A36A586">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CF662A" w:rsidR="00CF662A">
        <w:rPr>
          <w:i/>
          <w:iCs/>
        </w:rPr>
        <w:t xml:space="preserve"> </w:t>
      </w:r>
      <w:r w:rsidR="00CF662A">
        <w:rPr>
          <w:i/>
          <w:iCs/>
        </w:rPr>
        <w:t xml:space="preserve">supra </w:t>
      </w:r>
      <w:r w:rsidR="00CF662A">
        <w:t>note 3,</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7F934120">
      <w:pPr>
        <w:pStyle w:val="FootnoteText"/>
      </w:pPr>
      <w:r>
        <w:rPr>
          <w:rStyle w:val="FootnoteReference"/>
        </w:rPr>
        <w:footnoteRef/>
      </w:r>
      <w:r>
        <w:t xml:space="preserve"> </w:t>
      </w:r>
      <w:r w:rsidR="00DD4439">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5271C3AD">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00E9528D">
        <w:t xml:space="preserve"> </w:t>
      </w:r>
      <w:r w:rsidR="00E9528D">
        <w:rPr>
          <w:i/>
          <w:iCs/>
        </w:rPr>
        <w:t xml:space="preserve">supra </w:t>
      </w:r>
      <w:r w:rsidR="00E9528D">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71EB9EBB">
      <w:pPr>
        <w:pStyle w:val="FootnoteText"/>
      </w:pPr>
      <w:r>
        <w:rPr>
          <w:rStyle w:val="FootnoteReference"/>
        </w:rPr>
        <w:footnoteRef/>
      </w:r>
      <w:r>
        <w:t xml:space="preserve">  </w:t>
      </w:r>
      <w:r>
        <w:rPr>
          <w:i/>
          <w:iCs/>
        </w:rPr>
        <w:t>Second Caller ID Authentication Order</w:t>
      </w:r>
      <w:r>
        <w:t>,</w:t>
      </w:r>
      <w:r w:rsidRPr="00E9528D" w:rsidR="00E9528D">
        <w:rPr>
          <w:i/>
          <w:iCs/>
        </w:rPr>
        <w:t xml:space="preserve"> </w:t>
      </w:r>
      <w:r w:rsidR="00E9528D">
        <w:rPr>
          <w:i/>
          <w:iCs/>
        </w:rPr>
        <w:t xml:space="preserve">supra </w:t>
      </w:r>
      <w:r w:rsidR="00E9528D">
        <w:t>note 1,</w:t>
      </w:r>
      <w:r>
        <w:t xml:space="preserve"> at</w:t>
      </w:r>
      <w:r w:rsidR="00D457CD">
        <w:t xml:space="preserve"> </w:t>
      </w:r>
      <w:r>
        <w:t>190</w:t>
      </w:r>
      <w:r w:rsidR="00D457CD">
        <w:t>1-</w:t>
      </w:r>
      <w:r w:rsidR="00106F7D">
        <w:t>19</w:t>
      </w:r>
      <w:r w:rsidR="00D457CD">
        <w:t>02</w:t>
      </w:r>
      <w:r>
        <w:t>,</w:t>
      </w:r>
      <w:r w:rsidR="00BD4CCE">
        <w:t xml:space="preserve"> 1906</w:t>
      </w:r>
      <w:r w:rsidR="00DA7236">
        <w:t>,</w:t>
      </w:r>
      <w:r>
        <w:t xml:space="preserve"> para</w:t>
      </w:r>
      <w:r w:rsidR="00BB0D10">
        <w:t>s</w:t>
      </w:r>
      <w:r>
        <w:t>.</w:t>
      </w:r>
      <w:r w:rsidR="00BB0D10">
        <w:t xml:space="preserve"> 81 </w:t>
      </w:r>
      <w:r w:rsidR="00DA7236">
        <w:t xml:space="preserve">and </w:t>
      </w:r>
      <w:r w:rsidR="00BB0D10">
        <w:t>n.322,</w:t>
      </w:r>
      <w:r>
        <w:t xml:space="preserve"> 83</w:t>
      </w:r>
      <w:r w:rsidR="00BD4CCE">
        <w:t>, 93</w:t>
      </w:r>
      <w:r w:rsidR="003F78A5">
        <w:t xml:space="preserve">; </w:t>
      </w:r>
      <w:r w:rsidR="003F78A5">
        <w:rPr>
          <w:i/>
          <w:iCs/>
        </w:rPr>
        <w:t>Gateway Provider Order</w:t>
      </w:r>
      <w:r w:rsidR="003F78A5">
        <w:t>,</w:t>
      </w:r>
      <w:r w:rsidRPr="00E9528D" w:rsidR="00E9528D">
        <w:rPr>
          <w:i/>
          <w:iCs/>
        </w:rPr>
        <w:t xml:space="preserve"> </w:t>
      </w:r>
      <w:r w:rsidR="00E9528D">
        <w:rPr>
          <w:i/>
          <w:iCs/>
        </w:rPr>
        <w:t xml:space="preserve">supra </w:t>
      </w:r>
      <w:r w:rsidR="00E9528D">
        <w:t>note 1,</w:t>
      </w:r>
      <w:r w:rsidR="003F78A5">
        <w:t xml:space="preserve"> </w:t>
      </w:r>
      <w:r w:rsidR="00D457CD">
        <w:t>at 6882</w:t>
      </w:r>
      <w:r w:rsidR="00C63691">
        <w:t>,</w:t>
      </w:r>
      <w:r w:rsidR="003F78A5">
        <w:t xml:space="preserve"> para. 40</w:t>
      </w:r>
      <w:r>
        <w:t>.</w:t>
      </w:r>
    </w:p>
  </w:footnote>
  <w:footnote w:id="21">
    <w:p w:rsidR="00E4677C" w:rsidP="00E4677C" w14:paraId="4AEDC173" w14:textId="04ED57D5">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E9528D" w:rsidR="00E9528D">
        <w:rPr>
          <w:i/>
          <w:iCs/>
        </w:rPr>
        <w:t xml:space="preserve"> </w:t>
      </w:r>
      <w:r w:rsidR="00E9528D">
        <w:rPr>
          <w:i/>
          <w:iCs/>
        </w:rPr>
        <w:t xml:space="preserve">supra </w:t>
      </w:r>
      <w:r w:rsidR="00E9528D">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E9528D" w:rsidR="00E9528D">
        <w:rPr>
          <w:i/>
          <w:iCs/>
        </w:rPr>
        <w:t xml:space="preserve"> </w:t>
      </w:r>
      <w:r w:rsidR="00E9528D">
        <w:rPr>
          <w:i/>
          <w:iCs/>
        </w:rPr>
        <w:t xml:space="preserve">supra </w:t>
      </w:r>
      <w:r w:rsidR="00E9528D">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56DE73E8">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106F7D">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5"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5"/>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E9528D" w:rsidR="00E9528D">
        <w:rPr>
          <w:i/>
          <w:iCs/>
        </w:rPr>
        <w:t xml:space="preserve"> </w:t>
      </w:r>
      <w:r w:rsidR="00E9528D">
        <w:rPr>
          <w:i/>
          <w:iCs/>
        </w:rPr>
        <w:t xml:space="preserve">supra </w:t>
      </w:r>
      <w:r w:rsidR="00E9528D">
        <w:t>note 1,</w:t>
      </w:r>
      <w:r>
        <w:t xml:space="preserve"> at</w:t>
      </w:r>
      <w:r w:rsidR="00D80B13">
        <w:t xml:space="preserve"> </w:t>
      </w:r>
      <w:r>
        <w:t>1903, para. 83</w:t>
      </w:r>
      <w:r w:rsidR="00794204">
        <w:t xml:space="preserve">; </w:t>
      </w:r>
      <w:r w:rsidR="00794204">
        <w:rPr>
          <w:i/>
          <w:iCs/>
        </w:rPr>
        <w:t>Gateway Provider Order</w:t>
      </w:r>
      <w:r w:rsidR="00794204">
        <w:t>,</w:t>
      </w:r>
      <w:r w:rsidRPr="00E9528D" w:rsidR="00E9528D">
        <w:rPr>
          <w:i/>
          <w:iCs/>
        </w:rPr>
        <w:t xml:space="preserve"> </w:t>
      </w:r>
      <w:r w:rsidR="00E9528D">
        <w:rPr>
          <w:i/>
          <w:iCs/>
        </w:rPr>
        <w:t xml:space="preserve">supra </w:t>
      </w:r>
      <w:r w:rsidR="00E9528D">
        <w:t>note 1,</w:t>
      </w:r>
      <w:r w:rsidR="00794204">
        <w:t xml:space="preserve"> at </w:t>
      </w:r>
      <w:r w:rsidR="007100CA">
        <w:t>6882</w:t>
      </w:r>
      <w:r w:rsidR="00C63691">
        <w:t xml:space="preserve">, </w:t>
      </w:r>
      <w:r w:rsidR="00794204">
        <w:t>para. 40</w:t>
      </w:r>
      <w:r w:rsidR="00EB62A2">
        <w:t xml:space="preserve">; </w:t>
      </w:r>
      <w:bookmarkStart w:id="6"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00E9528D">
        <w:t xml:space="preserve"> </w:t>
      </w:r>
      <w:r w:rsidR="00E9528D">
        <w:rPr>
          <w:i/>
          <w:iCs/>
        </w:rPr>
        <w:t xml:space="preserve">supra </w:t>
      </w:r>
      <w:r w:rsidR="00E9528D">
        <w:t xml:space="preserve">note </w:t>
      </w:r>
      <w:r w:rsidR="00CF662A">
        <w:t>3</w:t>
      </w:r>
      <w:r w:rsidR="00E9528D">
        <w:t>,</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6"/>
      <w:r>
        <w:t>.</w:t>
      </w:r>
    </w:p>
  </w:footnote>
  <w:footnote w:id="23">
    <w:p w:rsidR="00E4677C" w:rsidRPr="000B0DBC" w:rsidP="000B0DBC" w14:paraId="4781E742" w14:textId="763240C8">
      <w:pPr>
        <w:widowControl/>
        <w:spacing w:after="120"/>
        <w:rPr>
          <w:snapToGrid/>
          <w:color w:val="0563C1"/>
          <w:kern w:val="0"/>
          <w:sz w:val="20"/>
          <w:u w:val="single"/>
        </w:rPr>
      </w:pPr>
      <w:r>
        <w:rPr>
          <w:rStyle w:val="FootnoteReference"/>
        </w:rPr>
        <w:footnoteRef/>
      </w:r>
      <w:r>
        <w:t xml:space="preserve"> </w:t>
      </w:r>
      <w:r w:rsidRPr="009071D2" w:rsidR="009071D2">
        <w:rPr>
          <w:sz w:val="20"/>
        </w:rPr>
        <w:t xml:space="preserve">Humbolt </w:t>
      </w:r>
      <w:r w:rsidRPr="009071D2" w:rsidR="009071D2">
        <w:rPr>
          <w:sz w:val="20"/>
        </w:rPr>
        <w:t>Voip</w:t>
      </w:r>
      <w:r w:rsidRPr="009071D2" w:rsidR="009071D2">
        <w:rPr>
          <w:sz w:val="20"/>
        </w:rPr>
        <w:t xml:space="preserve">, Robocall Mitigation Database, </w:t>
      </w:r>
      <w:r w:rsidR="00DD4439">
        <w:rPr>
          <w:sz w:val="20"/>
        </w:rPr>
        <w:t>FCC</w:t>
      </w:r>
      <w:r w:rsidRPr="009071D2" w:rsidR="009071D2">
        <w:rPr>
          <w:sz w:val="20"/>
        </w:rPr>
        <w:t xml:space="preserve"> (Sept. 30, 2021), </w:t>
      </w:r>
      <w:hyperlink r:id="rId3" w:history="1">
        <w:r w:rsidRPr="00534871" w:rsidR="0035761A">
          <w:rPr>
            <w:rStyle w:val="Hyperlink"/>
            <w:sz w:val="20"/>
          </w:rPr>
          <w:t>https://fccprod.servicenowservices.com/rmd?id=rmd_form&amp;table=x_g_fmc_rmd_robocall_mitigation_database&amp;sys_id=d81ec8af1b72b8105eb762cfe54bcb71&amp;view=sp</w:t>
        </w:r>
      </w:hyperlink>
      <w:r w:rsidR="0035761A">
        <w:rPr>
          <w:sz w:val="20"/>
        </w:rPr>
        <w:t xml:space="preserve"> </w:t>
      </w:r>
      <w:r w:rsidRPr="009071D2" w:rsidR="009071D2">
        <w:rPr>
          <w:sz w:val="20"/>
        </w:rPr>
        <w:t>(Robocall Mitigation Database Filing)</w:t>
      </w:r>
      <w:r w:rsidR="00723557">
        <w:rPr>
          <w:sz w:val="20"/>
        </w:rPr>
        <w:t>;</w:t>
      </w:r>
      <w:r w:rsidRPr="00BD4ACE" w:rsidR="00BD4ACE">
        <w:t xml:space="preserve"> </w:t>
      </w:r>
      <w:r w:rsidRPr="0033643C" w:rsidR="00BD4ACE">
        <w:rPr>
          <w:sz w:val="20"/>
        </w:rPr>
        <w:t>Humbolt</w:t>
      </w:r>
      <w:r w:rsidR="00BD4ACE">
        <w:t xml:space="preserve">’s </w:t>
      </w:r>
      <w:r w:rsidRPr="00BD4ACE" w:rsidR="00BD4ACE">
        <w:rPr>
          <w:sz w:val="20"/>
        </w:rPr>
        <w:t>certification in the Robocall Mitigation Database identifies it as a domestic company despite listing its business address as</w:t>
      </w:r>
      <w:r w:rsidRPr="00BD4ACE" w:rsidR="00BD4ACE">
        <w:t xml:space="preserve"> </w:t>
      </w:r>
      <w:r w:rsidRPr="00BD4ACE" w:rsidR="00BD4ACE">
        <w:rPr>
          <w:sz w:val="20"/>
        </w:rPr>
        <w:t xml:space="preserve">Wilson Park Dr., </w:t>
      </w:r>
      <w:r w:rsidRPr="00BD4ACE" w:rsidR="00BD4ACE">
        <w:rPr>
          <w:sz w:val="20"/>
        </w:rPr>
        <w:t>Oakvile</w:t>
      </w:r>
      <w:r w:rsidRPr="00BD4ACE" w:rsidR="00BD4ACE">
        <w:rPr>
          <w:sz w:val="20"/>
        </w:rPr>
        <w:t>, Canada.</w:t>
      </w:r>
      <w:r w:rsidR="00723557">
        <w:rPr>
          <w:sz w:val="20"/>
        </w:rPr>
        <w:t xml:space="preserve"> </w:t>
      </w:r>
      <w:r w:rsidR="0033643C">
        <w:rPr>
          <w:i/>
          <w:iCs/>
          <w:sz w:val="20"/>
        </w:rPr>
        <w:t xml:space="preserve">See </w:t>
      </w:r>
      <w:r w:rsidRPr="00723557" w:rsidR="00723557">
        <w:rPr>
          <w:i/>
          <w:iCs/>
          <w:sz w:val="20"/>
        </w:rPr>
        <w:t>Id</w:t>
      </w:r>
      <w:r w:rsidR="00723557">
        <w:rPr>
          <w:sz w:val="20"/>
        </w:rPr>
        <w:t>.</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4372ED" w:rsidRPr="004372ED" w14:paraId="5D91BB65" w14:textId="77777777">
      <w:pPr>
        <w:pStyle w:val="FootnoteText"/>
        <w:rPr>
          <w:i/>
          <w:iCs/>
        </w:rPr>
      </w:pPr>
      <w:r>
        <w:rPr>
          <w:rStyle w:val="FootnoteReference"/>
        </w:rPr>
        <w:footnoteRef/>
      </w:r>
      <w:r>
        <w:t xml:space="preserve"> </w:t>
      </w:r>
      <w:r>
        <w:rPr>
          <w:i/>
          <w:iCs/>
        </w:rPr>
        <w:t>Id.</w:t>
      </w:r>
    </w:p>
  </w:footnote>
  <w:footnote w:id="26">
    <w:p w:rsidR="00E4677C" w:rsidRPr="002616FE" w:rsidP="000B0DBC" w14:paraId="3ACF0B87" w14:textId="79EC16CD">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377304" w:rsidR="00377304">
        <w:t xml:space="preserve">Humbolt </w:t>
      </w:r>
      <w:r w:rsidRPr="000B0DBC">
        <w:t>(</w:t>
      </w:r>
      <w:r w:rsidRPr="00BB4B96" w:rsidR="00BB4B96">
        <w:t>Feb</w:t>
      </w:r>
      <w:r w:rsidR="0033643C">
        <w:t>.</w:t>
      </w:r>
      <w:r w:rsidRPr="00BB4B96" w:rsidR="00BB4B96">
        <w:t xml:space="preserve">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3D6FD876">
      <w:pPr>
        <w:pStyle w:val="FootnoteText"/>
      </w:pPr>
      <w:r>
        <w:rPr>
          <w:rStyle w:val="FootnoteReference"/>
        </w:rPr>
        <w:footnoteRef/>
      </w:r>
      <w:r>
        <w:t xml:space="preserve"> </w:t>
      </w:r>
      <w:r>
        <w:rPr>
          <w:i/>
          <w:iCs/>
        </w:rPr>
        <w:t>See</w:t>
      </w:r>
      <w:r>
        <w:t xml:space="preserve"> Robocall Mitigation Database Filing (attesting that the Company </w:t>
      </w:r>
      <w:r w:rsidRPr="00377304">
        <w:t xml:space="preserve">has </w:t>
      </w:r>
      <w:r w:rsidRPr="00377304" w:rsidR="00120D21">
        <w:t>no</w:t>
      </w:r>
      <w:r w:rsidRPr="00377304">
        <w:t xml:space="preserve"> STIR/SHAKEN implementation and</w:t>
      </w:r>
      <w:r>
        <w:t xml:space="preserve">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16264612">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E9528D" w:rsidR="00E9528D">
        <w:rPr>
          <w:i/>
          <w:iCs/>
        </w:rPr>
        <w:t xml:space="preserve"> </w:t>
      </w:r>
      <w:r w:rsidR="00E9528D">
        <w:rPr>
          <w:i/>
          <w:iCs/>
        </w:rPr>
        <w:t xml:space="preserve">supra </w:t>
      </w:r>
      <w:r w:rsidR="00E9528D">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7FCA0717">
      <w:pPr>
        <w:pStyle w:val="FootnoteText"/>
      </w:pPr>
      <w:r>
        <w:rPr>
          <w:rStyle w:val="FootnoteReference"/>
        </w:rPr>
        <w:footnoteRef/>
      </w:r>
      <w:r>
        <w:t xml:space="preserve"> </w:t>
      </w:r>
      <w:r>
        <w:rPr>
          <w:i/>
          <w:iCs/>
        </w:rPr>
        <w:t>See Second Caller ID Authentication Order</w:t>
      </w:r>
      <w:r>
        <w:t>,</w:t>
      </w:r>
      <w:r w:rsidRPr="00E9528D" w:rsidR="00E9528D">
        <w:rPr>
          <w:i/>
          <w:iCs/>
        </w:rPr>
        <w:t xml:space="preserve"> </w:t>
      </w:r>
      <w:r w:rsidR="00E9528D">
        <w:rPr>
          <w:i/>
          <w:iCs/>
        </w:rPr>
        <w:t xml:space="preserve">supra </w:t>
      </w:r>
      <w:r w:rsidR="00E9528D">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2EBEEF7B">
      <w:pPr>
        <w:pStyle w:val="FootnoteText"/>
      </w:pPr>
      <w:r>
        <w:rPr>
          <w:rStyle w:val="FootnoteReference"/>
        </w:rPr>
        <w:footnoteRef/>
      </w:r>
      <w:r>
        <w:t xml:space="preserve"> </w:t>
      </w:r>
      <w:r w:rsidRPr="008061DD">
        <w:rPr>
          <w:i/>
          <w:iCs/>
        </w:rPr>
        <w:t>Second Caller ID Authentication Order</w:t>
      </w:r>
      <w:r w:rsidR="0067175B">
        <w:t>,</w:t>
      </w:r>
      <w:r w:rsidRPr="00E9528D" w:rsidR="00E9528D">
        <w:rPr>
          <w:i/>
          <w:iCs/>
        </w:rPr>
        <w:t xml:space="preserve"> </w:t>
      </w:r>
      <w:r w:rsidR="00E9528D">
        <w:rPr>
          <w:i/>
          <w:iCs/>
        </w:rPr>
        <w:t xml:space="preserve">supra </w:t>
      </w:r>
      <w:r w:rsidR="00E9528D">
        <w:t>note 1,</w:t>
      </w:r>
      <w:r w:rsidRPr="0067175B" w:rsidR="0067175B">
        <w:rPr>
          <w:i/>
          <w:iCs/>
        </w:rPr>
        <w:t xml:space="preserve"> </w:t>
      </w:r>
      <w:r w:rsidRPr="008061DD">
        <w:t xml:space="preserve">at 1902, 1903, paras. 81 </w:t>
      </w:r>
      <w:r w:rsidR="000D5AE7">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4E160B22">
    <w:pPr>
      <w:pStyle w:val="Header"/>
      <w:rPr>
        <w:b w:val="0"/>
      </w:rPr>
    </w:pPr>
    <w:r>
      <w:tab/>
      <w:t>Federal Communications Commission</w:t>
    </w:r>
    <w:r>
      <w:tab/>
    </w:r>
    <w:r w:rsidR="00E4677C">
      <w:t xml:space="preserve">DA </w:t>
    </w:r>
    <w:r w:rsidR="00071577">
      <w:t>23-965</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158A711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071577">
      <w:rPr>
        <w:spacing w:val="-2"/>
      </w:rPr>
      <w:t>23-965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1577"/>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D5AE7"/>
    <w:rsid w:val="000E05FE"/>
    <w:rsid w:val="000E3ABB"/>
    <w:rsid w:val="000E3D42"/>
    <w:rsid w:val="000E41B6"/>
    <w:rsid w:val="000E460F"/>
    <w:rsid w:val="000F2B46"/>
    <w:rsid w:val="000F3FF6"/>
    <w:rsid w:val="000F7041"/>
    <w:rsid w:val="000F75C8"/>
    <w:rsid w:val="00106F63"/>
    <w:rsid w:val="00106F7D"/>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78C7"/>
    <w:rsid w:val="00282195"/>
    <w:rsid w:val="00282DFC"/>
    <w:rsid w:val="0028301F"/>
    <w:rsid w:val="00285017"/>
    <w:rsid w:val="00292B7E"/>
    <w:rsid w:val="002A2D2E"/>
    <w:rsid w:val="002A4DEF"/>
    <w:rsid w:val="002A6BA5"/>
    <w:rsid w:val="002A7E7A"/>
    <w:rsid w:val="002C00E8"/>
    <w:rsid w:val="002D0919"/>
    <w:rsid w:val="002D39AE"/>
    <w:rsid w:val="002D59F2"/>
    <w:rsid w:val="002D6B54"/>
    <w:rsid w:val="002E6143"/>
    <w:rsid w:val="002F5D45"/>
    <w:rsid w:val="003078A2"/>
    <w:rsid w:val="00314CD9"/>
    <w:rsid w:val="00323AC5"/>
    <w:rsid w:val="003269AE"/>
    <w:rsid w:val="00327D22"/>
    <w:rsid w:val="0033643C"/>
    <w:rsid w:val="00343749"/>
    <w:rsid w:val="00345ECE"/>
    <w:rsid w:val="00350257"/>
    <w:rsid w:val="0035319E"/>
    <w:rsid w:val="0035761A"/>
    <w:rsid w:val="00362096"/>
    <w:rsid w:val="003654FB"/>
    <w:rsid w:val="003660ED"/>
    <w:rsid w:val="0036777F"/>
    <w:rsid w:val="00373B88"/>
    <w:rsid w:val="00377304"/>
    <w:rsid w:val="003810D2"/>
    <w:rsid w:val="00383780"/>
    <w:rsid w:val="00383EFF"/>
    <w:rsid w:val="00385C85"/>
    <w:rsid w:val="003903A4"/>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63CE8"/>
    <w:rsid w:val="004962A3"/>
    <w:rsid w:val="004A1E49"/>
    <w:rsid w:val="004A723B"/>
    <w:rsid w:val="004B35CF"/>
    <w:rsid w:val="004C2316"/>
    <w:rsid w:val="004C2EE3"/>
    <w:rsid w:val="004C4D15"/>
    <w:rsid w:val="004D3FC6"/>
    <w:rsid w:val="004E4A22"/>
    <w:rsid w:val="004F0097"/>
    <w:rsid w:val="00500EBE"/>
    <w:rsid w:val="00511968"/>
    <w:rsid w:val="0051307C"/>
    <w:rsid w:val="00521020"/>
    <w:rsid w:val="00521571"/>
    <w:rsid w:val="00525B6E"/>
    <w:rsid w:val="00534871"/>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B6A15"/>
    <w:rsid w:val="006D2340"/>
    <w:rsid w:val="006D75B3"/>
    <w:rsid w:val="006E074C"/>
    <w:rsid w:val="006F7393"/>
    <w:rsid w:val="0070224F"/>
    <w:rsid w:val="007100CA"/>
    <w:rsid w:val="007115F7"/>
    <w:rsid w:val="00713E6F"/>
    <w:rsid w:val="00721C55"/>
    <w:rsid w:val="00723557"/>
    <w:rsid w:val="00734079"/>
    <w:rsid w:val="00741985"/>
    <w:rsid w:val="00753306"/>
    <w:rsid w:val="00753BBF"/>
    <w:rsid w:val="00753CF6"/>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66158"/>
    <w:rsid w:val="00870B72"/>
    <w:rsid w:val="00880AD3"/>
    <w:rsid w:val="00892587"/>
    <w:rsid w:val="008926A2"/>
    <w:rsid w:val="008A0CDE"/>
    <w:rsid w:val="008A73F7"/>
    <w:rsid w:val="008B0B42"/>
    <w:rsid w:val="008B674C"/>
    <w:rsid w:val="008C012C"/>
    <w:rsid w:val="008C421D"/>
    <w:rsid w:val="008C68F1"/>
    <w:rsid w:val="008D25FB"/>
    <w:rsid w:val="008D2BD0"/>
    <w:rsid w:val="008F6B61"/>
    <w:rsid w:val="00902A09"/>
    <w:rsid w:val="009071D2"/>
    <w:rsid w:val="00921803"/>
    <w:rsid w:val="00926503"/>
    <w:rsid w:val="0093009E"/>
    <w:rsid w:val="00934712"/>
    <w:rsid w:val="0094070F"/>
    <w:rsid w:val="009434C8"/>
    <w:rsid w:val="009511C9"/>
    <w:rsid w:val="00956892"/>
    <w:rsid w:val="009640B7"/>
    <w:rsid w:val="00964CDC"/>
    <w:rsid w:val="009663CC"/>
    <w:rsid w:val="009726D8"/>
    <w:rsid w:val="009A28AD"/>
    <w:rsid w:val="009A6782"/>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23B1"/>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F3E81"/>
    <w:rsid w:val="00B07E5C"/>
    <w:rsid w:val="00B10F05"/>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B4B96"/>
    <w:rsid w:val="00BC174C"/>
    <w:rsid w:val="00BC6D8C"/>
    <w:rsid w:val="00BD485F"/>
    <w:rsid w:val="00BD4ACE"/>
    <w:rsid w:val="00BD4CCE"/>
    <w:rsid w:val="00BE1D9D"/>
    <w:rsid w:val="00BE24A1"/>
    <w:rsid w:val="00BF2963"/>
    <w:rsid w:val="00BF2D85"/>
    <w:rsid w:val="00C05FB1"/>
    <w:rsid w:val="00C10CB7"/>
    <w:rsid w:val="00C13855"/>
    <w:rsid w:val="00C278AD"/>
    <w:rsid w:val="00C30493"/>
    <w:rsid w:val="00C34006"/>
    <w:rsid w:val="00C34653"/>
    <w:rsid w:val="00C3584B"/>
    <w:rsid w:val="00C36B4C"/>
    <w:rsid w:val="00C4062A"/>
    <w:rsid w:val="00C426B1"/>
    <w:rsid w:val="00C52BC8"/>
    <w:rsid w:val="00C55F80"/>
    <w:rsid w:val="00C6190E"/>
    <w:rsid w:val="00C63691"/>
    <w:rsid w:val="00C66160"/>
    <w:rsid w:val="00C721AC"/>
    <w:rsid w:val="00C740E2"/>
    <w:rsid w:val="00C81706"/>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CF662A"/>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A7236"/>
    <w:rsid w:val="00DB130A"/>
    <w:rsid w:val="00DB21D7"/>
    <w:rsid w:val="00DB2EBB"/>
    <w:rsid w:val="00DB6379"/>
    <w:rsid w:val="00DC10A1"/>
    <w:rsid w:val="00DC655F"/>
    <w:rsid w:val="00DC6FE8"/>
    <w:rsid w:val="00DD0B59"/>
    <w:rsid w:val="00DD4364"/>
    <w:rsid w:val="00DD4439"/>
    <w:rsid w:val="00DD7EBD"/>
    <w:rsid w:val="00DE3E8D"/>
    <w:rsid w:val="00DE61D7"/>
    <w:rsid w:val="00DE6F5F"/>
    <w:rsid w:val="00DE721B"/>
    <w:rsid w:val="00DF62B6"/>
    <w:rsid w:val="00DF7E46"/>
    <w:rsid w:val="00E07225"/>
    <w:rsid w:val="00E11F5A"/>
    <w:rsid w:val="00E1526C"/>
    <w:rsid w:val="00E152CD"/>
    <w:rsid w:val="00E263D2"/>
    <w:rsid w:val="00E26D72"/>
    <w:rsid w:val="00E41EEF"/>
    <w:rsid w:val="00E45A64"/>
    <w:rsid w:val="00E4677C"/>
    <w:rsid w:val="00E4700D"/>
    <w:rsid w:val="00E5409F"/>
    <w:rsid w:val="00E56A5F"/>
    <w:rsid w:val="00E57262"/>
    <w:rsid w:val="00E60B6B"/>
    <w:rsid w:val="00E7014B"/>
    <w:rsid w:val="00E87020"/>
    <w:rsid w:val="00E95218"/>
    <w:rsid w:val="00E9528D"/>
    <w:rsid w:val="00EA425E"/>
    <w:rsid w:val="00EB36F9"/>
    <w:rsid w:val="00EB62A2"/>
    <w:rsid w:val="00EC16F2"/>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00E6"/>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CDC"/>
    <w:pPr>
      <w:widowControl w:val="0"/>
    </w:pPr>
    <w:rPr>
      <w:snapToGrid w:val="0"/>
      <w:kern w:val="28"/>
      <w:sz w:val="22"/>
    </w:rPr>
  </w:style>
  <w:style w:type="paragraph" w:styleId="Heading1">
    <w:name w:val="heading 1"/>
    <w:basedOn w:val="Normal"/>
    <w:next w:val="ParaNum"/>
    <w:qFormat/>
    <w:rsid w:val="00964CD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4CDC"/>
    <w:pPr>
      <w:keepNext/>
      <w:numPr>
        <w:ilvl w:val="1"/>
        <w:numId w:val="3"/>
      </w:numPr>
      <w:spacing w:after="120"/>
      <w:outlineLvl w:val="1"/>
    </w:pPr>
    <w:rPr>
      <w:b/>
    </w:rPr>
  </w:style>
  <w:style w:type="paragraph" w:styleId="Heading3">
    <w:name w:val="heading 3"/>
    <w:basedOn w:val="Normal"/>
    <w:next w:val="ParaNum"/>
    <w:qFormat/>
    <w:rsid w:val="00964CDC"/>
    <w:pPr>
      <w:keepNext/>
      <w:numPr>
        <w:ilvl w:val="2"/>
        <w:numId w:val="3"/>
      </w:numPr>
      <w:tabs>
        <w:tab w:val="left" w:pos="2160"/>
      </w:tabs>
      <w:spacing w:after="120"/>
      <w:outlineLvl w:val="2"/>
    </w:pPr>
    <w:rPr>
      <w:b/>
    </w:rPr>
  </w:style>
  <w:style w:type="paragraph" w:styleId="Heading4">
    <w:name w:val="heading 4"/>
    <w:basedOn w:val="Normal"/>
    <w:next w:val="ParaNum"/>
    <w:qFormat/>
    <w:rsid w:val="00964CDC"/>
    <w:pPr>
      <w:keepNext/>
      <w:numPr>
        <w:ilvl w:val="3"/>
        <w:numId w:val="3"/>
      </w:numPr>
      <w:tabs>
        <w:tab w:val="left" w:pos="2880"/>
      </w:tabs>
      <w:spacing w:after="120"/>
      <w:outlineLvl w:val="3"/>
    </w:pPr>
    <w:rPr>
      <w:b/>
    </w:rPr>
  </w:style>
  <w:style w:type="paragraph" w:styleId="Heading5">
    <w:name w:val="heading 5"/>
    <w:basedOn w:val="Normal"/>
    <w:next w:val="ParaNum"/>
    <w:qFormat/>
    <w:rsid w:val="00964CD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4CDC"/>
    <w:pPr>
      <w:numPr>
        <w:ilvl w:val="5"/>
        <w:numId w:val="3"/>
      </w:numPr>
      <w:tabs>
        <w:tab w:val="left" w:pos="4320"/>
      </w:tabs>
      <w:spacing w:after="120"/>
      <w:outlineLvl w:val="5"/>
    </w:pPr>
    <w:rPr>
      <w:b/>
    </w:rPr>
  </w:style>
  <w:style w:type="paragraph" w:styleId="Heading7">
    <w:name w:val="heading 7"/>
    <w:basedOn w:val="Normal"/>
    <w:next w:val="ParaNum"/>
    <w:qFormat/>
    <w:rsid w:val="00964CD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4CD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4CD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4C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4CDC"/>
  </w:style>
  <w:style w:type="paragraph" w:customStyle="1" w:styleId="ParaNum">
    <w:name w:val="ParaNum"/>
    <w:basedOn w:val="Normal"/>
    <w:rsid w:val="00964CDC"/>
    <w:pPr>
      <w:numPr>
        <w:numId w:val="2"/>
      </w:numPr>
      <w:tabs>
        <w:tab w:val="clear" w:pos="1080"/>
        <w:tab w:val="num" w:pos="1440"/>
      </w:tabs>
      <w:spacing w:after="120"/>
    </w:pPr>
  </w:style>
  <w:style w:type="paragraph" w:styleId="EndnoteText">
    <w:name w:val="endnote text"/>
    <w:basedOn w:val="Normal"/>
    <w:semiHidden/>
    <w:rsid w:val="00964CDC"/>
    <w:rPr>
      <w:sz w:val="20"/>
    </w:rPr>
  </w:style>
  <w:style w:type="character" w:styleId="EndnoteReference">
    <w:name w:val="endnote reference"/>
    <w:semiHidden/>
    <w:rsid w:val="00964CDC"/>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964CDC"/>
    <w:pPr>
      <w:spacing w:after="120"/>
    </w:pPr>
  </w:style>
  <w:style w:type="character" w:styleId="FootnoteReference">
    <w:name w:val="footnote reference"/>
    <w:rsid w:val="00964CDC"/>
    <w:rPr>
      <w:rFonts w:ascii="Times New Roman" w:hAnsi="Times New Roman"/>
      <w:dstrike w:val="0"/>
      <w:color w:val="auto"/>
      <w:sz w:val="20"/>
      <w:vertAlign w:val="superscript"/>
    </w:rPr>
  </w:style>
  <w:style w:type="paragraph" w:styleId="TOC1">
    <w:name w:val="toc 1"/>
    <w:basedOn w:val="Normal"/>
    <w:next w:val="Normal"/>
    <w:semiHidden/>
    <w:rsid w:val="00964C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4CDC"/>
    <w:pPr>
      <w:tabs>
        <w:tab w:val="left" w:pos="720"/>
        <w:tab w:val="right" w:leader="dot" w:pos="9360"/>
      </w:tabs>
      <w:suppressAutoHyphens/>
      <w:ind w:left="720" w:right="720" w:hanging="360"/>
    </w:pPr>
    <w:rPr>
      <w:noProof/>
    </w:rPr>
  </w:style>
  <w:style w:type="paragraph" w:styleId="TOC3">
    <w:name w:val="toc 3"/>
    <w:basedOn w:val="Normal"/>
    <w:next w:val="Normal"/>
    <w:semiHidden/>
    <w:rsid w:val="00964C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4C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4C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4C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4C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4C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4C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4CDC"/>
    <w:pPr>
      <w:tabs>
        <w:tab w:val="right" w:pos="9360"/>
      </w:tabs>
      <w:suppressAutoHyphens/>
    </w:pPr>
  </w:style>
  <w:style w:type="character" w:customStyle="1" w:styleId="EquationCaption">
    <w:name w:val="_Equation Caption"/>
    <w:rsid w:val="00964CDC"/>
  </w:style>
  <w:style w:type="paragraph" w:styleId="Header">
    <w:name w:val="header"/>
    <w:basedOn w:val="Normal"/>
    <w:autoRedefine/>
    <w:rsid w:val="00964CDC"/>
    <w:pPr>
      <w:tabs>
        <w:tab w:val="center" w:pos="4680"/>
        <w:tab w:val="right" w:pos="9360"/>
      </w:tabs>
    </w:pPr>
    <w:rPr>
      <w:b/>
    </w:rPr>
  </w:style>
  <w:style w:type="paragraph" w:styleId="Footer">
    <w:name w:val="footer"/>
    <w:basedOn w:val="Normal"/>
    <w:link w:val="FooterChar"/>
    <w:uiPriority w:val="99"/>
    <w:rsid w:val="00964CDC"/>
    <w:pPr>
      <w:tabs>
        <w:tab w:val="center" w:pos="4320"/>
        <w:tab w:val="right" w:pos="8640"/>
      </w:tabs>
    </w:pPr>
  </w:style>
  <w:style w:type="character" w:styleId="PageNumber">
    <w:name w:val="page number"/>
    <w:basedOn w:val="DefaultParagraphFont"/>
    <w:rsid w:val="00964CDC"/>
  </w:style>
  <w:style w:type="paragraph" w:styleId="BlockText">
    <w:name w:val="Block Text"/>
    <w:basedOn w:val="Normal"/>
    <w:rsid w:val="00964CDC"/>
    <w:pPr>
      <w:spacing w:after="240"/>
      <w:ind w:left="1440" w:right="1440"/>
    </w:pPr>
  </w:style>
  <w:style w:type="paragraph" w:customStyle="1" w:styleId="Paratitle">
    <w:name w:val="Para title"/>
    <w:basedOn w:val="Normal"/>
    <w:rsid w:val="00964CDC"/>
    <w:pPr>
      <w:tabs>
        <w:tab w:val="center" w:pos="9270"/>
      </w:tabs>
      <w:spacing w:after="240"/>
    </w:pPr>
    <w:rPr>
      <w:spacing w:val="-2"/>
    </w:rPr>
  </w:style>
  <w:style w:type="paragraph" w:customStyle="1" w:styleId="Bullet">
    <w:name w:val="Bullet"/>
    <w:basedOn w:val="Normal"/>
    <w:rsid w:val="00964CDC"/>
    <w:pPr>
      <w:tabs>
        <w:tab w:val="left" w:pos="2160"/>
      </w:tabs>
      <w:spacing w:after="220"/>
      <w:ind w:left="2160" w:hanging="720"/>
    </w:pPr>
  </w:style>
  <w:style w:type="paragraph" w:customStyle="1" w:styleId="TableFormat">
    <w:name w:val="TableFormat"/>
    <w:basedOn w:val="Bullet"/>
    <w:rsid w:val="00964CDC"/>
    <w:pPr>
      <w:tabs>
        <w:tab w:val="clear" w:pos="2160"/>
        <w:tab w:val="left" w:pos="5040"/>
      </w:tabs>
      <w:ind w:left="5040" w:hanging="3600"/>
    </w:pPr>
  </w:style>
  <w:style w:type="paragraph" w:customStyle="1" w:styleId="TOCTitle">
    <w:name w:val="TOC Title"/>
    <w:basedOn w:val="Normal"/>
    <w:rsid w:val="00964C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4CDC"/>
    <w:pPr>
      <w:jc w:val="center"/>
    </w:pPr>
    <w:rPr>
      <w:rFonts w:ascii="Times New Roman Bold" w:hAnsi="Times New Roman Bold"/>
      <w:b/>
      <w:bCs/>
      <w:caps/>
      <w:szCs w:val="22"/>
    </w:rPr>
  </w:style>
  <w:style w:type="character" w:styleId="Hyperlink">
    <w:name w:val="Hyperlink"/>
    <w:rsid w:val="00964CDC"/>
    <w:rPr>
      <w:color w:val="0000FF"/>
      <w:u w:val="single"/>
    </w:rPr>
  </w:style>
  <w:style w:type="character" w:customStyle="1" w:styleId="FooterChar">
    <w:name w:val="Footer Char"/>
    <w:link w:val="Footer"/>
    <w:uiPriority w:val="99"/>
    <w:rsid w:val="00964CDC"/>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d81ec8af1b72b8105eb762cfe54bcb71&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