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B178D" w14:paraId="1A4C135A" w14:textId="77777777">
      <w:pPr>
        <w:jc w:val="right"/>
        <w:rPr>
          <w:sz w:val="24"/>
        </w:rPr>
      </w:pPr>
    </w:p>
    <w:p w:rsidR="00EB178D" w14:paraId="738F28DA" w14:textId="34C91C5F">
      <w:pPr>
        <w:jc w:val="right"/>
        <w:rPr>
          <w:b/>
          <w:sz w:val="24"/>
        </w:rPr>
      </w:pPr>
      <w:r>
        <w:rPr>
          <w:b/>
          <w:sz w:val="24"/>
        </w:rPr>
        <w:t>DA 23-96</w:t>
      </w:r>
    </w:p>
    <w:p w:rsidR="00EB178D" w14:paraId="561F2622" w14:textId="54C83CE2">
      <w:pPr>
        <w:spacing w:before="60"/>
        <w:jc w:val="right"/>
        <w:rPr>
          <w:b/>
          <w:sz w:val="24"/>
        </w:rPr>
      </w:pPr>
      <w:r>
        <w:rPr>
          <w:b/>
          <w:sz w:val="24"/>
        </w:rPr>
        <w:t xml:space="preserve">Released:  </w:t>
      </w:r>
      <w:r w:rsidR="003050C2">
        <w:rPr>
          <w:b/>
          <w:sz w:val="24"/>
        </w:rPr>
        <w:t>February 1, 2023</w:t>
      </w:r>
    </w:p>
    <w:p w:rsidR="00EB178D" w14:paraId="0406D8C5" w14:textId="77777777">
      <w:pPr>
        <w:jc w:val="right"/>
        <w:rPr>
          <w:sz w:val="24"/>
        </w:rPr>
      </w:pPr>
    </w:p>
    <w:p w:rsidR="00EB178D" w:rsidRPr="005548EE" w14:paraId="15B6BF0F" w14:textId="76C178E4">
      <w:pPr>
        <w:spacing w:after="240"/>
        <w:jc w:val="center"/>
        <w:rPr>
          <w:rFonts w:ascii="Times New Roman Bold" w:hAnsi="Times New Roman Bold"/>
          <w:b/>
          <w:caps/>
          <w:sz w:val="24"/>
        </w:rPr>
      </w:pPr>
      <w:r w:rsidRPr="005548EE">
        <w:rPr>
          <w:b/>
        </w:rPr>
        <w:t xml:space="preserve">PUBLIC SAFETY AND HOMELAND SECURITY BUREAU SEEKS COMMENT ON REQUESTS FOR WAIVER FILED BY THE COUNTY OF </w:t>
      </w:r>
      <w:r w:rsidR="00F0500D">
        <w:rPr>
          <w:b/>
        </w:rPr>
        <w:t>WESTCHESTER, NEW YORK</w:t>
      </w:r>
      <w:r w:rsidRPr="005548EE">
        <w:rPr>
          <w:b/>
        </w:rPr>
        <w:t xml:space="preserve"> </w:t>
      </w:r>
      <w:r w:rsidR="00F0500D">
        <w:rPr>
          <w:b/>
        </w:rPr>
        <w:t xml:space="preserve">TO </w:t>
      </w:r>
      <w:r w:rsidR="00F558AD">
        <w:rPr>
          <w:b/>
        </w:rPr>
        <w:t>OPERATE</w:t>
      </w:r>
      <w:r w:rsidR="00F0500D">
        <w:rPr>
          <w:b/>
        </w:rPr>
        <w:t xml:space="preserve"> </w:t>
      </w:r>
      <w:r w:rsidR="008914A6">
        <w:rPr>
          <w:b/>
        </w:rPr>
        <w:t xml:space="preserve">A </w:t>
      </w:r>
      <w:r w:rsidR="00F0500D">
        <w:rPr>
          <w:b/>
        </w:rPr>
        <w:t xml:space="preserve">PUBLIC SAFETY PAGING SYSTEM ON PART 22 SPECTRUM </w:t>
      </w:r>
    </w:p>
    <w:p w:rsidR="00EB178D" w14:paraId="1E9F0711" w14:textId="7A21DD6D">
      <w:pPr>
        <w:jc w:val="center"/>
        <w:rPr>
          <w:b/>
          <w:sz w:val="24"/>
        </w:rPr>
      </w:pPr>
      <w:r>
        <w:rPr>
          <w:b/>
          <w:sz w:val="24"/>
        </w:rPr>
        <w:t>File No</w:t>
      </w:r>
      <w:r w:rsidRPr="000E0E3B">
        <w:rPr>
          <w:b/>
          <w:sz w:val="24"/>
        </w:rPr>
        <w:t xml:space="preserve">s. </w:t>
      </w:r>
      <w:bookmarkStart w:id="0" w:name="_Hlk126135725"/>
      <w:r w:rsidRPr="005B3995" w:rsidR="00F57F56">
        <w:rPr>
          <w:b/>
          <w:sz w:val="24"/>
        </w:rPr>
        <w:t>0009586826</w:t>
      </w:r>
      <w:r w:rsidR="00F57F56">
        <w:rPr>
          <w:b/>
          <w:sz w:val="24"/>
        </w:rPr>
        <w:t xml:space="preserve">, </w:t>
      </w:r>
      <w:r w:rsidRPr="003B3499" w:rsidR="00E45DF0">
        <w:rPr>
          <w:b/>
          <w:sz w:val="24"/>
        </w:rPr>
        <w:t>0009647521</w:t>
      </w:r>
      <w:r w:rsidR="00E45DF0">
        <w:rPr>
          <w:b/>
          <w:sz w:val="24"/>
        </w:rPr>
        <w:t xml:space="preserve">, </w:t>
      </w:r>
      <w:r w:rsidRPr="003B3499" w:rsidR="00E45DF0">
        <w:rPr>
          <w:b/>
          <w:sz w:val="24"/>
        </w:rPr>
        <w:t>0009649008</w:t>
      </w:r>
      <w:r w:rsidR="00E45DF0">
        <w:rPr>
          <w:b/>
          <w:sz w:val="24"/>
        </w:rPr>
        <w:t xml:space="preserve">, </w:t>
      </w:r>
      <w:r w:rsidRPr="003B3499" w:rsidR="003B3499">
        <w:rPr>
          <w:b/>
          <w:sz w:val="24"/>
        </w:rPr>
        <w:t>0009650843</w:t>
      </w:r>
      <w:bookmarkEnd w:id="0"/>
    </w:p>
    <w:p w:rsidR="00EB178D" w14:paraId="55DEDEBB" w14:textId="4653DFCA">
      <w:bookmarkStart w:id="1" w:name="TOChere"/>
    </w:p>
    <w:p w:rsidR="00D87AAE" w:rsidRPr="008C72D6" w:rsidP="00D87AAE" w14:paraId="3B4B5B24" w14:textId="77777777">
      <w:pPr>
        <w:rPr>
          <w:b/>
          <w:bCs/>
        </w:rPr>
      </w:pPr>
      <w:r w:rsidRPr="008C72D6">
        <w:rPr>
          <w:b/>
          <w:bCs/>
        </w:rPr>
        <w:t xml:space="preserve">Comments Due: </w:t>
      </w:r>
      <w:r>
        <w:rPr>
          <w:b/>
          <w:bCs/>
        </w:rPr>
        <w:t>March 3, 2023</w:t>
      </w:r>
    </w:p>
    <w:p w:rsidR="00D87AAE" w:rsidRPr="008C72D6" w:rsidP="00D87AAE" w14:paraId="54F45303" w14:textId="77777777">
      <w:pPr>
        <w:rPr>
          <w:b/>
          <w:bCs/>
        </w:rPr>
      </w:pPr>
      <w:r w:rsidRPr="008C72D6">
        <w:rPr>
          <w:b/>
          <w:bCs/>
        </w:rPr>
        <w:t xml:space="preserve">Reply Comments Due: </w:t>
      </w:r>
      <w:r>
        <w:rPr>
          <w:b/>
          <w:bCs/>
        </w:rPr>
        <w:t>March 20, 2023</w:t>
      </w:r>
    </w:p>
    <w:p w:rsidR="008C72D6" w14:paraId="1E82D91F" w14:textId="77777777"/>
    <w:p w:rsidR="00EB178D" w:rsidP="008D7EE7" w14:paraId="621397AE" w14:textId="5F6618C4">
      <w:pPr>
        <w:ind w:firstLine="720"/>
      </w:pPr>
      <w:r>
        <w:rPr>
          <w:color w:val="000000"/>
          <w:szCs w:val="22"/>
        </w:rPr>
        <w:t xml:space="preserve">The Public Safety and Homeland Security Bureau seeks comment on the above-captioned applications and waiver requests filed by the County of </w:t>
      </w:r>
      <w:r w:rsidR="001159AA">
        <w:rPr>
          <w:color w:val="000000"/>
          <w:szCs w:val="22"/>
        </w:rPr>
        <w:t>Westchester</w:t>
      </w:r>
      <w:r>
        <w:rPr>
          <w:color w:val="000000"/>
          <w:szCs w:val="22"/>
        </w:rPr>
        <w:t xml:space="preserve">, </w:t>
      </w:r>
      <w:r w:rsidR="001159AA">
        <w:rPr>
          <w:color w:val="000000"/>
          <w:szCs w:val="22"/>
        </w:rPr>
        <w:t xml:space="preserve">New York </w:t>
      </w:r>
      <w:r>
        <w:rPr>
          <w:color w:val="000000"/>
          <w:szCs w:val="22"/>
        </w:rPr>
        <w:t>(</w:t>
      </w:r>
      <w:r w:rsidR="004B5212">
        <w:rPr>
          <w:color w:val="000000"/>
          <w:szCs w:val="22"/>
        </w:rPr>
        <w:t xml:space="preserve">Westchester, or </w:t>
      </w:r>
      <w:r>
        <w:rPr>
          <w:color w:val="000000"/>
          <w:szCs w:val="22"/>
        </w:rPr>
        <w:t>the County)</w:t>
      </w:r>
      <w:r w:rsidR="002D5DBA">
        <w:rPr>
          <w:color w:val="000000"/>
          <w:szCs w:val="22"/>
        </w:rPr>
        <w:t xml:space="preserve"> to </w:t>
      </w:r>
      <w:r w:rsidR="00F558AD">
        <w:rPr>
          <w:color w:val="000000"/>
          <w:szCs w:val="22"/>
        </w:rPr>
        <w:t xml:space="preserve">operate a public safety paging system on part 22 paging control channels </w:t>
      </w:r>
      <w:r w:rsidR="00F558AD">
        <w:t>in</w:t>
      </w:r>
      <w:r w:rsidR="002D5DBA">
        <w:t xml:space="preserve"> </w:t>
      </w:r>
      <w:r w:rsidRPr="00EF3325" w:rsidR="002D5DBA">
        <w:t>the 470-512 MHz band (T-Band)</w:t>
      </w:r>
      <w:r w:rsidR="002D5DBA">
        <w:t>.</w:t>
      </w:r>
      <w:r>
        <w:rPr>
          <w:rStyle w:val="FootnoteReference"/>
        </w:rPr>
        <w:footnoteReference w:id="3"/>
      </w:r>
      <w:r>
        <w:rPr>
          <w:color w:val="000000"/>
          <w:szCs w:val="22"/>
        </w:rPr>
        <w:t xml:space="preserve">  </w:t>
      </w:r>
      <w:r w:rsidR="00AC7CA9">
        <w:rPr>
          <w:color w:val="000000"/>
          <w:szCs w:val="22"/>
        </w:rPr>
        <w:t xml:space="preserve">Westchester contends that use of the subject channels is necessary due to the lack of available public safety channels.  </w:t>
      </w:r>
      <w:r>
        <w:rPr>
          <w:color w:val="000000"/>
          <w:szCs w:val="22"/>
        </w:rPr>
        <w:t>The County seeks waiver relief pursuant to section 1.925 of the Commission’s rules,</w:t>
      </w:r>
      <w:r>
        <w:rPr>
          <w:rStyle w:val="FootnoteReference"/>
          <w:color w:val="000000"/>
          <w:szCs w:val="22"/>
        </w:rPr>
        <w:footnoteReference w:id="4"/>
      </w:r>
      <w:r>
        <w:rPr>
          <w:color w:val="000000"/>
          <w:szCs w:val="22"/>
        </w:rPr>
        <w:t xml:space="preserve"> </w:t>
      </w:r>
      <w:r w:rsidRPr="00EF3325" w:rsidR="002D5DBA">
        <w:t>of</w:t>
      </w:r>
      <w:r w:rsidR="004555D0">
        <w:t xml:space="preserve"> </w:t>
      </w:r>
      <w:r w:rsidR="00F558AD">
        <w:t>section</w:t>
      </w:r>
      <w:r w:rsidR="00952FB6">
        <w:t>s</w:t>
      </w:r>
      <w:r w:rsidR="00F558AD">
        <w:t xml:space="preserve"> 22.621</w:t>
      </w:r>
      <w:r w:rsidR="00952FB6">
        <w:t>, 90.303, and 90.311</w:t>
      </w:r>
      <w:r w:rsidR="00F558AD">
        <w:t xml:space="preserve"> of the Commission’s rules</w:t>
      </w:r>
      <w:r w:rsidR="001F2B6C">
        <w:t>.</w:t>
      </w:r>
      <w:r>
        <w:rPr>
          <w:rStyle w:val="FootnoteReference"/>
        </w:rPr>
        <w:footnoteReference w:id="5"/>
      </w:r>
    </w:p>
    <w:p w:rsidR="00EB178D" w14:paraId="24AECFB2" w14:textId="77777777"/>
    <w:bookmarkEnd w:id="1"/>
    <w:p w:rsidR="00E0515E" w:rsidP="002665CF" w14:paraId="79E0A031" w14:textId="04D0CCC4">
      <w:pPr>
        <w:pStyle w:val="ParaNum"/>
        <w:widowControl/>
        <w:numPr>
          <w:ilvl w:val="0"/>
          <w:numId w:val="0"/>
        </w:numPr>
        <w:ind w:firstLine="720"/>
      </w:pPr>
      <w:r>
        <w:t xml:space="preserve">The County </w:t>
      </w:r>
      <w:r w:rsidR="00124847">
        <w:t xml:space="preserve">currently </w:t>
      </w:r>
      <w:r>
        <w:t xml:space="preserve">operates </w:t>
      </w:r>
      <w:r w:rsidR="00124847">
        <w:t xml:space="preserve">on several </w:t>
      </w:r>
      <w:r>
        <w:t>T-Band spectrum</w:t>
      </w:r>
      <w:r w:rsidR="00124847">
        <w:t xml:space="preserve"> channel pairs from part 22 spectrum</w:t>
      </w:r>
      <w:r w:rsidR="002E5BAD">
        <w:t xml:space="preserve"> as authorized by several prior waiver orders</w:t>
      </w:r>
      <w:r>
        <w:t>.</w:t>
      </w:r>
      <w:r>
        <w:rPr>
          <w:rStyle w:val="FootnoteReference"/>
        </w:rPr>
        <w:footnoteReference w:id="6"/>
      </w:r>
      <w:r>
        <w:t xml:space="preserve">  </w:t>
      </w:r>
      <w:r w:rsidR="00872EBE">
        <w:t xml:space="preserve">Westchester seeks to use </w:t>
      </w:r>
      <w:r w:rsidR="004C5053">
        <w:t xml:space="preserve">non-public safety </w:t>
      </w:r>
      <w:r w:rsidR="00872EBE">
        <w:t>frequencies 470.2000 and 470.2125 MHz for public safety paging operations.</w:t>
      </w:r>
      <w:r>
        <w:rPr>
          <w:rStyle w:val="FootnoteReference"/>
        </w:rPr>
        <w:footnoteReference w:id="7"/>
      </w:r>
      <w:r w:rsidR="00872EBE">
        <w:t xml:space="preserve">  </w:t>
      </w:r>
      <w:r w:rsidR="002E5BAD">
        <w:t xml:space="preserve">The County </w:t>
      </w:r>
      <w:r w:rsidR="00872EBE">
        <w:t>states that “</w:t>
      </w:r>
      <w:r w:rsidR="004C5053">
        <w:t>[t]</w:t>
      </w:r>
      <w:r w:rsidRPr="00872EBE" w:rsidR="00872EBE">
        <w:t xml:space="preserve">he waiver requests that resulted in the above referenced </w:t>
      </w:r>
      <w:r w:rsidR="006860B6">
        <w:t>O</w:t>
      </w:r>
      <w:r w:rsidRPr="00872EBE" w:rsidR="00872EBE">
        <w:t>rders documented the severe frequency congestion in the New York and New Jersey areas</w:t>
      </w:r>
      <w:r w:rsidR="00872EBE">
        <w:t>.”</w:t>
      </w:r>
      <w:r>
        <w:rPr>
          <w:rStyle w:val="FootnoteReference"/>
        </w:rPr>
        <w:footnoteReference w:id="8"/>
      </w:r>
      <w:r w:rsidR="00872EBE">
        <w:t xml:space="preserve">  Westchester </w:t>
      </w:r>
      <w:r w:rsidR="004C5053">
        <w:t>contends</w:t>
      </w:r>
      <w:r w:rsidR="002E5BAD">
        <w:t xml:space="preserve"> that “[t]he </w:t>
      </w:r>
      <w:r w:rsidRPr="002E5BAD" w:rsidR="002E5BAD">
        <w:t xml:space="preserve">frequency congestion situation has </w:t>
      </w:r>
      <w:r w:rsidRPr="002E5BAD" w:rsidR="002E5BAD">
        <w:t xml:space="preserve">not improved since the </w:t>
      </w:r>
      <w:r w:rsidR="002E5BAD">
        <w:t>…</w:t>
      </w:r>
      <w:r w:rsidRPr="002E5BAD" w:rsidR="002E5BAD">
        <w:t xml:space="preserve"> </w:t>
      </w:r>
      <w:r w:rsidR="006860B6">
        <w:t>O</w:t>
      </w:r>
      <w:r w:rsidRPr="002E5BAD" w:rsidR="002E5BAD">
        <w:t>rders were granted</w:t>
      </w:r>
      <w:r w:rsidR="002E5BAD">
        <w:t>.”</w:t>
      </w:r>
      <w:r>
        <w:rPr>
          <w:rStyle w:val="FootnoteReference"/>
        </w:rPr>
        <w:footnoteReference w:id="9"/>
      </w:r>
      <w:r w:rsidR="002E5BAD">
        <w:t xml:space="preserve">  </w:t>
      </w:r>
      <w:r>
        <w:t>Westchester’s frequency coordinator submitted a letter certifying that “there are no UHF or T-band public safety frequencies that can be assigned.”</w:t>
      </w:r>
      <w:r>
        <w:rPr>
          <w:rStyle w:val="FootnoteReference"/>
        </w:rPr>
        <w:footnoteReference w:id="10"/>
      </w:r>
      <w:r>
        <w:t xml:space="preserve"> </w:t>
      </w:r>
      <w:r w:rsidR="004C5053">
        <w:t xml:space="preserve">  </w:t>
      </w:r>
    </w:p>
    <w:p w:rsidR="00147C0B" w:rsidP="00E0515E" w14:paraId="7B8E41D1" w14:textId="3907904B">
      <w:pPr>
        <w:pStyle w:val="ParaNum"/>
        <w:widowControl/>
        <w:numPr>
          <w:ilvl w:val="0"/>
          <w:numId w:val="0"/>
        </w:numPr>
        <w:ind w:firstLine="720"/>
      </w:pPr>
      <w:r>
        <w:t xml:space="preserve">The County is currently authorized </w:t>
      </w:r>
      <w:r w:rsidR="00A82BCF">
        <w:t xml:space="preserve">to operate </w:t>
      </w:r>
      <w:r>
        <w:t xml:space="preserve">on </w:t>
      </w:r>
      <w:r w:rsidR="00A82BCF">
        <w:t xml:space="preserve">one of the two </w:t>
      </w:r>
      <w:r>
        <w:t>frequenc</w:t>
      </w:r>
      <w:r w:rsidR="00A82BCF">
        <w:t xml:space="preserve">ies, </w:t>
      </w:r>
      <w:r>
        <w:t>470.2000 MHz</w:t>
      </w:r>
      <w:r w:rsidR="006860B6">
        <w:t>,</w:t>
      </w:r>
      <w:r>
        <w:rPr>
          <w:rStyle w:val="FootnoteReference"/>
        </w:rPr>
        <w:footnoteReference w:id="11"/>
      </w:r>
      <w:r w:rsidR="00A82BCF">
        <w:t xml:space="preserve"> but </w:t>
      </w:r>
      <w:r w:rsidR="006860B6">
        <w:t xml:space="preserve">is requesting </w:t>
      </w:r>
      <w:r w:rsidR="00A82BCF">
        <w:t>higher power levels than currently authorized</w:t>
      </w:r>
      <w:r>
        <w:t>, as illustrated in the table below</w:t>
      </w:r>
      <w:r w:rsidR="00A82BCF">
        <w:t>.</w:t>
      </w:r>
      <w:r>
        <w:rPr>
          <w:rStyle w:val="FootnoteReference"/>
        </w:rPr>
        <w:footnoteReference w:id="12"/>
      </w:r>
      <w:r>
        <w:t xml:space="preserve">  </w:t>
      </w:r>
      <w:r>
        <w:t xml:space="preserve">On </w:t>
      </w:r>
      <w:bookmarkStart w:id="5" w:name="_Hlk123814039"/>
      <w:r>
        <w:t>frequency 470.2125 MHz</w:t>
      </w:r>
      <w:bookmarkEnd w:id="5"/>
      <w:r>
        <w:t xml:space="preserve">, </w:t>
      </w:r>
      <w:r w:rsidR="006860B6">
        <w:t>the County</w:t>
      </w:r>
      <w:r>
        <w:t xml:space="preserve"> seeks </w:t>
      </w:r>
      <w:r w:rsidR="007847F6">
        <w:t xml:space="preserve">an </w:t>
      </w:r>
      <w:r w:rsidR="006860B6">
        <w:t xml:space="preserve">authorization </w:t>
      </w:r>
      <w:r>
        <w:t xml:space="preserve">to operate at the </w:t>
      </w:r>
      <w:r w:rsidR="007847F6">
        <w:t xml:space="preserve">same </w:t>
      </w:r>
      <w:r>
        <w:t xml:space="preserve">power levels </w:t>
      </w:r>
      <w:r w:rsidR="007847F6">
        <w:t>provided in the table below</w:t>
      </w:r>
      <w:r>
        <w:t>.</w:t>
      </w:r>
    </w:p>
    <w:p w:rsidR="00B77357" w:rsidP="00B77357" w14:paraId="681FFF00" w14:textId="7067763D">
      <w:pPr>
        <w:pStyle w:val="ParaNum"/>
        <w:widowControl/>
        <w:numPr>
          <w:ilvl w:val="0"/>
          <w:numId w:val="0"/>
        </w:numPr>
        <w:jc w:val="center"/>
        <w:rPr>
          <w:snapToGrid/>
          <w:kern w:val="0"/>
          <w:sz w:val="20"/>
        </w:rPr>
      </w:pPr>
      <w:r>
        <w:rPr>
          <w:b/>
          <w:bCs/>
          <w:u w:val="single"/>
        </w:rPr>
        <w:t>Table 1 – Westchester County Power Levels by Location</w:t>
      </w:r>
      <w:r w:rsidR="00147C0B">
        <w:fldChar w:fldCharType="begin"/>
      </w:r>
      <w:r w:rsidR="00147C0B">
        <w:instrText xml:space="preserve"> LINK </w:instrText>
      </w:r>
      <w:r w:rsidR="003050C2">
        <w:instrText xml:space="preserve">Excel.Sheet.12 "\\\\stanf001-df3b.fccnet.win.fcc.gov\\AZPFLSN1A\\Thomas.Eng\\My Documents\\Tom\\T-Band\\Westchester Part 22\\Westchester licenses and applications site-by-site.xlsx" "Formatted Table!R1C1:R15C8" </w:instrText>
      </w:r>
      <w:r w:rsidR="00147C0B">
        <w:instrText xml:space="preserve">\a \f 4 \h  \* MERGEFORMAT </w:instrText>
      </w:r>
      <w:r w:rsidR="00147C0B">
        <w:fldChar w:fldCharType="separate"/>
      </w:r>
    </w:p>
    <w:tbl>
      <w:tblPr>
        <w:tblW w:w="9556" w:type="dxa"/>
        <w:tblLook w:val="04A0"/>
      </w:tblPr>
      <w:tblGrid>
        <w:gridCol w:w="1610"/>
        <w:gridCol w:w="1170"/>
        <w:gridCol w:w="1260"/>
        <w:gridCol w:w="990"/>
        <w:gridCol w:w="1170"/>
        <w:gridCol w:w="1049"/>
        <w:gridCol w:w="1291"/>
        <w:gridCol w:w="1016"/>
      </w:tblGrid>
      <w:tr w14:paraId="6C8F2340" w14:textId="77777777" w:rsidTr="00B77357">
        <w:tblPrEx>
          <w:tblW w:w="9556" w:type="dxa"/>
          <w:tblLook w:val="04A0"/>
        </w:tblPrEx>
        <w:trPr>
          <w:divId w:val="471410039"/>
          <w:trHeight w:val="520"/>
        </w:trPr>
        <w:tc>
          <w:tcPr>
            <w:tcW w:w="161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B77357" w:rsidRPr="00B77357" w:rsidP="00B77357" w14:paraId="4A0A9337" w14:textId="657C2EE5">
            <w:pPr>
              <w:widowControl/>
              <w:rPr>
                <w:b/>
                <w:bCs/>
                <w:snapToGrid/>
                <w:color w:val="000000"/>
                <w:kern w:val="0"/>
                <w:sz w:val="20"/>
              </w:rPr>
            </w:pPr>
            <w:r w:rsidRPr="00B77357">
              <w:rPr>
                <w:b/>
                <w:bCs/>
                <w:snapToGrid/>
                <w:color w:val="000000"/>
                <w:kern w:val="0"/>
                <w:sz w:val="20"/>
              </w:rPr>
              <w:t>Site Name</w:t>
            </w:r>
          </w:p>
        </w:tc>
        <w:tc>
          <w:tcPr>
            <w:tcW w:w="117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B77357" w:rsidRPr="00B77357" w:rsidP="00B77357" w14:paraId="12BE8AE3" w14:textId="77777777">
            <w:pPr>
              <w:widowControl/>
              <w:rPr>
                <w:b/>
                <w:bCs/>
                <w:snapToGrid/>
                <w:color w:val="000000"/>
                <w:kern w:val="0"/>
                <w:sz w:val="20"/>
              </w:rPr>
            </w:pPr>
            <w:r w:rsidRPr="00B77357">
              <w:rPr>
                <w:b/>
                <w:bCs/>
                <w:snapToGrid/>
                <w:color w:val="000000"/>
                <w:kern w:val="0"/>
                <w:sz w:val="20"/>
              </w:rPr>
              <w:t>North Latitude</w:t>
            </w:r>
          </w:p>
        </w:tc>
        <w:tc>
          <w:tcPr>
            <w:tcW w:w="126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B77357" w:rsidRPr="00B77357" w:rsidP="00B77357" w14:paraId="32E2DB24" w14:textId="77777777">
            <w:pPr>
              <w:widowControl/>
              <w:rPr>
                <w:b/>
                <w:bCs/>
                <w:snapToGrid/>
                <w:color w:val="000000"/>
                <w:kern w:val="0"/>
                <w:sz w:val="20"/>
              </w:rPr>
            </w:pPr>
            <w:r w:rsidRPr="00B77357">
              <w:rPr>
                <w:b/>
                <w:bCs/>
                <w:snapToGrid/>
                <w:color w:val="000000"/>
                <w:kern w:val="0"/>
                <w:sz w:val="20"/>
              </w:rPr>
              <w:t>West Longitude</w:t>
            </w:r>
          </w:p>
        </w:tc>
        <w:tc>
          <w:tcPr>
            <w:tcW w:w="99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B77357" w:rsidRPr="00B77357" w:rsidP="00B77357" w14:paraId="43FDC227" w14:textId="77777777">
            <w:pPr>
              <w:widowControl/>
              <w:rPr>
                <w:b/>
                <w:bCs/>
                <w:snapToGrid/>
                <w:color w:val="000000"/>
                <w:kern w:val="0"/>
                <w:sz w:val="20"/>
              </w:rPr>
            </w:pPr>
            <w:r w:rsidRPr="00B77357">
              <w:rPr>
                <w:b/>
                <w:bCs/>
                <w:snapToGrid/>
                <w:color w:val="000000"/>
                <w:kern w:val="0"/>
                <w:sz w:val="20"/>
              </w:rPr>
              <w:t>Channel (MHz)</w:t>
            </w:r>
          </w:p>
        </w:tc>
        <w:tc>
          <w:tcPr>
            <w:tcW w:w="117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B77357" w:rsidRPr="00B77357" w:rsidP="00B77357" w14:paraId="790E3658" w14:textId="77777777">
            <w:pPr>
              <w:widowControl/>
              <w:rPr>
                <w:b/>
                <w:bCs/>
                <w:snapToGrid/>
                <w:color w:val="000000"/>
                <w:kern w:val="0"/>
                <w:sz w:val="20"/>
              </w:rPr>
            </w:pPr>
            <w:r w:rsidRPr="00B77357">
              <w:rPr>
                <w:b/>
                <w:bCs/>
                <w:snapToGrid/>
                <w:color w:val="000000"/>
                <w:kern w:val="0"/>
                <w:sz w:val="20"/>
              </w:rPr>
              <w:t>Call Sign(s)</w:t>
            </w:r>
          </w:p>
        </w:tc>
        <w:tc>
          <w:tcPr>
            <w:tcW w:w="1049"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B77357" w:rsidRPr="00B77357" w:rsidP="00B77357" w14:paraId="3147C88D" w14:textId="77777777">
            <w:pPr>
              <w:widowControl/>
              <w:rPr>
                <w:b/>
                <w:bCs/>
                <w:snapToGrid/>
                <w:color w:val="000000"/>
                <w:kern w:val="0"/>
                <w:sz w:val="20"/>
              </w:rPr>
            </w:pPr>
            <w:r w:rsidRPr="00B77357">
              <w:rPr>
                <w:b/>
                <w:bCs/>
                <w:snapToGrid/>
                <w:color w:val="000000"/>
                <w:kern w:val="0"/>
                <w:sz w:val="20"/>
              </w:rPr>
              <w:t>Existing ERP (W)</w:t>
            </w:r>
          </w:p>
        </w:tc>
        <w:tc>
          <w:tcPr>
            <w:tcW w:w="1291"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B77357" w:rsidRPr="00B77357" w:rsidP="00B77357" w14:paraId="29E5A95B" w14:textId="77777777">
            <w:pPr>
              <w:widowControl/>
              <w:rPr>
                <w:b/>
                <w:bCs/>
                <w:snapToGrid/>
                <w:color w:val="000000"/>
                <w:kern w:val="0"/>
                <w:sz w:val="20"/>
              </w:rPr>
            </w:pPr>
            <w:r w:rsidRPr="00B77357">
              <w:rPr>
                <w:b/>
                <w:bCs/>
                <w:snapToGrid/>
                <w:color w:val="000000"/>
                <w:kern w:val="0"/>
                <w:sz w:val="20"/>
              </w:rPr>
              <w:t>File No.</w:t>
            </w:r>
          </w:p>
        </w:tc>
        <w:tc>
          <w:tcPr>
            <w:tcW w:w="1016"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rsidR="00B77357" w:rsidRPr="00B77357" w:rsidP="00B77357" w14:paraId="6A9EE39E" w14:textId="77777777">
            <w:pPr>
              <w:widowControl/>
              <w:rPr>
                <w:b/>
                <w:bCs/>
                <w:snapToGrid/>
                <w:color w:val="000000"/>
                <w:kern w:val="0"/>
                <w:sz w:val="20"/>
              </w:rPr>
            </w:pPr>
            <w:r w:rsidRPr="00B77357">
              <w:rPr>
                <w:b/>
                <w:bCs/>
                <w:snapToGrid/>
                <w:color w:val="000000"/>
                <w:kern w:val="0"/>
                <w:sz w:val="20"/>
              </w:rPr>
              <w:t>Proposed ERP (W)</w:t>
            </w:r>
          </w:p>
        </w:tc>
      </w:tr>
      <w:tr w14:paraId="7F091AAE" w14:textId="77777777" w:rsidTr="00B77357">
        <w:tblPrEx>
          <w:tblW w:w="9556" w:type="dxa"/>
          <w:tblLook w:val="04A0"/>
        </w:tblPrEx>
        <w:trPr>
          <w:divId w:val="471410039"/>
          <w:trHeight w:val="290"/>
        </w:trPr>
        <w:tc>
          <w:tcPr>
            <w:tcW w:w="161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B77357" w:rsidRPr="00B77357" w:rsidP="00B77357" w14:paraId="4A483BF2" w14:textId="77777777">
            <w:pPr>
              <w:widowControl/>
              <w:rPr>
                <w:snapToGrid/>
                <w:color w:val="000000"/>
                <w:kern w:val="0"/>
                <w:sz w:val="20"/>
              </w:rPr>
            </w:pPr>
            <w:r w:rsidRPr="00B77357">
              <w:rPr>
                <w:snapToGrid/>
                <w:color w:val="000000"/>
                <w:kern w:val="0"/>
                <w:sz w:val="20"/>
              </w:rPr>
              <w:t>Dunwoodie</w:t>
            </w:r>
            <w:r w:rsidRPr="00B77357">
              <w:rPr>
                <w:snapToGrid/>
                <w:color w:val="000000"/>
                <w:kern w:val="0"/>
                <w:sz w:val="20"/>
              </w:rPr>
              <w:t xml:space="preserve"> GC, </w:t>
            </w:r>
            <w:r w:rsidRPr="00B77357">
              <w:rPr>
                <w:snapToGrid/>
                <w:color w:val="000000"/>
                <w:kern w:val="0"/>
                <w:sz w:val="20"/>
              </w:rPr>
              <w:t>Waslenko</w:t>
            </w:r>
            <w:r w:rsidRPr="00B77357">
              <w:rPr>
                <w:snapToGrid/>
                <w:color w:val="000000"/>
                <w:kern w:val="0"/>
                <w:sz w:val="20"/>
              </w:rPr>
              <w:t xml:space="preserve"> LA</w:t>
            </w:r>
          </w:p>
        </w:tc>
        <w:tc>
          <w:tcPr>
            <w:tcW w:w="117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B77357" w:rsidRPr="00B77357" w:rsidP="00B77357" w14:paraId="503089C1" w14:textId="77777777">
            <w:pPr>
              <w:widowControl/>
              <w:rPr>
                <w:snapToGrid/>
                <w:color w:val="000000"/>
                <w:kern w:val="0"/>
                <w:sz w:val="20"/>
              </w:rPr>
            </w:pPr>
            <w:r w:rsidRPr="00B77357">
              <w:rPr>
                <w:snapToGrid/>
                <w:color w:val="000000"/>
                <w:kern w:val="0"/>
                <w:sz w:val="20"/>
              </w:rPr>
              <w:t>40-56-12.2</w:t>
            </w:r>
          </w:p>
        </w:tc>
        <w:tc>
          <w:tcPr>
            <w:tcW w:w="12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B77357" w:rsidRPr="00B77357" w:rsidP="00B77357" w14:paraId="71219EF5" w14:textId="77777777">
            <w:pPr>
              <w:widowControl/>
              <w:rPr>
                <w:snapToGrid/>
                <w:color w:val="000000"/>
                <w:kern w:val="0"/>
                <w:sz w:val="20"/>
              </w:rPr>
            </w:pPr>
            <w:r w:rsidRPr="00B77357">
              <w:rPr>
                <w:snapToGrid/>
                <w:color w:val="000000"/>
                <w:kern w:val="0"/>
                <w:sz w:val="20"/>
              </w:rPr>
              <w:t>073-52-25.8</w:t>
            </w:r>
          </w:p>
        </w:tc>
        <w:tc>
          <w:tcPr>
            <w:tcW w:w="990" w:type="dxa"/>
            <w:tcBorders>
              <w:top w:val="single" w:sz="8" w:space="0" w:color="auto"/>
              <w:left w:val="single" w:sz="8" w:space="0" w:color="auto"/>
              <w:bottom w:val="single" w:sz="4" w:space="0" w:color="auto"/>
              <w:right w:val="single" w:sz="8" w:space="0" w:color="auto"/>
            </w:tcBorders>
            <w:shd w:val="clear" w:color="auto" w:fill="auto"/>
            <w:hideMark/>
          </w:tcPr>
          <w:p w:rsidR="00B77357" w:rsidRPr="00B77357" w:rsidP="00B77357" w14:paraId="31DC01C9" w14:textId="77777777">
            <w:pPr>
              <w:widowControl/>
              <w:rPr>
                <w:snapToGrid/>
                <w:color w:val="000000"/>
                <w:kern w:val="0"/>
                <w:sz w:val="20"/>
              </w:rPr>
            </w:pPr>
            <w:r w:rsidRPr="00B77357">
              <w:rPr>
                <w:snapToGrid/>
                <w:color w:val="000000"/>
                <w:kern w:val="0"/>
                <w:sz w:val="20"/>
              </w:rPr>
              <w:t>470.2000</w:t>
            </w:r>
          </w:p>
        </w:tc>
        <w:tc>
          <w:tcPr>
            <w:tcW w:w="1170" w:type="dxa"/>
            <w:tcBorders>
              <w:top w:val="single" w:sz="8" w:space="0" w:color="auto"/>
              <w:left w:val="single" w:sz="8" w:space="0" w:color="auto"/>
              <w:bottom w:val="single" w:sz="4" w:space="0" w:color="auto"/>
              <w:right w:val="single" w:sz="8" w:space="0" w:color="auto"/>
            </w:tcBorders>
            <w:shd w:val="clear" w:color="auto" w:fill="auto"/>
            <w:hideMark/>
          </w:tcPr>
          <w:p w:rsidR="00B77357" w:rsidRPr="00B77357" w:rsidP="00B77357" w14:paraId="603D3B55" w14:textId="77777777">
            <w:pPr>
              <w:widowControl/>
              <w:rPr>
                <w:snapToGrid/>
                <w:color w:val="000000"/>
                <w:kern w:val="0"/>
                <w:sz w:val="20"/>
              </w:rPr>
            </w:pPr>
            <w:r w:rsidRPr="00B77357">
              <w:rPr>
                <w:snapToGrid/>
                <w:color w:val="000000"/>
                <w:kern w:val="0"/>
                <w:sz w:val="20"/>
              </w:rPr>
              <w:t>WQHV394</w:t>
            </w:r>
          </w:p>
        </w:tc>
        <w:tc>
          <w:tcPr>
            <w:tcW w:w="1049" w:type="dxa"/>
            <w:tcBorders>
              <w:top w:val="single" w:sz="8" w:space="0" w:color="auto"/>
              <w:left w:val="single" w:sz="8" w:space="0" w:color="auto"/>
              <w:bottom w:val="single" w:sz="4" w:space="0" w:color="auto"/>
              <w:right w:val="single" w:sz="8" w:space="0" w:color="auto"/>
            </w:tcBorders>
            <w:shd w:val="clear" w:color="auto" w:fill="auto"/>
            <w:hideMark/>
          </w:tcPr>
          <w:p w:rsidR="00B77357" w:rsidRPr="00B77357" w:rsidP="00B77357" w14:paraId="281A1860" w14:textId="77777777">
            <w:pPr>
              <w:widowControl/>
              <w:rPr>
                <w:b/>
                <w:bCs/>
                <w:snapToGrid/>
                <w:color w:val="000000"/>
                <w:kern w:val="0"/>
                <w:sz w:val="20"/>
              </w:rPr>
            </w:pPr>
            <w:r w:rsidRPr="00B77357">
              <w:rPr>
                <w:b/>
                <w:bCs/>
                <w:snapToGrid/>
                <w:color w:val="000000"/>
                <w:kern w:val="0"/>
                <w:sz w:val="20"/>
              </w:rPr>
              <w:t>242.5</w:t>
            </w:r>
          </w:p>
        </w:tc>
        <w:tc>
          <w:tcPr>
            <w:tcW w:w="1291" w:type="dxa"/>
            <w:tcBorders>
              <w:top w:val="single" w:sz="8" w:space="0" w:color="auto"/>
              <w:left w:val="single" w:sz="8" w:space="0" w:color="auto"/>
              <w:bottom w:val="single" w:sz="4" w:space="0" w:color="auto"/>
              <w:right w:val="single" w:sz="8" w:space="0" w:color="auto"/>
            </w:tcBorders>
            <w:shd w:val="clear" w:color="auto" w:fill="auto"/>
            <w:hideMark/>
          </w:tcPr>
          <w:p w:rsidR="00B77357" w:rsidRPr="00B77357" w:rsidP="00B77357" w14:paraId="0C25F551" w14:textId="77777777">
            <w:pPr>
              <w:widowControl/>
              <w:rPr>
                <w:snapToGrid/>
                <w:color w:val="000000"/>
                <w:kern w:val="0"/>
                <w:sz w:val="20"/>
              </w:rPr>
            </w:pPr>
            <w:r w:rsidRPr="00B77357">
              <w:rPr>
                <w:snapToGrid/>
                <w:color w:val="000000"/>
                <w:kern w:val="0"/>
                <w:sz w:val="20"/>
              </w:rPr>
              <w:t>0009650843</w:t>
            </w:r>
          </w:p>
        </w:tc>
        <w:tc>
          <w:tcPr>
            <w:tcW w:w="1016" w:type="dxa"/>
            <w:tcBorders>
              <w:top w:val="single" w:sz="8" w:space="0" w:color="auto"/>
              <w:left w:val="single" w:sz="8" w:space="0" w:color="auto"/>
              <w:bottom w:val="single" w:sz="4" w:space="0" w:color="auto"/>
              <w:right w:val="single" w:sz="8" w:space="0" w:color="auto"/>
            </w:tcBorders>
            <w:shd w:val="clear" w:color="auto" w:fill="auto"/>
            <w:hideMark/>
          </w:tcPr>
          <w:p w:rsidR="00B77357" w:rsidRPr="00B77357" w:rsidP="00B77357" w14:paraId="2740E11F" w14:textId="77777777">
            <w:pPr>
              <w:widowControl/>
              <w:rPr>
                <w:b/>
                <w:bCs/>
                <w:snapToGrid/>
                <w:color w:val="000000"/>
                <w:kern w:val="0"/>
                <w:sz w:val="20"/>
              </w:rPr>
            </w:pPr>
            <w:r w:rsidRPr="00B77357">
              <w:rPr>
                <w:b/>
                <w:bCs/>
                <w:snapToGrid/>
                <w:color w:val="000000"/>
                <w:kern w:val="0"/>
                <w:sz w:val="20"/>
              </w:rPr>
              <w:t>356</w:t>
            </w:r>
          </w:p>
        </w:tc>
      </w:tr>
      <w:tr w14:paraId="6970DDC5" w14:textId="77777777" w:rsidTr="00B77357">
        <w:tblPrEx>
          <w:tblW w:w="9556" w:type="dxa"/>
          <w:tblLook w:val="04A0"/>
        </w:tblPrEx>
        <w:trPr>
          <w:divId w:val="471410039"/>
          <w:trHeight w:val="290"/>
        </w:trPr>
        <w:tc>
          <w:tcPr>
            <w:tcW w:w="161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77357" w:rsidRPr="00B77357" w:rsidP="00B77357" w14:paraId="1B517CCD" w14:textId="77777777">
            <w:pPr>
              <w:widowControl/>
              <w:rPr>
                <w:snapToGrid/>
                <w:color w:val="000000"/>
                <w:kern w:val="0"/>
                <w:sz w:val="20"/>
              </w:rPr>
            </w:pPr>
          </w:p>
        </w:tc>
        <w:tc>
          <w:tcPr>
            <w:tcW w:w="117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77357" w:rsidRPr="00B77357" w:rsidP="00B77357" w14:paraId="202D740E" w14:textId="77777777">
            <w:pPr>
              <w:widowControl/>
              <w:rPr>
                <w:snapToGrid/>
                <w:color w:val="000000"/>
                <w:kern w:val="0"/>
                <w:sz w:val="20"/>
              </w:rPr>
            </w:pPr>
          </w:p>
        </w:tc>
        <w:tc>
          <w:tcPr>
            <w:tcW w:w="126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77357" w:rsidRPr="00B77357" w:rsidP="00B77357" w14:paraId="0AC9FDAD" w14:textId="77777777">
            <w:pPr>
              <w:widowControl/>
              <w:rPr>
                <w:snapToGrid/>
                <w:color w:val="000000"/>
                <w:kern w:val="0"/>
                <w:sz w:val="20"/>
              </w:rPr>
            </w:pPr>
          </w:p>
        </w:tc>
        <w:tc>
          <w:tcPr>
            <w:tcW w:w="990" w:type="dxa"/>
            <w:tcBorders>
              <w:top w:val="single" w:sz="4" w:space="0" w:color="auto"/>
              <w:left w:val="single" w:sz="8" w:space="0" w:color="auto"/>
              <w:bottom w:val="single" w:sz="8" w:space="0" w:color="auto"/>
              <w:right w:val="single" w:sz="8" w:space="0" w:color="auto"/>
            </w:tcBorders>
            <w:shd w:val="clear" w:color="auto" w:fill="auto"/>
            <w:hideMark/>
          </w:tcPr>
          <w:p w:rsidR="00B77357" w:rsidRPr="00B77357" w:rsidP="00B77357" w14:paraId="02159F5B" w14:textId="77777777">
            <w:pPr>
              <w:widowControl/>
              <w:rPr>
                <w:snapToGrid/>
                <w:color w:val="000000"/>
                <w:kern w:val="0"/>
                <w:sz w:val="20"/>
              </w:rPr>
            </w:pPr>
            <w:r w:rsidRPr="00B77357">
              <w:rPr>
                <w:snapToGrid/>
                <w:color w:val="000000"/>
                <w:kern w:val="0"/>
                <w:sz w:val="20"/>
              </w:rPr>
              <w:t>470.2125</w:t>
            </w:r>
          </w:p>
        </w:tc>
        <w:tc>
          <w:tcPr>
            <w:tcW w:w="1170" w:type="dxa"/>
            <w:tcBorders>
              <w:top w:val="single" w:sz="4" w:space="0" w:color="auto"/>
              <w:left w:val="single" w:sz="8" w:space="0" w:color="auto"/>
              <w:bottom w:val="single" w:sz="8" w:space="0" w:color="auto"/>
              <w:right w:val="single" w:sz="8" w:space="0" w:color="auto"/>
            </w:tcBorders>
            <w:shd w:val="clear" w:color="auto" w:fill="auto"/>
            <w:hideMark/>
          </w:tcPr>
          <w:p w:rsidR="00B77357" w:rsidRPr="00B77357" w:rsidP="00B77357" w14:paraId="128F20CE" w14:textId="77777777">
            <w:pPr>
              <w:widowControl/>
              <w:rPr>
                <w:snapToGrid/>
                <w:color w:val="000000"/>
                <w:kern w:val="0"/>
                <w:sz w:val="20"/>
              </w:rPr>
            </w:pPr>
            <w:r w:rsidRPr="00B77357">
              <w:rPr>
                <w:snapToGrid/>
                <w:color w:val="000000"/>
                <w:kern w:val="0"/>
                <w:sz w:val="20"/>
              </w:rPr>
              <w:t xml:space="preserve"> - </w:t>
            </w:r>
          </w:p>
        </w:tc>
        <w:tc>
          <w:tcPr>
            <w:tcW w:w="1049" w:type="dxa"/>
            <w:tcBorders>
              <w:top w:val="single" w:sz="4" w:space="0" w:color="auto"/>
              <w:left w:val="single" w:sz="8" w:space="0" w:color="auto"/>
              <w:bottom w:val="single" w:sz="8" w:space="0" w:color="auto"/>
              <w:right w:val="single" w:sz="8" w:space="0" w:color="auto"/>
            </w:tcBorders>
            <w:shd w:val="clear" w:color="auto" w:fill="auto"/>
            <w:hideMark/>
          </w:tcPr>
          <w:p w:rsidR="00B77357" w:rsidRPr="00B77357" w:rsidP="00B77357" w14:paraId="17EA41E7" w14:textId="77777777">
            <w:pPr>
              <w:widowControl/>
              <w:rPr>
                <w:b/>
                <w:bCs/>
                <w:snapToGrid/>
                <w:color w:val="000000"/>
                <w:kern w:val="0"/>
                <w:sz w:val="20"/>
              </w:rPr>
            </w:pPr>
            <w:r w:rsidRPr="00B77357">
              <w:rPr>
                <w:b/>
                <w:bCs/>
                <w:snapToGrid/>
                <w:color w:val="000000"/>
                <w:kern w:val="0"/>
                <w:sz w:val="20"/>
              </w:rPr>
              <w:t xml:space="preserve"> - </w:t>
            </w:r>
          </w:p>
        </w:tc>
        <w:tc>
          <w:tcPr>
            <w:tcW w:w="1291" w:type="dxa"/>
            <w:tcBorders>
              <w:top w:val="single" w:sz="4" w:space="0" w:color="auto"/>
              <w:left w:val="single" w:sz="8" w:space="0" w:color="auto"/>
              <w:bottom w:val="single" w:sz="8" w:space="0" w:color="auto"/>
              <w:right w:val="single" w:sz="8" w:space="0" w:color="auto"/>
            </w:tcBorders>
            <w:shd w:val="clear" w:color="auto" w:fill="auto"/>
            <w:hideMark/>
          </w:tcPr>
          <w:p w:rsidR="00B77357" w:rsidRPr="00B77357" w:rsidP="00B77357" w14:paraId="10EEF4D7" w14:textId="77777777">
            <w:pPr>
              <w:widowControl/>
              <w:rPr>
                <w:snapToGrid/>
                <w:color w:val="000000"/>
                <w:kern w:val="0"/>
                <w:sz w:val="20"/>
              </w:rPr>
            </w:pPr>
            <w:r w:rsidRPr="00B77357">
              <w:rPr>
                <w:snapToGrid/>
                <w:color w:val="000000"/>
                <w:kern w:val="0"/>
                <w:sz w:val="20"/>
              </w:rPr>
              <w:t>0009647521</w:t>
            </w:r>
          </w:p>
        </w:tc>
        <w:tc>
          <w:tcPr>
            <w:tcW w:w="1016" w:type="dxa"/>
            <w:tcBorders>
              <w:top w:val="single" w:sz="4" w:space="0" w:color="auto"/>
              <w:left w:val="single" w:sz="8" w:space="0" w:color="auto"/>
              <w:bottom w:val="single" w:sz="8" w:space="0" w:color="auto"/>
              <w:right w:val="single" w:sz="8" w:space="0" w:color="auto"/>
            </w:tcBorders>
            <w:shd w:val="clear" w:color="auto" w:fill="auto"/>
            <w:hideMark/>
          </w:tcPr>
          <w:p w:rsidR="00B77357" w:rsidRPr="00B77357" w:rsidP="00B77357" w14:paraId="3A339F3E" w14:textId="77777777">
            <w:pPr>
              <w:widowControl/>
              <w:rPr>
                <w:b/>
                <w:bCs/>
                <w:snapToGrid/>
                <w:color w:val="000000"/>
                <w:kern w:val="0"/>
                <w:sz w:val="20"/>
              </w:rPr>
            </w:pPr>
            <w:r w:rsidRPr="00B77357">
              <w:rPr>
                <w:b/>
                <w:bCs/>
                <w:snapToGrid/>
                <w:color w:val="000000"/>
                <w:kern w:val="0"/>
                <w:sz w:val="20"/>
              </w:rPr>
              <w:t>356</w:t>
            </w:r>
          </w:p>
        </w:tc>
      </w:tr>
      <w:tr w14:paraId="2BBACF4C" w14:textId="77777777" w:rsidTr="00B77357">
        <w:tblPrEx>
          <w:tblW w:w="9556" w:type="dxa"/>
          <w:tblLook w:val="04A0"/>
        </w:tblPrEx>
        <w:trPr>
          <w:divId w:val="471410039"/>
          <w:trHeight w:val="290"/>
        </w:trPr>
        <w:tc>
          <w:tcPr>
            <w:tcW w:w="1610"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B77357" w:rsidRPr="00B77357" w:rsidP="00B77357" w14:paraId="29F8BD03" w14:textId="77777777">
            <w:pPr>
              <w:widowControl/>
              <w:rPr>
                <w:snapToGrid/>
                <w:color w:val="000000"/>
                <w:kern w:val="0"/>
                <w:sz w:val="20"/>
              </w:rPr>
            </w:pPr>
            <w:r w:rsidRPr="00B77357">
              <w:rPr>
                <w:snapToGrid/>
                <w:color w:val="000000"/>
                <w:kern w:val="0"/>
                <w:sz w:val="20"/>
              </w:rPr>
              <w:t>851 Fenimore Road</w:t>
            </w:r>
          </w:p>
        </w:tc>
        <w:tc>
          <w:tcPr>
            <w:tcW w:w="1170"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B77357" w:rsidRPr="00B77357" w:rsidP="00B77357" w14:paraId="4677EBE3" w14:textId="77777777">
            <w:pPr>
              <w:widowControl/>
              <w:rPr>
                <w:snapToGrid/>
                <w:color w:val="000000"/>
                <w:kern w:val="0"/>
                <w:sz w:val="20"/>
              </w:rPr>
            </w:pPr>
            <w:r w:rsidRPr="00B77357">
              <w:rPr>
                <w:snapToGrid/>
                <w:color w:val="000000"/>
                <w:kern w:val="0"/>
                <w:sz w:val="20"/>
              </w:rPr>
              <w:t>40-57-41.4</w:t>
            </w:r>
          </w:p>
        </w:tc>
        <w:tc>
          <w:tcPr>
            <w:tcW w:w="1260"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B77357" w:rsidRPr="00B77357" w:rsidP="00B77357" w14:paraId="01A14E77" w14:textId="77777777">
            <w:pPr>
              <w:widowControl/>
              <w:rPr>
                <w:snapToGrid/>
                <w:color w:val="000000"/>
                <w:kern w:val="0"/>
                <w:sz w:val="20"/>
              </w:rPr>
            </w:pPr>
            <w:r w:rsidRPr="00B77357">
              <w:rPr>
                <w:snapToGrid/>
                <w:color w:val="000000"/>
                <w:kern w:val="0"/>
                <w:sz w:val="20"/>
              </w:rPr>
              <w:t>073-44-59.5</w:t>
            </w:r>
          </w:p>
        </w:tc>
        <w:tc>
          <w:tcPr>
            <w:tcW w:w="990" w:type="dxa"/>
            <w:tcBorders>
              <w:top w:val="single" w:sz="8" w:space="0" w:color="auto"/>
              <w:left w:val="single" w:sz="8" w:space="0" w:color="auto"/>
              <w:bottom w:val="single" w:sz="4" w:space="0" w:color="auto"/>
              <w:right w:val="single" w:sz="8" w:space="0" w:color="auto"/>
            </w:tcBorders>
            <w:shd w:val="clear" w:color="auto" w:fill="D9D9D9" w:themeFill="background1" w:themeFillShade="D9"/>
            <w:hideMark/>
          </w:tcPr>
          <w:p w:rsidR="00B77357" w:rsidRPr="00B77357" w:rsidP="00B77357" w14:paraId="244BED65" w14:textId="77777777">
            <w:pPr>
              <w:widowControl/>
              <w:rPr>
                <w:snapToGrid/>
                <w:color w:val="000000"/>
                <w:kern w:val="0"/>
                <w:sz w:val="20"/>
              </w:rPr>
            </w:pPr>
            <w:r w:rsidRPr="00B77357">
              <w:rPr>
                <w:snapToGrid/>
                <w:color w:val="000000"/>
                <w:kern w:val="0"/>
                <w:sz w:val="20"/>
              </w:rPr>
              <w:t>470.2000</w:t>
            </w:r>
          </w:p>
        </w:tc>
        <w:tc>
          <w:tcPr>
            <w:tcW w:w="1170" w:type="dxa"/>
            <w:tcBorders>
              <w:top w:val="single" w:sz="8" w:space="0" w:color="auto"/>
              <w:left w:val="single" w:sz="8" w:space="0" w:color="auto"/>
              <w:bottom w:val="single" w:sz="4" w:space="0" w:color="auto"/>
              <w:right w:val="single" w:sz="8" w:space="0" w:color="auto"/>
            </w:tcBorders>
            <w:shd w:val="clear" w:color="auto" w:fill="D9D9D9" w:themeFill="background1" w:themeFillShade="D9"/>
            <w:hideMark/>
          </w:tcPr>
          <w:p w:rsidR="00B77357" w:rsidRPr="00B77357" w:rsidP="00B77357" w14:paraId="0FDEFE15" w14:textId="77777777">
            <w:pPr>
              <w:widowControl/>
              <w:rPr>
                <w:snapToGrid/>
                <w:color w:val="000000"/>
                <w:kern w:val="0"/>
                <w:sz w:val="20"/>
              </w:rPr>
            </w:pPr>
            <w:r w:rsidRPr="00B77357">
              <w:rPr>
                <w:snapToGrid/>
                <w:color w:val="000000"/>
                <w:kern w:val="0"/>
                <w:sz w:val="20"/>
              </w:rPr>
              <w:t>WREA946</w:t>
            </w:r>
          </w:p>
        </w:tc>
        <w:tc>
          <w:tcPr>
            <w:tcW w:w="1049" w:type="dxa"/>
            <w:tcBorders>
              <w:top w:val="single" w:sz="8" w:space="0" w:color="auto"/>
              <w:left w:val="single" w:sz="8" w:space="0" w:color="auto"/>
              <w:bottom w:val="single" w:sz="4" w:space="0" w:color="auto"/>
              <w:right w:val="single" w:sz="8" w:space="0" w:color="auto"/>
            </w:tcBorders>
            <w:shd w:val="clear" w:color="auto" w:fill="D9D9D9" w:themeFill="background1" w:themeFillShade="D9"/>
            <w:hideMark/>
          </w:tcPr>
          <w:p w:rsidR="00B77357" w:rsidRPr="00B77357" w:rsidP="00B77357" w14:paraId="78C6280E" w14:textId="77777777">
            <w:pPr>
              <w:widowControl/>
              <w:rPr>
                <w:b/>
                <w:bCs/>
                <w:snapToGrid/>
                <w:color w:val="000000"/>
                <w:kern w:val="0"/>
                <w:sz w:val="20"/>
              </w:rPr>
            </w:pPr>
            <w:r w:rsidRPr="00B77357">
              <w:rPr>
                <w:b/>
                <w:bCs/>
                <w:snapToGrid/>
                <w:color w:val="000000"/>
                <w:kern w:val="0"/>
                <w:sz w:val="20"/>
              </w:rPr>
              <w:t>200</w:t>
            </w:r>
          </w:p>
        </w:tc>
        <w:tc>
          <w:tcPr>
            <w:tcW w:w="1291" w:type="dxa"/>
            <w:tcBorders>
              <w:top w:val="single" w:sz="8" w:space="0" w:color="auto"/>
              <w:left w:val="single" w:sz="8" w:space="0" w:color="auto"/>
              <w:bottom w:val="single" w:sz="4" w:space="0" w:color="auto"/>
              <w:right w:val="single" w:sz="8" w:space="0" w:color="auto"/>
            </w:tcBorders>
            <w:shd w:val="clear" w:color="auto" w:fill="D9D9D9" w:themeFill="background1" w:themeFillShade="D9"/>
            <w:hideMark/>
          </w:tcPr>
          <w:p w:rsidR="00B77357" w:rsidRPr="00B77357" w:rsidP="00B77357" w14:paraId="64FBA106" w14:textId="77777777">
            <w:pPr>
              <w:widowControl/>
              <w:rPr>
                <w:snapToGrid/>
                <w:color w:val="000000"/>
                <w:kern w:val="0"/>
                <w:sz w:val="20"/>
              </w:rPr>
            </w:pPr>
            <w:r w:rsidRPr="00B77357">
              <w:rPr>
                <w:snapToGrid/>
                <w:color w:val="000000"/>
                <w:kern w:val="0"/>
                <w:sz w:val="20"/>
              </w:rPr>
              <w:t>0009650843</w:t>
            </w:r>
          </w:p>
        </w:tc>
        <w:tc>
          <w:tcPr>
            <w:tcW w:w="1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hideMark/>
          </w:tcPr>
          <w:p w:rsidR="00B77357" w:rsidRPr="00B77357" w:rsidP="00B77357" w14:paraId="245D560C" w14:textId="77777777">
            <w:pPr>
              <w:widowControl/>
              <w:rPr>
                <w:b/>
                <w:bCs/>
                <w:snapToGrid/>
                <w:color w:val="000000"/>
                <w:kern w:val="0"/>
                <w:sz w:val="20"/>
              </w:rPr>
            </w:pPr>
            <w:r w:rsidRPr="00B77357">
              <w:rPr>
                <w:b/>
                <w:bCs/>
                <w:snapToGrid/>
                <w:color w:val="000000"/>
                <w:kern w:val="0"/>
                <w:sz w:val="20"/>
              </w:rPr>
              <w:t>258</w:t>
            </w:r>
          </w:p>
        </w:tc>
      </w:tr>
      <w:tr w14:paraId="3AC330F0" w14:textId="77777777" w:rsidTr="00B77357">
        <w:tblPrEx>
          <w:tblW w:w="9556" w:type="dxa"/>
          <w:tblLook w:val="04A0"/>
        </w:tblPrEx>
        <w:trPr>
          <w:divId w:val="471410039"/>
          <w:trHeight w:val="290"/>
        </w:trPr>
        <w:tc>
          <w:tcPr>
            <w:tcW w:w="1610"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B77357" w:rsidRPr="00B77357" w:rsidP="00B77357" w14:paraId="38AF4E48" w14:textId="77777777">
            <w:pPr>
              <w:widowControl/>
              <w:rPr>
                <w:snapToGrid/>
                <w:color w:val="000000"/>
                <w:kern w:val="0"/>
                <w:sz w:val="20"/>
              </w:rPr>
            </w:pPr>
          </w:p>
        </w:tc>
        <w:tc>
          <w:tcPr>
            <w:tcW w:w="1170"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B77357" w:rsidRPr="00B77357" w:rsidP="00B77357" w14:paraId="385AF86C" w14:textId="77777777">
            <w:pPr>
              <w:widowControl/>
              <w:rPr>
                <w:snapToGrid/>
                <w:color w:val="000000"/>
                <w:kern w:val="0"/>
                <w:sz w:val="20"/>
              </w:rPr>
            </w:pPr>
          </w:p>
        </w:tc>
        <w:tc>
          <w:tcPr>
            <w:tcW w:w="1260"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B77357" w:rsidRPr="00B77357" w:rsidP="00B77357" w14:paraId="14F92007" w14:textId="77777777">
            <w:pPr>
              <w:widowControl/>
              <w:rPr>
                <w:snapToGrid/>
                <w:color w:val="000000"/>
                <w:kern w:val="0"/>
                <w:sz w:val="20"/>
              </w:rPr>
            </w:pPr>
          </w:p>
        </w:tc>
        <w:tc>
          <w:tcPr>
            <w:tcW w:w="990" w:type="dxa"/>
            <w:tcBorders>
              <w:top w:val="single" w:sz="4" w:space="0" w:color="auto"/>
              <w:left w:val="single" w:sz="8" w:space="0" w:color="auto"/>
              <w:bottom w:val="single" w:sz="8" w:space="0" w:color="auto"/>
              <w:right w:val="single" w:sz="8" w:space="0" w:color="auto"/>
            </w:tcBorders>
            <w:shd w:val="clear" w:color="auto" w:fill="D9D9D9" w:themeFill="background1" w:themeFillShade="D9"/>
            <w:hideMark/>
          </w:tcPr>
          <w:p w:rsidR="00B77357" w:rsidRPr="00B77357" w:rsidP="00B77357" w14:paraId="344E6963" w14:textId="77777777">
            <w:pPr>
              <w:widowControl/>
              <w:rPr>
                <w:snapToGrid/>
                <w:color w:val="000000"/>
                <w:kern w:val="0"/>
                <w:sz w:val="20"/>
              </w:rPr>
            </w:pPr>
            <w:r w:rsidRPr="00B77357">
              <w:rPr>
                <w:snapToGrid/>
                <w:color w:val="000000"/>
                <w:kern w:val="0"/>
                <w:sz w:val="20"/>
              </w:rPr>
              <w:t>470.2125</w:t>
            </w:r>
          </w:p>
        </w:tc>
        <w:tc>
          <w:tcPr>
            <w:tcW w:w="1170" w:type="dxa"/>
            <w:tcBorders>
              <w:top w:val="single" w:sz="4" w:space="0" w:color="auto"/>
              <w:left w:val="single" w:sz="8" w:space="0" w:color="auto"/>
              <w:bottom w:val="single" w:sz="8" w:space="0" w:color="auto"/>
              <w:right w:val="single" w:sz="8" w:space="0" w:color="auto"/>
            </w:tcBorders>
            <w:shd w:val="clear" w:color="auto" w:fill="D9D9D9" w:themeFill="background1" w:themeFillShade="D9"/>
            <w:hideMark/>
          </w:tcPr>
          <w:p w:rsidR="00B77357" w:rsidRPr="00B77357" w:rsidP="00B77357" w14:paraId="3F2DC153" w14:textId="77777777">
            <w:pPr>
              <w:widowControl/>
              <w:rPr>
                <w:snapToGrid/>
                <w:color w:val="000000"/>
                <w:kern w:val="0"/>
                <w:sz w:val="20"/>
              </w:rPr>
            </w:pPr>
            <w:r w:rsidRPr="00B77357">
              <w:rPr>
                <w:snapToGrid/>
                <w:color w:val="000000"/>
                <w:kern w:val="0"/>
                <w:sz w:val="20"/>
              </w:rPr>
              <w:t xml:space="preserve"> - </w:t>
            </w:r>
          </w:p>
        </w:tc>
        <w:tc>
          <w:tcPr>
            <w:tcW w:w="1049" w:type="dxa"/>
            <w:tcBorders>
              <w:top w:val="single" w:sz="4" w:space="0" w:color="auto"/>
              <w:left w:val="single" w:sz="8" w:space="0" w:color="auto"/>
              <w:bottom w:val="single" w:sz="8" w:space="0" w:color="auto"/>
              <w:right w:val="single" w:sz="8" w:space="0" w:color="auto"/>
            </w:tcBorders>
            <w:shd w:val="clear" w:color="auto" w:fill="D9D9D9" w:themeFill="background1" w:themeFillShade="D9"/>
            <w:hideMark/>
          </w:tcPr>
          <w:p w:rsidR="00B77357" w:rsidRPr="00B77357" w:rsidP="00B77357" w14:paraId="595E5622" w14:textId="77777777">
            <w:pPr>
              <w:widowControl/>
              <w:rPr>
                <w:b/>
                <w:bCs/>
                <w:snapToGrid/>
                <w:color w:val="000000"/>
                <w:kern w:val="0"/>
                <w:sz w:val="20"/>
              </w:rPr>
            </w:pPr>
            <w:r w:rsidRPr="00B77357">
              <w:rPr>
                <w:b/>
                <w:bCs/>
                <w:snapToGrid/>
                <w:color w:val="000000"/>
                <w:kern w:val="0"/>
                <w:sz w:val="20"/>
              </w:rPr>
              <w:t xml:space="preserve"> - </w:t>
            </w:r>
          </w:p>
        </w:tc>
        <w:tc>
          <w:tcPr>
            <w:tcW w:w="1291" w:type="dxa"/>
            <w:tcBorders>
              <w:top w:val="single" w:sz="4" w:space="0" w:color="auto"/>
              <w:left w:val="single" w:sz="8" w:space="0" w:color="auto"/>
              <w:bottom w:val="single" w:sz="8" w:space="0" w:color="auto"/>
              <w:right w:val="single" w:sz="8" w:space="0" w:color="auto"/>
            </w:tcBorders>
            <w:shd w:val="clear" w:color="auto" w:fill="D9D9D9" w:themeFill="background1" w:themeFillShade="D9"/>
            <w:hideMark/>
          </w:tcPr>
          <w:p w:rsidR="00B77357" w:rsidRPr="00B77357" w:rsidP="00B77357" w14:paraId="131B2D0C" w14:textId="77777777">
            <w:pPr>
              <w:widowControl/>
              <w:rPr>
                <w:snapToGrid/>
                <w:color w:val="000000"/>
                <w:kern w:val="0"/>
                <w:sz w:val="20"/>
              </w:rPr>
            </w:pPr>
            <w:r w:rsidRPr="00B77357">
              <w:rPr>
                <w:snapToGrid/>
                <w:color w:val="000000"/>
                <w:kern w:val="0"/>
                <w:sz w:val="20"/>
              </w:rPr>
              <w:t>0009647521</w:t>
            </w:r>
          </w:p>
        </w:tc>
        <w:tc>
          <w:tcPr>
            <w:tcW w:w="1016" w:type="dxa"/>
            <w:tcBorders>
              <w:top w:val="single" w:sz="4" w:space="0" w:color="auto"/>
              <w:left w:val="single" w:sz="8" w:space="0" w:color="auto"/>
              <w:bottom w:val="single" w:sz="8" w:space="0" w:color="auto"/>
              <w:right w:val="single" w:sz="8" w:space="0" w:color="auto"/>
            </w:tcBorders>
            <w:shd w:val="clear" w:color="auto" w:fill="D9D9D9" w:themeFill="background1" w:themeFillShade="D9"/>
            <w:hideMark/>
          </w:tcPr>
          <w:p w:rsidR="00B77357" w:rsidRPr="00B77357" w:rsidP="00B77357" w14:paraId="149BDEE8" w14:textId="77777777">
            <w:pPr>
              <w:widowControl/>
              <w:rPr>
                <w:b/>
                <w:bCs/>
                <w:snapToGrid/>
                <w:color w:val="000000"/>
                <w:kern w:val="0"/>
                <w:sz w:val="20"/>
              </w:rPr>
            </w:pPr>
            <w:r w:rsidRPr="00B77357">
              <w:rPr>
                <w:b/>
                <w:bCs/>
                <w:snapToGrid/>
                <w:color w:val="000000"/>
                <w:kern w:val="0"/>
                <w:sz w:val="20"/>
              </w:rPr>
              <w:t>258</w:t>
            </w:r>
          </w:p>
        </w:tc>
      </w:tr>
      <w:tr w14:paraId="5AC64643" w14:textId="77777777" w:rsidTr="00B77357">
        <w:tblPrEx>
          <w:tblW w:w="9556" w:type="dxa"/>
          <w:tblLook w:val="04A0"/>
        </w:tblPrEx>
        <w:trPr>
          <w:divId w:val="471410039"/>
          <w:trHeight w:val="520"/>
        </w:trPr>
        <w:tc>
          <w:tcPr>
            <w:tcW w:w="161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B77357" w:rsidRPr="00B77357" w:rsidP="00B77357" w14:paraId="6D394C0A" w14:textId="77777777">
            <w:pPr>
              <w:widowControl/>
              <w:rPr>
                <w:snapToGrid/>
                <w:color w:val="000000"/>
                <w:kern w:val="0"/>
                <w:sz w:val="20"/>
              </w:rPr>
            </w:pPr>
            <w:r w:rsidRPr="00B77357">
              <w:rPr>
                <w:snapToGrid/>
                <w:color w:val="000000"/>
                <w:kern w:val="0"/>
                <w:sz w:val="20"/>
              </w:rPr>
              <w:t>Route 9 West (Bergen Co, NJ)</w:t>
            </w:r>
          </w:p>
        </w:tc>
        <w:tc>
          <w:tcPr>
            <w:tcW w:w="117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B77357" w:rsidRPr="00B77357" w:rsidP="00B77357" w14:paraId="4A270834" w14:textId="77777777">
            <w:pPr>
              <w:widowControl/>
              <w:rPr>
                <w:snapToGrid/>
                <w:color w:val="000000"/>
                <w:kern w:val="0"/>
                <w:sz w:val="20"/>
              </w:rPr>
            </w:pPr>
            <w:r w:rsidRPr="00B77357">
              <w:rPr>
                <w:snapToGrid/>
                <w:color w:val="000000"/>
                <w:kern w:val="0"/>
                <w:sz w:val="20"/>
              </w:rPr>
              <w:t>40-58-45.3</w:t>
            </w:r>
          </w:p>
        </w:tc>
        <w:tc>
          <w:tcPr>
            <w:tcW w:w="12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B77357" w:rsidRPr="00B77357" w:rsidP="00B77357" w14:paraId="5672945F" w14:textId="77777777">
            <w:pPr>
              <w:widowControl/>
              <w:rPr>
                <w:snapToGrid/>
                <w:color w:val="000000"/>
                <w:kern w:val="0"/>
                <w:sz w:val="20"/>
              </w:rPr>
            </w:pPr>
            <w:r w:rsidRPr="00B77357">
              <w:rPr>
                <w:snapToGrid/>
                <w:color w:val="000000"/>
                <w:kern w:val="0"/>
                <w:sz w:val="20"/>
              </w:rPr>
              <w:t>073-54-53.5</w:t>
            </w:r>
          </w:p>
        </w:tc>
        <w:tc>
          <w:tcPr>
            <w:tcW w:w="990" w:type="dxa"/>
            <w:tcBorders>
              <w:top w:val="single" w:sz="8" w:space="0" w:color="auto"/>
              <w:left w:val="single" w:sz="8" w:space="0" w:color="auto"/>
              <w:bottom w:val="single" w:sz="4" w:space="0" w:color="auto"/>
              <w:right w:val="single" w:sz="8" w:space="0" w:color="auto"/>
            </w:tcBorders>
            <w:shd w:val="clear" w:color="auto" w:fill="auto"/>
            <w:hideMark/>
          </w:tcPr>
          <w:p w:rsidR="00B77357" w:rsidRPr="00B77357" w:rsidP="00B77357" w14:paraId="04B2E66B" w14:textId="77777777">
            <w:pPr>
              <w:widowControl/>
              <w:rPr>
                <w:snapToGrid/>
                <w:color w:val="000000"/>
                <w:kern w:val="0"/>
                <w:sz w:val="20"/>
              </w:rPr>
            </w:pPr>
            <w:r w:rsidRPr="00B77357">
              <w:rPr>
                <w:snapToGrid/>
                <w:color w:val="000000"/>
                <w:kern w:val="0"/>
                <w:sz w:val="20"/>
              </w:rPr>
              <w:t>470.2000</w:t>
            </w:r>
          </w:p>
        </w:tc>
        <w:tc>
          <w:tcPr>
            <w:tcW w:w="1170" w:type="dxa"/>
            <w:tcBorders>
              <w:top w:val="single" w:sz="8" w:space="0" w:color="auto"/>
              <w:left w:val="single" w:sz="8" w:space="0" w:color="auto"/>
              <w:bottom w:val="single" w:sz="4" w:space="0" w:color="auto"/>
              <w:right w:val="single" w:sz="8" w:space="0" w:color="auto"/>
            </w:tcBorders>
            <w:shd w:val="clear" w:color="auto" w:fill="auto"/>
            <w:hideMark/>
          </w:tcPr>
          <w:p w:rsidR="00B77357" w:rsidRPr="00B77357" w:rsidP="00B77357" w14:paraId="5E3E4B8B" w14:textId="77777777">
            <w:pPr>
              <w:widowControl/>
              <w:rPr>
                <w:snapToGrid/>
                <w:color w:val="000000"/>
                <w:kern w:val="0"/>
                <w:sz w:val="20"/>
              </w:rPr>
            </w:pPr>
            <w:r w:rsidRPr="00B77357">
              <w:rPr>
                <w:snapToGrid/>
                <w:color w:val="000000"/>
                <w:kern w:val="0"/>
                <w:sz w:val="20"/>
              </w:rPr>
              <w:t>WREA946, WREA950</w:t>
            </w:r>
          </w:p>
        </w:tc>
        <w:tc>
          <w:tcPr>
            <w:tcW w:w="1049" w:type="dxa"/>
            <w:tcBorders>
              <w:top w:val="single" w:sz="8" w:space="0" w:color="auto"/>
              <w:left w:val="single" w:sz="8" w:space="0" w:color="auto"/>
              <w:bottom w:val="single" w:sz="4" w:space="0" w:color="auto"/>
              <w:right w:val="single" w:sz="8" w:space="0" w:color="auto"/>
            </w:tcBorders>
            <w:shd w:val="clear" w:color="auto" w:fill="auto"/>
            <w:hideMark/>
          </w:tcPr>
          <w:p w:rsidR="00B77357" w:rsidRPr="00B77357" w:rsidP="00B77357" w14:paraId="16E507F0" w14:textId="77777777">
            <w:pPr>
              <w:widowControl/>
              <w:rPr>
                <w:b/>
                <w:bCs/>
                <w:snapToGrid/>
                <w:color w:val="000000"/>
                <w:kern w:val="0"/>
                <w:sz w:val="20"/>
              </w:rPr>
            </w:pPr>
            <w:r w:rsidRPr="00B77357">
              <w:rPr>
                <w:b/>
                <w:bCs/>
                <w:snapToGrid/>
                <w:color w:val="000000"/>
                <w:kern w:val="0"/>
                <w:sz w:val="20"/>
              </w:rPr>
              <w:t>148</w:t>
            </w:r>
          </w:p>
        </w:tc>
        <w:tc>
          <w:tcPr>
            <w:tcW w:w="1291" w:type="dxa"/>
            <w:tcBorders>
              <w:top w:val="single" w:sz="8" w:space="0" w:color="auto"/>
              <w:left w:val="single" w:sz="8" w:space="0" w:color="auto"/>
              <w:bottom w:val="single" w:sz="4" w:space="0" w:color="auto"/>
              <w:right w:val="single" w:sz="8" w:space="0" w:color="auto"/>
            </w:tcBorders>
            <w:shd w:val="clear" w:color="auto" w:fill="auto"/>
            <w:hideMark/>
          </w:tcPr>
          <w:p w:rsidR="00B77357" w:rsidRPr="00B77357" w:rsidP="00B77357" w14:paraId="6B6E4000" w14:textId="77777777">
            <w:pPr>
              <w:widowControl/>
              <w:rPr>
                <w:snapToGrid/>
                <w:color w:val="000000"/>
                <w:kern w:val="0"/>
                <w:sz w:val="20"/>
              </w:rPr>
            </w:pPr>
            <w:r w:rsidRPr="00B77357">
              <w:rPr>
                <w:snapToGrid/>
                <w:color w:val="000000"/>
                <w:kern w:val="0"/>
                <w:sz w:val="20"/>
              </w:rPr>
              <w:t>0009649008</w:t>
            </w:r>
          </w:p>
        </w:tc>
        <w:tc>
          <w:tcPr>
            <w:tcW w:w="1016" w:type="dxa"/>
            <w:tcBorders>
              <w:top w:val="single" w:sz="8" w:space="0" w:color="auto"/>
              <w:left w:val="single" w:sz="8" w:space="0" w:color="auto"/>
              <w:bottom w:val="single" w:sz="4" w:space="0" w:color="auto"/>
              <w:right w:val="single" w:sz="8" w:space="0" w:color="auto"/>
            </w:tcBorders>
            <w:shd w:val="clear" w:color="auto" w:fill="auto"/>
            <w:hideMark/>
          </w:tcPr>
          <w:p w:rsidR="00B77357" w:rsidRPr="00B77357" w:rsidP="00B77357" w14:paraId="7F9A3A94" w14:textId="77777777">
            <w:pPr>
              <w:widowControl/>
              <w:rPr>
                <w:b/>
                <w:bCs/>
                <w:snapToGrid/>
                <w:color w:val="000000"/>
                <w:kern w:val="0"/>
                <w:sz w:val="20"/>
              </w:rPr>
            </w:pPr>
            <w:r w:rsidRPr="00B77357">
              <w:rPr>
                <w:b/>
                <w:bCs/>
                <w:snapToGrid/>
                <w:color w:val="000000"/>
                <w:kern w:val="0"/>
                <w:sz w:val="20"/>
              </w:rPr>
              <w:t>399</w:t>
            </w:r>
          </w:p>
        </w:tc>
      </w:tr>
      <w:tr w14:paraId="08571EB5" w14:textId="77777777" w:rsidTr="00B77357">
        <w:tblPrEx>
          <w:tblW w:w="9556" w:type="dxa"/>
          <w:tblLook w:val="04A0"/>
        </w:tblPrEx>
        <w:trPr>
          <w:divId w:val="471410039"/>
          <w:trHeight w:val="290"/>
        </w:trPr>
        <w:tc>
          <w:tcPr>
            <w:tcW w:w="161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77357" w:rsidRPr="00B77357" w:rsidP="00B77357" w14:paraId="038253FB" w14:textId="77777777">
            <w:pPr>
              <w:widowControl/>
              <w:rPr>
                <w:snapToGrid/>
                <w:color w:val="000000"/>
                <w:kern w:val="0"/>
                <w:sz w:val="20"/>
              </w:rPr>
            </w:pPr>
          </w:p>
        </w:tc>
        <w:tc>
          <w:tcPr>
            <w:tcW w:w="117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77357" w:rsidRPr="00B77357" w:rsidP="00B77357" w14:paraId="39DC7D48" w14:textId="77777777">
            <w:pPr>
              <w:widowControl/>
              <w:rPr>
                <w:snapToGrid/>
                <w:color w:val="000000"/>
                <w:kern w:val="0"/>
                <w:sz w:val="20"/>
              </w:rPr>
            </w:pPr>
          </w:p>
        </w:tc>
        <w:tc>
          <w:tcPr>
            <w:tcW w:w="126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77357" w:rsidRPr="00B77357" w:rsidP="00B77357" w14:paraId="5ABEF65E" w14:textId="77777777">
            <w:pPr>
              <w:widowControl/>
              <w:rPr>
                <w:snapToGrid/>
                <w:color w:val="000000"/>
                <w:kern w:val="0"/>
                <w:sz w:val="20"/>
              </w:rPr>
            </w:pPr>
          </w:p>
        </w:tc>
        <w:tc>
          <w:tcPr>
            <w:tcW w:w="990" w:type="dxa"/>
            <w:tcBorders>
              <w:top w:val="single" w:sz="4" w:space="0" w:color="auto"/>
              <w:left w:val="single" w:sz="8" w:space="0" w:color="auto"/>
              <w:bottom w:val="single" w:sz="8" w:space="0" w:color="auto"/>
              <w:right w:val="single" w:sz="8" w:space="0" w:color="auto"/>
            </w:tcBorders>
            <w:shd w:val="clear" w:color="auto" w:fill="auto"/>
            <w:hideMark/>
          </w:tcPr>
          <w:p w:rsidR="00B77357" w:rsidRPr="00B77357" w:rsidP="00B77357" w14:paraId="6AFE4B5D" w14:textId="77777777">
            <w:pPr>
              <w:widowControl/>
              <w:rPr>
                <w:snapToGrid/>
                <w:color w:val="000000"/>
                <w:kern w:val="0"/>
                <w:sz w:val="20"/>
              </w:rPr>
            </w:pPr>
            <w:r w:rsidRPr="00B77357">
              <w:rPr>
                <w:snapToGrid/>
                <w:color w:val="000000"/>
                <w:kern w:val="0"/>
                <w:sz w:val="20"/>
              </w:rPr>
              <w:t>470.2125</w:t>
            </w:r>
          </w:p>
        </w:tc>
        <w:tc>
          <w:tcPr>
            <w:tcW w:w="1170" w:type="dxa"/>
            <w:tcBorders>
              <w:top w:val="single" w:sz="4" w:space="0" w:color="auto"/>
              <w:left w:val="single" w:sz="8" w:space="0" w:color="auto"/>
              <w:bottom w:val="single" w:sz="8" w:space="0" w:color="auto"/>
              <w:right w:val="single" w:sz="8" w:space="0" w:color="auto"/>
            </w:tcBorders>
            <w:shd w:val="clear" w:color="auto" w:fill="auto"/>
            <w:hideMark/>
          </w:tcPr>
          <w:p w:rsidR="00B77357" w:rsidRPr="00B77357" w:rsidP="00B77357" w14:paraId="389E191C" w14:textId="77777777">
            <w:pPr>
              <w:widowControl/>
              <w:rPr>
                <w:snapToGrid/>
                <w:color w:val="000000"/>
                <w:kern w:val="0"/>
                <w:sz w:val="20"/>
              </w:rPr>
            </w:pPr>
            <w:r w:rsidRPr="00B77357">
              <w:rPr>
                <w:snapToGrid/>
                <w:color w:val="000000"/>
                <w:kern w:val="0"/>
                <w:sz w:val="20"/>
              </w:rPr>
              <w:t xml:space="preserve"> - </w:t>
            </w:r>
          </w:p>
        </w:tc>
        <w:tc>
          <w:tcPr>
            <w:tcW w:w="1049" w:type="dxa"/>
            <w:tcBorders>
              <w:top w:val="single" w:sz="4" w:space="0" w:color="auto"/>
              <w:left w:val="single" w:sz="8" w:space="0" w:color="auto"/>
              <w:bottom w:val="single" w:sz="8" w:space="0" w:color="auto"/>
              <w:right w:val="single" w:sz="8" w:space="0" w:color="auto"/>
            </w:tcBorders>
            <w:shd w:val="clear" w:color="auto" w:fill="auto"/>
            <w:hideMark/>
          </w:tcPr>
          <w:p w:rsidR="00B77357" w:rsidRPr="00B77357" w:rsidP="00B77357" w14:paraId="2436176C" w14:textId="77777777">
            <w:pPr>
              <w:widowControl/>
              <w:rPr>
                <w:b/>
                <w:bCs/>
                <w:snapToGrid/>
                <w:color w:val="000000"/>
                <w:kern w:val="0"/>
                <w:sz w:val="20"/>
              </w:rPr>
            </w:pPr>
            <w:r w:rsidRPr="00B77357">
              <w:rPr>
                <w:b/>
                <w:bCs/>
                <w:snapToGrid/>
                <w:color w:val="000000"/>
                <w:kern w:val="0"/>
                <w:sz w:val="20"/>
              </w:rPr>
              <w:t xml:space="preserve"> - </w:t>
            </w:r>
          </w:p>
        </w:tc>
        <w:tc>
          <w:tcPr>
            <w:tcW w:w="1291" w:type="dxa"/>
            <w:tcBorders>
              <w:top w:val="single" w:sz="4" w:space="0" w:color="auto"/>
              <w:left w:val="single" w:sz="8" w:space="0" w:color="auto"/>
              <w:bottom w:val="single" w:sz="8" w:space="0" w:color="auto"/>
              <w:right w:val="single" w:sz="8" w:space="0" w:color="auto"/>
            </w:tcBorders>
            <w:shd w:val="clear" w:color="auto" w:fill="auto"/>
            <w:hideMark/>
          </w:tcPr>
          <w:p w:rsidR="00B77357" w:rsidRPr="00B77357" w:rsidP="00B77357" w14:paraId="4A2D5251" w14:textId="77777777">
            <w:pPr>
              <w:widowControl/>
              <w:rPr>
                <w:snapToGrid/>
                <w:color w:val="000000"/>
                <w:kern w:val="0"/>
                <w:sz w:val="20"/>
              </w:rPr>
            </w:pPr>
            <w:r w:rsidRPr="00B77357">
              <w:rPr>
                <w:snapToGrid/>
                <w:color w:val="000000"/>
                <w:kern w:val="0"/>
                <w:sz w:val="20"/>
              </w:rPr>
              <w:t>0009586826</w:t>
            </w:r>
          </w:p>
        </w:tc>
        <w:tc>
          <w:tcPr>
            <w:tcW w:w="1016" w:type="dxa"/>
            <w:tcBorders>
              <w:top w:val="single" w:sz="4" w:space="0" w:color="auto"/>
              <w:left w:val="single" w:sz="8" w:space="0" w:color="auto"/>
              <w:bottom w:val="single" w:sz="8" w:space="0" w:color="auto"/>
              <w:right w:val="single" w:sz="8" w:space="0" w:color="auto"/>
            </w:tcBorders>
            <w:shd w:val="clear" w:color="auto" w:fill="auto"/>
            <w:hideMark/>
          </w:tcPr>
          <w:p w:rsidR="00B77357" w:rsidRPr="00B77357" w:rsidP="00B77357" w14:paraId="47BBBD39" w14:textId="77777777">
            <w:pPr>
              <w:widowControl/>
              <w:rPr>
                <w:b/>
                <w:bCs/>
                <w:snapToGrid/>
                <w:color w:val="000000"/>
                <w:kern w:val="0"/>
                <w:sz w:val="20"/>
              </w:rPr>
            </w:pPr>
            <w:r w:rsidRPr="00B77357">
              <w:rPr>
                <w:b/>
                <w:bCs/>
                <w:snapToGrid/>
                <w:color w:val="000000"/>
                <w:kern w:val="0"/>
                <w:sz w:val="20"/>
              </w:rPr>
              <w:t>399</w:t>
            </w:r>
          </w:p>
        </w:tc>
      </w:tr>
      <w:tr w14:paraId="71994B1B" w14:textId="77777777" w:rsidTr="00B77357">
        <w:tblPrEx>
          <w:tblW w:w="9556" w:type="dxa"/>
          <w:tblLook w:val="04A0"/>
        </w:tblPrEx>
        <w:trPr>
          <w:divId w:val="471410039"/>
          <w:trHeight w:val="290"/>
        </w:trPr>
        <w:tc>
          <w:tcPr>
            <w:tcW w:w="1610"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B77357" w:rsidRPr="00B77357" w:rsidP="00B77357" w14:paraId="1141C7EB" w14:textId="77777777">
            <w:pPr>
              <w:widowControl/>
              <w:rPr>
                <w:snapToGrid/>
                <w:color w:val="000000"/>
                <w:kern w:val="0"/>
                <w:sz w:val="20"/>
              </w:rPr>
            </w:pPr>
            <w:r w:rsidRPr="00B77357">
              <w:rPr>
                <w:snapToGrid/>
                <w:color w:val="000000"/>
                <w:kern w:val="0"/>
                <w:sz w:val="20"/>
              </w:rPr>
              <w:t>22 Summit Ave</w:t>
            </w:r>
          </w:p>
        </w:tc>
        <w:tc>
          <w:tcPr>
            <w:tcW w:w="1170"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B77357" w:rsidRPr="00B77357" w:rsidP="00B77357" w14:paraId="239F44C2" w14:textId="77777777">
            <w:pPr>
              <w:widowControl/>
              <w:rPr>
                <w:snapToGrid/>
                <w:color w:val="000000"/>
                <w:kern w:val="0"/>
                <w:sz w:val="20"/>
              </w:rPr>
            </w:pPr>
            <w:r w:rsidRPr="00B77357">
              <w:rPr>
                <w:snapToGrid/>
                <w:color w:val="000000"/>
                <w:kern w:val="0"/>
                <w:sz w:val="20"/>
              </w:rPr>
              <w:t>41-00-10.1</w:t>
            </w:r>
          </w:p>
        </w:tc>
        <w:tc>
          <w:tcPr>
            <w:tcW w:w="1260"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B77357" w:rsidRPr="00B77357" w:rsidP="00B77357" w14:paraId="301D9DC5" w14:textId="77777777">
            <w:pPr>
              <w:widowControl/>
              <w:rPr>
                <w:snapToGrid/>
                <w:color w:val="000000"/>
                <w:kern w:val="0"/>
                <w:sz w:val="20"/>
              </w:rPr>
            </w:pPr>
            <w:r w:rsidRPr="00B77357">
              <w:rPr>
                <w:snapToGrid/>
                <w:color w:val="000000"/>
                <w:kern w:val="0"/>
                <w:sz w:val="20"/>
              </w:rPr>
              <w:t>073-40-24.3</w:t>
            </w:r>
          </w:p>
        </w:tc>
        <w:tc>
          <w:tcPr>
            <w:tcW w:w="990" w:type="dxa"/>
            <w:tcBorders>
              <w:top w:val="single" w:sz="8" w:space="0" w:color="auto"/>
              <w:left w:val="single" w:sz="8" w:space="0" w:color="auto"/>
              <w:bottom w:val="single" w:sz="4" w:space="0" w:color="auto"/>
              <w:right w:val="single" w:sz="8" w:space="0" w:color="auto"/>
            </w:tcBorders>
            <w:shd w:val="clear" w:color="auto" w:fill="D9D9D9" w:themeFill="background1" w:themeFillShade="D9"/>
            <w:hideMark/>
          </w:tcPr>
          <w:p w:rsidR="00B77357" w:rsidRPr="00B77357" w:rsidP="00B77357" w14:paraId="7B3A597E" w14:textId="77777777">
            <w:pPr>
              <w:widowControl/>
              <w:rPr>
                <w:snapToGrid/>
                <w:color w:val="000000"/>
                <w:kern w:val="0"/>
                <w:sz w:val="20"/>
              </w:rPr>
            </w:pPr>
            <w:r w:rsidRPr="00B77357">
              <w:rPr>
                <w:snapToGrid/>
                <w:color w:val="000000"/>
                <w:kern w:val="0"/>
                <w:sz w:val="20"/>
              </w:rPr>
              <w:t>470.2000</w:t>
            </w:r>
          </w:p>
        </w:tc>
        <w:tc>
          <w:tcPr>
            <w:tcW w:w="1170" w:type="dxa"/>
            <w:tcBorders>
              <w:top w:val="single" w:sz="8" w:space="0" w:color="auto"/>
              <w:left w:val="single" w:sz="8" w:space="0" w:color="auto"/>
              <w:bottom w:val="single" w:sz="4" w:space="0" w:color="auto"/>
              <w:right w:val="single" w:sz="8" w:space="0" w:color="auto"/>
            </w:tcBorders>
            <w:shd w:val="clear" w:color="auto" w:fill="D9D9D9" w:themeFill="background1" w:themeFillShade="D9"/>
            <w:hideMark/>
          </w:tcPr>
          <w:p w:rsidR="00B77357" w:rsidRPr="00B77357" w:rsidP="00B77357" w14:paraId="08882931" w14:textId="77777777">
            <w:pPr>
              <w:widowControl/>
              <w:rPr>
                <w:snapToGrid/>
                <w:color w:val="000000"/>
                <w:kern w:val="0"/>
                <w:sz w:val="20"/>
              </w:rPr>
            </w:pPr>
            <w:r w:rsidRPr="00B77357">
              <w:rPr>
                <w:snapToGrid/>
                <w:color w:val="000000"/>
                <w:kern w:val="0"/>
                <w:sz w:val="20"/>
              </w:rPr>
              <w:t>WQHV394</w:t>
            </w:r>
          </w:p>
        </w:tc>
        <w:tc>
          <w:tcPr>
            <w:tcW w:w="1049" w:type="dxa"/>
            <w:tcBorders>
              <w:top w:val="single" w:sz="8" w:space="0" w:color="auto"/>
              <w:left w:val="single" w:sz="8" w:space="0" w:color="auto"/>
              <w:bottom w:val="single" w:sz="4" w:space="0" w:color="auto"/>
              <w:right w:val="single" w:sz="8" w:space="0" w:color="auto"/>
            </w:tcBorders>
            <w:shd w:val="clear" w:color="auto" w:fill="D9D9D9" w:themeFill="background1" w:themeFillShade="D9"/>
            <w:hideMark/>
          </w:tcPr>
          <w:p w:rsidR="00B77357" w:rsidRPr="00B77357" w:rsidP="00B77357" w14:paraId="6AA0FE5C" w14:textId="77777777">
            <w:pPr>
              <w:widowControl/>
              <w:rPr>
                <w:b/>
                <w:bCs/>
                <w:snapToGrid/>
                <w:color w:val="000000"/>
                <w:kern w:val="0"/>
                <w:sz w:val="20"/>
              </w:rPr>
            </w:pPr>
            <w:r w:rsidRPr="00B77357">
              <w:rPr>
                <w:b/>
                <w:bCs/>
                <w:snapToGrid/>
                <w:color w:val="000000"/>
                <w:kern w:val="0"/>
                <w:sz w:val="20"/>
              </w:rPr>
              <w:t>385.8</w:t>
            </w:r>
          </w:p>
        </w:tc>
        <w:tc>
          <w:tcPr>
            <w:tcW w:w="1291" w:type="dxa"/>
            <w:tcBorders>
              <w:top w:val="single" w:sz="8" w:space="0" w:color="auto"/>
              <w:left w:val="single" w:sz="8" w:space="0" w:color="auto"/>
              <w:bottom w:val="single" w:sz="4" w:space="0" w:color="auto"/>
              <w:right w:val="single" w:sz="8" w:space="0" w:color="auto"/>
            </w:tcBorders>
            <w:shd w:val="clear" w:color="auto" w:fill="D9D9D9" w:themeFill="background1" w:themeFillShade="D9"/>
            <w:hideMark/>
          </w:tcPr>
          <w:p w:rsidR="00B77357" w:rsidRPr="00B77357" w:rsidP="00B77357" w14:paraId="3D4B0D27" w14:textId="77777777">
            <w:pPr>
              <w:widowControl/>
              <w:rPr>
                <w:snapToGrid/>
                <w:color w:val="000000"/>
                <w:kern w:val="0"/>
                <w:sz w:val="20"/>
              </w:rPr>
            </w:pPr>
            <w:r w:rsidRPr="00B77357">
              <w:rPr>
                <w:snapToGrid/>
                <w:color w:val="000000"/>
                <w:kern w:val="0"/>
                <w:sz w:val="20"/>
              </w:rPr>
              <w:t>0009650843</w:t>
            </w:r>
          </w:p>
        </w:tc>
        <w:tc>
          <w:tcPr>
            <w:tcW w:w="1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hideMark/>
          </w:tcPr>
          <w:p w:rsidR="00B77357" w:rsidRPr="00B77357" w:rsidP="00B77357" w14:paraId="03446312" w14:textId="77777777">
            <w:pPr>
              <w:widowControl/>
              <w:rPr>
                <w:b/>
                <w:bCs/>
                <w:snapToGrid/>
                <w:color w:val="000000"/>
                <w:kern w:val="0"/>
                <w:sz w:val="20"/>
              </w:rPr>
            </w:pPr>
            <w:r w:rsidRPr="00B77357">
              <w:rPr>
                <w:b/>
                <w:bCs/>
                <w:snapToGrid/>
                <w:color w:val="000000"/>
                <w:kern w:val="0"/>
                <w:sz w:val="20"/>
              </w:rPr>
              <w:t>545</w:t>
            </w:r>
          </w:p>
        </w:tc>
      </w:tr>
      <w:tr w14:paraId="64FF9966" w14:textId="77777777" w:rsidTr="00B77357">
        <w:tblPrEx>
          <w:tblW w:w="9556" w:type="dxa"/>
          <w:tblLook w:val="04A0"/>
        </w:tblPrEx>
        <w:trPr>
          <w:divId w:val="471410039"/>
          <w:trHeight w:val="290"/>
        </w:trPr>
        <w:tc>
          <w:tcPr>
            <w:tcW w:w="1610"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B77357" w:rsidRPr="00B77357" w:rsidP="00B77357" w14:paraId="20E3330A" w14:textId="77777777">
            <w:pPr>
              <w:widowControl/>
              <w:rPr>
                <w:snapToGrid/>
                <w:color w:val="000000"/>
                <w:kern w:val="0"/>
                <w:sz w:val="20"/>
              </w:rPr>
            </w:pPr>
          </w:p>
        </w:tc>
        <w:tc>
          <w:tcPr>
            <w:tcW w:w="1170"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B77357" w:rsidRPr="00B77357" w:rsidP="00B77357" w14:paraId="4729C426" w14:textId="77777777">
            <w:pPr>
              <w:widowControl/>
              <w:rPr>
                <w:snapToGrid/>
                <w:color w:val="000000"/>
                <w:kern w:val="0"/>
                <w:sz w:val="20"/>
              </w:rPr>
            </w:pPr>
          </w:p>
        </w:tc>
        <w:tc>
          <w:tcPr>
            <w:tcW w:w="1260"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B77357" w:rsidRPr="00B77357" w:rsidP="00B77357" w14:paraId="2856C484" w14:textId="77777777">
            <w:pPr>
              <w:widowControl/>
              <w:rPr>
                <w:snapToGrid/>
                <w:color w:val="000000"/>
                <w:kern w:val="0"/>
                <w:sz w:val="20"/>
              </w:rPr>
            </w:pPr>
          </w:p>
        </w:tc>
        <w:tc>
          <w:tcPr>
            <w:tcW w:w="990" w:type="dxa"/>
            <w:tcBorders>
              <w:top w:val="single" w:sz="4" w:space="0" w:color="auto"/>
              <w:left w:val="single" w:sz="8" w:space="0" w:color="auto"/>
              <w:bottom w:val="single" w:sz="8" w:space="0" w:color="auto"/>
              <w:right w:val="single" w:sz="8" w:space="0" w:color="auto"/>
            </w:tcBorders>
            <w:shd w:val="clear" w:color="auto" w:fill="D9D9D9" w:themeFill="background1" w:themeFillShade="D9"/>
            <w:hideMark/>
          </w:tcPr>
          <w:p w:rsidR="00B77357" w:rsidRPr="00B77357" w:rsidP="00B77357" w14:paraId="23BDC636" w14:textId="77777777">
            <w:pPr>
              <w:widowControl/>
              <w:rPr>
                <w:snapToGrid/>
                <w:color w:val="000000"/>
                <w:kern w:val="0"/>
                <w:sz w:val="20"/>
              </w:rPr>
            </w:pPr>
            <w:r w:rsidRPr="00B77357">
              <w:rPr>
                <w:snapToGrid/>
                <w:color w:val="000000"/>
                <w:kern w:val="0"/>
                <w:sz w:val="20"/>
              </w:rPr>
              <w:t>470.2125</w:t>
            </w:r>
          </w:p>
        </w:tc>
        <w:tc>
          <w:tcPr>
            <w:tcW w:w="1170" w:type="dxa"/>
            <w:tcBorders>
              <w:top w:val="single" w:sz="4" w:space="0" w:color="auto"/>
              <w:left w:val="single" w:sz="8" w:space="0" w:color="auto"/>
              <w:bottom w:val="single" w:sz="8" w:space="0" w:color="auto"/>
              <w:right w:val="single" w:sz="8" w:space="0" w:color="auto"/>
            </w:tcBorders>
            <w:shd w:val="clear" w:color="auto" w:fill="D9D9D9" w:themeFill="background1" w:themeFillShade="D9"/>
            <w:hideMark/>
          </w:tcPr>
          <w:p w:rsidR="00B77357" w:rsidRPr="00B77357" w:rsidP="00B77357" w14:paraId="4269B951" w14:textId="77777777">
            <w:pPr>
              <w:widowControl/>
              <w:rPr>
                <w:snapToGrid/>
                <w:color w:val="000000"/>
                <w:kern w:val="0"/>
                <w:sz w:val="20"/>
              </w:rPr>
            </w:pPr>
            <w:r w:rsidRPr="00B77357">
              <w:rPr>
                <w:snapToGrid/>
                <w:color w:val="000000"/>
                <w:kern w:val="0"/>
                <w:sz w:val="20"/>
              </w:rPr>
              <w:t xml:space="preserve"> - </w:t>
            </w:r>
          </w:p>
        </w:tc>
        <w:tc>
          <w:tcPr>
            <w:tcW w:w="1049" w:type="dxa"/>
            <w:tcBorders>
              <w:top w:val="single" w:sz="4" w:space="0" w:color="auto"/>
              <w:left w:val="single" w:sz="8" w:space="0" w:color="auto"/>
              <w:bottom w:val="single" w:sz="8" w:space="0" w:color="auto"/>
              <w:right w:val="single" w:sz="8" w:space="0" w:color="auto"/>
            </w:tcBorders>
            <w:shd w:val="clear" w:color="auto" w:fill="D9D9D9" w:themeFill="background1" w:themeFillShade="D9"/>
            <w:hideMark/>
          </w:tcPr>
          <w:p w:rsidR="00B77357" w:rsidRPr="00B77357" w:rsidP="00B77357" w14:paraId="6CF73F00" w14:textId="77777777">
            <w:pPr>
              <w:widowControl/>
              <w:rPr>
                <w:b/>
                <w:bCs/>
                <w:snapToGrid/>
                <w:color w:val="000000"/>
                <w:kern w:val="0"/>
                <w:sz w:val="20"/>
              </w:rPr>
            </w:pPr>
            <w:r w:rsidRPr="00B77357">
              <w:rPr>
                <w:b/>
                <w:bCs/>
                <w:snapToGrid/>
                <w:color w:val="000000"/>
                <w:kern w:val="0"/>
                <w:sz w:val="20"/>
              </w:rPr>
              <w:t xml:space="preserve"> - </w:t>
            </w:r>
          </w:p>
        </w:tc>
        <w:tc>
          <w:tcPr>
            <w:tcW w:w="1291" w:type="dxa"/>
            <w:tcBorders>
              <w:top w:val="single" w:sz="4" w:space="0" w:color="auto"/>
              <w:left w:val="single" w:sz="8" w:space="0" w:color="auto"/>
              <w:bottom w:val="single" w:sz="8" w:space="0" w:color="auto"/>
              <w:right w:val="single" w:sz="8" w:space="0" w:color="auto"/>
            </w:tcBorders>
            <w:shd w:val="clear" w:color="auto" w:fill="D9D9D9" w:themeFill="background1" w:themeFillShade="D9"/>
            <w:hideMark/>
          </w:tcPr>
          <w:p w:rsidR="00B77357" w:rsidRPr="00B77357" w:rsidP="00B77357" w14:paraId="6438D663" w14:textId="77777777">
            <w:pPr>
              <w:widowControl/>
              <w:rPr>
                <w:snapToGrid/>
                <w:color w:val="000000"/>
                <w:kern w:val="0"/>
                <w:sz w:val="20"/>
              </w:rPr>
            </w:pPr>
            <w:r w:rsidRPr="00B77357">
              <w:rPr>
                <w:snapToGrid/>
                <w:color w:val="000000"/>
                <w:kern w:val="0"/>
                <w:sz w:val="20"/>
              </w:rPr>
              <w:t>0009647521</w:t>
            </w:r>
          </w:p>
        </w:tc>
        <w:tc>
          <w:tcPr>
            <w:tcW w:w="1016" w:type="dxa"/>
            <w:tcBorders>
              <w:top w:val="single" w:sz="4" w:space="0" w:color="auto"/>
              <w:left w:val="single" w:sz="8" w:space="0" w:color="auto"/>
              <w:bottom w:val="single" w:sz="8" w:space="0" w:color="auto"/>
              <w:right w:val="single" w:sz="8" w:space="0" w:color="auto"/>
            </w:tcBorders>
            <w:shd w:val="clear" w:color="auto" w:fill="D9D9D9" w:themeFill="background1" w:themeFillShade="D9"/>
            <w:hideMark/>
          </w:tcPr>
          <w:p w:rsidR="00B77357" w:rsidRPr="00B77357" w:rsidP="00B77357" w14:paraId="738589AD" w14:textId="77777777">
            <w:pPr>
              <w:widowControl/>
              <w:rPr>
                <w:b/>
                <w:bCs/>
                <w:snapToGrid/>
                <w:color w:val="000000"/>
                <w:kern w:val="0"/>
                <w:sz w:val="20"/>
              </w:rPr>
            </w:pPr>
            <w:r w:rsidRPr="00B77357">
              <w:rPr>
                <w:b/>
                <w:bCs/>
                <w:snapToGrid/>
                <w:color w:val="000000"/>
                <w:kern w:val="0"/>
                <w:sz w:val="20"/>
              </w:rPr>
              <w:t>545</w:t>
            </w:r>
          </w:p>
        </w:tc>
      </w:tr>
      <w:tr w14:paraId="72D1BA4D" w14:textId="77777777" w:rsidTr="00B77357">
        <w:tblPrEx>
          <w:tblW w:w="9556" w:type="dxa"/>
          <w:tblLook w:val="04A0"/>
        </w:tblPrEx>
        <w:trPr>
          <w:divId w:val="471410039"/>
          <w:trHeight w:val="290"/>
        </w:trPr>
        <w:tc>
          <w:tcPr>
            <w:tcW w:w="161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B77357" w:rsidRPr="00B77357" w:rsidP="00B77357" w14:paraId="3CACB918" w14:textId="77777777">
            <w:pPr>
              <w:widowControl/>
              <w:rPr>
                <w:snapToGrid/>
                <w:color w:val="000000"/>
                <w:kern w:val="0"/>
                <w:sz w:val="20"/>
              </w:rPr>
            </w:pPr>
            <w:r w:rsidRPr="00B77357">
              <w:rPr>
                <w:snapToGrid/>
                <w:color w:val="000000"/>
                <w:kern w:val="0"/>
                <w:sz w:val="20"/>
              </w:rPr>
              <w:t>111 MLK Blvd</w:t>
            </w:r>
          </w:p>
        </w:tc>
        <w:tc>
          <w:tcPr>
            <w:tcW w:w="117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B77357" w:rsidRPr="00B77357" w:rsidP="00B77357" w14:paraId="49459BCB" w14:textId="77777777">
            <w:pPr>
              <w:widowControl/>
              <w:rPr>
                <w:snapToGrid/>
                <w:color w:val="000000"/>
                <w:kern w:val="0"/>
                <w:sz w:val="20"/>
              </w:rPr>
            </w:pPr>
            <w:r w:rsidRPr="00B77357">
              <w:rPr>
                <w:snapToGrid/>
                <w:color w:val="000000"/>
                <w:kern w:val="0"/>
                <w:sz w:val="20"/>
              </w:rPr>
              <w:t>41-01-47.7</w:t>
            </w:r>
          </w:p>
        </w:tc>
        <w:tc>
          <w:tcPr>
            <w:tcW w:w="12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B77357" w:rsidRPr="00B77357" w:rsidP="00B77357" w14:paraId="0E769EEE" w14:textId="77777777">
            <w:pPr>
              <w:widowControl/>
              <w:rPr>
                <w:snapToGrid/>
                <w:color w:val="000000"/>
                <w:kern w:val="0"/>
                <w:sz w:val="20"/>
              </w:rPr>
            </w:pPr>
            <w:r w:rsidRPr="00B77357">
              <w:rPr>
                <w:snapToGrid/>
                <w:color w:val="000000"/>
                <w:kern w:val="0"/>
                <w:sz w:val="20"/>
              </w:rPr>
              <w:t>073-46-10.6</w:t>
            </w:r>
          </w:p>
        </w:tc>
        <w:tc>
          <w:tcPr>
            <w:tcW w:w="990" w:type="dxa"/>
            <w:tcBorders>
              <w:top w:val="single" w:sz="8" w:space="0" w:color="auto"/>
              <w:left w:val="single" w:sz="8" w:space="0" w:color="auto"/>
              <w:bottom w:val="single" w:sz="4" w:space="0" w:color="auto"/>
              <w:right w:val="single" w:sz="8" w:space="0" w:color="auto"/>
            </w:tcBorders>
            <w:shd w:val="clear" w:color="auto" w:fill="auto"/>
            <w:hideMark/>
          </w:tcPr>
          <w:p w:rsidR="00B77357" w:rsidRPr="00B77357" w:rsidP="00B77357" w14:paraId="77BBBE50" w14:textId="77777777">
            <w:pPr>
              <w:widowControl/>
              <w:rPr>
                <w:snapToGrid/>
                <w:color w:val="000000"/>
                <w:kern w:val="0"/>
                <w:sz w:val="20"/>
              </w:rPr>
            </w:pPr>
            <w:r w:rsidRPr="00B77357">
              <w:rPr>
                <w:snapToGrid/>
                <w:color w:val="000000"/>
                <w:kern w:val="0"/>
                <w:sz w:val="20"/>
              </w:rPr>
              <w:t>470.2000</w:t>
            </w:r>
          </w:p>
        </w:tc>
        <w:tc>
          <w:tcPr>
            <w:tcW w:w="1170" w:type="dxa"/>
            <w:tcBorders>
              <w:top w:val="single" w:sz="8" w:space="0" w:color="auto"/>
              <w:left w:val="single" w:sz="8" w:space="0" w:color="auto"/>
              <w:bottom w:val="single" w:sz="4" w:space="0" w:color="auto"/>
              <w:right w:val="single" w:sz="8" w:space="0" w:color="auto"/>
            </w:tcBorders>
            <w:shd w:val="clear" w:color="auto" w:fill="auto"/>
            <w:hideMark/>
          </w:tcPr>
          <w:p w:rsidR="00B77357" w:rsidRPr="00B77357" w:rsidP="00B77357" w14:paraId="7881098E" w14:textId="77777777">
            <w:pPr>
              <w:widowControl/>
              <w:rPr>
                <w:snapToGrid/>
                <w:color w:val="000000"/>
                <w:kern w:val="0"/>
                <w:sz w:val="20"/>
              </w:rPr>
            </w:pPr>
            <w:r w:rsidRPr="00B77357">
              <w:rPr>
                <w:snapToGrid/>
                <w:color w:val="000000"/>
                <w:kern w:val="0"/>
                <w:sz w:val="20"/>
              </w:rPr>
              <w:t>WREA950</w:t>
            </w:r>
          </w:p>
        </w:tc>
        <w:tc>
          <w:tcPr>
            <w:tcW w:w="1049" w:type="dxa"/>
            <w:tcBorders>
              <w:top w:val="single" w:sz="8" w:space="0" w:color="auto"/>
              <w:left w:val="single" w:sz="8" w:space="0" w:color="auto"/>
              <w:bottom w:val="single" w:sz="4" w:space="0" w:color="auto"/>
              <w:right w:val="single" w:sz="8" w:space="0" w:color="auto"/>
            </w:tcBorders>
            <w:shd w:val="clear" w:color="auto" w:fill="auto"/>
            <w:hideMark/>
          </w:tcPr>
          <w:p w:rsidR="00B77357" w:rsidRPr="00B77357" w:rsidP="00B77357" w14:paraId="09588E97" w14:textId="77777777">
            <w:pPr>
              <w:widowControl/>
              <w:rPr>
                <w:b/>
                <w:bCs/>
                <w:snapToGrid/>
                <w:color w:val="000000"/>
                <w:kern w:val="0"/>
                <w:sz w:val="20"/>
              </w:rPr>
            </w:pPr>
            <w:r w:rsidRPr="00B77357">
              <w:rPr>
                <w:b/>
                <w:bCs/>
                <w:snapToGrid/>
                <w:color w:val="000000"/>
                <w:kern w:val="0"/>
                <w:sz w:val="20"/>
              </w:rPr>
              <w:t>170</w:t>
            </w:r>
          </w:p>
        </w:tc>
        <w:tc>
          <w:tcPr>
            <w:tcW w:w="1291" w:type="dxa"/>
            <w:tcBorders>
              <w:top w:val="single" w:sz="8" w:space="0" w:color="auto"/>
              <w:left w:val="single" w:sz="8" w:space="0" w:color="auto"/>
              <w:bottom w:val="single" w:sz="4" w:space="0" w:color="auto"/>
              <w:right w:val="single" w:sz="8" w:space="0" w:color="auto"/>
            </w:tcBorders>
            <w:shd w:val="clear" w:color="auto" w:fill="auto"/>
            <w:hideMark/>
          </w:tcPr>
          <w:p w:rsidR="00B77357" w:rsidRPr="00B77357" w:rsidP="00B77357" w14:paraId="2562F007" w14:textId="77777777">
            <w:pPr>
              <w:widowControl/>
              <w:rPr>
                <w:snapToGrid/>
                <w:color w:val="000000"/>
                <w:kern w:val="0"/>
                <w:sz w:val="20"/>
              </w:rPr>
            </w:pPr>
            <w:r w:rsidRPr="00B77357">
              <w:rPr>
                <w:snapToGrid/>
                <w:color w:val="000000"/>
                <w:kern w:val="0"/>
                <w:sz w:val="20"/>
              </w:rPr>
              <w:t>0009650843</w:t>
            </w:r>
          </w:p>
        </w:tc>
        <w:tc>
          <w:tcPr>
            <w:tcW w:w="1016" w:type="dxa"/>
            <w:tcBorders>
              <w:top w:val="single" w:sz="8" w:space="0" w:color="auto"/>
              <w:left w:val="single" w:sz="8" w:space="0" w:color="auto"/>
              <w:bottom w:val="single" w:sz="4" w:space="0" w:color="auto"/>
              <w:right w:val="single" w:sz="8" w:space="0" w:color="auto"/>
            </w:tcBorders>
            <w:shd w:val="clear" w:color="auto" w:fill="auto"/>
            <w:hideMark/>
          </w:tcPr>
          <w:p w:rsidR="00B77357" w:rsidRPr="00B77357" w:rsidP="00B77357" w14:paraId="5F9F06B8" w14:textId="77777777">
            <w:pPr>
              <w:widowControl/>
              <w:rPr>
                <w:b/>
                <w:bCs/>
                <w:snapToGrid/>
                <w:color w:val="000000"/>
                <w:kern w:val="0"/>
                <w:sz w:val="20"/>
              </w:rPr>
            </w:pPr>
            <w:r w:rsidRPr="00B77357">
              <w:rPr>
                <w:b/>
                <w:bCs/>
                <w:snapToGrid/>
                <w:color w:val="000000"/>
                <w:kern w:val="0"/>
                <w:sz w:val="20"/>
              </w:rPr>
              <w:t>428</w:t>
            </w:r>
          </w:p>
        </w:tc>
      </w:tr>
      <w:tr w14:paraId="534A1792" w14:textId="77777777" w:rsidTr="00B77357">
        <w:tblPrEx>
          <w:tblW w:w="9556" w:type="dxa"/>
          <w:tblLook w:val="04A0"/>
        </w:tblPrEx>
        <w:trPr>
          <w:divId w:val="471410039"/>
          <w:trHeight w:val="290"/>
        </w:trPr>
        <w:tc>
          <w:tcPr>
            <w:tcW w:w="161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77357" w:rsidRPr="00B77357" w:rsidP="00B77357" w14:paraId="72E506AB" w14:textId="77777777">
            <w:pPr>
              <w:widowControl/>
              <w:rPr>
                <w:snapToGrid/>
                <w:color w:val="000000"/>
                <w:kern w:val="0"/>
                <w:sz w:val="20"/>
              </w:rPr>
            </w:pPr>
          </w:p>
        </w:tc>
        <w:tc>
          <w:tcPr>
            <w:tcW w:w="117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77357" w:rsidRPr="00B77357" w:rsidP="00B77357" w14:paraId="573DC123" w14:textId="77777777">
            <w:pPr>
              <w:widowControl/>
              <w:rPr>
                <w:snapToGrid/>
                <w:color w:val="000000"/>
                <w:kern w:val="0"/>
                <w:sz w:val="20"/>
              </w:rPr>
            </w:pPr>
          </w:p>
        </w:tc>
        <w:tc>
          <w:tcPr>
            <w:tcW w:w="126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77357" w:rsidRPr="00B77357" w:rsidP="00B77357" w14:paraId="77272EA8" w14:textId="77777777">
            <w:pPr>
              <w:widowControl/>
              <w:rPr>
                <w:snapToGrid/>
                <w:color w:val="000000"/>
                <w:kern w:val="0"/>
                <w:sz w:val="20"/>
              </w:rPr>
            </w:pPr>
          </w:p>
        </w:tc>
        <w:tc>
          <w:tcPr>
            <w:tcW w:w="990" w:type="dxa"/>
            <w:tcBorders>
              <w:top w:val="single" w:sz="4" w:space="0" w:color="auto"/>
              <w:left w:val="single" w:sz="8" w:space="0" w:color="auto"/>
              <w:bottom w:val="single" w:sz="8" w:space="0" w:color="auto"/>
              <w:right w:val="single" w:sz="8" w:space="0" w:color="auto"/>
            </w:tcBorders>
            <w:shd w:val="clear" w:color="auto" w:fill="auto"/>
            <w:hideMark/>
          </w:tcPr>
          <w:p w:rsidR="00B77357" w:rsidRPr="00B77357" w:rsidP="00B77357" w14:paraId="3535E628" w14:textId="77777777">
            <w:pPr>
              <w:widowControl/>
              <w:rPr>
                <w:snapToGrid/>
                <w:color w:val="000000"/>
                <w:kern w:val="0"/>
                <w:sz w:val="20"/>
              </w:rPr>
            </w:pPr>
            <w:r w:rsidRPr="00B77357">
              <w:rPr>
                <w:snapToGrid/>
                <w:color w:val="000000"/>
                <w:kern w:val="0"/>
                <w:sz w:val="20"/>
              </w:rPr>
              <w:t>470.2125</w:t>
            </w:r>
          </w:p>
        </w:tc>
        <w:tc>
          <w:tcPr>
            <w:tcW w:w="1170" w:type="dxa"/>
            <w:tcBorders>
              <w:top w:val="single" w:sz="4" w:space="0" w:color="auto"/>
              <w:left w:val="single" w:sz="8" w:space="0" w:color="auto"/>
              <w:bottom w:val="single" w:sz="8" w:space="0" w:color="auto"/>
              <w:right w:val="single" w:sz="8" w:space="0" w:color="auto"/>
            </w:tcBorders>
            <w:shd w:val="clear" w:color="auto" w:fill="auto"/>
            <w:hideMark/>
          </w:tcPr>
          <w:p w:rsidR="00B77357" w:rsidRPr="00B77357" w:rsidP="00B77357" w14:paraId="6FCB6193" w14:textId="77777777">
            <w:pPr>
              <w:widowControl/>
              <w:rPr>
                <w:snapToGrid/>
                <w:color w:val="000000"/>
                <w:kern w:val="0"/>
                <w:sz w:val="20"/>
              </w:rPr>
            </w:pPr>
            <w:r w:rsidRPr="00B77357">
              <w:rPr>
                <w:snapToGrid/>
                <w:color w:val="000000"/>
                <w:kern w:val="0"/>
                <w:sz w:val="20"/>
              </w:rPr>
              <w:t xml:space="preserve"> - </w:t>
            </w:r>
          </w:p>
        </w:tc>
        <w:tc>
          <w:tcPr>
            <w:tcW w:w="1049" w:type="dxa"/>
            <w:tcBorders>
              <w:top w:val="single" w:sz="4" w:space="0" w:color="auto"/>
              <w:left w:val="single" w:sz="8" w:space="0" w:color="auto"/>
              <w:bottom w:val="single" w:sz="8" w:space="0" w:color="auto"/>
              <w:right w:val="single" w:sz="8" w:space="0" w:color="auto"/>
            </w:tcBorders>
            <w:shd w:val="clear" w:color="auto" w:fill="auto"/>
            <w:hideMark/>
          </w:tcPr>
          <w:p w:rsidR="00B77357" w:rsidRPr="00B77357" w:rsidP="00B77357" w14:paraId="686B2475" w14:textId="77777777">
            <w:pPr>
              <w:widowControl/>
              <w:rPr>
                <w:b/>
                <w:bCs/>
                <w:snapToGrid/>
                <w:color w:val="000000"/>
                <w:kern w:val="0"/>
                <w:sz w:val="20"/>
              </w:rPr>
            </w:pPr>
            <w:r w:rsidRPr="00B77357">
              <w:rPr>
                <w:b/>
                <w:bCs/>
                <w:snapToGrid/>
                <w:color w:val="000000"/>
                <w:kern w:val="0"/>
                <w:sz w:val="20"/>
              </w:rPr>
              <w:t xml:space="preserve"> - </w:t>
            </w:r>
          </w:p>
        </w:tc>
        <w:tc>
          <w:tcPr>
            <w:tcW w:w="1291" w:type="dxa"/>
            <w:tcBorders>
              <w:top w:val="single" w:sz="4" w:space="0" w:color="auto"/>
              <w:left w:val="single" w:sz="8" w:space="0" w:color="auto"/>
              <w:bottom w:val="single" w:sz="8" w:space="0" w:color="auto"/>
              <w:right w:val="single" w:sz="8" w:space="0" w:color="auto"/>
            </w:tcBorders>
            <w:shd w:val="clear" w:color="auto" w:fill="auto"/>
            <w:hideMark/>
          </w:tcPr>
          <w:p w:rsidR="00B77357" w:rsidRPr="00B77357" w:rsidP="00B77357" w14:paraId="7162979C" w14:textId="77777777">
            <w:pPr>
              <w:widowControl/>
              <w:rPr>
                <w:snapToGrid/>
                <w:color w:val="000000"/>
                <w:kern w:val="0"/>
                <w:sz w:val="20"/>
              </w:rPr>
            </w:pPr>
            <w:r w:rsidRPr="00B77357">
              <w:rPr>
                <w:snapToGrid/>
                <w:color w:val="000000"/>
                <w:kern w:val="0"/>
                <w:sz w:val="20"/>
              </w:rPr>
              <w:t>0009647521</w:t>
            </w:r>
          </w:p>
        </w:tc>
        <w:tc>
          <w:tcPr>
            <w:tcW w:w="1016" w:type="dxa"/>
            <w:tcBorders>
              <w:top w:val="single" w:sz="4" w:space="0" w:color="auto"/>
              <w:left w:val="single" w:sz="8" w:space="0" w:color="auto"/>
              <w:bottom w:val="single" w:sz="8" w:space="0" w:color="auto"/>
              <w:right w:val="single" w:sz="8" w:space="0" w:color="auto"/>
            </w:tcBorders>
            <w:shd w:val="clear" w:color="auto" w:fill="auto"/>
            <w:hideMark/>
          </w:tcPr>
          <w:p w:rsidR="00B77357" w:rsidRPr="00B77357" w:rsidP="00B77357" w14:paraId="6E5F2638" w14:textId="77777777">
            <w:pPr>
              <w:widowControl/>
              <w:rPr>
                <w:b/>
                <w:bCs/>
                <w:snapToGrid/>
                <w:color w:val="000000"/>
                <w:kern w:val="0"/>
                <w:sz w:val="20"/>
              </w:rPr>
            </w:pPr>
            <w:r w:rsidRPr="00B77357">
              <w:rPr>
                <w:b/>
                <w:bCs/>
                <w:snapToGrid/>
                <w:color w:val="000000"/>
                <w:kern w:val="0"/>
                <w:sz w:val="20"/>
              </w:rPr>
              <w:t>428</w:t>
            </w:r>
          </w:p>
        </w:tc>
      </w:tr>
      <w:tr w14:paraId="53A57DAF" w14:textId="77777777" w:rsidTr="00B77357">
        <w:tblPrEx>
          <w:tblW w:w="9556" w:type="dxa"/>
          <w:tblLook w:val="04A0"/>
        </w:tblPrEx>
        <w:trPr>
          <w:divId w:val="471410039"/>
          <w:trHeight w:val="290"/>
        </w:trPr>
        <w:tc>
          <w:tcPr>
            <w:tcW w:w="1610"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B77357" w:rsidRPr="00B77357" w:rsidP="00B77357" w14:paraId="5C772529" w14:textId="77777777">
            <w:pPr>
              <w:widowControl/>
              <w:rPr>
                <w:snapToGrid/>
                <w:color w:val="000000"/>
                <w:kern w:val="0"/>
                <w:sz w:val="20"/>
              </w:rPr>
            </w:pPr>
            <w:r w:rsidRPr="00B77357">
              <w:rPr>
                <w:snapToGrid/>
                <w:color w:val="000000"/>
                <w:kern w:val="0"/>
                <w:sz w:val="20"/>
              </w:rPr>
              <w:t>73 Tower Road</w:t>
            </w:r>
          </w:p>
        </w:tc>
        <w:tc>
          <w:tcPr>
            <w:tcW w:w="1170"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B77357" w:rsidRPr="00B77357" w:rsidP="00B77357" w14:paraId="61D99007" w14:textId="77777777">
            <w:pPr>
              <w:widowControl/>
              <w:rPr>
                <w:snapToGrid/>
                <w:color w:val="000000"/>
                <w:kern w:val="0"/>
                <w:sz w:val="20"/>
              </w:rPr>
            </w:pPr>
            <w:r w:rsidRPr="00B77357">
              <w:rPr>
                <w:snapToGrid/>
                <w:color w:val="000000"/>
                <w:kern w:val="0"/>
                <w:sz w:val="20"/>
              </w:rPr>
              <w:t>41-03-47.5</w:t>
            </w:r>
          </w:p>
        </w:tc>
        <w:tc>
          <w:tcPr>
            <w:tcW w:w="1260"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B77357" w:rsidRPr="00B77357" w:rsidP="00B77357" w14:paraId="7277393A" w14:textId="77777777">
            <w:pPr>
              <w:widowControl/>
              <w:rPr>
                <w:snapToGrid/>
                <w:color w:val="000000"/>
                <w:kern w:val="0"/>
                <w:sz w:val="20"/>
              </w:rPr>
            </w:pPr>
            <w:r w:rsidRPr="00B77357">
              <w:rPr>
                <w:snapToGrid/>
                <w:color w:val="000000"/>
                <w:kern w:val="0"/>
                <w:sz w:val="20"/>
              </w:rPr>
              <w:t>073-42-42.0</w:t>
            </w:r>
          </w:p>
        </w:tc>
        <w:tc>
          <w:tcPr>
            <w:tcW w:w="990" w:type="dxa"/>
            <w:tcBorders>
              <w:top w:val="single" w:sz="8" w:space="0" w:color="auto"/>
              <w:left w:val="single" w:sz="8" w:space="0" w:color="auto"/>
              <w:bottom w:val="single" w:sz="4" w:space="0" w:color="auto"/>
              <w:right w:val="single" w:sz="8" w:space="0" w:color="auto"/>
            </w:tcBorders>
            <w:shd w:val="clear" w:color="auto" w:fill="D9D9D9" w:themeFill="background1" w:themeFillShade="D9"/>
            <w:hideMark/>
          </w:tcPr>
          <w:p w:rsidR="00B77357" w:rsidRPr="00B77357" w:rsidP="00B77357" w14:paraId="62DB5A5B" w14:textId="77777777">
            <w:pPr>
              <w:widowControl/>
              <w:rPr>
                <w:snapToGrid/>
                <w:color w:val="000000"/>
                <w:kern w:val="0"/>
                <w:sz w:val="20"/>
              </w:rPr>
            </w:pPr>
            <w:r w:rsidRPr="00B77357">
              <w:rPr>
                <w:snapToGrid/>
                <w:color w:val="000000"/>
                <w:kern w:val="0"/>
                <w:sz w:val="20"/>
              </w:rPr>
              <w:t>470.2000</w:t>
            </w:r>
          </w:p>
        </w:tc>
        <w:tc>
          <w:tcPr>
            <w:tcW w:w="1170" w:type="dxa"/>
            <w:tcBorders>
              <w:top w:val="single" w:sz="8" w:space="0" w:color="auto"/>
              <w:left w:val="single" w:sz="8" w:space="0" w:color="auto"/>
              <w:bottom w:val="single" w:sz="4" w:space="0" w:color="auto"/>
              <w:right w:val="single" w:sz="8" w:space="0" w:color="auto"/>
            </w:tcBorders>
            <w:shd w:val="clear" w:color="auto" w:fill="D9D9D9" w:themeFill="background1" w:themeFillShade="D9"/>
            <w:hideMark/>
          </w:tcPr>
          <w:p w:rsidR="00B77357" w:rsidRPr="00B77357" w:rsidP="00B77357" w14:paraId="142651AB" w14:textId="77777777">
            <w:pPr>
              <w:widowControl/>
              <w:rPr>
                <w:snapToGrid/>
                <w:color w:val="000000"/>
                <w:kern w:val="0"/>
                <w:sz w:val="20"/>
              </w:rPr>
            </w:pPr>
            <w:r w:rsidRPr="00B77357">
              <w:rPr>
                <w:snapToGrid/>
                <w:color w:val="000000"/>
                <w:kern w:val="0"/>
                <w:sz w:val="20"/>
              </w:rPr>
              <w:t>WREA950</w:t>
            </w:r>
          </w:p>
        </w:tc>
        <w:tc>
          <w:tcPr>
            <w:tcW w:w="1049" w:type="dxa"/>
            <w:tcBorders>
              <w:top w:val="single" w:sz="8" w:space="0" w:color="auto"/>
              <w:left w:val="single" w:sz="8" w:space="0" w:color="auto"/>
              <w:bottom w:val="single" w:sz="4" w:space="0" w:color="auto"/>
              <w:right w:val="single" w:sz="8" w:space="0" w:color="auto"/>
            </w:tcBorders>
            <w:shd w:val="clear" w:color="auto" w:fill="D9D9D9" w:themeFill="background1" w:themeFillShade="D9"/>
            <w:hideMark/>
          </w:tcPr>
          <w:p w:rsidR="00B77357" w:rsidRPr="00B77357" w:rsidP="00B77357" w14:paraId="1D17C339" w14:textId="77777777">
            <w:pPr>
              <w:widowControl/>
              <w:rPr>
                <w:b/>
                <w:bCs/>
                <w:snapToGrid/>
                <w:color w:val="000000"/>
                <w:kern w:val="0"/>
                <w:sz w:val="20"/>
              </w:rPr>
            </w:pPr>
            <w:r w:rsidRPr="00B77357">
              <w:rPr>
                <w:b/>
                <w:bCs/>
                <w:snapToGrid/>
                <w:color w:val="000000"/>
                <w:kern w:val="0"/>
                <w:sz w:val="20"/>
              </w:rPr>
              <w:t>200</w:t>
            </w:r>
          </w:p>
        </w:tc>
        <w:tc>
          <w:tcPr>
            <w:tcW w:w="1291" w:type="dxa"/>
            <w:tcBorders>
              <w:top w:val="single" w:sz="8" w:space="0" w:color="auto"/>
              <w:left w:val="single" w:sz="8" w:space="0" w:color="auto"/>
              <w:bottom w:val="single" w:sz="4" w:space="0" w:color="auto"/>
              <w:right w:val="single" w:sz="8" w:space="0" w:color="auto"/>
            </w:tcBorders>
            <w:shd w:val="clear" w:color="auto" w:fill="D9D9D9" w:themeFill="background1" w:themeFillShade="D9"/>
            <w:hideMark/>
          </w:tcPr>
          <w:p w:rsidR="00B77357" w:rsidRPr="00B77357" w:rsidP="00B77357" w14:paraId="33A91ABB" w14:textId="77777777">
            <w:pPr>
              <w:widowControl/>
              <w:rPr>
                <w:snapToGrid/>
                <w:color w:val="000000"/>
                <w:kern w:val="0"/>
                <w:sz w:val="20"/>
              </w:rPr>
            </w:pPr>
            <w:r w:rsidRPr="00B77357">
              <w:rPr>
                <w:snapToGrid/>
                <w:color w:val="000000"/>
                <w:kern w:val="0"/>
                <w:sz w:val="20"/>
              </w:rPr>
              <w:t>0009650843</w:t>
            </w:r>
          </w:p>
        </w:tc>
        <w:tc>
          <w:tcPr>
            <w:tcW w:w="1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hideMark/>
          </w:tcPr>
          <w:p w:rsidR="00B77357" w:rsidRPr="00B77357" w:rsidP="00B77357" w14:paraId="7973342C" w14:textId="77777777">
            <w:pPr>
              <w:widowControl/>
              <w:rPr>
                <w:b/>
                <w:bCs/>
                <w:snapToGrid/>
                <w:color w:val="000000"/>
                <w:kern w:val="0"/>
                <w:sz w:val="20"/>
              </w:rPr>
            </w:pPr>
            <w:r w:rsidRPr="00B77357">
              <w:rPr>
                <w:b/>
                <w:bCs/>
                <w:snapToGrid/>
                <w:color w:val="000000"/>
                <w:kern w:val="0"/>
                <w:sz w:val="20"/>
              </w:rPr>
              <w:t>408</w:t>
            </w:r>
          </w:p>
        </w:tc>
      </w:tr>
      <w:tr w14:paraId="5744374A" w14:textId="77777777" w:rsidTr="00B77357">
        <w:tblPrEx>
          <w:tblW w:w="9556" w:type="dxa"/>
          <w:tblLook w:val="04A0"/>
        </w:tblPrEx>
        <w:trPr>
          <w:divId w:val="471410039"/>
          <w:trHeight w:val="290"/>
        </w:trPr>
        <w:tc>
          <w:tcPr>
            <w:tcW w:w="1610"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B77357" w:rsidRPr="00B77357" w:rsidP="00B77357" w14:paraId="0ED38C9A" w14:textId="77777777">
            <w:pPr>
              <w:widowControl/>
              <w:rPr>
                <w:snapToGrid/>
                <w:color w:val="000000"/>
                <w:kern w:val="0"/>
                <w:sz w:val="20"/>
              </w:rPr>
            </w:pPr>
          </w:p>
        </w:tc>
        <w:tc>
          <w:tcPr>
            <w:tcW w:w="1170"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B77357" w:rsidRPr="00B77357" w:rsidP="00B77357" w14:paraId="64C5A43E" w14:textId="77777777">
            <w:pPr>
              <w:widowControl/>
              <w:rPr>
                <w:snapToGrid/>
                <w:color w:val="000000"/>
                <w:kern w:val="0"/>
                <w:sz w:val="20"/>
              </w:rPr>
            </w:pPr>
          </w:p>
        </w:tc>
        <w:tc>
          <w:tcPr>
            <w:tcW w:w="1260"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B77357" w:rsidRPr="00B77357" w:rsidP="00B77357" w14:paraId="0D3AD67D" w14:textId="77777777">
            <w:pPr>
              <w:widowControl/>
              <w:rPr>
                <w:snapToGrid/>
                <w:color w:val="000000"/>
                <w:kern w:val="0"/>
                <w:sz w:val="20"/>
              </w:rPr>
            </w:pPr>
          </w:p>
        </w:tc>
        <w:tc>
          <w:tcPr>
            <w:tcW w:w="990" w:type="dxa"/>
            <w:tcBorders>
              <w:top w:val="single" w:sz="4" w:space="0" w:color="auto"/>
              <w:left w:val="single" w:sz="8" w:space="0" w:color="auto"/>
              <w:bottom w:val="single" w:sz="8" w:space="0" w:color="auto"/>
              <w:right w:val="single" w:sz="8" w:space="0" w:color="auto"/>
            </w:tcBorders>
            <w:shd w:val="clear" w:color="auto" w:fill="D9D9D9" w:themeFill="background1" w:themeFillShade="D9"/>
            <w:hideMark/>
          </w:tcPr>
          <w:p w:rsidR="00B77357" w:rsidRPr="00B77357" w:rsidP="00B77357" w14:paraId="25432578" w14:textId="77777777">
            <w:pPr>
              <w:widowControl/>
              <w:rPr>
                <w:snapToGrid/>
                <w:color w:val="000000"/>
                <w:kern w:val="0"/>
                <w:sz w:val="20"/>
              </w:rPr>
            </w:pPr>
            <w:r w:rsidRPr="00B77357">
              <w:rPr>
                <w:snapToGrid/>
                <w:color w:val="000000"/>
                <w:kern w:val="0"/>
                <w:sz w:val="20"/>
              </w:rPr>
              <w:t>470.2125</w:t>
            </w:r>
          </w:p>
        </w:tc>
        <w:tc>
          <w:tcPr>
            <w:tcW w:w="1170" w:type="dxa"/>
            <w:tcBorders>
              <w:top w:val="single" w:sz="4" w:space="0" w:color="auto"/>
              <w:left w:val="single" w:sz="8" w:space="0" w:color="auto"/>
              <w:bottom w:val="single" w:sz="8" w:space="0" w:color="auto"/>
              <w:right w:val="single" w:sz="8" w:space="0" w:color="auto"/>
            </w:tcBorders>
            <w:shd w:val="clear" w:color="auto" w:fill="D9D9D9" w:themeFill="background1" w:themeFillShade="D9"/>
            <w:hideMark/>
          </w:tcPr>
          <w:p w:rsidR="00B77357" w:rsidRPr="00B77357" w:rsidP="00B77357" w14:paraId="1C013EF1" w14:textId="77777777">
            <w:pPr>
              <w:widowControl/>
              <w:rPr>
                <w:snapToGrid/>
                <w:color w:val="000000"/>
                <w:kern w:val="0"/>
                <w:sz w:val="20"/>
              </w:rPr>
            </w:pPr>
            <w:r w:rsidRPr="00B77357">
              <w:rPr>
                <w:snapToGrid/>
                <w:color w:val="000000"/>
                <w:kern w:val="0"/>
                <w:sz w:val="20"/>
              </w:rPr>
              <w:t xml:space="preserve"> - </w:t>
            </w:r>
          </w:p>
        </w:tc>
        <w:tc>
          <w:tcPr>
            <w:tcW w:w="1049" w:type="dxa"/>
            <w:tcBorders>
              <w:top w:val="single" w:sz="4" w:space="0" w:color="auto"/>
              <w:left w:val="single" w:sz="8" w:space="0" w:color="auto"/>
              <w:bottom w:val="single" w:sz="8" w:space="0" w:color="auto"/>
              <w:right w:val="single" w:sz="8" w:space="0" w:color="auto"/>
            </w:tcBorders>
            <w:shd w:val="clear" w:color="auto" w:fill="D9D9D9" w:themeFill="background1" w:themeFillShade="D9"/>
            <w:hideMark/>
          </w:tcPr>
          <w:p w:rsidR="00B77357" w:rsidRPr="00B77357" w:rsidP="00B77357" w14:paraId="76D86EED" w14:textId="77777777">
            <w:pPr>
              <w:widowControl/>
              <w:rPr>
                <w:b/>
                <w:bCs/>
                <w:snapToGrid/>
                <w:color w:val="000000"/>
                <w:kern w:val="0"/>
                <w:sz w:val="20"/>
              </w:rPr>
            </w:pPr>
            <w:r w:rsidRPr="00B77357">
              <w:rPr>
                <w:b/>
                <w:bCs/>
                <w:snapToGrid/>
                <w:color w:val="000000"/>
                <w:kern w:val="0"/>
                <w:sz w:val="20"/>
              </w:rPr>
              <w:t xml:space="preserve"> - </w:t>
            </w:r>
          </w:p>
        </w:tc>
        <w:tc>
          <w:tcPr>
            <w:tcW w:w="1291" w:type="dxa"/>
            <w:tcBorders>
              <w:top w:val="single" w:sz="4" w:space="0" w:color="auto"/>
              <w:left w:val="single" w:sz="8" w:space="0" w:color="auto"/>
              <w:bottom w:val="single" w:sz="8" w:space="0" w:color="auto"/>
              <w:right w:val="single" w:sz="8" w:space="0" w:color="auto"/>
            </w:tcBorders>
            <w:shd w:val="clear" w:color="auto" w:fill="D9D9D9" w:themeFill="background1" w:themeFillShade="D9"/>
            <w:hideMark/>
          </w:tcPr>
          <w:p w:rsidR="00B77357" w:rsidRPr="00B77357" w:rsidP="00B77357" w14:paraId="68246FF5" w14:textId="77777777">
            <w:pPr>
              <w:widowControl/>
              <w:rPr>
                <w:snapToGrid/>
                <w:color w:val="000000"/>
                <w:kern w:val="0"/>
                <w:sz w:val="20"/>
              </w:rPr>
            </w:pPr>
            <w:r w:rsidRPr="00B77357">
              <w:rPr>
                <w:snapToGrid/>
                <w:color w:val="000000"/>
                <w:kern w:val="0"/>
                <w:sz w:val="20"/>
              </w:rPr>
              <w:t>0009647521</w:t>
            </w:r>
          </w:p>
        </w:tc>
        <w:tc>
          <w:tcPr>
            <w:tcW w:w="1016" w:type="dxa"/>
            <w:tcBorders>
              <w:top w:val="single" w:sz="4" w:space="0" w:color="auto"/>
              <w:left w:val="single" w:sz="8" w:space="0" w:color="auto"/>
              <w:bottom w:val="single" w:sz="8" w:space="0" w:color="auto"/>
              <w:right w:val="single" w:sz="8" w:space="0" w:color="auto"/>
            </w:tcBorders>
            <w:shd w:val="clear" w:color="auto" w:fill="D9D9D9" w:themeFill="background1" w:themeFillShade="D9"/>
            <w:hideMark/>
          </w:tcPr>
          <w:p w:rsidR="00B77357" w:rsidRPr="00B77357" w:rsidP="00B77357" w14:paraId="58E7FF91" w14:textId="77777777">
            <w:pPr>
              <w:widowControl/>
              <w:rPr>
                <w:b/>
                <w:bCs/>
                <w:snapToGrid/>
                <w:color w:val="000000"/>
                <w:kern w:val="0"/>
                <w:sz w:val="20"/>
              </w:rPr>
            </w:pPr>
            <w:r w:rsidRPr="00B77357">
              <w:rPr>
                <w:b/>
                <w:bCs/>
                <w:snapToGrid/>
                <w:color w:val="000000"/>
                <w:kern w:val="0"/>
                <w:sz w:val="20"/>
              </w:rPr>
              <w:t>408</w:t>
            </w:r>
          </w:p>
        </w:tc>
      </w:tr>
      <w:tr w14:paraId="080C2DEC" w14:textId="77777777" w:rsidTr="00B77357">
        <w:tblPrEx>
          <w:tblW w:w="9556" w:type="dxa"/>
          <w:tblLook w:val="04A0"/>
        </w:tblPrEx>
        <w:trPr>
          <w:divId w:val="471410039"/>
          <w:trHeight w:val="290"/>
        </w:trPr>
        <w:tc>
          <w:tcPr>
            <w:tcW w:w="161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B77357" w:rsidRPr="00B77357" w:rsidP="00B77357" w14:paraId="6F09F503" w14:textId="77777777">
            <w:pPr>
              <w:widowControl/>
              <w:rPr>
                <w:snapToGrid/>
                <w:color w:val="000000"/>
                <w:kern w:val="0"/>
                <w:sz w:val="20"/>
              </w:rPr>
            </w:pPr>
            <w:r w:rsidRPr="00B77357">
              <w:rPr>
                <w:snapToGrid/>
                <w:color w:val="000000"/>
                <w:kern w:val="0"/>
                <w:sz w:val="20"/>
              </w:rPr>
              <w:t>Grasslands Reservation</w:t>
            </w:r>
          </w:p>
        </w:tc>
        <w:tc>
          <w:tcPr>
            <w:tcW w:w="117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B77357" w:rsidRPr="00B77357" w:rsidP="00B77357" w14:paraId="6C0959D7" w14:textId="77777777">
            <w:pPr>
              <w:widowControl/>
              <w:rPr>
                <w:snapToGrid/>
                <w:color w:val="000000"/>
                <w:kern w:val="0"/>
                <w:sz w:val="20"/>
              </w:rPr>
            </w:pPr>
            <w:r w:rsidRPr="00B77357">
              <w:rPr>
                <w:snapToGrid/>
                <w:color w:val="000000"/>
                <w:kern w:val="0"/>
                <w:sz w:val="20"/>
              </w:rPr>
              <w:t>41-04-49.0</w:t>
            </w:r>
          </w:p>
        </w:tc>
        <w:tc>
          <w:tcPr>
            <w:tcW w:w="12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B77357" w:rsidRPr="00B77357" w:rsidP="00B77357" w14:paraId="3DC880B8" w14:textId="77777777">
            <w:pPr>
              <w:widowControl/>
              <w:rPr>
                <w:snapToGrid/>
                <w:color w:val="000000"/>
                <w:kern w:val="0"/>
                <w:sz w:val="20"/>
              </w:rPr>
            </w:pPr>
            <w:r w:rsidRPr="00B77357">
              <w:rPr>
                <w:snapToGrid/>
                <w:color w:val="000000"/>
                <w:kern w:val="0"/>
                <w:sz w:val="20"/>
              </w:rPr>
              <w:t>073-48-24.0</w:t>
            </w:r>
          </w:p>
        </w:tc>
        <w:tc>
          <w:tcPr>
            <w:tcW w:w="990" w:type="dxa"/>
            <w:tcBorders>
              <w:top w:val="single" w:sz="8" w:space="0" w:color="auto"/>
              <w:left w:val="single" w:sz="8" w:space="0" w:color="auto"/>
              <w:bottom w:val="single" w:sz="4" w:space="0" w:color="auto"/>
              <w:right w:val="single" w:sz="8" w:space="0" w:color="auto"/>
            </w:tcBorders>
            <w:shd w:val="clear" w:color="auto" w:fill="auto"/>
            <w:hideMark/>
          </w:tcPr>
          <w:p w:rsidR="00B77357" w:rsidRPr="00B77357" w:rsidP="00B77357" w14:paraId="4FFEF72C" w14:textId="77777777">
            <w:pPr>
              <w:widowControl/>
              <w:rPr>
                <w:snapToGrid/>
                <w:color w:val="000000"/>
                <w:kern w:val="0"/>
                <w:sz w:val="20"/>
              </w:rPr>
            </w:pPr>
            <w:r w:rsidRPr="00B77357">
              <w:rPr>
                <w:snapToGrid/>
                <w:color w:val="000000"/>
                <w:kern w:val="0"/>
                <w:sz w:val="20"/>
              </w:rPr>
              <w:t>470.2000</w:t>
            </w:r>
          </w:p>
        </w:tc>
        <w:tc>
          <w:tcPr>
            <w:tcW w:w="1170" w:type="dxa"/>
            <w:tcBorders>
              <w:top w:val="single" w:sz="8" w:space="0" w:color="auto"/>
              <w:left w:val="single" w:sz="8" w:space="0" w:color="auto"/>
              <w:bottom w:val="single" w:sz="4" w:space="0" w:color="auto"/>
              <w:right w:val="single" w:sz="8" w:space="0" w:color="auto"/>
            </w:tcBorders>
            <w:shd w:val="clear" w:color="auto" w:fill="auto"/>
            <w:hideMark/>
          </w:tcPr>
          <w:p w:rsidR="00B77357" w:rsidRPr="00B77357" w:rsidP="00B77357" w14:paraId="035D3525" w14:textId="77777777">
            <w:pPr>
              <w:widowControl/>
              <w:rPr>
                <w:snapToGrid/>
                <w:color w:val="000000"/>
                <w:kern w:val="0"/>
                <w:sz w:val="20"/>
              </w:rPr>
            </w:pPr>
            <w:r w:rsidRPr="00B77357">
              <w:rPr>
                <w:snapToGrid/>
                <w:color w:val="000000"/>
                <w:kern w:val="0"/>
                <w:sz w:val="20"/>
              </w:rPr>
              <w:t>WQHV394</w:t>
            </w:r>
          </w:p>
        </w:tc>
        <w:tc>
          <w:tcPr>
            <w:tcW w:w="1049" w:type="dxa"/>
            <w:tcBorders>
              <w:top w:val="single" w:sz="8" w:space="0" w:color="auto"/>
              <w:left w:val="single" w:sz="8" w:space="0" w:color="auto"/>
              <w:bottom w:val="single" w:sz="4" w:space="0" w:color="auto"/>
              <w:right w:val="single" w:sz="8" w:space="0" w:color="auto"/>
            </w:tcBorders>
            <w:shd w:val="clear" w:color="auto" w:fill="auto"/>
            <w:hideMark/>
          </w:tcPr>
          <w:p w:rsidR="00B77357" w:rsidRPr="00B77357" w:rsidP="00B77357" w14:paraId="29CC7DF8" w14:textId="77777777">
            <w:pPr>
              <w:widowControl/>
              <w:rPr>
                <w:b/>
                <w:bCs/>
                <w:snapToGrid/>
                <w:color w:val="000000"/>
                <w:kern w:val="0"/>
                <w:sz w:val="20"/>
              </w:rPr>
            </w:pPr>
            <w:r w:rsidRPr="00B77357">
              <w:rPr>
                <w:b/>
                <w:bCs/>
                <w:snapToGrid/>
                <w:color w:val="000000"/>
                <w:kern w:val="0"/>
                <w:sz w:val="20"/>
              </w:rPr>
              <w:t>282.7</w:t>
            </w:r>
          </w:p>
        </w:tc>
        <w:tc>
          <w:tcPr>
            <w:tcW w:w="1291" w:type="dxa"/>
            <w:tcBorders>
              <w:top w:val="single" w:sz="8" w:space="0" w:color="auto"/>
              <w:left w:val="single" w:sz="8" w:space="0" w:color="auto"/>
              <w:bottom w:val="single" w:sz="4" w:space="0" w:color="auto"/>
              <w:right w:val="single" w:sz="8" w:space="0" w:color="auto"/>
            </w:tcBorders>
            <w:shd w:val="clear" w:color="auto" w:fill="auto"/>
            <w:hideMark/>
          </w:tcPr>
          <w:p w:rsidR="00B77357" w:rsidRPr="00B77357" w:rsidP="00B77357" w14:paraId="25096F68" w14:textId="77777777">
            <w:pPr>
              <w:widowControl/>
              <w:rPr>
                <w:snapToGrid/>
                <w:color w:val="000000"/>
                <w:kern w:val="0"/>
                <w:sz w:val="20"/>
              </w:rPr>
            </w:pPr>
            <w:r w:rsidRPr="00B77357">
              <w:rPr>
                <w:snapToGrid/>
                <w:color w:val="000000"/>
                <w:kern w:val="0"/>
                <w:sz w:val="20"/>
              </w:rPr>
              <w:t>0009650843</w:t>
            </w:r>
          </w:p>
        </w:tc>
        <w:tc>
          <w:tcPr>
            <w:tcW w:w="1016" w:type="dxa"/>
            <w:tcBorders>
              <w:top w:val="single" w:sz="8" w:space="0" w:color="auto"/>
              <w:left w:val="single" w:sz="8" w:space="0" w:color="auto"/>
              <w:bottom w:val="single" w:sz="4" w:space="0" w:color="auto"/>
              <w:right w:val="single" w:sz="8" w:space="0" w:color="auto"/>
            </w:tcBorders>
            <w:shd w:val="clear" w:color="auto" w:fill="auto"/>
            <w:hideMark/>
          </w:tcPr>
          <w:p w:rsidR="00B77357" w:rsidRPr="00B77357" w:rsidP="00B77357" w14:paraId="7603BA3A" w14:textId="77777777">
            <w:pPr>
              <w:widowControl/>
              <w:rPr>
                <w:b/>
                <w:bCs/>
                <w:snapToGrid/>
                <w:color w:val="000000"/>
                <w:kern w:val="0"/>
                <w:sz w:val="20"/>
              </w:rPr>
            </w:pPr>
            <w:r w:rsidRPr="00B77357">
              <w:rPr>
                <w:b/>
                <w:bCs/>
                <w:snapToGrid/>
                <w:color w:val="000000"/>
                <w:kern w:val="0"/>
                <w:sz w:val="20"/>
              </w:rPr>
              <w:t>282.7</w:t>
            </w:r>
          </w:p>
        </w:tc>
      </w:tr>
      <w:tr w14:paraId="669D0062" w14:textId="77777777" w:rsidTr="00B77357">
        <w:tblPrEx>
          <w:tblW w:w="9556" w:type="dxa"/>
          <w:tblLook w:val="04A0"/>
        </w:tblPrEx>
        <w:trPr>
          <w:divId w:val="471410039"/>
          <w:trHeight w:val="290"/>
        </w:trPr>
        <w:tc>
          <w:tcPr>
            <w:tcW w:w="161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77357" w:rsidRPr="00B77357" w:rsidP="00B77357" w14:paraId="564A6B1C" w14:textId="77777777">
            <w:pPr>
              <w:widowControl/>
              <w:rPr>
                <w:snapToGrid/>
                <w:color w:val="000000"/>
                <w:kern w:val="0"/>
                <w:sz w:val="20"/>
              </w:rPr>
            </w:pPr>
          </w:p>
        </w:tc>
        <w:tc>
          <w:tcPr>
            <w:tcW w:w="117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77357" w:rsidRPr="00B77357" w:rsidP="00B77357" w14:paraId="7FFBE9BC" w14:textId="77777777">
            <w:pPr>
              <w:widowControl/>
              <w:rPr>
                <w:snapToGrid/>
                <w:color w:val="000000"/>
                <w:kern w:val="0"/>
                <w:sz w:val="20"/>
              </w:rPr>
            </w:pPr>
          </w:p>
        </w:tc>
        <w:tc>
          <w:tcPr>
            <w:tcW w:w="126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77357" w:rsidRPr="00B77357" w:rsidP="00B77357" w14:paraId="7E42C5F5" w14:textId="77777777">
            <w:pPr>
              <w:widowControl/>
              <w:rPr>
                <w:snapToGrid/>
                <w:color w:val="000000"/>
                <w:kern w:val="0"/>
                <w:sz w:val="20"/>
              </w:rPr>
            </w:pPr>
          </w:p>
        </w:tc>
        <w:tc>
          <w:tcPr>
            <w:tcW w:w="990" w:type="dxa"/>
            <w:tcBorders>
              <w:top w:val="single" w:sz="4" w:space="0" w:color="auto"/>
              <w:left w:val="single" w:sz="8" w:space="0" w:color="auto"/>
              <w:bottom w:val="single" w:sz="8" w:space="0" w:color="auto"/>
              <w:right w:val="single" w:sz="8" w:space="0" w:color="auto"/>
            </w:tcBorders>
            <w:shd w:val="clear" w:color="auto" w:fill="auto"/>
            <w:hideMark/>
          </w:tcPr>
          <w:p w:rsidR="00B77357" w:rsidRPr="00B77357" w:rsidP="00B77357" w14:paraId="62B14129" w14:textId="77777777">
            <w:pPr>
              <w:widowControl/>
              <w:rPr>
                <w:snapToGrid/>
                <w:color w:val="000000"/>
                <w:kern w:val="0"/>
                <w:sz w:val="20"/>
              </w:rPr>
            </w:pPr>
            <w:r w:rsidRPr="00B77357">
              <w:rPr>
                <w:snapToGrid/>
                <w:color w:val="000000"/>
                <w:kern w:val="0"/>
                <w:sz w:val="20"/>
              </w:rPr>
              <w:t>470.2125</w:t>
            </w:r>
          </w:p>
        </w:tc>
        <w:tc>
          <w:tcPr>
            <w:tcW w:w="1170" w:type="dxa"/>
            <w:tcBorders>
              <w:top w:val="single" w:sz="4" w:space="0" w:color="auto"/>
              <w:left w:val="single" w:sz="8" w:space="0" w:color="auto"/>
              <w:bottom w:val="single" w:sz="8" w:space="0" w:color="auto"/>
              <w:right w:val="single" w:sz="8" w:space="0" w:color="auto"/>
            </w:tcBorders>
            <w:shd w:val="clear" w:color="auto" w:fill="auto"/>
            <w:hideMark/>
          </w:tcPr>
          <w:p w:rsidR="00B77357" w:rsidRPr="00B77357" w:rsidP="00B77357" w14:paraId="451DB728" w14:textId="77777777">
            <w:pPr>
              <w:widowControl/>
              <w:rPr>
                <w:snapToGrid/>
                <w:color w:val="000000"/>
                <w:kern w:val="0"/>
                <w:sz w:val="20"/>
              </w:rPr>
            </w:pPr>
            <w:r w:rsidRPr="00B77357">
              <w:rPr>
                <w:snapToGrid/>
                <w:color w:val="000000"/>
                <w:kern w:val="0"/>
                <w:sz w:val="20"/>
              </w:rPr>
              <w:t xml:space="preserve"> - </w:t>
            </w:r>
          </w:p>
        </w:tc>
        <w:tc>
          <w:tcPr>
            <w:tcW w:w="1049" w:type="dxa"/>
            <w:tcBorders>
              <w:top w:val="single" w:sz="4" w:space="0" w:color="auto"/>
              <w:left w:val="single" w:sz="8" w:space="0" w:color="auto"/>
              <w:bottom w:val="single" w:sz="8" w:space="0" w:color="auto"/>
              <w:right w:val="single" w:sz="8" w:space="0" w:color="auto"/>
            </w:tcBorders>
            <w:shd w:val="clear" w:color="auto" w:fill="auto"/>
            <w:hideMark/>
          </w:tcPr>
          <w:p w:rsidR="00B77357" w:rsidRPr="00B77357" w:rsidP="00B77357" w14:paraId="20085DA3" w14:textId="77777777">
            <w:pPr>
              <w:widowControl/>
              <w:rPr>
                <w:b/>
                <w:bCs/>
                <w:snapToGrid/>
                <w:color w:val="000000"/>
                <w:kern w:val="0"/>
                <w:sz w:val="20"/>
              </w:rPr>
            </w:pPr>
            <w:r w:rsidRPr="00B77357">
              <w:rPr>
                <w:b/>
                <w:bCs/>
                <w:snapToGrid/>
                <w:color w:val="000000"/>
                <w:kern w:val="0"/>
                <w:sz w:val="20"/>
              </w:rPr>
              <w:t xml:space="preserve"> - </w:t>
            </w:r>
          </w:p>
        </w:tc>
        <w:tc>
          <w:tcPr>
            <w:tcW w:w="1291" w:type="dxa"/>
            <w:tcBorders>
              <w:top w:val="single" w:sz="4" w:space="0" w:color="auto"/>
              <w:left w:val="single" w:sz="8" w:space="0" w:color="auto"/>
              <w:bottom w:val="single" w:sz="8" w:space="0" w:color="auto"/>
              <w:right w:val="single" w:sz="8" w:space="0" w:color="auto"/>
            </w:tcBorders>
            <w:shd w:val="clear" w:color="auto" w:fill="auto"/>
            <w:hideMark/>
          </w:tcPr>
          <w:p w:rsidR="00B77357" w:rsidRPr="00B77357" w:rsidP="00B77357" w14:paraId="7BFD0376" w14:textId="77777777">
            <w:pPr>
              <w:widowControl/>
              <w:rPr>
                <w:snapToGrid/>
                <w:color w:val="000000"/>
                <w:kern w:val="0"/>
                <w:sz w:val="20"/>
              </w:rPr>
            </w:pPr>
            <w:r w:rsidRPr="00B77357">
              <w:rPr>
                <w:snapToGrid/>
                <w:color w:val="000000"/>
                <w:kern w:val="0"/>
                <w:sz w:val="20"/>
              </w:rPr>
              <w:t>0009647521</w:t>
            </w:r>
          </w:p>
        </w:tc>
        <w:tc>
          <w:tcPr>
            <w:tcW w:w="1016" w:type="dxa"/>
            <w:tcBorders>
              <w:top w:val="single" w:sz="4" w:space="0" w:color="auto"/>
              <w:left w:val="single" w:sz="8" w:space="0" w:color="auto"/>
              <w:bottom w:val="single" w:sz="8" w:space="0" w:color="auto"/>
              <w:right w:val="single" w:sz="8" w:space="0" w:color="auto"/>
            </w:tcBorders>
            <w:shd w:val="clear" w:color="auto" w:fill="auto"/>
            <w:hideMark/>
          </w:tcPr>
          <w:p w:rsidR="00B77357" w:rsidRPr="00B77357" w:rsidP="00B77357" w14:paraId="347AD07C" w14:textId="77777777">
            <w:pPr>
              <w:widowControl/>
              <w:rPr>
                <w:b/>
                <w:bCs/>
                <w:snapToGrid/>
                <w:color w:val="000000"/>
                <w:kern w:val="0"/>
                <w:sz w:val="20"/>
              </w:rPr>
            </w:pPr>
            <w:r w:rsidRPr="00B77357">
              <w:rPr>
                <w:b/>
                <w:bCs/>
                <w:snapToGrid/>
                <w:color w:val="000000"/>
                <w:kern w:val="0"/>
                <w:sz w:val="20"/>
              </w:rPr>
              <w:t>282.7</w:t>
            </w:r>
          </w:p>
        </w:tc>
      </w:tr>
    </w:tbl>
    <w:p w:rsidR="00147C0B" w:rsidP="00ED303F" w14:paraId="3D6AE1A5" w14:textId="6E167EC6">
      <w:pPr>
        <w:pStyle w:val="ParaNum"/>
        <w:widowControl/>
        <w:numPr>
          <w:ilvl w:val="0"/>
          <w:numId w:val="0"/>
        </w:numPr>
      </w:pPr>
      <w:r>
        <w:fldChar w:fldCharType="end"/>
      </w:r>
    </w:p>
    <w:p w:rsidR="00A82BCF" w:rsidP="00E0515E" w14:paraId="34764F6A" w14:textId="472B4992">
      <w:pPr>
        <w:pStyle w:val="ParaNum"/>
        <w:widowControl/>
        <w:numPr>
          <w:ilvl w:val="0"/>
          <w:numId w:val="0"/>
        </w:numPr>
        <w:ind w:firstLine="720"/>
      </w:pPr>
      <w:r>
        <w:t xml:space="preserve">Westchester </w:t>
      </w:r>
      <w:r w:rsidR="00BE3A91">
        <w:t xml:space="preserve">states that “[t]he </w:t>
      </w:r>
      <w:r w:rsidRPr="00BE3A91" w:rsidR="00BE3A91">
        <w:t>requested channel</w:t>
      </w:r>
      <w:r w:rsidR="00BE3A91">
        <w:t>[s]</w:t>
      </w:r>
      <w:r w:rsidRPr="00BE3A91" w:rsidR="00BE3A91">
        <w:t xml:space="preserve"> will improve radio service to first responders in Westchester County without causing unacceptable interference to other incumbent land mobile or DTV licensees</w:t>
      </w:r>
      <w:r w:rsidR="00BE3A91">
        <w:t>.”</w:t>
      </w:r>
      <w:r>
        <w:rPr>
          <w:rStyle w:val="FootnoteReference"/>
        </w:rPr>
        <w:footnoteReference w:id="13"/>
      </w:r>
      <w:r w:rsidR="00D346EA">
        <w:t xml:space="preserve">  The County states that</w:t>
      </w:r>
      <w:r w:rsidR="00420E5B">
        <w:t xml:space="preserve"> it</w:t>
      </w:r>
      <w:r w:rsidR="00D346EA">
        <w:t xml:space="preserve"> “is experiencing poor to no coverage in a number of locations, particularly in larger office buildings and shopping malls.”</w:t>
      </w:r>
      <w:r>
        <w:rPr>
          <w:rStyle w:val="FootnoteReference"/>
        </w:rPr>
        <w:footnoteReference w:id="14"/>
      </w:r>
      <w:r w:rsidR="00C656AD">
        <w:t xml:space="preserve"> </w:t>
      </w:r>
      <w:r w:rsidR="00BF5B1C">
        <w:t xml:space="preserve"> The County explored</w:t>
      </w:r>
      <w:r w:rsidR="00CD1FCA">
        <w:t xml:space="preserve"> alternative solutions such as </w:t>
      </w:r>
      <w:r w:rsidR="00BF5B1C">
        <w:t>bi-directional amplifiers (BDAs) and distributed antenna systems (DASs), but states that they “are difficult to install in older buildings and they are very costly.”</w:t>
      </w:r>
      <w:r>
        <w:rPr>
          <w:rStyle w:val="FootnoteReference"/>
        </w:rPr>
        <w:footnoteReference w:id="15"/>
      </w:r>
      <w:r w:rsidR="00BF5B1C">
        <w:t xml:space="preserve">  </w:t>
      </w:r>
      <w:r w:rsidR="00A929C9">
        <w:t>The County</w:t>
      </w:r>
      <w:r w:rsidR="00BF5B1C">
        <w:t xml:space="preserve"> </w:t>
      </w:r>
      <w:r w:rsidR="00CD1FCA">
        <w:t xml:space="preserve">estimates that </w:t>
      </w:r>
      <w:r w:rsidR="00A929C9">
        <w:t>it</w:t>
      </w:r>
      <w:r w:rsidR="00CD1FCA">
        <w:t xml:space="preserve"> has </w:t>
      </w:r>
      <w:r w:rsidR="00BB0FE9">
        <w:t xml:space="preserve">in excess of </w:t>
      </w:r>
      <w:r w:rsidR="00BF5B1C">
        <w:t>1</w:t>
      </w:r>
      <w:r w:rsidR="00BB0FE9">
        <w:t>,</w:t>
      </w:r>
      <w:r w:rsidR="00BF5B1C">
        <w:t>500</w:t>
      </w:r>
      <w:r w:rsidR="00BB0FE9">
        <w:t xml:space="preserve"> large office, apartment, and condo</w:t>
      </w:r>
      <w:r w:rsidR="00BF5B1C">
        <w:t xml:space="preserve"> buildings.</w:t>
      </w:r>
      <w:r>
        <w:rPr>
          <w:rStyle w:val="FootnoteReference"/>
        </w:rPr>
        <w:footnoteReference w:id="16"/>
      </w:r>
      <w:r w:rsidR="00BF5B1C">
        <w:t xml:space="preserve">  </w:t>
      </w:r>
      <w:r w:rsidR="00BB0FE9">
        <w:t>The County states that “[</w:t>
      </w:r>
      <w:r w:rsidR="00BB0FE9">
        <w:t>i</w:t>
      </w:r>
      <w:r w:rsidR="00BB0FE9">
        <w:t>]</w:t>
      </w:r>
      <w:r w:rsidR="00BF5B1C">
        <w:t>nitial</w:t>
      </w:r>
      <w:r w:rsidR="00BF5B1C">
        <w:t xml:space="preserve"> </w:t>
      </w:r>
      <w:r w:rsidR="00BF5B1C">
        <w:t>installation costs would be extremely high and recurring maintenance would be required in each building.”</w:t>
      </w:r>
      <w:r>
        <w:rPr>
          <w:rStyle w:val="FootnoteReference"/>
        </w:rPr>
        <w:footnoteReference w:id="17"/>
      </w:r>
      <w:r w:rsidR="00BF5B1C">
        <w:t xml:space="preserve"> </w:t>
      </w:r>
      <w:r w:rsidR="00420E5B">
        <w:t xml:space="preserve"> Westchester </w:t>
      </w:r>
      <w:r w:rsidR="00CD1FCA">
        <w:t xml:space="preserve">highlights </w:t>
      </w:r>
      <w:r w:rsidR="00420E5B">
        <w:t xml:space="preserve">additional burdens </w:t>
      </w:r>
      <w:r w:rsidR="00CD1FCA">
        <w:t xml:space="preserve">associated with BDAs and DASs </w:t>
      </w:r>
      <w:r w:rsidR="00420E5B">
        <w:t>includ</w:t>
      </w:r>
      <w:r w:rsidR="00CD1FCA">
        <w:t>ing</w:t>
      </w:r>
      <w:r w:rsidR="00420E5B">
        <w:t xml:space="preserve"> individual written agreements with building owners, liability insurance, </w:t>
      </w:r>
      <w:r w:rsidR="00CD1FCA">
        <w:t xml:space="preserve">obtaining </w:t>
      </w:r>
      <w:r w:rsidR="00420E5B">
        <w:t>power sources, and “many years” needed to complete installations.</w:t>
      </w:r>
      <w:r>
        <w:rPr>
          <w:rStyle w:val="FootnoteReference"/>
        </w:rPr>
        <w:footnoteReference w:id="18"/>
      </w:r>
      <w:r w:rsidR="00420E5B">
        <w:t xml:space="preserve">  Therefore, the County seeks </w:t>
      </w:r>
      <w:r w:rsidR="007847F6">
        <w:t xml:space="preserve">an authorization to operate on frequency 470.2125 MHz, and </w:t>
      </w:r>
      <w:r w:rsidR="00420E5B">
        <w:t xml:space="preserve">higher power </w:t>
      </w:r>
      <w:r w:rsidR="007847F6">
        <w:t xml:space="preserve">levels </w:t>
      </w:r>
      <w:r w:rsidR="00420E5B">
        <w:t>at each site for immediate improved coverage.</w:t>
      </w:r>
      <w:r>
        <w:rPr>
          <w:rStyle w:val="FootnoteReference"/>
        </w:rPr>
        <w:footnoteReference w:id="19"/>
      </w:r>
      <w:r w:rsidR="005775F0">
        <w:t xml:space="preserve">   </w:t>
      </w:r>
    </w:p>
    <w:p w:rsidR="00C656AD" w:rsidP="00C656AD" w14:paraId="6BFA48CC" w14:textId="4F6C7074">
      <w:pPr>
        <w:pStyle w:val="ParaNum"/>
        <w:widowControl/>
        <w:numPr>
          <w:ilvl w:val="0"/>
          <w:numId w:val="0"/>
        </w:numPr>
        <w:ind w:firstLine="720"/>
      </w:pPr>
      <w:r>
        <w:t xml:space="preserve">Westchester seeks a waiver of </w:t>
      </w:r>
      <w:r>
        <w:rPr>
          <w:color w:val="000000"/>
          <w:szCs w:val="22"/>
        </w:rPr>
        <w:t>s</w:t>
      </w:r>
      <w:r>
        <w:rPr>
          <w:color w:val="000000"/>
          <w:szCs w:val="22"/>
        </w:rPr>
        <w:t xml:space="preserve">ection </w:t>
      </w:r>
      <w:r w:rsidR="000A3182">
        <w:t>22.621</w:t>
      </w:r>
      <w:r w:rsidR="003E5471">
        <w:t xml:space="preserve"> </w:t>
      </w:r>
      <w:r>
        <w:t xml:space="preserve">to provide public safety </w:t>
      </w:r>
      <w:r w:rsidR="00593EF5">
        <w:t>P</w:t>
      </w:r>
      <w:r>
        <w:t xml:space="preserve">rivate </w:t>
      </w:r>
      <w:r w:rsidR="00593EF5">
        <w:t>L</w:t>
      </w:r>
      <w:r>
        <w:t xml:space="preserve">and </w:t>
      </w:r>
      <w:r w:rsidR="00593EF5">
        <w:t>M</w:t>
      </w:r>
      <w:r>
        <w:t xml:space="preserve">obile </w:t>
      </w:r>
      <w:r w:rsidR="00593EF5">
        <w:t>Radio S</w:t>
      </w:r>
      <w:r>
        <w:t xml:space="preserve">ervice </w:t>
      </w:r>
      <w:r w:rsidR="00593EF5">
        <w:t xml:space="preserve">(PLMR) </w:t>
      </w:r>
      <w:r>
        <w:t xml:space="preserve">on </w:t>
      </w:r>
      <w:r w:rsidR="003E5471">
        <w:rPr>
          <w:color w:val="000000"/>
          <w:szCs w:val="22"/>
        </w:rPr>
        <w:t>frequenc</w:t>
      </w:r>
      <w:r>
        <w:rPr>
          <w:color w:val="000000"/>
          <w:szCs w:val="22"/>
        </w:rPr>
        <w:t>y 470.2125 MHz, which is</w:t>
      </w:r>
      <w:r w:rsidR="003E5471">
        <w:rPr>
          <w:color w:val="000000"/>
          <w:szCs w:val="22"/>
        </w:rPr>
        <w:t xml:space="preserve"> </w:t>
      </w:r>
      <w:r w:rsidR="00D71C8E">
        <w:rPr>
          <w:color w:val="000000"/>
          <w:szCs w:val="22"/>
        </w:rPr>
        <w:t>“</w:t>
      </w:r>
      <w:r w:rsidRPr="00526474" w:rsidR="00D71C8E">
        <w:rPr>
          <w:color w:val="000000"/>
          <w:szCs w:val="22"/>
        </w:rPr>
        <w:t>allocated for assignment to transmitters utilized within point-to-multipoint systems that support transmitters that provide public mobile service</w:t>
      </w:r>
      <w:r w:rsidR="00D71C8E">
        <w:t>.”</w:t>
      </w:r>
      <w:r>
        <w:rPr>
          <w:rStyle w:val="FootnoteReference"/>
        </w:rPr>
        <w:footnoteReference w:id="20"/>
      </w:r>
      <w:r w:rsidR="003659B5">
        <w:t xml:space="preserve">  </w:t>
      </w:r>
      <w:r>
        <w:t xml:space="preserve">The </w:t>
      </w:r>
      <w:r w:rsidR="00A24155">
        <w:t>C</w:t>
      </w:r>
      <w:r>
        <w:t xml:space="preserve">ounty </w:t>
      </w:r>
      <w:r w:rsidR="00A24155">
        <w:t xml:space="preserve">also </w:t>
      </w:r>
      <w:r>
        <w:t xml:space="preserve">seeks a waiver of </w:t>
      </w:r>
      <w:r>
        <w:rPr>
          <w:color w:val="000000"/>
          <w:szCs w:val="22"/>
        </w:rPr>
        <w:t>s</w:t>
      </w:r>
      <w:r w:rsidR="0029015C">
        <w:rPr>
          <w:color w:val="000000"/>
          <w:szCs w:val="22"/>
        </w:rPr>
        <w:t>ection 90.303</w:t>
      </w:r>
      <w:r>
        <w:rPr>
          <w:color w:val="000000"/>
          <w:szCs w:val="22"/>
        </w:rPr>
        <w:t>,</w:t>
      </w:r>
      <w:r w:rsidR="0029015C">
        <w:rPr>
          <w:color w:val="000000"/>
          <w:szCs w:val="22"/>
        </w:rPr>
        <w:t xml:space="preserve"> </w:t>
      </w:r>
      <w:r>
        <w:rPr>
          <w:color w:val="000000"/>
          <w:szCs w:val="22"/>
        </w:rPr>
        <w:t xml:space="preserve">which </w:t>
      </w:r>
      <w:r>
        <w:rPr>
          <w:szCs w:val="22"/>
        </w:rPr>
        <w:t>allocates</w:t>
      </w:r>
      <w:r w:rsidR="0029015C">
        <w:rPr>
          <w:szCs w:val="22"/>
        </w:rPr>
        <w:t xml:space="preserve"> c</w:t>
      </w:r>
      <w:r w:rsidR="0029015C">
        <w:rPr>
          <w:color w:val="000000"/>
          <w:szCs w:val="22"/>
        </w:rPr>
        <w:t xml:space="preserve">ertain TV channels </w:t>
      </w:r>
      <w:r w:rsidR="00A24155">
        <w:rPr>
          <w:color w:val="000000"/>
          <w:szCs w:val="22"/>
        </w:rPr>
        <w:t xml:space="preserve">for </w:t>
      </w:r>
      <w:r w:rsidR="0029015C">
        <w:rPr>
          <w:color w:val="000000"/>
          <w:szCs w:val="22"/>
        </w:rPr>
        <w:t>land mobile use in thirteen urbanized areas of the United States</w:t>
      </w:r>
      <w:r w:rsidR="00562BE9">
        <w:rPr>
          <w:color w:val="000000"/>
          <w:szCs w:val="22"/>
        </w:rPr>
        <w:t xml:space="preserve">.  </w:t>
      </w:r>
      <w:r>
        <w:rPr>
          <w:color w:val="000000"/>
          <w:szCs w:val="22"/>
        </w:rPr>
        <w:t>Westchester</w:t>
      </w:r>
      <w:r w:rsidR="001840B9">
        <w:rPr>
          <w:color w:val="000000"/>
          <w:szCs w:val="22"/>
        </w:rPr>
        <w:t xml:space="preserve"> does not explain why it seeks a waiver of this rule, and the</w:t>
      </w:r>
      <w:r>
        <w:rPr>
          <w:color w:val="000000"/>
          <w:szCs w:val="22"/>
        </w:rPr>
        <w:t xml:space="preserve"> requested </w:t>
      </w:r>
      <w:r w:rsidR="00562BE9">
        <w:rPr>
          <w:color w:val="000000"/>
          <w:szCs w:val="22"/>
        </w:rPr>
        <w:t>frequencies</w:t>
      </w:r>
      <w:r>
        <w:rPr>
          <w:color w:val="000000"/>
          <w:szCs w:val="22"/>
        </w:rPr>
        <w:t xml:space="preserve"> are consistent with the allocat</w:t>
      </w:r>
      <w:r w:rsidR="00562BE9">
        <w:rPr>
          <w:color w:val="000000"/>
          <w:szCs w:val="22"/>
        </w:rPr>
        <w:t>ed TV channels</w:t>
      </w:r>
      <w:r w:rsidR="0029015C">
        <w:rPr>
          <w:color w:val="000000"/>
          <w:szCs w:val="22"/>
        </w:rPr>
        <w:t>.</w:t>
      </w:r>
      <w:r>
        <w:rPr>
          <w:rStyle w:val="FootnoteReference"/>
          <w:szCs w:val="22"/>
        </w:rPr>
        <w:footnoteReference w:id="21"/>
      </w:r>
      <w:r w:rsidR="0029015C">
        <w:rPr>
          <w:color w:val="000000"/>
          <w:szCs w:val="22"/>
        </w:rPr>
        <w:t xml:space="preserve">  </w:t>
      </w:r>
      <w:r>
        <w:t xml:space="preserve">Finally, the County seeks </w:t>
      </w:r>
      <w:r w:rsidR="00593EF5">
        <w:t xml:space="preserve">a </w:t>
      </w:r>
      <w:r>
        <w:t xml:space="preserve">waiver of </w:t>
      </w:r>
      <w:r>
        <w:rPr>
          <w:color w:val="000000"/>
          <w:szCs w:val="22"/>
        </w:rPr>
        <w:t>s</w:t>
      </w:r>
      <w:r w:rsidR="004B5212">
        <w:rPr>
          <w:color w:val="000000"/>
          <w:szCs w:val="22"/>
        </w:rPr>
        <w:t>ection 90.311</w:t>
      </w:r>
      <w:r>
        <w:rPr>
          <w:color w:val="000000"/>
          <w:szCs w:val="22"/>
        </w:rPr>
        <w:t xml:space="preserve">, which excludes the frequencies sought by Westchester from </w:t>
      </w:r>
      <w:r w:rsidR="001114C2">
        <w:rPr>
          <w:color w:val="000000"/>
          <w:szCs w:val="22"/>
        </w:rPr>
        <w:t xml:space="preserve">T-Band </w:t>
      </w:r>
      <w:r w:rsidR="004B5212">
        <w:rPr>
          <w:color w:val="000000"/>
          <w:szCs w:val="22"/>
        </w:rPr>
        <w:t xml:space="preserve">frequency ranges available for </w:t>
      </w:r>
      <w:r w:rsidR="0019476B">
        <w:rPr>
          <w:color w:val="000000"/>
          <w:szCs w:val="22"/>
        </w:rPr>
        <w:t xml:space="preserve">land mobile radio </w:t>
      </w:r>
      <w:r w:rsidR="004B5212">
        <w:rPr>
          <w:color w:val="000000"/>
          <w:szCs w:val="22"/>
        </w:rPr>
        <w:t>assignment</w:t>
      </w:r>
      <w:r w:rsidR="00A7210E">
        <w:rPr>
          <w:color w:val="000000"/>
          <w:szCs w:val="22"/>
        </w:rPr>
        <w:t>.</w:t>
      </w:r>
      <w:r>
        <w:rPr>
          <w:rStyle w:val="FootnoteReference"/>
          <w:szCs w:val="22"/>
        </w:rPr>
        <w:footnoteReference w:id="22"/>
      </w:r>
    </w:p>
    <w:p w:rsidR="003171E9" w:rsidP="003171E9" w14:paraId="3F4ADAD8" w14:textId="77777777">
      <w:pPr>
        <w:widowControl/>
        <w:ind w:firstLine="720"/>
        <w:rPr>
          <w:szCs w:val="22"/>
        </w:rPr>
      </w:pPr>
      <w:r>
        <w:rPr>
          <w:szCs w:val="22"/>
        </w:rPr>
        <w:t xml:space="preserve">Pursuant to Sections 1.415 and 1.419 of the Commission’s rules, 47 CFR §§ 1.415, 1.419, interested parties may file comments and reply comments on or before the dates indicated on the first page of this </w:t>
      </w:r>
      <w:r>
        <w:rPr>
          <w:i/>
          <w:szCs w:val="22"/>
        </w:rPr>
        <w:t>Public Notice</w:t>
      </w:r>
      <w:r>
        <w:rPr>
          <w:szCs w:val="22"/>
        </w:rPr>
        <w:t xml:space="preserve">.  All comments and reply comments should reference the subject file number(s), waiver requests, and the DA number indicated on this </w:t>
      </w:r>
      <w:r>
        <w:rPr>
          <w:i/>
          <w:szCs w:val="22"/>
        </w:rPr>
        <w:t>Public Notice</w:t>
      </w:r>
      <w:r>
        <w:rPr>
          <w:szCs w:val="22"/>
        </w:rPr>
        <w:t xml:space="preserve">.  </w:t>
      </w:r>
    </w:p>
    <w:p w:rsidR="003171E9" w:rsidP="003171E9" w14:paraId="35BA7267" w14:textId="77777777">
      <w:pPr>
        <w:ind w:firstLine="720"/>
        <w:rPr>
          <w:szCs w:val="22"/>
        </w:rPr>
      </w:pPr>
    </w:p>
    <w:p w:rsidR="003171E9" w:rsidRPr="002F4E74" w:rsidP="003171E9" w14:paraId="4CC39C67" w14:textId="77777777">
      <w:pPr>
        <w:widowControl/>
        <w:autoSpaceDE w:val="0"/>
        <w:autoSpaceDN w:val="0"/>
        <w:adjustRightInd w:val="0"/>
        <w:ind w:firstLine="720"/>
        <w:rPr>
          <w:snapToGrid/>
          <w:kern w:val="0"/>
          <w:szCs w:val="22"/>
        </w:rPr>
      </w:pPr>
      <w:r w:rsidRPr="002F4E74">
        <w:rPr>
          <w:snapToGrid/>
          <w:color w:val="000000"/>
          <w:kern w:val="0"/>
          <w:szCs w:val="22"/>
        </w:rPr>
        <w:t>Pleadings may be filed electronically through ULS, or by paper pursuant to the following instructions.  Parties are strongly encouraged to file</w:t>
      </w:r>
      <w:r w:rsidRPr="002F4E74">
        <w:rPr>
          <w:snapToGrid/>
          <w:kern w:val="0"/>
          <w:szCs w:val="22"/>
        </w:rPr>
        <w:t xml:space="preserve"> </w:t>
      </w:r>
      <w:r w:rsidRPr="002F4E74">
        <w:rPr>
          <w:snapToGrid/>
          <w:color w:val="000000"/>
          <w:kern w:val="0"/>
          <w:szCs w:val="22"/>
        </w:rPr>
        <w:t>electronically using ULS.</w:t>
      </w:r>
    </w:p>
    <w:p w:rsidR="003171E9" w:rsidP="003171E9" w14:paraId="07540419" w14:textId="77777777">
      <w:pPr>
        <w:ind w:firstLine="720"/>
        <w:rPr>
          <w:szCs w:val="22"/>
        </w:rPr>
      </w:pPr>
    </w:p>
    <w:p w:rsidR="003171E9" w:rsidRPr="002F4E74" w:rsidP="003171E9" w14:paraId="3D2DDD0B" w14:textId="77777777">
      <w:pPr>
        <w:pStyle w:val="ListParagraph"/>
        <w:widowControl/>
        <w:numPr>
          <w:ilvl w:val="0"/>
          <w:numId w:val="9"/>
        </w:numPr>
        <w:autoSpaceDE w:val="0"/>
        <w:autoSpaceDN w:val="0"/>
        <w:adjustRightInd w:val="0"/>
        <w:rPr>
          <w:snapToGrid/>
          <w:color w:val="000000"/>
          <w:kern w:val="0"/>
          <w:szCs w:val="22"/>
        </w:rPr>
      </w:pPr>
      <w:r w:rsidRPr="002F4E74">
        <w:rPr>
          <w:snapToGrid/>
          <w:color w:val="000000"/>
          <w:kern w:val="0"/>
          <w:szCs w:val="22"/>
        </w:rPr>
        <w:t>Electronic Filers: Pleadings may be filed electronically using the Internet by accessing ULS:</w:t>
      </w:r>
    </w:p>
    <w:p w:rsidR="003171E9" w:rsidRPr="002F4E74" w:rsidP="003171E9" w14:paraId="2385BE0C" w14:textId="77777777">
      <w:pPr>
        <w:widowControl/>
        <w:autoSpaceDE w:val="0"/>
        <w:autoSpaceDN w:val="0"/>
        <w:adjustRightInd w:val="0"/>
        <w:ind w:left="720"/>
        <w:rPr>
          <w:snapToGrid/>
          <w:color w:val="000000"/>
          <w:kern w:val="0"/>
          <w:szCs w:val="22"/>
        </w:rPr>
      </w:pPr>
      <w:r w:rsidRPr="002F4E74">
        <w:rPr>
          <w:snapToGrid/>
          <w:color w:val="0000FF"/>
          <w:kern w:val="0"/>
          <w:szCs w:val="22"/>
        </w:rPr>
        <w:t>https://www.fcc.gov/wireless/systems-utilities/universal-licensing-system</w:t>
      </w:r>
      <w:r w:rsidRPr="002F4E74">
        <w:rPr>
          <w:snapToGrid/>
          <w:color w:val="000000"/>
          <w:kern w:val="0"/>
          <w:szCs w:val="22"/>
        </w:rPr>
        <w:t>.  Each screen indicates</w:t>
      </w:r>
    </w:p>
    <w:p w:rsidR="003171E9" w:rsidRPr="002F4E74" w:rsidP="003171E9" w14:paraId="5CD89E09" w14:textId="77777777">
      <w:pPr>
        <w:widowControl/>
        <w:autoSpaceDE w:val="0"/>
        <w:autoSpaceDN w:val="0"/>
        <w:adjustRightInd w:val="0"/>
        <w:ind w:left="720"/>
        <w:rPr>
          <w:snapToGrid/>
          <w:color w:val="000000"/>
          <w:kern w:val="0"/>
          <w:szCs w:val="22"/>
        </w:rPr>
      </w:pPr>
      <w:r w:rsidRPr="002F4E74">
        <w:rPr>
          <w:snapToGrid/>
          <w:color w:val="000000"/>
          <w:kern w:val="0"/>
          <w:szCs w:val="22"/>
        </w:rPr>
        <w:t>the information to be provided or the action(s) to be performed to complete that screen.  From the</w:t>
      </w:r>
    </w:p>
    <w:p w:rsidR="003171E9" w:rsidRPr="002F4E74" w:rsidP="003171E9" w14:paraId="7D33AAA3" w14:textId="77777777">
      <w:pPr>
        <w:widowControl/>
        <w:autoSpaceDE w:val="0"/>
        <w:autoSpaceDN w:val="0"/>
        <w:adjustRightInd w:val="0"/>
        <w:ind w:left="720"/>
        <w:rPr>
          <w:snapToGrid/>
          <w:color w:val="000000"/>
          <w:kern w:val="0"/>
          <w:szCs w:val="22"/>
        </w:rPr>
      </w:pPr>
      <w:r w:rsidRPr="002F4E74">
        <w:rPr>
          <w:snapToGrid/>
          <w:color w:val="000000"/>
          <w:kern w:val="0"/>
          <w:szCs w:val="22"/>
        </w:rPr>
        <w:t>ULS website, to begin the process of filing a pleading click on “SUBMIT A PLEADING.”  The</w:t>
      </w:r>
    </w:p>
    <w:p w:rsidR="003171E9" w:rsidRPr="002F4E74" w:rsidP="003171E9" w14:paraId="42263A95" w14:textId="77777777">
      <w:pPr>
        <w:widowControl/>
        <w:autoSpaceDE w:val="0"/>
        <w:autoSpaceDN w:val="0"/>
        <w:adjustRightInd w:val="0"/>
        <w:ind w:left="720"/>
        <w:rPr>
          <w:i/>
          <w:iCs/>
          <w:snapToGrid/>
          <w:color w:val="000000"/>
          <w:kern w:val="0"/>
          <w:szCs w:val="22"/>
        </w:rPr>
      </w:pPr>
      <w:r w:rsidRPr="002F4E74">
        <w:rPr>
          <w:snapToGrid/>
          <w:color w:val="000000"/>
          <w:kern w:val="0"/>
          <w:szCs w:val="22"/>
        </w:rPr>
        <w:t xml:space="preserve">link takes the user to the </w:t>
      </w:r>
      <w:r w:rsidRPr="002F4E74">
        <w:rPr>
          <w:i/>
          <w:iCs/>
          <w:snapToGrid/>
          <w:color w:val="000000"/>
          <w:kern w:val="0"/>
          <w:szCs w:val="22"/>
        </w:rPr>
        <w:t xml:space="preserve">Pleadings Information </w:t>
      </w:r>
      <w:r w:rsidRPr="002F4E74">
        <w:rPr>
          <w:snapToGrid/>
          <w:color w:val="000000"/>
          <w:kern w:val="0"/>
          <w:szCs w:val="22"/>
        </w:rPr>
        <w:t xml:space="preserve">screen.  Upon completing the </w:t>
      </w:r>
      <w:r w:rsidRPr="002F4E74">
        <w:rPr>
          <w:i/>
          <w:iCs/>
          <w:snapToGrid/>
          <w:color w:val="000000"/>
          <w:kern w:val="0"/>
          <w:szCs w:val="22"/>
        </w:rPr>
        <w:t>Pleadings</w:t>
      </w:r>
    </w:p>
    <w:p w:rsidR="003171E9" w:rsidRPr="002F4E74" w:rsidP="003171E9" w14:paraId="4FA23A46" w14:textId="77777777">
      <w:pPr>
        <w:widowControl/>
        <w:autoSpaceDE w:val="0"/>
        <w:autoSpaceDN w:val="0"/>
        <w:adjustRightInd w:val="0"/>
        <w:ind w:left="720"/>
        <w:rPr>
          <w:snapToGrid/>
          <w:kern w:val="0"/>
          <w:szCs w:val="22"/>
        </w:rPr>
      </w:pPr>
      <w:r w:rsidRPr="002F4E74">
        <w:rPr>
          <w:i/>
          <w:iCs/>
          <w:snapToGrid/>
          <w:color w:val="000000"/>
          <w:kern w:val="0"/>
          <w:szCs w:val="22"/>
        </w:rPr>
        <w:t xml:space="preserve">Information </w:t>
      </w:r>
      <w:r w:rsidRPr="002F4E74">
        <w:rPr>
          <w:snapToGrid/>
          <w:color w:val="000000"/>
          <w:kern w:val="0"/>
          <w:szCs w:val="22"/>
        </w:rPr>
        <w:t xml:space="preserve">screen, click “CONTINUE” to go to the </w:t>
      </w:r>
      <w:r w:rsidRPr="002F4E74">
        <w:rPr>
          <w:i/>
          <w:iCs/>
          <w:snapToGrid/>
          <w:color w:val="000000"/>
          <w:kern w:val="0"/>
          <w:szCs w:val="22"/>
        </w:rPr>
        <w:t xml:space="preserve">File Numbers/Call Signs </w:t>
      </w:r>
      <w:r w:rsidRPr="002F4E74">
        <w:rPr>
          <w:snapToGrid/>
          <w:color w:val="000000"/>
          <w:kern w:val="0"/>
          <w:szCs w:val="22"/>
        </w:rPr>
        <w:t xml:space="preserve">screen.  Upon providing the information required on that screen, complete steps three and four at the </w:t>
      </w:r>
      <w:r w:rsidRPr="002F4E74">
        <w:rPr>
          <w:i/>
          <w:iCs/>
          <w:snapToGrid/>
          <w:color w:val="000000"/>
          <w:kern w:val="0"/>
          <w:szCs w:val="22"/>
        </w:rPr>
        <w:t xml:space="preserve">Attach File </w:t>
      </w:r>
      <w:r w:rsidRPr="002F4E74">
        <w:rPr>
          <w:snapToGrid/>
          <w:kern w:val="0"/>
          <w:szCs w:val="22"/>
        </w:rPr>
        <w:t xml:space="preserve">and </w:t>
      </w:r>
      <w:r w:rsidRPr="002F4E74">
        <w:rPr>
          <w:i/>
          <w:iCs/>
          <w:snapToGrid/>
          <w:kern w:val="0"/>
          <w:szCs w:val="22"/>
        </w:rPr>
        <w:t xml:space="preserve">Confirmation </w:t>
      </w:r>
      <w:r w:rsidRPr="002F4E74">
        <w:rPr>
          <w:snapToGrid/>
          <w:kern w:val="0"/>
          <w:szCs w:val="22"/>
        </w:rPr>
        <w:t xml:space="preserve">screens, respectively.  For more information, detailed instructions can be found in the </w:t>
      </w:r>
      <w:r w:rsidRPr="002F4E74">
        <w:rPr>
          <w:i/>
          <w:iCs/>
          <w:snapToGrid/>
          <w:kern w:val="0"/>
          <w:szCs w:val="22"/>
        </w:rPr>
        <w:t xml:space="preserve">Public Notice </w:t>
      </w:r>
      <w:r w:rsidRPr="002F4E74">
        <w:rPr>
          <w:snapToGrid/>
          <w:kern w:val="0"/>
          <w:szCs w:val="22"/>
        </w:rPr>
        <w:t>announcing the implementation of electronic filing for pleadings.</w:t>
      </w:r>
      <w:r>
        <w:rPr>
          <w:rStyle w:val="FootnoteReference"/>
          <w:snapToGrid/>
          <w:kern w:val="0"/>
          <w:szCs w:val="22"/>
        </w:rPr>
        <w:footnoteReference w:id="23"/>
      </w:r>
    </w:p>
    <w:p w:rsidR="003171E9" w:rsidRPr="002F4E74" w:rsidP="003171E9" w14:paraId="1DA26899" w14:textId="77777777">
      <w:pPr>
        <w:ind w:left="720"/>
        <w:rPr>
          <w:szCs w:val="22"/>
        </w:rPr>
      </w:pPr>
    </w:p>
    <w:p w:rsidR="003171E9" w:rsidRPr="002F4E74" w:rsidP="003171E9" w14:paraId="7A936EE6" w14:textId="77777777">
      <w:pPr>
        <w:pStyle w:val="ListParagraph"/>
        <w:widowControl/>
        <w:numPr>
          <w:ilvl w:val="0"/>
          <w:numId w:val="9"/>
        </w:numPr>
        <w:autoSpaceDE w:val="0"/>
        <w:autoSpaceDN w:val="0"/>
        <w:adjustRightInd w:val="0"/>
        <w:rPr>
          <w:szCs w:val="22"/>
        </w:rPr>
      </w:pPr>
      <w:r w:rsidRPr="002F4E74">
        <w:rPr>
          <w:szCs w:val="22"/>
        </w:rPr>
        <w:t>Paper Filers: Parties who choose to file by paper must file an original and one copy of each filing.</w:t>
      </w:r>
    </w:p>
    <w:p w:rsidR="003171E9" w:rsidRPr="002F4E74" w:rsidP="003171E9" w14:paraId="05126C0A" w14:textId="77777777">
      <w:pPr>
        <w:rPr>
          <w:szCs w:val="22"/>
        </w:rPr>
      </w:pPr>
    </w:p>
    <w:p w:rsidR="003171E9" w:rsidRPr="002F4E74" w:rsidP="003171E9" w14:paraId="2EC76020" w14:textId="77777777">
      <w:pPr>
        <w:pStyle w:val="ListParagraph"/>
        <w:widowControl/>
        <w:numPr>
          <w:ilvl w:val="0"/>
          <w:numId w:val="9"/>
        </w:numPr>
        <w:autoSpaceDE w:val="0"/>
        <w:autoSpaceDN w:val="0"/>
        <w:adjustRightInd w:val="0"/>
        <w:rPr>
          <w:szCs w:val="22"/>
        </w:rPr>
      </w:pPr>
      <w:r w:rsidRPr="002F4E74">
        <w:rPr>
          <w:szCs w:val="22"/>
        </w:rPr>
        <w:t>Filings can be sent by commercial courier or by the U.S. Postal Service.  All filings must be addressed to the Commission’s Secretary, Office of the Secretary, Federal Communications Commission.</w:t>
      </w:r>
    </w:p>
    <w:p w:rsidR="003171E9" w:rsidRPr="002F4E74" w:rsidP="003171E9" w14:paraId="31BF70B6" w14:textId="77777777">
      <w:pPr>
        <w:rPr>
          <w:szCs w:val="22"/>
        </w:rPr>
      </w:pPr>
    </w:p>
    <w:p w:rsidR="003171E9" w:rsidRPr="002F4E74" w:rsidP="003171E9" w14:paraId="1853BBBA" w14:textId="77777777">
      <w:pPr>
        <w:pStyle w:val="ListParagraph"/>
        <w:widowControl/>
        <w:numPr>
          <w:ilvl w:val="0"/>
          <w:numId w:val="9"/>
        </w:numPr>
        <w:autoSpaceDE w:val="0"/>
        <w:autoSpaceDN w:val="0"/>
        <w:adjustRightInd w:val="0"/>
        <w:rPr>
          <w:szCs w:val="22"/>
        </w:rPr>
      </w:pPr>
      <w:r w:rsidRPr="002F4E74">
        <w:rPr>
          <w:szCs w:val="22"/>
        </w:rPr>
        <w:t>Commercial deliveries (other than U.S. Postal Service Express Mail and Priority Mail) must be sent to 9050 Junction Drive, Annapolis Junction, MD 20701.  U.S. Postal Service First-Class, Express, and Priority mail must be addressed to 45 L Street, NE, Washington, DC 20554.</w:t>
      </w:r>
    </w:p>
    <w:p w:rsidR="003171E9" w:rsidRPr="002F4E74" w:rsidP="003171E9" w14:paraId="5F559E98" w14:textId="77777777">
      <w:pPr>
        <w:widowControl/>
        <w:autoSpaceDE w:val="0"/>
        <w:autoSpaceDN w:val="0"/>
        <w:adjustRightInd w:val="0"/>
        <w:ind w:left="720"/>
        <w:rPr>
          <w:szCs w:val="22"/>
        </w:rPr>
      </w:pPr>
    </w:p>
    <w:p w:rsidR="003171E9" w:rsidRPr="002F4E74" w:rsidP="003171E9" w14:paraId="72B206C1" w14:textId="77777777">
      <w:pPr>
        <w:pStyle w:val="ListParagraph"/>
        <w:widowControl/>
        <w:numPr>
          <w:ilvl w:val="0"/>
          <w:numId w:val="9"/>
        </w:numPr>
        <w:autoSpaceDE w:val="0"/>
        <w:autoSpaceDN w:val="0"/>
        <w:adjustRightInd w:val="0"/>
        <w:rPr>
          <w:snapToGrid/>
          <w:color w:val="000000"/>
          <w:kern w:val="0"/>
          <w:szCs w:val="22"/>
        </w:rPr>
      </w:pPr>
      <w:r w:rsidRPr="002F4E74">
        <w:rPr>
          <w:snapToGrid/>
          <w:color w:val="000000"/>
          <w:kern w:val="0"/>
          <w:szCs w:val="22"/>
        </w:rPr>
        <w:t>As of March 19, 2020, the FCC is no longer accepting hand-delivered or messenger delivered paper filings at FCC Headquarters due to the COVID-19 pandemic.</w:t>
      </w:r>
      <w:r>
        <w:rPr>
          <w:rStyle w:val="FootnoteReference"/>
          <w:snapToGrid/>
          <w:kern w:val="0"/>
          <w:szCs w:val="22"/>
        </w:rPr>
        <w:footnoteReference w:id="24"/>
      </w:r>
      <w:r w:rsidRPr="002F4E74">
        <w:rPr>
          <w:snapToGrid/>
          <w:color w:val="000000"/>
          <w:kern w:val="0"/>
          <w:szCs w:val="22"/>
        </w:rPr>
        <w:t xml:space="preserve">  Furthermore, after COVID-19 restrictions are lifted the new filing location for paper documents will be 9050 Junction Drive, Annapolis Junction, MD 20701.</w:t>
      </w:r>
      <w:r>
        <w:rPr>
          <w:rStyle w:val="FootnoteReference"/>
          <w:snapToGrid/>
          <w:kern w:val="0"/>
          <w:szCs w:val="22"/>
        </w:rPr>
        <w:footnoteReference w:id="25"/>
      </w:r>
    </w:p>
    <w:p w:rsidR="003171E9" w:rsidRPr="002F4E74" w:rsidP="003171E9" w14:paraId="32BA1CA4" w14:textId="77777777">
      <w:pPr>
        <w:widowControl/>
        <w:autoSpaceDE w:val="0"/>
        <w:autoSpaceDN w:val="0"/>
        <w:adjustRightInd w:val="0"/>
        <w:rPr>
          <w:snapToGrid/>
          <w:color w:val="000000"/>
          <w:kern w:val="0"/>
          <w:szCs w:val="22"/>
        </w:rPr>
      </w:pPr>
    </w:p>
    <w:p w:rsidR="003171E9" w:rsidRPr="002F4E74" w:rsidP="003171E9" w14:paraId="28E9833D" w14:textId="77777777">
      <w:pPr>
        <w:pStyle w:val="ListParagraph"/>
        <w:widowControl/>
        <w:numPr>
          <w:ilvl w:val="0"/>
          <w:numId w:val="9"/>
        </w:numPr>
        <w:autoSpaceDE w:val="0"/>
        <w:autoSpaceDN w:val="0"/>
        <w:adjustRightInd w:val="0"/>
        <w:rPr>
          <w:snapToGrid/>
          <w:color w:val="000000"/>
          <w:kern w:val="0"/>
          <w:szCs w:val="22"/>
        </w:rPr>
      </w:pPr>
      <w:r w:rsidRPr="002F4E74">
        <w:rPr>
          <w:snapToGrid/>
          <w:color w:val="000000"/>
          <w:kern w:val="0"/>
          <w:szCs w:val="22"/>
        </w:rPr>
        <w:t>Commercial overnight mail (other than U.S. Postal Service Express Mail and Priority Mail) must be sent to 9050 Junction Drive, Annapolis Junction, MD 20701.</w:t>
      </w:r>
    </w:p>
    <w:p w:rsidR="003171E9" w:rsidRPr="002F4E74" w:rsidP="003171E9" w14:paraId="215C95D3" w14:textId="77777777">
      <w:pPr>
        <w:widowControl/>
        <w:autoSpaceDE w:val="0"/>
        <w:autoSpaceDN w:val="0"/>
        <w:adjustRightInd w:val="0"/>
        <w:rPr>
          <w:snapToGrid/>
          <w:color w:val="000000"/>
          <w:kern w:val="0"/>
          <w:szCs w:val="22"/>
        </w:rPr>
      </w:pPr>
    </w:p>
    <w:p w:rsidR="003171E9" w:rsidRPr="002F4E74" w:rsidP="003171E9" w14:paraId="77EC913F" w14:textId="77777777">
      <w:pPr>
        <w:pStyle w:val="ListParagraph"/>
        <w:widowControl/>
        <w:numPr>
          <w:ilvl w:val="0"/>
          <w:numId w:val="9"/>
        </w:numPr>
        <w:autoSpaceDE w:val="0"/>
        <w:autoSpaceDN w:val="0"/>
        <w:adjustRightInd w:val="0"/>
        <w:rPr>
          <w:snapToGrid/>
          <w:color w:val="000000"/>
          <w:kern w:val="0"/>
          <w:szCs w:val="22"/>
        </w:rPr>
      </w:pPr>
      <w:r w:rsidRPr="002F4E74">
        <w:rPr>
          <w:snapToGrid/>
          <w:color w:val="000000"/>
          <w:kern w:val="0"/>
          <w:szCs w:val="22"/>
        </w:rPr>
        <w:t>U.S. Postal Service first-class, Express, and Priority mail must be addressed to 45 L Street, NE,</w:t>
      </w:r>
    </w:p>
    <w:p w:rsidR="003171E9" w:rsidRPr="002F4E74" w:rsidP="003171E9" w14:paraId="498D16AC" w14:textId="77777777">
      <w:pPr>
        <w:widowControl/>
        <w:autoSpaceDE w:val="0"/>
        <w:autoSpaceDN w:val="0"/>
        <w:adjustRightInd w:val="0"/>
        <w:ind w:left="360" w:firstLine="360"/>
        <w:rPr>
          <w:snapToGrid/>
          <w:color w:val="000000"/>
          <w:kern w:val="0"/>
          <w:szCs w:val="22"/>
        </w:rPr>
      </w:pPr>
      <w:r w:rsidRPr="002F4E74">
        <w:rPr>
          <w:snapToGrid/>
          <w:color w:val="000000"/>
          <w:kern w:val="0"/>
          <w:szCs w:val="22"/>
        </w:rPr>
        <w:t>Washington, DC 20554.</w:t>
      </w:r>
    </w:p>
    <w:p w:rsidR="003171E9" w:rsidRPr="00273A25" w:rsidP="003171E9" w14:paraId="44AB96D5" w14:textId="77777777">
      <w:pPr>
        <w:ind w:firstLine="360"/>
        <w:rPr>
          <w:szCs w:val="24"/>
        </w:rPr>
      </w:pPr>
    </w:p>
    <w:p w:rsidR="003171E9" w:rsidP="003171E9" w14:paraId="05C634C3" w14:textId="77777777">
      <w:pPr>
        <w:ind w:firstLine="720"/>
        <w:rPr>
          <w:szCs w:val="22"/>
        </w:rPr>
      </w:pPr>
      <w:r>
        <w:rPr>
          <w:szCs w:val="22"/>
        </w:rPr>
        <w:t xml:space="preserve">Because of the policy implications and potential impact of this case on persons not party to the applications, it is in the public interest to treat this case as a permit-but-disclose proceeding under the </w:t>
      </w:r>
      <w:r>
        <w:rPr>
          <w:i/>
          <w:szCs w:val="22"/>
        </w:rPr>
        <w:t xml:space="preserve">ex </w:t>
      </w:r>
      <w:r>
        <w:rPr>
          <w:i/>
          <w:szCs w:val="22"/>
        </w:rPr>
        <w:t>parte</w:t>
      </w:r>
      <w:r>
        <w:rPr>
          <w:szCs w:val="22"/>
        </w:rPr>
        <w:t xml:space="preserve"> rules.  </w:t>
      </w:r>
      <w:r>
        <w:rPr>
          <w:i/>
          <w:szCs w:val="22"/>
        </w:rPr>
        <w:t>See</w:t>
      </w:r>
      <w:r>
        <w:rPr>
          <w:szCs w:val="22"/>
        </w:rPr>
        <w:t xml:space="preserve"> Sections 1.1200(a) and 1.1206 of the Commission’s rules, 47 CFR §§ 1.1200(a) and 1.1206.  Therefore, subsequent to the release of this </w:t>
      </w:r>
      <w:r>
        <w:rPr>
          <w:i/>
          <w:szCs w:val="22"/>
        </w:rPr>
        <w:t xml:space="preserve">Public Notice, ex </w:t>
      </w:r>
      <w:r>
        <w:rPr>
          <w:i/>
          <w:szCs w:val="22"/>
        </w:rPr>
        <w:t>parte</w:t>
      </w:r>
      <w:r>
        <w:rPr>
          <w:szCs w:val="22"/>
        </w:rPr>
        <w:t xml:space="preserve"> presentations that are made with respect to the issues involved in the subject waiver requests will be allowed, but must be disclosed in accordance with the requirements of Section 1.1206(b) of the Commission’s rules, 47 CFR § 1.1206(b).</w:t>
      </w:r>
    </w:p>
    <w:p w:rsidR="003171E9" w:rsidP="003171E9" w14:paraId="1FE2C5FA" w14:textId="77777777">
      <w:pPr>
        <w:ind w:firstLine="720"/>
        <w:rPr>
          <w:szCs w:val="22"/>
        </w:rPr>
      </w:pPr>
    </w:p>
    <w:p w:rsidR="003171E9" w:rsidP="003171E9" w14:paraId="59D1D6F1" w14:textId="77777777">
      <w:pPr>
        <w:ind w:firstLine="720"/>
        <w:rPr>
          <w:szCs w:val="22"/>
        </w:rPr>
      </w:pPr>
      <w:r>
        <w:rPr>
          <w:szCs w:val="22"/>
        </w:rPr>
        <w:t xml:space="preserve">The applications, waiver requests, and comments and reply comments can be accessed electronically via the Commission’s Universal Licensing System, </w:t>
      </w:r>
      <w:r w:rsidRPr="007F52B6">
        <w:rPr>
          <w:szCs w:val="22"/>
        </w:rPr>
        <w:t>https://www.fcc.gov/wireless/universal-licensing-system</w:t>
      </w:r>
      <w:r>
        <w:rPr>
          <w:szCs w:val="22"/>
        </w:rPr>
        <w:t xml:space="preserve">.  </w:t>
      </w:r>
    </w:p>
    <w:p w:rsidR="003171E9" w:rsidP="003171E9" w14:paraId="622FD48F" w14:textId="77777777">
      <w:pPr>
        <w:ind w:firstLine="720"/>
        <w:rPr>
          <w:szCs w:val="22"/>
        </w:rPr>
      </w:pPr>
    </w:p>
    <w:p w:rsidR="003171E9" w:rsidRPr="002F4E74" w:rsidP="003171E9" w14:paraId="5FFA5933" w14:textId="77777777">
      <w:pPr>
        <w:widowControl/>
        <w:autoSpaceDE w:val="0"/>
        <w:autoSpaceDN w:val="0"/>
        <w:adjustRightInd w:val="0"/>
        <w:ind w:firstLine="720"/>
        <w:rPr>
          <w:snapToGrid/>
          <w:color w:val="000000"/>
          <w:kern w:val="0"/>
          <w:szCs w:val="22"/>
        </w:rPr>
      </w:pPr>
      <w:r w:rsidRPr="002F4E74">
        <w:rPr>
          <w:snapToGrid/>
          <w:color w:val="000000"/>
          <w:kern w:val="0"/>
          <w:szCs w:val="22"/>
        </w:rPr>
        <w:t>For technical assistance in using ULS for viewing the application or filing an amendment to the</w:t>
      </w:r>
    </w:p>
    <w:p w:rsidR="003171E9" w:rsidRPr="002F4E74" w:rsidP="003171E9" w14:paraId="223CDEE8" w14:textId="77777777">
      <w:pPr>
        <w:widowControl/>
        <w:autoSpaceDE w:val="0"/>
        <w:autoSpaceDN w:val="0"/>
        <w:adjustRightInd w:val="0"/>
        <w:rPr>
          <w:snapToGrid/>
          <w:color w:val="000000"/>
          <w:kern w:val="0"/>
          <w:szCs w:val="22"/>
        </w:rPr>
      </w:pPr>
      <w:r w:rsidRPr="002F4E74">
        <w:rPr>
          <w:snapToGrid/>
          <w:color w:val="000000"/>
          <w:kern w:val="0"/>
          <w:szCs w:val="22"/>
        </w:rPr>
        <w:t>application, contact the ULS Licensing Support Hotline at (877) 480-3201.  The ULS Licensing Support</w:t>
      </w:r>
    </w:p>
    <w:p w:rsidR="003171E9" w:rsidRPr="002F4E74" w:rsidP="003171E9" w14:paraId="14403AE8" w14:textId="77777777">
      <w:pPr>
        <w:widowControl/>
        <w:autoSpaceDE w:val="0"/>
        <w:autoSpaceDN w:val="0"/>
        <w:adjustRightInd w:val="0"/>
        <w:rPr>
          <w:snapToGrid/>
          <w:color w:val="000000"/>
          <w:kern w:val="0"/>
          <w:szCs w:val="22"/>
        </w:rPr>
      </w:pPr>
      <w:r w:rsidRPr="002F4E74">
        <w:rPr>
          <w:snapToGrid/>
          <w:color w:val="000000"/>
          <w:kern w:val="0"/>
          <w:szCs w:val="22"/>
        </w:rPr>
        <w:t>Hotline is available Monday through Friday, from 8:00 A.M. to 6:00 P.M. Eastern Time.  All calls to the</w:t>
      </w:r>
    </w:p>
    <w:p w:rsidR="003171E9" w:rsidP="003171E9" w14:paraId="7F209AD6" w14:textId="77777777">
      <w:pPr>
        <w:widowControl/>
        <w:autoSpaceDE w:val="0"/>
        <w:autoSpaceDN w:val="0"/>
        <w:adjustRightInd w:val="0"/>
        <w:rPr>
          <w:snapToGrid/>
          <w:color w:val="000000"/>
          <w:kern w:val="0"/>
          <w:szCs w:val="22"/>
        </w:rPr>
      </w:pPr>
      <w:r w:rsidRPr="002F4E74">
        <w:rPr>
          <w:snapToGrid/>
          <w:color w:val="000000"/>
          <w:kern w:val="0"/>
          <w:szCs w:val="22"/>
        </w:rPr>
        <w:t>ULS Licensing Support Hotline are recorded.</w:t>
      </w:r>
    </w:p>
    <w:p w:rsidR="003171E9" w:rsidRPr="002F4E74" w:rsidP="003171E9" w14:paraId="20E10BAA" w14:textId="77777777">
      <w:pPr>
        <w:widowControl/>
        <w:autoSpaceDE w:val="0"/>
        <w:autoSpaceDN w:val="0"/>
        <w:adjustRightInd w:val="0"/>
        <w:rPr>
          <w:snapToGrid/>
          <w:color w:val="000000"/>
          <w:kern w:val="0"/>
          <w:szCs w:val="22"/>
        </w:rPr>
      </w:pPr>
    </w:p>
    <w:p w:rsidR="003171E9" w:rsidRPr="00273A25" w:rsidP="003171E9" w14:paraId="74893F6A" w14:textId="77777777">
      <w:pPr>
        <w:widowControl/>
        <w:ind w:firstLine="720"/>
        <w:rPr>
          <w:szCs w:val="24"/>
        </w:rPr>
      </w:pPr>
      <w:r w:rsidRPr="00273A25">
        <w:rPr>
          <w:szCs w:val="24"/>
        </w:rPr>
        <w:t xml:space="preserve">For further information regarding this Public Notice, please contact </w:t>
      </w:r>
      <w:r>
        <w:rPr>
          <w:szCs w:val="24"/>
        </w:rPr>
        <w:t>Thomas Eng</w:t>
      </w:r>
      <w:r w:rsidRPr="00273A25">
        <w:rPr>
          <w:szCs w:val="24"/>
        </w:rPr>
        <w:t xml:space="preserve">, </w:t>
      </w:r>
      <w:r>
        <w:rPr>
          <w:szCs w:val="24"/>
        </w:rPr>
        <w:t xml:space="preserve">Policy and Licensing </w:t>
      </w:r>
      <w:r w:rsidRPr="00273A25">
        <w:rPr>
          <w:szCs w:val="24"/>
        </w:rPr>
        <w:t>Division, Public Safety and Homeland Security Bureau, (202) 418-</w:t>
      </w:r>
      <w:r>
        <w:rPr>
          <w:szCs w:val="24"/>
        </w:rPr>
        <w:t>0019</w:t>
      </w:r>
      <w:r w:rsidRPr="00273A25">
        <w:rPr>
          <w:szCs w:val="24"/>
        </w:rPr>
        <w:t xml:space="preserve">, or by email to </w:t>
      </w:r>
      <w:hyperlink r:id="rId5" w:history="1">
        <w:r w:rsidRPr="006E7FC0">
          <w:rPr>
            <w:rStyle w:val="Hyperlink"/>
            <w:szCs w:val="24"/>
          </w:rPr>
          <w:t>thomas.eng@fcc.gov</w:t>
        </w:r>
      </w:hyperlink>
      <w:r w:rsidRPr="00273A25">
        <w:rPr>
          <w:szCs w:val="24"/>
        </w:rPr>
        <w:t>.</w:t>
      </w:r>
      <w:r>
        <w:rPr>
          <w:szCs w:val="24"/>
        </w:rPr>
        <w:t xml:space="preserve"> </w:t>
      </w:r>
    </w:p>
    <w:p w:rsidR="003171E9" w:rsidP="003171E9" w14:paraId="5052AA5C" w14:textId="77777777"/>
    <w:p w:rsidR="003171E9" w:rsidRPr="002F4E74" w:rsidP="003171E9" w14:paraId="0E5E7825" w14:textId="77777777">
      <w:pPr>
        <w:widowControl/>
        <w:autoSpaceDE w:val="0"/>
        <w:autoSpaceDN w:val="0"/>
        <w:adjustRightInd w:val="0"/>
        <w:ind w:firstLine="720"/>
        <w:rPr>
          <w:snapToGrid/>
          <w:color w:val="000000"/>
          <w:kern w:val="0"/>
          <w:szCs w:val="22"/>
        </w:rPr>
      </w:pPr>
      <w:r w:rsidRPr="002F4E74">
        <w:rPr>
          <w:snapToGrid/>
          <w:color w:val="000000"/>
          <w:kern w:val="0"/>
          <w:szCs w:val="22"/>
        </w:rPr>
        <w:t>Copies of materials can be obtained from the FCC’s Reference Information Center at (202) 418-0270.</w:t>
      </w:r>
    </w:p>
    <w:p w:rsidR="003171E9" w:rsidRPr="002F4E74" w:rsidP="003171E9" w14:paraId="5933EC6C" w14:textId="77777777">
      <w:pPr>
        <w:widowControl/>
        <w:autoSpaceDE w:val="0"/>
        <w:autoSpaceDN w:val="0"/>
        <w:adjustRightInd w:val="0"/>
        <w:rPr>
          <w:snapToGrid/>
          <w:color w:val="000000"/>
          <w:kern w:val="0"/>
          <w:szCs w:val="22"/>
        </w:rPr>
      </w:pPr>
    </w:p>
    <w:p w:rsidR="003171E9" w:rsidRPr="002F4E74" w:rsidP="003171E9" w14:paraId="3801C1ED" w14:textId="0E22EEE8">
      <w:pPr>
        <w:widowControl/>
        <w:autoSpaceDE w:val="0"/>
        <w:autoSpaceDN w:val="0"/>
        <w:adjustRightInd w:val="0"/>
        <w:ind w:firstLine="720"/>
        <w:rPr>
          <w:snapToGrid/>
          <w:color w:val="000000"/>
          <w:kern w:val="0"/>
          <w:szCs w:val="22"/>
        </w:rPr>
      </w:pPr>
      <w:r w:rsidRPr="002F4E74">
        <w:rPr>
          <w:snapToGrid/>
          <w:color w:val="000000"/>
          <w:kern w:val="0"/>
          <w:szCs w:val="22"/>
        </w:rPr>
        <w:t xml:space="preserve">People with Disabilities:  To request materials in accessible formats for people with disabilities (braille, large print, electronic files, audio format), send an e-mail to </w:t>
      </w:r>
      <w:r w:rsidRPr="002F4E74">
        <w:rPr>
          <w:snapToGrid/>
          <w:color w:val="0000FF"/>
          <w:kern w:val="0"/>
          <w:szCs w:val="22"/>
        </w:rPr>
        <w:t xml:space="preserve">fcc504@fcc.gov </w:t>
      </w:r>
      <w:r w:rsidRPr="002F4E74">
        <w:rPr>
          <w:snapToGrid/>
          <w:color w:val="000000"/>
          <w:kern w:val="0"/>
          <w:szCs w:val="22"/>
        </w:rPr>
        <w:t>or call the Consumer &amp; Governmental Affairs Bureau at 202-418-0530 (voice).</w:t>
      </w:r>
    </w:p>
    <w:p w:rsidR="003171E9" w:rsidP="003171E9" w14:paraId="36798102" w14:textId="77777777"/>
    <w:p w:rsidR="003171E9" w:rsidP="003171E9" w14:paraId="6E56F062" w14:textId="77777777">
      <w:r>
        <w:tab/>
        <w:t>By the Chief, Policy and Licensing Division, Public Safety and Homeland Security Bureau.</w:t>
      </w:r>
    </w:p>
    <w:p w:rsidR="003171E9" w:rsidP="003171E9" w14:paraId="1850C475" w14:textId="77777777"/>
    <w:p w:rsidR="00791308" w:rsidP="003171E9" w14:paraId="71505107" w14:textId="118238F4">
      <w:pPr>
        <w:jc w:val="center"/>
      </w:pPr>
      <w:r>
        <w:t>-FCC-</w:t>
      </w:r>
    </w:p>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178D" w14:paraId="04BCC4C2" w14:textId="77777777">
    <w:pPr>
      <w:pStyle w:val="Footer"/>
      <w:framePr w:wrap="around" w:vAnchor="text" w:hAnchor="margin" w:xAlign="center" w:y="1"/>
    </w:pPr>
    <w:r>
      <w:fldChar w:fldCharType="begin"/>
    </w:r>
    <w:r>
      <w:instrText xml:space="preserve">PAGE  </w:instrText>
    </w:r>
    <w:r>
      <w:fldChar w:fldCharType="separate"/>
    </w:r>
    <w:r>
      <w:fldChar w:fldCharType="end"/>
    </w:r>
  </w:p>
  <w:p w:rsidR="00EB178D" w14:paraId="58D4F4EE" w14:textId="77777777">
    <w:pPr>
      <w:pStyle w:val="Footer"/>
    </w:pPr>
  </w:p>
  <w:p w:rsidR="00203398" w14:paraId="16164CDC"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178D" w14:paraId="36343AC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203398" w14:paraId="219E697C"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178D" w14:paraId="7FA4072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E3D87" w14:paraId="11A1DBB2" w14:textId="77777777">
      <w:r>
        <w:separator/>
      </w:r>
    </w:p>
  </w:footnote>
  <w:footnote w:type="continuationSeparator" w:id="1">
    <w:p w:rsidR="00CE3D87" w14:paraId="10383DA7" w14:textId="77777777">
      <w:pPr>
        <w:rPr>
          <w:sz w:val="20"/>
        </w:rPr>
      </w:pPr>
      <w:r>
        <w:rPr>
          <w:sz w:val="20"/>
        </w:rPr>
        <w:t xml:space="preserve">(Continued from previous page)  </w:t>
      </w:r>
      <w:r>
        <w:rPr>
          <w:sz w:val="20"/>
        </w:rPr>
        <w:separator/>
      </w:r>
    </w:p>
  </w:footnote>
  <w:footnote w:type="continuationNotice" w:id="2">
    <w:p w:rsidR="00CE3D87" w14:paraId="57A1DC72" w14:textId="77777777">
      <w:pPr>
        <w:jc w:val="right"/>
        <w:rPr>
          <w:sz w:val="20"/>
        </w:rPr>
      </w:pPr>
      <w:r>
        <w:rPr>
          <w:sz w:val="20"/>
        </w:rPr>
        <w:t>(continued….)</w:t>
      </w:r>
    </w:p>
  </w:footnote>
  <w:footnote w:id="3">
    <w:p w:rsidR="002D5DBA" w:rsidP="00FC3B82" w14:paraId="4BC6A3AB" w14:textId="13B684A7">
      <w:pPr>
        <w:pStyle w:val="FootnoteText"/>
      </w:pPr>
      <w:r>
        <w:rPr>
          <w:rStyle w:val="FootnoteReference"/>
        </w:rPr>
        <w:footnoteRef/>
      </w:r>
      <w:r>
        <w:t xml:space="preserve"> </w:t>
      </w:r>
      <w:r>
        <w:rPr>
          <w:i/>
          <w:iCs/>
        </w:rPr>
        <w:t xml:space="preserve">See </w:t>
      </w:r>
      <w:r w:rsidRPr="0041534B">
        <w:t xml:space="preserve">File Nos. </w:t>
      </w:r>
      <w:bookmarkStart w:id="2" w:name="_Hlk112678118"/>
      <w:r w:rsidRPr="005B3995" w:rsidR="00F57F56">
        <w:rPr>
          <w:lang w:val="es-ES"/>
        </w:rPr>
        <w:t xml:space="preserve">0009586826 </w:t>
      </w:r>
      <w:r w:rsidR="00F57F56">
        <w:rPr>
          <w:lang w:val="es-ES"/>
        </w:rPr>
        <w:t>(</w:t>
      </w:r>
      <w:r w:rsidR="00F57F56">
        <w:rPr>
          <w:lang w:val="es-ES"/>
        </w:rPr>
        <w:t>filed</w:t>
      </w:r>
      <w:r w:rsidR="00F57F56">
        <w:rPr>
          <w:lang w:val="es-ES"/>
        </w:rPr>
        <w:t xml:space="preserve"> June 15, 2021, </w:t>
      </w:r>
      <w:r w:rsidR="00F57F56">
        <w:rPr>
          <w:lang w:val="es-ES"/>
        </w:rPr>
        <w:t>amended</w:t>
      </w:r>
      <w:r w:rsidR="00F57F56">
        <w:rPr>
          <w:lang w:val="es-ES"/>
        </w:rPr>
        <w:t xml:space="preserve"> </w:t>
      </w:r>
      <w:r w:rsidR="00F57F56">
        <w:rPr>
          <w:lang w:val="es-ES"/>
        </w:rPr>
        <w:t>Dec</w:t>
      </w:r>
      <w:r w:rsidR="00F57F56">
        <w:rPr>
          <w:lang w:val="es-ES"/>
        </w:rPr>
        <w:t>. 28, 2021</w:t>
      </w:r>
      <w:r w:rsidR="00FF4BB6">
        <w:rPr>
          <w:lang w:val="es-ES"/>
        </w:rPr>
        <w:t>, Sept. 16, 2022</w:t>
      </w:r>
      <w:r w:rsidR="00A64AF4">
        <w:rPr>
          <w:lang w:val="es-ES"/>
        </w:rPr>
        <w:t>, and Oct. 25, 2022</w:t>
      </w:r>
      <w:r w:rsidR="00F57F56">
        <w:rPr>
          <w:lang w:val="es-ES"/>
        </w:rPr>
        <w:t>) (</w:t>
      </w:r>
      <w:r w:rsidR="00F57F56">
        <w:rPr>
          <w:lang w:val="es-ES"/>
        </w:rPr>
        <w:t>requesting</w:t>
      </w:r>
      <w:r w:rsidR="00F57F56">
        <w:rPr>
          <w:lang w:val="es-ES"/>
        </w:rPr>
        <w:t xml:space="preserve"> </w:t>
      </w:r>
      <w:r w:rsidR="00F57F56">
        <w:rPr>
          <w:lang w:val="es-ES"/>
        </w:rPr>
        <w:t>frequency</w:t>
      </w:r>
      <w:r w:rsidR="00F57F56">
        <w:rPr>
          <w:lang w:val="es-ES"/>
        </w:rPr>
        <w:t xml:space="preserve"> 470.2125 MHz)</w:t>
      </w:r>
      <w:r w:rsidR="00007E29">
        <w:rPr>
          <w:lang w:val="es-ES"/>
        </w:rPr>
        <w:t xml:space="preserve">, </w:t>
      </w:r>
      <w:r w:rsidR="00007E29">
        <w:rPr>
          <w:lang w:val="es-ES"/>
        </w:rPr>
        <w:t>attached</w:t>
      </w:r>
      <w:r w:rsidR="00007E29">
        <w:rPr>
          <w:lang w:val="es-ES"/>
        </w:rPr>
        <w:t xml:space="preserve"> </w:t>
      </w:r>
      <w:r w:rsidR="00007E29">
        <w:t>Waiver Request (filed June 15, 2021) (Waiver Request – 470.2125 MHz)</w:t>
      </w:r>
      <w:r w:rsidR="00F57F56">
        <w:rPr>
          <w:lang w:val="es-ES"/>
        </w:rPr>
        <w:t xml:space="preserve">; </w:t>
      </w:r>
      <w:r w:rsidRPr="003B3499" w:rsidR="00E45DF0">
        <w:rPr>
          <w:lang w:val="es-ES"/>
        </w:rPr>
        <w:t xml:space="preserve">0009647521 </w:t>
      </w:r>
      <w:r w:rsidR="00E45DF0">
        <w:rPr>
          <w:lang w:val="es-ES"/>
        </w:rPr>
        <w:t>(</w:t>
      </w:r>
      <w:r w:rsidR="00E45DF0">
        <w:rPr>
          <w:lang w:val="es-ES"/>
        </w:rPr>
        <w:t>filed</w:t>
      </w:r>
      <w:r w:rsidR="00E45DF0">
        <w:rPr>
          <w:lang w:val="es-ES"/>
        </w:rPr>
        <w:t xml:space="preserve"> </w:t>
      </w:r>
      <w:r w:rsidR="00E45DF0">
        <w:rPr>
          <w:lang w:val="es-ES"/>
        </w:rPr>
        <w:t>Aug</w:t>
      </w:r>
      <w:r w:rsidR="00E45DF0">
        <w:rPr>
          <w:lang w:val="es-ES"/>
        </w:rPr>
        <w:t xml:space="preserve">. 4, 2021, </w:t>
      </w:r>
      <w:r w:rsidR="00E45DF0">
        <w:rPr>
          <w:lang w:val="es-ES"/>
        </w:rPr>
        <w:t>amended</w:t>
      </w:r>
      <w:r w:rsidR="00E45DF0">
        <w:rPr>
          <w:lang w:val="es-ES"/>
        </w:rPr>
        <w:t xml:space="preserve"> </w:t>
      </w:r>
      <w:r w:rsidR="00E45DF0">
        <w:rPr>
          <w:lang w:val="es-ES"/>
        </w:rPr>
        <w:t>Aug</w:t>
      </w:r>
      <w:r w:rsidR="00E45DF0">
        <w:rPr>
          <w:lang w:val="es-ES"/>
        </w:rPr>
        <w:t>. 6, 2021</w:t>
      </w:r>
      <w:r w:rsidR="008F21A1">
        <w:rPr>
          <w:lang w:val="es-ES"/>
        </w:rPr>
        <w:t>,</w:t>
      </w:r>
      <w:r w:rsidR="00E45DF0">
        <w:rPr>
          <w:lang w:val="es-ES"/>
        </w:rPr>
        <w:t xml:space="preserve"> </w:t>
      </w:r>
      <w:r w:rsidR="00E45DF0">
        <w:rPr>
          <w:lang w:val="es-ES"/>
        </w:rPr>
        <w:t>Dec</w:t>
      </w:r>
      <w:r w:rsidR="00E45DF0">
        <w:rPr>
          <w:lang w:val="es-ES"/>
        </w:rPr>
        <w:t>. 28, 2021</w:t>
      </w:r>
      <w:r w:rsidR="00FF4BB6">
        <w:rPr>
          <w:lang w:val="es-ES"/>
        </w:rPr>
        <w:t>, Sept. 16, 2022</w:t>
      </w:r>
      <w:r w:rsidR="00A64AF4">
        <w:rPr>
          <w:lang w:val="es-ES"/>
        </w:rPr>
        <w:t>, and Oct. 25, 2022</w:t>
      </w:r>
      <w:r w:rsidR="00E45DF0">
        <w:rPr>
          <w:lang w:val="es-ES"/>
        </w:rPr>
        <w:t>) (</w:t>
      </w:r>
      <w:r w:rsidR="00E45DF0">
        <w:rPr>
          <w:lang w:val="es-ES"/>
        </w:rPr>
        <w:t>requesting</w:t>
      </w:r>
      <w:r w:rsidR="00E45DF0">
        <w:rPr>
          <w:lang w:val="es-ES"/>
        </w:rPr>
        <w:t xml:space="preserve"> </w:t>
      </w:r>
      <w:r w:rsidR="00E45DF0">
        <w:rPr>
          <w:lang w:val="es-ES"/>
        </w:rPr>
        <w:t>frequency</w:t>
      </w:r>
      <w:r w:rsidR="00E45DF0">
        <w:rPr>
          <w:lang w:val="es-ES"/>
        </w:rPr>
        <w:t xml:space="preserve"> 470.2125 MHz)</w:t>
      </w:r>
      <w:r w:rsidR="00007E29">
        <w:rPr>
          <w:lang w:val="es-ES"/>
        </w:rPr>
        <w:t xml:space="preserve">, </w:t>
      </w:r>
      <w:r w:rsidR="00007E29">
        <w:rPr>
          <w:lang w:val="es-ES"/>
        </w:rPr>
        <w:t>attached</w:t>
      </w:r>
      <w:r w:rsidR="00007E29">
        <w:rPr>
          <w:lang w:val="es-ES"/>
        </w:rPr>
        <w:t xml:space="preserve"> </w:t>
      </w:r>
      <w:r w:rsidR="00007E29">
        <w:t>Waiver Request – 470.2125 MHz</w:t>
      </w:r>
      <w:r w:rsidR="00E45DF0">
        <w:rPr>
          <w:lang w:val="es-ES"/>
        </w:rPr>
        <w:t xml:space="preserve">; </w:t>
      </w:r>
      <w:r w:rsidRPr="003B3499" w:rsidR="00E45DF0">
        <w:rPr>
          <w:lang w:val="es-ES"/>
        </w:rPr>
        <w:t>0009649008</w:t>
      </w:r>
      <w:r w:rsidR="00E45DF0">
        <w:rPr>
          <w:lang w:val="es-ES"/>
        </w:rPr>
        <w:t xml:space="preserve"> (</w:t>
      </w:r>
      <w:r w:rsidR="00E45DF0">
        <w:rPr>
          <w:lang w:val="es-ES"/>
        </w:rPr>
        <w:t>filed</w:t>
      </w:r>
      <w:r w:rsidR="00E45DF0">
        <w:rPr>
          <w:lang w:val="es-ES"/>
        </w:rPr>
        <w:t xml:space="preserve"> </w:t>
      </w:r>
      <w:r w:rsidR="00E45DF0">
        <w:rPr>
          <w:lang w:val="es-ES"/>
        </w:rPr>
        <w:t>Aug</w:t>
      </w:r>
      <w:r w:rsidR="00E45DF0">
        <w:rPr>
          <w:lang w:val="es-ES"/>
        </w:rPr>
        <w:t xml:space="preserve">. 5, 2021, </w:t>
      </w:r>
      <w:r w:rsidR="00E45DF0">
        <w:rPr>
          <w:lang w:val="es-ES"/>
        </w:rPr>
        <w:t>amended</w:t>
      </w:r>
      <w:r w:rsidR="00E45DF0">
        <w:rPr>
          <w:lang w:val="es-ES"/>
        </w:rPr>
        <w:t xml:space="preserve"> </w:t>
      </w:r>
      <w:r w:rsidR="00E45DF0">
        <w:rPr>
          <w:lang w:val="es-ES"/>
        </w:rPr>
        <w:t>Aug</w:t>
      </w:r>
      <w:r w:rsidR="00E45DF0">
        <w:rPr>
          <w:lang w:val="es-ES"/>
        </w:rPr>
        <w:t>. 30, 2021</w:t>
      </w:r>
      <w:r w:rsidR="00FF4BB6">
        <w:rPr>
          <w:lang w:val="es-ES"/>
        </w:rPr>
        <w:t>,</w:t>
      </w:r>
      <w:r w:rsidR="00E45DF0">
        <w:rPr>
          <w:lang w:val="es-ES"/>
        </w:rPr>
        <w:t xml:space="preserve"> </w:t>
      </w:r>
      <w:r w:rsidR="00E45DF0">
        <w:rPr>
          <w:lang w:val="es-ES"/>
        </w:rPr>
        <w:t>Dec</w:t>
      </w:r>
      <w:r w:rsidR="00E45DF0">
        <w:rPr>
          <w:lang w:val="es-ES"/>
        </w:rPr>
        <w:t>. 28, 2021</w:t>
      </w:r>
      <w:r w:rsidR="00FF4BB6">
        <w:rPr>
          <w:lang w:val="es-ES"/>
        </w:rPr>
        <w:t>, Sept. 16, 2022</w:t>
      </w:r>
      <w:r w:rsidR="00A64AF4">
        <w:rPr>
          <w:lang w:val="es-ES"/>
        </w:rPr>
        <w:t>, and Oct. 25, 2022</w:t>
      </w:r>
      <w:r w:rsidR="00E45DF0">
        <w:rPr>
          <w:lang w:val="es-ES"/>
        </w:rPr>
        <w:t>) (</w:t>
      </w:r>
      <w:r w:rsidR="00E45DF0">
        <w:rPr>
          <w:lang w:val="es-ES"/>
        </w:rPr>
        <w:t>requesting</w:t>
      </w:r>
      <w:r w:rsidR="00E45DF0">
        <w:rPr>
          <w:lang w:val="es-ES"/>
        </w:rPr>
        <w:t xml:space="preserve"> </w:t>
      </w:r>
      <w:r w:rsidR="00E45DF0">
        <w:rPr>
          <w:lang w:val="es-ES"/>
        </w:rPr>
        <w:t>frequency</w:t>
      </w:r>
      <w:r w:rsidR="00E45DF0">
        <w:rPr>
          <w:lang w:val="es-ES"/>
        </w:rPr>
        <w:t xml:space="preserve"> 470.2000 MHz)</w:t>
      </w:r>
      <w:r w:rsidR="00007E29">
        <w:rPr>
          <w:lang w:val="es-ES"/>
        </w:rPr>
        <w:t xml:space="preserve">, </w:t>
      </w:r>
      <w:r w:rsidR="00007E29">
        <w:rPr>
          <w:lang w:val="es-ES"/>
        </w:rPr>
        <w:t>attached</w:t>
      </w:r>
      <w:r w:rsidR="00007E29">
        <w:rPr>
          <w:lang w:val="es-ES"/>
        </w:rPr>
        <w:t xml:space="preserve"> </w:t>
      </w:r>
      <w:r w:rsidR="00007E29">
        <w:t>Waiver Request (filed Aug. 30, 2021) (Waiver Request – 470.2000 MHz)</w:t>
      </w:r>
      <w:r w:rsidR="00E45DF0">
        <w:rPr>
          <w:lang w:val="es-ES"/>
        </w:rPr>
        <w:t xml:space="preserve">; </w:t>
      </w:r>
      <w:r w:rsidR="00FE4E51">
        <w:rPr>
          <w:lang w:val="es-ES"/>
        </w:rPr>
        <w:t xml:space="preserve">and </w:t>
      </w:r>
      <w:r w:rsidRPr="003B3499" w:rsidR="003B3499">
        <w:rPr>
          <w:lang w:val="es-ES"/>
        </w:rPr>
        <w:t>0009650843</w:t>
      </w:r>
      <w:r w:rsidRPr="000F08A0" w:rsidR="000F08A0">
        <w:rPr>
          <w:lang w:val="es-ES"/>
        </w:rPr>
        <w:t xml:space="preserve"> </w:t>
      </w:r>
      <w:bookmarkEnd w:id="2"/>
      <w:r>
        <w:rPr>
          <w:lang w:val="es-ES"/>
        </w:rPr>
        <w:t>(</w:t>
      </w:r>
      <w:r>
        <w:rPr>
          <w:lang w:val="es-ES"/>
        </w:rPr>
        <w:t>filed</w:t>
      </w:r>
      <w:r>
        <w:rPr>
          <w:lang w:val="es-ES"/>
        </w:rPr>
        <w:t xml:space="preserve"> </w:t>
      </w:r>
      <w:r w:rsidR="003B3499">
        <w:rPr>
          <w:lang w:val="es-ES"/>
        </w:rPr>
        <w:t>Aug</w:t>
      </w:r>
      <w:r w:rsidR="003B3499">
        <w:rPr>
          <w:lang w:val="es-ES"/>
        </w:rPr>
        <w:t xml:space="preserve">. 6, </w:t>
      </w:r>
      <w:r>
        <w:rPr>
          <w:lang w:val="es-ES"/>
        </w:rPr>
        <w:t xml:space="preserve">2021, </w:t>
      </w:r>
      <w:r>
        <w:rPr>
          <w:lang w:val="es-ES"/>
        </w:rPr>
        <w:t>amended</w:t>
      </w:r>
      <w:r>
        <w:rPr>
          <w:lang w:val="es-ES"/>
        </w:rPr>
        <w:t xml:space="preserve"> </w:t>
      </w:r>
      <w:r w:rsidR="003B3499">
        <w:rPr>
          <w:lang w:val="es-ES"/>
        </w:rPr>
        <w:t>Aug</w:t>
      </w:r>
      <w:r w:rsidR="003B3499">
        <w:rPr>
          <w:lang w:val="es-ES"/>
        </w:rPr>
        <w:t>. 30</w:t>
      </w:r>
      <w:r w:rsidR="00E7702D">
        <w:rPr>
          <w:lang w:val="es-ES"/>
        </w:rPr>
        <w:t>, 2021</w:t>
      </w:r>
      <w:r w:rsidR="00FF4BB6">
        <w:rPr>
          <w:lang w:val="es-ES"/>
        </w:rPr>
        <w:t>,</w:t>
      </w:r>
      <w:r w:rsidR="003B3499">
        <w:rPr>
          <w:lang w:val="es-ES"/>
        </w:rPr>
        <w:t xml:space="preserve"> </w:t>
      </w:r>
      <w:r w:rsidR="003B3499">
        <w:rPr>
          <w:lang w:val="es-ES"/>
        </w:rPr>
        <w:t>Dec</w:t>
      </w:r>
      <w:r w:rsidR="003B3499">
        <w:rPr>
          <w:lang w:val="es-ES"/>
        </w:rPr>
        <w:t>. 28, 2021</w:t>
      </w:r>
      <w:r w:rsidR="00FF4BB6">
        <w:rPr>
          <w:lang w:val="es-ES"/>
        </w:rPr>
        <w:t>, Sept. 16, 2022</w:t>
      </w:r>
      <w:r w:rsidR="00A64AF4">
        <w:rPr>
          <w:lang w:val="es-ES"/>
        </w:rPr>
        <w:t>, and Oct. 25, 2022</w:t>
      </w:r>
      <w:r>
        <w:rPr>
          <w:lang w:val="es-ES"/>
        </w:rPr>
        <w:t>) (</w:t>
      </w:r>
      <w:r>
        <w:rPr>
          <w:lang w:val="es-ES"/>
        </w:rPr>
        <w:t>requesting</w:t>
      </w:r>
      <w:r>
        <w:rPr>
          <w:lang w:val="es-ES"/>
        </w:rPr>
        <w:t xml:space="preserve"> </w:t>
      </w:r>
      <w:r w:rsidR="000F08A0">
        <w:rPr>
          <w:lang w:val="es-ES"/>
        </w:rPr>
        <w:t>frequency</w:t>
      </w:r>
      <w:r w:rsidR="000F08A0">
        <w:rPr>
          <w:lang w:val="es-ES"/>
        </w:rPr>
        <w:t xml:space="preserve"> 470.</w:t>
      </w:r>
      <w:r w:rsidR="003146E8">
        <w:rPr>
          <w:lang w:val="es-ES"/>
        </w:rPr>
        <w:t>2</w:t>
      </w:r>
      <w:r w:rsidR="003B3499">
        <w:rPr>
          <w:lang w:val="es-ES"/>
        </w:rPr>
        <w:t>000</w:t>
      </w:r>
      <w:r w:rsidR="000F08A0">
        <w:rPr>
          <w:lang w:val="es-ES"/>
        </w:rPr>
        <w:t xml:space="preserve"> MHz)</w:t>
      </w:r>
      <w:r w:rsidR="00007E29">
        <w:rPr>
          <w:lang w:val="es-ES"/>
        </w:rPr>
        <w:t xml:space="preserve">, </w:t>
      </w:r>
      <w:r w:rsidR="00007E29">
        <w:rPr>
          <w:lang w:val="es-ES"/>
        </w:rPr>
        <w:t>attached</w:t>
      </w:r>
      <w:r w:rsidR="00007E29">
        <w:rPr>
          <w:lang w:val="es-ES"/>
        </w:rPr>
        <w:t xml:space="preserve"> </w:t>
      </w:r>
      <w:r w:rsidR="00007E29">
        <w:t>Waiver Request – 470.2000 MHz</w:t>
      </w:r>
      <w:r w:rsidR="00CA50C7">
        <w:rPr>
          <w:lang w:val="es-ES"/>
        </w:rPr>
        <w:t xml:space="preserve">.  </w:t>
      </w:r>
      <w:r w:rsidR="00FC3B82">
        <w:t xml:space="preserve">All four applications contain a Supplemental Statement In Support of Higher Effective Radiated Power on 470.2000 MHz and 470.2125 MHz For Paging Operations (filed Oct. </w:t>
      </w:r>
      <w:r w:rsidR="00A64AF4">
        <w:t>25</w:t>
      </w:r>
      <w:r w:rsidR="00FC3B82">
        <w:t>, 2022) (Supplement).</w:t>
      </w:r>
    </w:p>
  </w:footnote>
  <w:footnote w:id="4">
    <w:p w:rsidR="008D7EE7" w:rsidP="008D7EE7" w14:paraId="463651B0" w14:textId="7FDA06A9">
      <w:pPr>
        <w:pStyle w:val="FootnoteText"/>
      </w:pPr>
      <w:r>
        <w:rPr>
          <w:rStyle w:val="FootnoteReference"/>
        </w:rPr>
        <w:footnoteRef/>
      </w:r>
      <w:r>
        <w:t xml:space="preserve"> 47 CFR § 1.925.</w:t>
      </w:r>
    </w:p>
  </w:footnote>
  <w:footnote w:id="5">
    <w:p w:rsidR="001F2B6C" w:rsidRPr="001F2B6C" w14:paraId="23E7CA91" w14:textId="6D33E8CF">
      <w:pPr>
        <w:pStyle w:val="FootnoteText"/>
      </w:pPr>
      <w:r>
        <w:rPr>
          <w:rStyle w:val="FootnoteReference"/>
        </w:rPr>
        <w:footnoteRef/>
      </w:r>
      <w:r>
        <w:t xml:space="preserve"> </w:t>
      </w:r>
      <w:r w:rsidR="00B77357">
        <w:rPr>
          <w:i/>
          <w:iCs/>
        </w:rPr>
        <w:t>s</w:t>
      </w:r>
      <w:r>
        <w:rPr>
          <w:i/>
          <w:iCs/>
        </w:rPr>
        <w:t>ee</w:t>
      </w:r>
      <w:r>
        <w:t xml:space="preserve"> </w:t>
      </w:r>
      <w:r w:rsidR="009A1640">
        <w:t>47 CFR §</w:t>
      </w:r>
      <w:r w:rsidR="00952FB6">
        <w:t>§</w:t>
      </w:r>
      <w:r w:rsidR="009A1640">
        <w:t xml:space="preserve"> </w:t>
      </w:r>
      <w:r w:rsidR="004555D0">
        <w:t>22.621</w:t>
      </w:r>
      <w:r w:rsidR="00130642">
        <w:t xml:space="preserve"> </w:t>
      </w:r>
      <w:bookmarkStart w:id="3" w:name="_Hlk125118569"/>
      <w:r w:rsidR="00130642">
        <w:t>(designating certain frequencies for point-to-multipoint transmitters that support transmitters that provide public mobile service)</w:t>
      </w:r>
      <w:bookmarkEnd w:id="3"/>
      <w:r w:rsidR="00952FB6">
        <w:t>, 90.303</w:t>
      </w:r>
      <w:r w:rsidR="00130642">
        <w:t xml:space="preserve"> (</w:t>
      </w:r>
      <w:r w:rsidR="00130642">
        <w:rPr>
          <w:szCs w:val="22"/>
        </w:rPr>
        <w:t>allocating c</w:t>
      </w:r>
      <w:r w:rsidR="00130642">
        <w:rPr>
          <w:color w:val="000000"/>
          <w:szCs w:val="22"/>
        </w:rPr>
        <w:t>ertain TV channels for land mobile use in thirteen urbanized areas</w:t>
      </w:r>
      <w:r w:rsidR="00130642">
        <w:t>)</w:t>
      </w:r>
      <w:r w:rsidR="00952FB6">
        <w:t>, 90.311</w:t>
      </w:r>
      <w:bookmarkStart w:id="4" w:name="_Hlk125118584"/>
      <w:r w:rsidR="00130642">
        <w:t xml:space="preserve"> (designating </w:t>
      </w:r>
      <w:r w:rsidR="00130642">
        <w:rPr>
          <w:color w:val="000000"/>
          <w:szCs w:val="22"/>
        </w:rPr>
        <w:t>certain frequency ranges for land mobile radio assignment</w:t>
      </w:r>
      <w:r w:rsidR="00130642">
        <w:t>)</w:t>
      </w:r>
      <w:bookmarkEnd w:id="4"/>
      <w:r w:rsidR="009A1640">
        <w:t xml:space="preserve">; </w:t>
      </w:r>
      <w:r w:rsidR="00DF5362">
        <w:t xml:space="preserve">Waiver Request – 470.2000 MHz; Waiver Request – 470.2125 </w:t>
      </w:r>
      <w:r w:rsidR="00DF5362">
        <w:t>MHz</w:t>
      </w:r>
      <w:r>
        <w:t>.</w:t>
      </w:r>
    </w:p>
  </w:footnote>
  <w:footnote w:id="6">
    <w:p w:rsidR="00124847" w:rsidRPr="00124847" w14:paraId="28ABC8DC" w14:textId="1B11CD50">
      <w:pPr>
        <w:pStyle w:val="FootnoteText"/>
      </w:pPr>
      <w:r>
        <w:rPr>
          <w:rStyle w:val="FootnoteReference"/>
        </w:rPr>
        <w:footnoteRef/>
      </w:r>
      <w:r>
        <w:t xml:space="preserve"> </w:t>
      </w:r>
      <w:r>
        <w:rPr>
          <w:i/>
          <w:iCs/>
        </w:rPr>
        <w:t>Se</w:t>
      </w:r>
      <w:r w:rsidR="00B134E1">
        <w:rPr>
          <w:i/>
          <w:iCs/>
        </w:rPr>
        <w:t>e</w:t>
      </w:r>
      <w:r w:rsidR="000062F6">
        <w:t xml:space="preserve"> </w:t>
      </w:r>
      <w:r w:rsidRPr="001D2630" w:rsidR="001D2630">
        <w:rPr>
          <w:i/>
          <w:iCs/>
        </w:rPr>
        <w:t>County of Westchester</w:t>
      </w:r>
      <w:r w:rsidR="001D2630">
        <w:t xml:space="preserve">, Order, </w:t>
      </w:r>
      <w:r w:rsidRPr="001D2630" w:rsidR="001D2630">
        <w:t xml:space="preserve">19 FCC </w:t>
      </w:r>
      <w:r w:rsidRPr="001D2630" w:rsidR="001D2630">
        <w:t>Rcd</w:t>
      </w:r>
      <w:r w:rsidRPr="001D2630" w:rsidR="001D2630">
        <w:t xml:space="preserve"> 23189</w:t>
      </w:r>
      <w:r w:rsidR="001D2630">
        <w:t xml:space="preserve"> (WTB PSCID 2004); </w:t>
      </w:r>
      <w:r w:rsidRPr="001D2630" w:rsidR="001D2630">
        <w:rPr>
          <w:i/>
          <w:iCs/>
        </w:rPr>
        <w:t>County of Westchester</w:t>
      </w:r>
      <w:r w:rsidR="001D2630">
        <w:t xml:space="preserve">, Order, </w:t>
      </w:r>
      <w:r w:rsidRPr="001D2630" w:rsidR="001D2630">
        <w:t xml:space="preserve">20 FCC </w:t>
      </w:r>
      <w:r w:rsidRPr="001D2630" w:rsidR="001D2630">
        <w:t>Rcd</w:t>
      </w:r>
      <w:r w:rsidRPr="001D2630" w:rsidR="001D2630">
        <w:t xml:space="preserve"> 18852</w:t>
      </w:r>
      <w:r w:rsidR="001D2630">
        <w:t xml:space="preserve"> (WTB PSCID 2005); </w:t>
      </w:r>
      <w:r w:rsidRPr="001D2630" w:rsidR="001D2630">
        <w:rPr>
          <w:i/>
          <w:iCs/>
        </w:rPr>
        <w:t>County of Westchester</w:t>
      </w:r>
      <w:r w:rsidR="001D2630">
        <w:rPr>
          <w:i/>
          <w:iCs/>
        </w:rPr>
        <w:t>, New York</w:t>
      </w:r>
      <w:r w:rsidR="001D2630">
        <w:t xml:space="preserve">, Order, </w:t>
      </w:r>
      <w:r w:rsidRPr="001D2630" w:rsidR="001D2630">
        <w:t xml:space="preserve">22 FCC </w:t>
      </w:r>
      <w:r w:rsidRPr="001D2630" w:rsidR="001D2630">
        <w:t>Rcd</w:t>
      </w:r>
      <w:r w:rsidRPr="001D2630" w:rsidR="001D2630">
        <w:t xml:space="preserve"> 19872</w:t>
      </w:r>
      <w:r w:rsidR="00760B01">
        <w:t xml:space="preserve"> (PSHSB PD 2007</w:t>
      </w:r>
      <w:r w:rsidR="00343231">
        <w:t>)</w:t>
      </w:r>
      <w:r w:rsidR="001D2630">
        <w:t>.</w:t>
      </w:r>
    </w:p>
  </w:footnote>
  <w:footnote w:id="7">
    <w:p w:rsidR="00872EBE" w:rsidP="00872EBE" w14:paraId="24FD33BE" w14:textId="77777777">
      <w:pPr>
        <w:pStyle w:val="FootnoteText"/>
      </w:pPr>
      <w:r>
        <w:rPr>
          <w:rStyle w:val="FootnoteReference"/>
        </w:rPr>
        <w:footnoteRef/>
      </w:r>
      <w:r>
        <w:t xml:space="preserve"> Waiver Request – 470.2000 MHz at 2; Waiver Request – 470.2125 MHz at 2.</w:t>
      </w:r>
    </w:p>
  </w:footnote>
  <w:footnote w:id="8">
    <w:p w:rsidR="00872EBE" w:rsidRPr="00872EBE" w14:paraId="2BA9580F" w14:textId="25774513">
      <w:pPr>
        <w:pStyle w:val="FootnoteText"/>
      </w:pPr>
      <w:r>
        <w:rPr>
          <w:rStyle w:val="FootnoteReference"/>
        </w:rPr>
        <w:footnoteRef/>
      </w:r>
      <w:r>
        <w:t xml:space="preserve"> </w:t>
      </w:r>
      <w:r>
        <w:rPr>
          <w:i/>
          <w:iCs/>
        </w:rPr>
        <w:t>Id</w:t>
      </w:r>
      <w:r>
        <w:t>.</w:t>
      </w:r>
    </w:p>
  </w:footnote>
  <w:footnote w:id="9">
    <w:p w:rsidR="002E5BAD" w14:paraId="410D3039" w14:textId="6B7C0A4F">
      <w:pPr>
        <w:pStyle w:val="FootnoteText"/>
      </w:pPr>
      <w:r>
        <w:rPr>
          <w:rStyle w:val="FootnoteReference"/>
        </w:rPr>
        <w:footnoteRef/>
      </w:r>
      <w:r>
        <w:t xml:space="preserve"> </w:t>
      </w:r>
      <w:r w:rsidR="00872EBE">
        <w:rPr>
          <w:i/>
          <w:iCs/>
        </w:rPr>
        <w:t>Id</w:t>
      </w:r>
      <w:r>
        <w:t>.</w:t>
      </w:r>
    </w:p>
  </w:footnote>
  <w:footnote w:id="10">
    <w:p w:rsidR="00E0515E" w14:paraId="0AD753B2" w14:textId="3AE1AB65">
      <w:pPr>
        <w:pStyle w:val="FootnoteText"/>
      </w:pPr>
      <w:r>
        <w:rPr>
          <w:rStyle w:val="FootnoteReference"/>
        </w:rPr>
        <w:footnoteRef/>
      </w:r>
      <w:r>
        <w:t xml:space="preserve"> File Nos. </w:t>
      </w:r>
      <w:r w:rsidRPr="00E0515E">
        <w:t>0009586826, 0009647521, 0009649008, 0009650843</w:t>
      </w:r>
      <w:r>
        <w:t>, attached letter from Judy Stone, A</w:t>
      </w:r>
      <w:r w:rsidR="00122F8A">
        <w:t xml:space="preserve">ssociation of </w:t>
      </w:r>
      <w:r>
        <w:t>P</w:t>
      </w:r>
      <w:r w:rsidR="00122F8A">
        <w:t xml:space="preserve">ublic-Safety </w:t>
      </w:r>
      <w:r>
        <w:t>C</w:t>
      </w:r>
      <w:r w:rsidR="00122F8A">
        <w:t xml:space="preserve">ommunications </w:t>
      </w:r>
      <w:r>
        <w:t>O</w:t>
      </w:r>
      <w:r w:rsidR="00122F8A">
        <w:t>fficials (APCO)</w:t>
      </w:r>
      <w:r>
        <w:t xml:space="preserve"> AFC Team Leader, APCO International, to FCC (dated Sept. 16, 2022).</w:t>
      </w:r>
    </w:p>
  </w:footnote>
  <w:footnote w:id="11">
    <w:p w:rsidR="00BD7B31" w:rsidRPr="00BD7B31" w14:paraId="63FE112A" w14:textId="58832496">
      <w:pPr>
        <w:pStyle w:val="FootnoteText"/>
      </w:pPr>
      <w:r>
        <w:rPr>
          <w:rStyle w:val="FootnoteReference"/>
        </w:rPr>
        <w:footnoteRef/>
      </w:r>
      <w:r>
        <w:t xml:space="preserve"> </w:t>
      </w:r>
      <w:r>
        <w:rPr>
          <w:i/>
          <w:iCs/>
        </w:rPr>
        <w:t>See</w:t>
      </w:r>
      <w:r>
        <w:t xml:space="preserve"> call signs </w:t>
      </w:r>
      <w:r w:rsidRPr="00BD7B31">
        <w:t>WQHV394</w:t>
      </w:r>
      <w:r>
        <w:t>, WREA946, and WREA950.</w:t>
      </w:r>
    </w:p>
  </w:footnote>
  <w:footnote w:id="12">
    <w:p w:rsidR="000001C6" w14:paraId="560B4DA1" w14:textId="48A016C0">
      <w:pPr>
        <w:pStyle w:val="FootnoteText"/>
      </w:pPr>
      <w:r>
        <w:rPr>
          <w:rStyle w:val="FootnoteReference"/>
        </w:rPr>
        <w:footnoteRef/>
      </w:r>
      <w:r>
        <w:t xml:space="preserve"> File Nos. </w:t>
      </w:r>
      <w:r w:rsidRPr="003B3499">
        <w:rPr>
          <w:lang w:val="es-ES"/>
        </w:rPr>
        <w:t>0009649008</w:t>
      </w:r>
      <w:r>
        <w:rPr>
          <w:lang w:val="es-ES"/>
        </w:rPr>
        <w:t xml:space="preserve">, </w:t>
      </w:r>
      <w:r w:rsidRPr="003B3499">
        <w:rPr>
          <w:lang w:val="es-ES"/>
        </w:rPr>
        <w:t>0009650843</w:t>
      </w:r>
      <w:r>
        <w:rPr>
          <w:lang w:val="es-ES"/>
        </w:rPr>
        <w:t>.</w:t>
      </w:r>
    </w:p>
  </w:footnote>
  <w:footnote w:id="13">
    <w:p w:rsidR="00C656AD" w:rsidP="00C656AD" w14:paraId="25BA404C" w14:textId="748BC9EC">
      <w:pPr>
        <w:pStyle w:val="FootnoteText"/>
      </w:pPr>
      <w:r>
        <w:rPr>
          <w:rStyle w:val="FootnoteReference"/>
        </w:rPr>
        <w:footnoteRef/>
      </w:r>
      <w:r>
        <w:t xml:space="preserve"> </w:t>
      </w:r>
      <w:r w:rsidR="00BE3A91">
        <w:t>Waiver Request – 470.2000 MHz at 4; Waiver Request – 470.2125 MHz at 4</w:t>
      </w:r>
      <w:r>
        <w:t>.</w:t>
      </w:r>
    </w:p>
  </w:footnote>
  <w:footnote w:id="14">
    <w:p w:rsidR="00D346EA" w14:paraId="2EF7B793" w14:textId="06854B5E">
      <w:pPr>
        <w:pStyle w:val="FootnoteText"/>
      </w:pPr>
      <w:r>
        <w:rPr>
          <w:rStyle w:val="FootnoteReference"/>
        </w:rPr>
        <w:footnoteRef/>
      </w:r>
      <w:r>
        <w:t xml:space="preserve"> Supplement at 1.</w:t>
      </w:r>
    </w:p>
  </w:footnote>
  <w:footnote w:id="15">
    <w:p w:rsidR="00C25E44" w:rsidRPr="00C25E44" w14:paraId="415DC150" w14:textId="232B9D1C">
      <w:pPr>
        <w:pStyle w:val="FootnoteText"/>
      </w:pPr>
      <w:r>
        <w:rPr>
          <w:rStyle w:val="FootnoteReference"/>
        </w:rPr>
        <w:footnoteRef/>
      </w:r>
      <w:r>
        <w:t xml:space="preserve"> </w:t>
      </w:r>
      <w:r>
        <w:rPr>
          <w:i/>
          <w:iCs/>
        </w:rPr>
        <w:t>Id</w:t>
      </w:r>
      <w:r>
        <w:t>.</w:t>
      </w:r>
    </w:p>
  </w:footnote>
  <w:footnote w:id="16">
    <w:p w:rsidR="00BB0FE9" w:rsidRPr="00BB0FE9" w14:paraId="0E4970FB" w14:textId="5E682B0C">
      <w:pPr>
        <w:pStyle w:val="FootnoteText"/>
      </w:pPr>
      <w:r>
        <w:rPr>
          <w:rStyle w:val="FootnoteReference"/>
        </w:rPr>
        <w:footnoteRef/>
      </w:r>
      <w:r>
        <w:t xml:space="preserve"> </w:t>
      </w:r>
      <w:r>
        <w:rPr>
          <w:i/>
          <w:iCs/>
        </w:rPr>
        <w:t>Id</w:t>
      </w:r>
      <w:r>
        <w:t>.</w:t>
      </w:r>
    </w:p>
  </w:footnote>
  <w:footnote w:id="17">
    <w:p w:rsidR="00BF5B1C" w14:paraId="3C2186D8" w14:textId="481034CC">
      <w:pPr>
        <w:pStyle w:val="FootnoteText"/>
      </w:pPr>
      <w:r>
        <w:rPr>
          <w:rStyle w:val="FootnoteReference"/>
        </w:rPr>
        <w:footnoteRef/>
      </w:r>
      <w:r>
        <w:t xml:space="preserve"> </w:t>
      </w:r>
      <w:r w:rsidRPr="00C25E44" w:rsidR="00C25E44">
        <w:rPr>
          <w:i/>
          <w:iCs/>
        </w:rPr>
        <w:t>Id</w:t>
      </w:r>
      <w:r>
        <w:t>.</w:t>
      </w:r>
    </w:p>
  </w:footnote>
  <w:footnote w:id="18">
    <w:p w:rsidR="00420E5B" w:rsidRPr="00420E5B" w14:paraId="6F92D838" w14:textId="6D19F5FC">
      <w:pPr>
        <w:pStyle w:val="FootnoteText"/>
      </w:pPr>
      <w:r>
        <w:rPr>
          <w:rStyle w:val="FootnoteReference"/>
        </w:rPr>
        <w:footnoteRef/>
      </w:r>
      <w:r>
        <w:t xml:space="preserve"> </w:t>
      </w:r>
      <w:r>
        <w:rPr>
          <w:i/>
          <w:iCs/>
        </w:rPr>
        <w:t>Id</w:t>
      </w:r>
      <w:r>
        <w:t>.</w:t>
      </w:r>
    </w:p>
  </w:footnote>
  <w:footnote w:id="19">
    <w:p w:rsidR="00420E5B" w:rsidRPr="00420E5B" w14:paraId="4DCAF2D5" w14:textId="4110F3C6">
      <w:pPr>
        <w:pStyle w:val="FootnoteText"/>
      </w:pPr>
      <w:r>
        <w:rPr>
          <w:rStyle w:val="FootnoteReference"/>
        </w:rPr>
        <w:footnoteRef/>
      </w:r>
      <w:r>
        <w:t xml:space="preserve"> </w:t>
      </w:r>
      <w:r>
        <w:rPr>
          <w:i/>
          <w:iCs/>
        </w:rPr>
        <w:t>Id</w:t>
      </w:r>
      <w:r>
        <w:t>.</w:t>
      </w:r>
    </w:p>
  </w:footnote>
  <w:footnote w:id="20">
    <w:p w:rsidR="00C656AD" w:rsidP="00C656AD" w14:paraId="69B63622" w14:textId="38CEB3AC">
      <w:pPr>
        <w:pStyle w:val="FootnoteText"/>
      </w:pPr>
      <w:r>
        <w:rPr>
          <w:rStyle w:val="FootnoteReference"/>
        </w:rPr>
        <w:footnoteRef/>
      </w:r>
      <w:r>
        <w:t xml:space="preserve"> 47 CFR § </w:t>
      </w:r>
      <w:r w:rsidR="007F2C3C">
        <w:t>22.621</w:t>
      </w:r>
      <w:r>
        <w:t>.</w:t>
      </w:r>
      <w:r w:rsidR="00C41377">
        <w:t xml:space="preserve">  </w:t>
      </w:r>
      <w:r w:rsidR="003659B5">
        <w:t xml:space="preserve">Westchester </w:t>
      </w:r>
      <w:r w:rsidR="00A24155">
        <w:t xml:space="preserve">provides that </w:t>
      </w:r>
      <w:r w:rsidR="003659B5">
        <w:t xml:space="preserve"> they </w:t>
      </w:r>
      <w:r w:rsidR="00C41377">
        <w:t xml:space="preserve">would use the frequencies for </w:t>
      </w:r>
      <w:r w:rsidR="0097176E">
        <w:t>public safety paging operations</w:t>
      </w:r>
      <w:r w:rsidR="00C46319">
        <w:t xml:space="preserve">, rather than </w:t>
      </w:r>
      <w:r w:rsidR="0097176E">
        <w:t xml:space="preserve">for </w:t>
      </w:r>
      <w:r w:rsidR="00C46319">
        <w:t>public mobile service.</w:t>
      </w:r>
      <w:r w:rsidR="00FF0948">
        <w:t xml:space="preserve">  </w:t>
      </w:r>
      <w:r w:rsidR="0097176E">
        <w:t xml:space="preserve">Waiver Request – 470.2000 MHz at 2; </w:t>
      </w:r>
      <w:r w:rsidR="00FF0948">
        <w:t>Waiver Request – 470.2125 MHz at 2.</w:t>
      </w:r>
      <w:r w:rsidR="00C46319">
        <w:t xml:space="preserve">  Additionally, f</w:t>
      </w:r>
      <w:r w:rsidR="00C41377">
        <w:t xml:space="preserve">requency 470.2000 MHz is offset by 12.5 kHz from allocated public mobile service channels 470.1875 and 470.2125 </w:t>
      </w:r>
      <w:r w:rsidR="00C41377">
        <w:t>MHz.</w:t>
      </w:r>
      <w:r w:rsidR="00C41377">
        <w:t xml:space="preserve">  </w:t>
      </w:r>
    </w:p>
  </w:footnote>
  <w:footnote w:id="21">
    <w:p w:rsidR="00C41377" w14:paraId="47AB20CD" w14:textId="3E33D60F">
      <w:pPr>
        <w:pStyle w:val="FootnoteText"/>
      </w:pPr>
      <w:r>
        <w:rPr>
          <w:rStyle w:val="FootnoteReference"/>
        </w:rPr>
        <w:footnoteRef/>
      </w:r>
      <w:r>
        <w:t xml:space="preserve"> 47 CFR § 90.303.  </w:t>
      </w:r>
      <w:r>
        <w:rPr>
          <w:color w:val="000000"/>
          <w:szCs w:val="22"/>
        </w:rPr>
        <w:t>Frequencies in the TV channel 14 and 15 bands, including the subject frequencies, are available for land mobile and paging assignment in the New York urbanized area.</w:t>
      </w:r>
    </w:p>
  </w:footnote>
  <w:footnote w:id="22">
    <w:p w:rsidR="00C41377" w14:paraId="4BC82F47" w14:textId="63B00479">
      <w:pPr>
        <w:pStyle w:val="FootnoteText"/>
      </w:pPr>
      <w:r>
        <w:rPr>
          <w:rStyle w:val="FootnoteReference"/>
        </w:rPr>
        <w:footnoteRef/>
      </w:r>
      <w:r>
        <w:t xml:space="preserve"> 47 CFR § 90.311.</w:t>
      </w:r>
    </w:p>
  </w:footnote>
  <w:footnote w:id="23">
    <w:p w:rsidR="003171E9" w:rsidRPr="00657342" w:rsidP="003171E9" w14:paraId="4623048C" w14:textId="77777777">
      <w:pPr>
        <w:widowControl/>
        <w:autoSpaceDE w:val="0"/>
        <w:autoSpaceDN w:val="0"/>
        <w:adjustRightInd w:val="0"/>
        <w:rPr>
          <w:i/>
          <w:iCs/>
          <w:snapToGrid/>
          <w:kern w:val="0"/>
          <w:sz w:val="20"/>
        </w:rPr>
      </w:pPr>
      <w:r w:rsidRPr="00657342">
        <w:rPr>
          <w:rStyle w:val="FootnoteReference"/>
          <w:sz w:val="20"/>
        </w:rPr>
        <w:footnoteRef/>
      </w:r>
      <w:r w:rsidRPr="00657342">
        <w:rPr>
          <w:sz w:val="20"/>
        </w:rPr>
        <w:t xml:space="preserve"> </w:t>
      </w:r>
      <w:r w:rsidRPr="00657342">
        <w:rPr>
          <w:i/>
          <w:iCs/>
          <w:snapToGrid/>
          <w:kern w:val="0"/>
          <w:sz w:val="20"/>
        </w:rPr>
        <w:t>Wireless Telecommunications Bureau Enhances the Commission’s Universal Licensing System to Implement</w:t>
      </w:r>
    </w:p>
    <w:p w:rsidR="003171E9" w:rsidRPr="00657342" w:rsidP="003171E9" w14:paraId="48723657" w14:textId="77777777">
      <w:pPr>
        <w:pStyle w:val="FootnoteText"/>
      </w:pPr>
      <w:r w:rsidRPr="00657342">
        <w:rPr>
          <w:i/>
          <w:iCs/>
        </w:rPr>
        <w:t>Electronic Filing for Pleadings</w:t>
      </w:r>
      <w:r w:rsidRPr="00657342">
        <w:t xml:space="preserve">, Public Notice, 21 FCC </w:t>
      </w:r>
      <w:r w:rsidRPr="00657342">
        <w:t>Rcd</w:t>
      </w:r>
      <w:r w:rsidRPr="00657342">
        <w:t xml:space="preserve"> 424 (WTB 2006).</w:t>
      </w:r>
    </w:p>
  </w:footnote>
  <w:footnote w:id="24">
    <w:p w:rsidR="003171E9" w:rsidRPr="00657342" w:rsidP="003171E9" w14:paraId="609B8C62" w14:textId="77777777">
      <w:pPr>
        <w:widowControl/>
        <w:autoSpaceDE w:val="0"/>
        <w:autoSpaceDN w:val="0"/>
        <w:adjustRightInd w:val="0"/>
        <w:rPr>
          <w:snapToGrid/>
          <w:kern w:val="0"/>
          <w:sz w:val="20"/>
        </w:rPr>
      </w:pPr>
      <w:r w:rsidRPr="00657342">
        <w:rPr>
          <w:rStyle w:val="FootnoteReference"/>
          <w:sz w:val="20"/>
        </w:rPr>
        <w:footnoteRef/>
      </w:r>
      <w:r w:rsidRPr="00657342">
        <w:rPr>
          <w:sz w:val="20"/>
        </w:rPr>
        <w:t xml:space="preserve"> </w:t>
      </w:r>
      <w:r w:rsidRPr="00657342">
        <w:rPr>
          <w:i/>
          <w:iCs/>
          <w:snapToGrid/>
          <w:kern w:val="0"/>
          <w:sz w:val="20"/>
        </w:rPr>
        <w:t>FCC Announces Closure of FCC Headquarters Open Window and Change in Hand-Delivery Filing</w:t>
      </w:r>
      <w:r w:rsidRPr="00657342">
        <w:rPr>
          <w:snapToGrid/>
          <w:kern w:val="0"/>
          <w:sz w:val="20"/>
        </w:rPr>
        <w:t>, Public</w:t>
      </w:r>
    </w:p>
    <w:p w:rsidR="003171E9" w:rsidRPr="00657342" w:rsidP="003171E9" w14:paraId="4A657134" w14:textId="77777777">
      <w:pPr>
        <w:pStyle w:val="FootnoteText"/>
      </w:pPr>
      <w:r w:rsidRPr="00657342">
        <w:t xml:space="preserve">Notice, </w:t>
      </w:r>
      <w:r w:rsidRPr="00C54742">
        <w:t xml:space="preserve">35 FCC </w:t>
      </w:r>
      <w:r w:rsidRPr="00C54742">
        <w:t>Rcd</w:t>
      </w:r>
      <w:r w:rsidRPr="00C54742">
        <w:t xml:space="preserve"> 2788</w:t>
      </w:r>
      <w:r w:rsidRPr="00657342">
        <w:t xml:space="preserve"> (OMD 2020).</w:t>
      </w:r>
    </w:p>
  </w:footnote>
  <w:footnote w:id="25">
    <w:p w:rsidR="003171E9" w:rsidRPr="003D18BF" w:rsidP="003171E9" w14:paraId="30B4BD6B" w14:textId="77777777">
      <w:pPr>
        <w:widowControl/>
        <w:autoSpaceDE w:val="0"/>
        <w:autoSpaceDN w:val="0"/>
        <w:adjustRightInd w:val="0"/>
        <w:rPr>
          <w:szCs w:val="18"/>
        </w:rPr>
      </w:pPr>
      <w:r w:rsidRPr="00657342">
        <w:rPr>
          <w:rStyle w:val="FootnoteReference"/>
          <w:sz w:val="20"/>
        </w:rPr>
        <w:footnoteRef/>
      </w:r>
      <w:r w:rsidRPr="00657342">
        <w:rPr>
          <w:sz w:val="20"/>
        </w:rPr>
        <w:t xml:space="preserve"> </w:t>
      </w:r>
      <w:r w:rsidRPr="00657342">
        <w:rPr>
          <w:i/>
          <w:iCs/>
          <w:snapToGrid/>
          <w:kern w:val="0"/>
          <w:sz w:val="20"/>
        </w:rPr>
        <w:t>FCC Announces Clos</w:t>
      </w:r>
      <w:r>
        <w:rPr>
          <w:i/>
          <w:iCs/>
          <w:snapToGrid/>
          <w:kern w:val="0"/>
          <w:sz w:val="20"/>
        </w:rPr>
        <w:t>ure</w:t>
      </w:r>
      <w:r w:rsidRPr="00657342">
        <w:rPr>
          <w:i/>
          <w:iCs/>
          <w:snapToGrid/>
          <w:kern w:val="0"/>
          <w:sz w:val="20"/>
        </w:rPr>
        <w:t xml:space="preserve"> of Filing Window at FCC Headquarters and Permanent Change in the Location and</w:t>
      </w:r>
      <w:r>
        <w:rPr>
          <w:i/>
          <w:iCs/>
        </w:rPr>
        <w:t xml:space="preserve"> </w:t>
      </w:r>
      <w:r w:rsidRPr="003D18BF">
        <w:rPr>
          <w:i/>
          <w:iCs/>
          <w:sz w:val="20"/>
          <w:szCs w:val="18"/>
        </w:rPr>
        <w:t>Hours for Receiving Hand-Carried Filings</w:t>
      </w:r>
      <w:r w:rsidRPr="003D18BF">
        <w:rPr>
          <w:sz w:val="20"/>
          <w:szCs w:val="18"/>
        </w:rPr>
        <w:t>, Public Notice (OMD July 7,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178D" w14:paraId="726AE885" w14:textId="08C19953">
    <w:pPr>
      <w:tabs>
        <w:tab w:val="center" w:pos="4680"/>
        <w:tab w:val="right" w:pos="9360"/>
      </w:tabs>
    </w:pPr>
    <w:r>
      <w:rPr>
        <w:b/>
      </w:rPr>
      <w:tab/>
      <w:t>Federal Communications Commission</w:t>
    </w:r>
    <w:r>
      <w:rPr>
        <w:b/>
      </w:rPr>
      <w:tab/>
    </w:r>
    <w:r w:rsidR="00A42829">
      <w:rPr>
        <w:b/>
      </w:rPr>
      <w:t>DA 23-96</w:t>
    </w:r>
  </w:p>
  <w:p w:rsidR="00EB178D" w14:paraId="0A673B3E" w14:textId="476C630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EB178D" w14:paraId="355875FE" w14:textId="77777777">
    <w:pPr>
      <w:spacing w:before="40"/>
      <w:rPr>
        <w:rFonts w:ascii="Arial" w:hAnsi="Arial" w:cs="Arial"/>
        <w:b/>
        <w:sz w:val="20"/>
      </w:rPr>
    </w:pPr>
  </w:p>
  <w:p w:rsidR="00203398" w14:paraId="64BD9BC3"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178D" w14:paraId="3332ECEC" w14:textId="189E030E">
    <w:pPr>
      <w:pStyle w:val="Header"/>
    </w:pPr>
    <w:r>
      <w:rPr>
        <w:noProof/>
        <w:snapToGrid/>
      </w:rPr>
      <w:drawing>
        <wp:inline distT="0" distB="0" distL="0" distR="0">
          <wp:extent cx="5946140" cy="1426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6140" cy="14268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D02AAE"/>
    <w:multiLevelType w:val="hybridMultilevel"/>
    <w:tmpl w:val="0AB4F1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1D566A0"/>
    <w:multiLevelType w:val="hybridMultilevel"/>
    <w:tmpl w:val="014646D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9">
    <w:nsid w:val="65B21C5B"/>
    <w:multiLevelType w:val="multilevel"/>
    <w:tmpl w:val="F9387C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0"/>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E3B"/>
    <w:rsid w:val="000001C6"/>
    <w:rsid w:val="0000157F"/>
    <w:rsid w:val="000062F6"/>
    <w:rsid w:val="00007E29"/>
    <w:rsid w:val="00027B2A"/>
    <w:rsid w:val="00065864"/>
    <w:rsid w:val="000A3182"/>
    <w:rsid w:val="000C4665"/>
    <w:rsid w:val="000E0E3B"/>
    <w:rsid w:val="000F08A0"/>
    <w:rsid w:val="000F1AF1"/>
    <w:rsid w:val="001114C2"/>
    <w:rsid w:val="00113E79"/>
    <w:rsid w:val="001159AA"/>
    <w:rsid w:val="00117CB7"/>
    <w:rsid w:val="00122F8A"/>
    <w:rsid w:val="00124847"/>
    <w:rsid w:val="00130642"/>
    <w:rsid w:val="00132D7D"/>
    <w:rsid w:val="00147C0B"/>
    <w:rsid w:val="0015171F"/>
    <w:rsid w:val="00163F5D"/>
    <w:rsid w:val="00164680"/>
    <w:rsid w:val="001840B9"/>
    <w:rsid w:val="00185153"/>
    <w:rsid w:val="0019476B"/>
    <w:rsid w:val="001C6EF4"/>
    <w:rsid w:val="001D2630"/>
    <w:rsid w:val="001F100D"/>
    <w:rsid w:val="001F2B6C"/>
    <w:rsid w:val="00203398"/>
    <w:rsid w:val="002045FE"/>
    <w:rsid w:val="00220397"/>
    <w:rsid w:val="002665CF"/>
    <w:rsid w:val="00273A25"/>
    <w:rsid w:val="00277C1D"/>
    <w:rsid w:val="00281025"/>
    <w:rsid w:val="0029015C"/>
    <w:rsid w:val="002D5DBA"/>
    <w:rsid w:val="002E5BAD"/>
    <w:rsid w:val="002F4E74"/>
    <w:rsid w:val="00302D1E"/>
    <w:rsid w:val="003050C2"/>
    <w:rsid w:val="003146E8"/>
    <w:rsid w:val="003171E9"/>
    <w:rsid w:val="00343231"/>
    <w:rsid w:val="003659B5"/>
    <w:rsid w:val="003B3499"/>
    <w:rsid w:val="003C6726"/>
    <w:rsid w:val="003D18BF"/>
    <w:rsid w:val="003E5471"/>
    <w:rsid w:val="00410088"/>
    <w:rsid w:val="0041534B"/>
    <w:rsid w:val="00420E5B"/>
    <w:rsid w:val="00432484"/>
    <w:rsid w:val="004555D0"/>
    <w:rsid w:val="0046383C"/>
    <w:rsid w:val="00486CA9"/>
    <w:rsid w:val="00494655"/>
    <w:rsid w:val="004A63EA"/>
    <w:rsid w:val="004B5212"/>
    <w:rsid w:val="004C3949"/>
    <w:rsid w:val="004C4BD1"/>
    <w:rsid w:val="004C5053"/>
    <w:rsid w:val="0051265C"/>
    <w:rsid w:val="00526474"/>
    <w:rsid w:val="005306A3"/>
    <w:rsid w:val="00536996"/>
    <w:rsid w:val="005548EE"/>
    <w:rsid w:val="00562BE9"/>
    <w:rsid w:val="00565326"/>
    <w:rsid w:val="0056796A"/>
    <w:rsid w:val="005775F0"/>
    <w:rsid w:val="00593EF5"/>
    <w:rsid w:val="005A0EAA"/>
    <w:rsid w:val="005B3995"/>
    <w:rsid w:val="005C2EF4"/>
    <w:rsid w:val="0061160D"/>
    <w:rsid w:val="00655841"/>
    <w:rsid w:val="00657342"/>
    <w:rsid w:val="00682614"/>
    <w:rsid w:val="006860B6"/>
    <w:rsid w:val="0069085C"/>
    <w:rsid w:val="006A4086"/>
    <w:rsid w:val="006E4944"/>
    <w:rsid w:val="006E4B1E"/>
    <w:rsid w:val="006E7FC0"/>
    <w:rsid w:val="006F1A28"/>
    <w:rsid w:val="00740565"/>
    <w:rsid w:val="00760B01"/>
    <w:rsid w:val="007801D6"/>
    <w:rsid w:val="007847F6"/>
    <w:rsid w:val="00791308"/>
    <w:rsid w:val="007A60E9"/>
    <w:rsid w:val="007E67D7"/>
    <w:rsid w:val="007F2C3C"/>
    <w:rsid w:val="007F52B6"/>
    <w:rsid w:val="007F731E"/>
    <w:rsid w:val="00807C1F"/>
    <w:rsid w:val="00810337"/>
    <w:rsid w:val="00872059"/>
    <w:rsid w:val="00872EBE"/>
    <w:rsid w:val="008914A6"/>
    <w:rsid w:val="00891FCA"/>
    <w:rsid w:val="008C72D6"/>
    <w:rsid w:val="008D5933"/>
    <w:rsid w:val="008D7EE7"/>
    <w:rsid w:val="008F21A1"/>
    <w:rsid w:val="008F436B"/>
    <w:rsid w:val="00952FB6"/>
    <w:rsid w:val="00960986"/>
    <w:rsid w:val="0097176E"/>
    <w:rsid w:val="0099280C"/>
    <w:rsid w:val="009A1640"/>
    <w:rsid w:val="009E7A67"/>
    <w:rsid w:val="009F6589"/>
    <w:rsid w:val="00A24155"/>
    <w:rsid w:val="00A42829"/>
    <w:rsid w:val="00A62F9B"/>
    <w:rsid w:val="00A64AF4"/>
    <w:rsid w:val="00A7210E"/>
    <w:rsid w:val="00A82BCF"/>
    <w:rsid w:val="00A867C6"/>
    <w:rsid w:val="00A929C9"/>
    <w:rsid w:val="00AA0593"/>
    <w:rsid w:val="00AA38A7"/>
    <w:rsid w:val="00AB3694"/>
    <w:rsid w:val="00AC7CA9"/>
    <w:rsid w:val="00B134E1"/>
    <w:rsid w:val="00B15ED6"/>
    <w:rsid w:val="00B24A02"/>
    <w:rsid w:val="00B51AAE"/>
    <w:rsid w:val="00B77357"/>
    <w:rsid w:val="00B95DE7"/>
    <w:rsid w:val="00BB07D3"/>
    <w:rsid w:val="00BB0FE9"/>
    <w:rsid w:val="00BB1366"/>
    <w:rsid w:val="00BD7B31"/>
    <w:rsid w:val="00BE3A91"/>
    <w:rsid w:val="00BF5B1C"/>
    <w:rsid w:val="00C25E44"/>
    <w:rsid w:val="00C41377"/>
    <w:rsid w:val="00C46319"/>
    <w:rsid w:val="00C54742"/>
    <w:rsid w:val="00C62268"/>
    <w:rsid w:val="00C656AD"/>
    <w:rsid w:val="00C70B8A"/>
    <w:rsid w:val="00CA50C7"/>
    <w:rsid w:val="00CB4AED"/>
    <w:rsid w:val="00CB7DBE"/>
    <w:rsid w:val="00CD1FCA"/>
    <w:rsid w:val="00CD204C"/>
    <w:rsid w:val="00CE3D87"/>
    <w:rsid w:val="00D05D0B"/>
    <w:rsid w:val="00D346EA"/>
    <w:rsid w:val="00D353BD"/>
    <w:rsid w:val="00D71C8E"/>
    <w:rsid w:val="00D87AAE"/>
    <w:rsid w:val="00DF5362"/>
    <w:rsid w:val="00E043B0"/>
    <w:rsid w:val="00E0515E"/>
    <w:rsid w:val="00E45DF0"/>
    <w:rsid w:val="00E7702D"/>
    <w:rsid w:val="00E81D3A"/>
    <w:rsid w:val="00E84888"/>
    <w:rsid w:val="00EB0E60"/>
    <w:rsid w:val="00EB178D"/>
    <w:rsid w:val="00EC62BD"/>
    <w:rsid w:val="00ED303F"/>
    <w:rsid w:val="00EF3325"/>
    <w:rsid w:val="00EF345D"/>
    <w:rsid w:val="00F0500D"/>
    <w:rsid w:val="00F31D42"/>
    <w:rsid w:val="00F558AD"/>
    <w:rsid w:val="00F57F56"/>
    <w:rsid w:val="00F93B38"/>
    <w:rsid w:val="00FA0305"/>
    <w:rsid w:val="00FB6EAC"/>
    <w:rsid w:val="00FC2EB5"/>
    <w:rsid w:val="00FC3B82"/>
    <w:rsid w:val="00FE4E51"/>
    <w:rsid w:val="00FF0948"/>
    <w:rsid w:val="00FF4BB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AD45E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Footnote Text Char1 Char,Footnote Text Char1 Char Char,Footnote Text Char1 Char1 Char Char Char Char,Footnote Text Char2,Footnote Text Char2 Char,Footnote Text Char2 Char Char Char Char"/>
    <w:link w:val="FootnoteTextChar1"/>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1">
    <w:name w:val="Footnote Text Char1"/>
    <w:aliases w:val="Footnote Text Char Char,Footnote Text Char Char Char Char Char,Footnote Text Char1 Char Char Char,Footnote Text Char1 Char1 Char Char Char Char Char,Footnote Text Char2 Char Char,Footnote Text Char2 Char Char Char Char Char"/>
    <w:basedOn w:val="DefaultParagraphFont"/>
    <w:link w:val="FootnoteText"/>
    <w:rsid w:val="008D7EE7"/>
  </w:style>
  <w:style w:type="paragraph" w:styleId="ListParagraph">
    <w:name w:val="List Paragraph"/>
    <w:basedOn w:val="Normal"/>
    <w:uiPriority w:val="34"/>
    <w:qFormat/>
    <w:rsid w:val="007F52B6"/>
    <w:pPr>
      <w:ind w:left="720"/>
      <w:contextualSpacing/>
    </w:pPr>
  </w:style>
  <w:style w:type="character" w:customStyle="1" w:styleId="ALTSFOOTNOTEChar">
    <w:name w:val="ALTS FOOTNOTE Char"/>
    <w:aliases w:val="Footnote Text Char Char1 Char Char,Footnote Text Char Char1 Char Char Char1 Char,Footnote Text Char1 Char Char Char1 Char Char Char,Footnote Text Char1 Char1,f Char,fn Char1"/>
    <w:locked/>
    <w:rsid w:val="007F52B6"/>
  </w:style>
  <w:style w:type="paragraph" w:styleId="Revision">
    <w:name w:val="Revision"/>
    <w:hidden/>
    <w:uiPriority w:val="99"/>
    <w:semiHidden/>
    <w:rsid w:val="007A60E9"/>
    <w:rPr>
      <w:snapToGrid w:val="0"/>
      <w:kern w:val="28"/>
      <w:sz w:val="22"/>
    </w:rPr>
  </w:style>
  <w:style w:type="character" w:styleId="CommentReference">
    <w:name w:val="annotation reference"/>
    <w:basedOn w:val="DefaultParagraphFont"/>
    <w:uiPriority w:val="99"/>
    <w:semiHidden/>
    <w:unhideWhenUsed/>
    <w:rsid w:val="009E7A67"/>
    <w:rPr>
      <w:sz w:val="16"/>
      <w:szCs w:val="16"/>
    </w:rPr>
  </w:style>
  <w:style w:type="paragraph" w:styleId="CommentText">
    <w:name w:val="annotation text"/>
    <w:basedOn w:val="Normal"/>
    <w:link w:val="CommentTextChar"/>
    <w:uiPriority w:val="99"/>
    <w:unhideWhenUsed/>
    <w:rsid w:val="009E7A67"/>
    <w:rPr>
      <w:sz w:val="20"/>
    </w:rPr>
  </w:style>
  <w:style w:type="character" w:customStyle="1" w:styleId="CommentTextChar">
    <w:name w:val="Comment Text Char"/>
    <w:basedOn w:val="DefaultParagraphFont"/>
    <w:link w:val="CommentText"/>
    <w:uiPriority w:val="99"/>
    <w:rsid w:val="009E7A67"/>
    <w:rPr>
      <w:snapToGrid w:val="0"/>
      <w:kern w:val="28"/>
    </w:rPr>
  </w:style>
  <w:style w:type="paragraph" w:styleId="CommentSubject">
    <w:name w:val="annotation subject"/>
    <w:basedOn w:val="CommentText"/>
    <w:next w:val="CommentText"/>
    <w:link w:val="CommentSubjectChar"/>
    <w:uiPriority w:val="99"/>
    <w:semiHidden/>
    <w:unhideWhenUsed/>
    <w:rsid w:val="009E7A67"/>
    <w:rPr>
      <w:b/>
      <w:bCs/>
    </w:rPr>
  </w:style>
  <w:style w:type="character" w:customStyle="1" w:styleId="CommentSubjectChar">
    <w:name w:val="Comment Subject Char"/>
    <w:basedOn w:val="CommentTextChar"/>
    <w:link w:val="CommentSubject"/>
    <w:uiPriority w:val="99"/>
    <w:semiHidden/>
    <w:rsid w:val="009E7A67"/>
    <w:rPr>
      <w:b/>
      <w:bCs/>
      <w:snapToGrid w:val="0"/>
      <w:kern w:val="28"/>
    </w:rPr>
  </w:style>
  <w:style w:type="table" w:styleId="TableGrid">
    <w:name w:val="Table Grid"/>
    <w:basedOn w:val="TableNormal"/>
    <w:uiPriority w:val="59"/>
    <w:rsid w:val="00147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10039">
      <w:bodyDiv w:val="1"/>
      <w:marLeft w:val="0"/>
      <w:marRight w:val="0"/>
      <w:marTop w:val="0"/>
      <w:marBottom w:val="0"/>
      <w:divBdr>
        <w:top w:val="none" w:sz="0" w:space="0" w:color="auto"/>
        <w:left w:val="none" w:sz="0" w:space="0" w:color="auto"/>
        <w:bottom w:val="none" w:sz="0" w:space="0" w:color="auto"/>
        <w:right w:val="none" w:sz="0" w:space="0" w:color="auto"/>
      </w:divBdr>
    </w:div>
    <w:div w:id="518391610">
      <w:bodyDiv w:val="1"/>
      <w:marLeft w:val="0"/>
      <w:marRight w:val="0"/>
      <w:marTop w:val="0"/>
      <w:marBottom w:val="0"/>
      <w:divBdr>
        <w:top w:val="none" w:sz="0" w:space="0" w:color="auto"/>
        <w:left w:val="none" w:sz="0" w:space="0" w:color="auto"/>
        <w:bottom w:val="none" w:sz="0" w:space="0" w:color="auto"/>
        <w:right w:val="none" w:sz="0" w:space="0" w:color="auto"/>
      </w:divBdr>
    </w:div>
    <w:div w:id="1074470656">
      <w:bodyDiv w:val="1"/>
      <w:marLeft w:val="0"/>
      <w:marRight w:val="0"/>
      <w:marTop w:val="0"/>
      <w:marBottom w:val="0"/>
      <w:divBdr>
        <w:top w:val="none" w:sz="0" w:space="0" w:color="auto"/>
        <w:left w:val="none" w:sz="0" w:space="0" w:color="auto"/>
        <w:bottom w:val="none" w:sz="0" w:space="0" w:color="auto"/>
        <w:right w:val="none" w:sz="0" w:space="0" w:color="auto"/>
      </w:divBdr>
    </w:div>
    <w:div w:id="1196386453">
      <w:bodyDiv w:val="1"/>
      <w:marLeft w:val="0"/>
      <w:marRight w:val="0"/>
      <w:marTop w:val="0"/>
      <w:marBottom w:val="0"/>
      <w:divBdr>
        <w:top w:val="none" w:sz="0" w:space="0" w:color="auto"/>
        <w:left w:val="none" w:sz="0" w:space="0" w:color="auto"/>
        <w:bottom w:val="none" w:sz="0" w:space="0" w:color="auto"/>
        <w:right w:val="none" w:sz="0" w:space="0" w:color="auto"/>
      </w:divBdr>
    </w:div>
    <w:div w:id="1271474930">
      <w:bodyDiv w:val="1"/>
      <w:marLeft w:val="0"/>
      <w:marRight w:val="0"/>
      <w:marTop w:val="0"/>
      <w:marBottom w:val="0"/>
      <w:divBdr>
        <w:top w:val="none" w:sz="0" w:space="0" w:color="auto"/>
        <w:left w:val="none" w:sz="0" w:space="0" w:color="auto"/>
        <w:bottom w:val="none" w:sz="0" w:space="0" w:color="auto"/>
        <w:right w:val="none" w:sz="0" w:space="0" w:color="auto"/>
      </w:divBdr>
    </w:div>
    <w:div w:id="1756783183">
      <w:bodyDiv w:val="1"/>
      <w:marLeft w:val="0"/>
      <w:marRight w:val="0"/>
      <w:marTop w:val="0"/>
      <w:marBottom w:val="0"/>
      <w:divBdr>
        <w:top w:val="none" w:sz="0" w:space="0" w:color="auto"/>
        <w:left w:val="none" w:sz="0" w:space="0" w:color="auto"/>
        <w:bottom w:val="none" w:sz="0" w:space="0" w:color="auto"/>
        <w:right w:val="none" w:sz="0" w:space="0" w:color="auto"/>
      </w:divBdr>
    </w:div>
    <w:div w:id="200358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thomas.eng@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