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A26A14" w14:paraId="0D99E860" w14:textId="77777777">
      <w:pPr>
        <w:jc w:val="center"/>
        <w:rPr>
          <w:b/>
          <w:szCs w:val="22"/>
        </w:rPr>
      </w:pPr>
      <w:r w:rsidRPr="00DA7135">
        <w:rPr>
          <w:b/>
          <w:kern w:val="0"/>
          <w:szCs w:val="22"/>
        </w:rPr>
        <w:t>Before</w:t>
      </w:r>
      <w:r w:rsidRPr="00A26A14">
        <w:rPr>
          <w:b/>
          <w:szCs w:val="22"/>
        </w:rPr>
        <w:t xml:space="preserve"> the</w:t>
      </w:r>
    </w:p>
    <w:p w:rsidR="00921803" w:rsidRPr="00DA7135" w:rsidP="00921803" w14:paraId="64745A01" w14:textId="77777777">
      <w:pPr>
        <w:pStyle w:val="StyleBoldCentered"/>
        <w:rPr>
          <w:rFonts w:ascii="Times New Roman" w:hAnsi="Times New Roman"/>
        </w:rPr>
      </w:pPr>
      <w:r w:rsidRPr="00DA7135">
        <w:rPr>
          <w:rFonts w:ascii="Times New Roman" w:hAnsi="Times New Roman"/>
        </w:rPr>
        <w:t>F</w:t>
      </w:r>
      <w:r w:rsidRPr="00DA7135">
        <w:rPr>
          <w:rFonts w:ascii="Times New Roman" w:hAnsi="Times New Roman"/>
          <w:caps w:val="0"/>
        </w:rPr>
        <w:t>ederal Communications Commission</w:t>
      </w:r>
    </w:p>
    <w:p w:rsidR="004C2EE3" w:rsidRPr="00DA7135" w:rsidP="00096D8C" w14:paraId="5EADBBDE" w14:textId="77777777">
      <w:pPr>
        <w:pStyle w:val="StyleBoldCentered"/>
        <w:rPr>
          <w:rFonts w:ascii="Times New Roman" w:hAnsi="Times New Roman"/>
        </w:rPr>
      </w:pPr>
      <w:r w:rsidRPr="00DA7135">
        <w:rPr>
          <w:rFonts w:ascii="Times New Roman" w:hAnsi="Times New Roman"/>
          <w:caps w:val="0"/>
        </w:rPr>
        <w:t>Washington, D.C. 20554</w:t>
      </w:r>
    </w:p>
    <w:p w:rsidR="004C2EE3" w:rsidRPr="00A26A14" w:rsidP="0070224F" w14:paraId="4A0D15E1" w14:textId="77777777">
      <w:pPr>
        <w:rPr>
          <w:szCs w:val="22"/>
        </w:rPr>
      </w:pPr>
    </w:p>
    <w:p w:rsidR="004C2EE3" w:rsidRPr="00A26A14" w:rsidP="0070224F" w14:paraId="730D3798" w14:textId="77777777">
      <w:pPr>
        <w:rPr>
          <w:szCs w:val="22"/>
        </w:rPr>
      </w:pPr>
    </w:p>
    <w:tbl>
      <w:tblPr>
        <w:tblW w:w="0" w:type="auto"/>
        <w:tblLayout w:type="fixed"/>
        <w:tblLook w:val="0000"/>
      </w:tblPr>
      <w:tblGrid>
        <w:gridCol w:w="4698"/>
        <w:gridCol w:w="630"/>
        <w:gridCol w:w="4248"/>
      </w:tblGrid>
      <w:tr w14:paraId="2E3F2BAB" w14:textId="77777777">
        <w:tblPrEx>
          <w:tblW w:w="0" w:type="auto"/>
          <w:tblLayout w:type="fixed"/>
          <w:tblLook w:val="0000"/>
        </w:tblPrEx>
        <w:tc>
          <w:tcPr>
            <w:tcW w:w="4698" w:type="dxa"/>
          </w:tcPr>
          <w:p w:rsidR="004C2EE3" w:rsidRPr="00A26A14" w14:paraId="5D1AC0C5" w14:textId="77777777">
            <w:pPr>
              <w:tabs>
                <w:tab w:val="center" w:pos="4680"/>
              </w:tabs>
              <w:suppressAutoHyphens/>
              <w:rPr>
                <w:spacing w:val="-2"/>
                <w:szCs w:val="22"/>
              </w:rPr>
            </w:pPr>
            <w:r w:rsidRPr="00A26A14">
              <w:rPr>
                <w:spacing w:val="-2"/>
                <w:szCs w:val="22"/>
              </w:rPr>
              <w:t>In the Matter of</w:t>
            </w:r>
          </w:p>
          <w:p w:rsidR="004C2EE3" w:rsidRPr="00A26A14" w14:paraId="66623DD3" w14:textId="77777777">
            <w:pPr>
              <w:tabs>
                <w:tab w:val="center" w:pos="4680"/>
              </w:tabs>
              <w:suppressAutoHyphens/>
              <w:rPr>
                <w:spacing w:val="-2"/>
                <w:szCs w:val="22"/>
              </w:rPr>
            </w:pPr>
          </w:p>
          <w:p w:rsidR="004C2EE3" w:rsidRPr="00A26A14" w:rsidP="007115F7" w14:paraId="61EAB5F2" w14:textId="43B5554F">
            <w:pPr>
              <w:tabs>
                <w:tab w:val="center" w:pos="4680"/>
              </w:tabs>
              <w:suppressAutoHyphens/>
              <w:rPr>
                <w:spacing w:val="-2"/>
                <w:szCs w:val="22"/>
              </w:rPr>
            </w:pPr>
            <w:r>
              <w:rPr>
                <w:spacing w:val="-2"/>
                <w:szCs w:val="22"/>
              </w:rPr>
              <w:t xml:space="preserve">Garmin International, Inc.’s Request for Waiver of Section </w:t>
            </w:r>
            <w:r w:rsidR="00251993">
              <w:rPr>
                <w:spacing w:val="-2"/>
                <w:szCs w:val="22"/>
              </w:rPr>
              <w:t>95.1787(a)(3)</w:t>
            </w:r>
          </w:p>
        </w:tc>
        <w:tc>
          <w:tcPr>
            <w:tcW w:w="630" w:type="dxa"/>
          </w:tcPr>
          <w:p w:rsidR="004C2EE3" w:rsidRPr="00A26A14" w14:paraId="0452ED25" w14:textId="77777777">
            <w:pPr>
              <w:tabs>
                <w:tab w:val="center" w:pos="4680"/>
              </w:tabs>
              <w:suppressAutoHyphens/>
              <w:rPr>
                <w:b/>
                <w:spacing w:val="-2"/>
                <w:szCs w:val="22"/>
              </w:rPr>
            </w:pPr>
            <w:r w:rsidRPr="00A26A14">
              <w:rPr>
                <w:b/>
                <w:spacing w:val="-2"/>
                <w:szCs w:val="22"/>
              </w:rPr>
              <w:t>)</w:t>
            </w:r>
          </w:p>
          <w:p w:rsidR="004C2EE3" w:rsidRPr="00A26A14" w14:paraId="7C604AF4" w14:textId="77777777">
            <w:pPr>
              <w:tabs>
                <w:tab w:val="center" w:pos="4680"/>
              </w:tabs>
              <w:suppressAutoHyphens/>
              <w:rPr>
                <w:b/>
                <w:spacing w:val="-2"/>
                <w:szCs w:val="22"/>
              </w:rPr>
            </w:pPr>
            <w:r w:rsidRPr="00A26A14">
              <w:rPr>
                <w:b/>
                <w:spacing w:val="-2"/>
                <w:szCs w:val="22"/>
              </w:rPr>
              <w:t>)</w:t>
            </w:r>
          </w:p>
          <w:p w:rsidR="004C2EE3" w:rsidRPr="00A26A14" w14:paraId="48E037FB" w14:textId="1898AC52">
            <w:pPr>
              <w:tabs>
                <w:tab w:val="center" w:pos="4680"/>
              </w:tabs>
              <w:suppressAutoHyphens/>
              <w:rPr>
                <w:b/>
                <w:spacing w:val="-2"/>
                <w:szCs w:val="22"/>
              </w:rPr>
            </w:pPr>
            <w:r w:rsidRPr="00A26A14">
              <w:rPr>
                <w:b/>
                <w:spacing w:val="-2"/>
                <w:szCs w:val="22"/>
              </w:rPr>
              <w:t>)</w:t>
            </w:r>
          </w:p>
          <w:p w:rsidR="004C2EE3" w:rsidRPr="00A26A14" w14:paraId="70474FE4" w14:textId="1D5CCED2">
            <w:pPr>
              <w:tabs>
                <w:tab w:val="center" w:pos="4680"/>
              </w:tabs>
              <w:suppressAutoHyphens/>
              <w:rPr>
                <w:b/>
                <w:spacing w:val="-2"/>
                <w:szCs w:val="22"/>
              </w:rPr>
            </w:pPr>
            <w:r w:rsidRPr="00A26A14">
              <w:rPr>
                <w:b/>
                <w:spacing w:val="-2"/>
                <w:szCs w:val="22"/>
              </w:rPr>
              <w:t>)</w:t>
            </w:r>
          </w:p>
        </w:tc>
        <w:tc>
          <w:tcPr>
            <w:tcW w:w="4248" w:type="dxa"/>
          </w:tcPr>
          <w:p w:rsidR="004C2EE3" w:rsidRPr="00A26A14" w14:paraId="7AD0CC58" w14:textId="77777777">
            <w:pPr>
              <w:tabs>
                <w:tab w:val="center" w:pos="4680"/>
              </w:tabs>
              <w:suppressAutoHyphens/>
              <w:rPr>
                <w:spacing w:val="-2"/>
                <w:szCs w:val="22"/>
              </w:rPr>
            </w:pPr>
          </w:p>
          <w:p w:rsidR="004C2EE3" w:rsidRPr="00A26A14" w14:paraId="373C492D" w14:textId="77777777">
            <w:pPr>
              <w:pStyle w:val="TOAHeading"/>
              <w:tabs>
                <w:tab w:val="center" w:pos="4680"/>
                <w:tab w:val="clear" w:pos="9360"/>
              </w:tabs>
              <w:rPr>
                <w:spacing w:val="-2"/>
                <w:szCs w:val="22"/>
              </w:rPr>
            </w:pPr>
          </w:p>
          <w:p w:rsidR="004C2EE3" w:rsidRPr="00A26A14" w14:paraId="1ED00AE8" w14:textId="61C75945">
            <w:pPr>
              <w:tabs>
                <w:tab w:val="center" w:pos="4680"/>
              </w:tabs>
              <w:suppressAutoHyphens/>
              <w:rPr>
                <w:spacing w:val="-2"/>
                <w:szCs w:val="22"/>
              </w:rPr>
            </w:pPr>
            <w:r w:rsidRPr="00A26A14">
              <w:rPr>
                <w:spacing w:val="-2"/>
                <w:szCs w:val="22"/>
              </w:rPr>
              <w:t>W</w:t>
            </w:r>
            <w:r w:rsidRPr="00A26A14" w:rsidR="00D479EF">
              <w:rPr>
                <w:spacing w:val="-2"/>
                <w:szCs w:val="22"/>
              </w:rPr>
              <w:t xml:space="preserve">T Docket No. </w:t>
            </w:r>
            <w:r w:rsidR="00C813AB">
              <w:rPr>
                <w:spacing w:val="-2"/>
                <w:szCs w:val="22"/>
              </w:rPr>
              <w:t>24-7</w:t>
            </w:r>
          </w:p>
        </w:tc>
      </w:tr>
    </w:tbl>
    <w:p w:rsidR="004C2EE3" w:rsidRPr="00A26A14" w:rsidP="0070224F" w14:paraId="487AFA3D" w14:textId="77777777">
      <w:pPr>
        <w:rPr>
          <w:szCs w:val="22"/>
        </w:rPr>
      </w:pPr>
    </w:p>
    <w:p w:rsidR="00841AB1" w:rsidRPr="00DA7135" w:rsidP="00F021FA" w14:paraId="30DEDC10" w14:textId="59949F79">
      <w:pPr>
        <w:pStyle w:val="StyleBoldCentered"/>
        <w:rPr>
          <w:rFonts w:ascii="Times New Roman" w:hAnsi="Times New Roman"/>
        </w:rPr>
      </w:pPr>
      <w:r w:rsidRPr="00DA7135">
        <w:rPr>
          <w:rFonts w:ascii="Times New Roman" w:hAnsi="Times New Roman"/>
        </w:rPr>
        <w:t>Order</w:t>
      </w:r>
    </w:p>
    <w:p w:rsidR="004C2EE3" w:rsidRPr="00A26A14" w14:paraId="70AD2CD9" w14:textId="5971546C">
      <w:pPr>
        <w:tabs>
          <w:tab w:val="left" w:pos="-720"/>
        </w:tabs>
        <w:suppressAutoHyphens/>
        <w:spacing w:line="227" w:lineRule="auto"/>
        <w:rPr>
          <w:spacing w:val="-2"/>
          <w:szCs w:val="22"/>
        </w:rPr>
      </w:pPr>
    </w:p>
    <w:p w:rsidR="004C2EE3" w:rsidRPr="00A26A14" w:rsidP="00133F79" w14:paraId="3E9E7545" w14:textId="746F4C6A">
      <w:pPr>
        <w:tabs>
          <w:tab w:val="left" w:pos="720"/>
          <w:tab w:val="right" w:pos="9360"/>
        </w:tabs>
        <w:suppressAutoHyphens/>
        <w:spacing w:line="227" w:lineRule="auto"/>
        <w:rPr>
          <w:spacing w:val="-2"/>
          <w:szCs w:val="22"/>
        </w:rPr>
      </w:pPr>
      <w:r w:rsidRPr="00A26A14">
        <w:rPr>
          <w:b/>
          <w:spacing w:val="-2"/>
          <w:szCs w:val="22"/>
        </w:rPr>
        <w:t xml:space="preserve">Adopted:  </w:t>
      </w:r>
      <w:r w:rsidR="004704B4">
        <w:rPr>
          <w:b/>
          <w:spacing w:val="-2"/>
          <w:szCs w:val="22"/>
        </w:rPr>
        <w:t>February</w:t>
      </w:r>
      <w:r w:rsidRPr="00A26A14" w:rsidR="004704B4">
        <w:rPr>
          <w:b/>
          <w:spacing w:val="-2"/>
          <w:szCs w:val="22"/>
        </w:rPr>
        <w:t xml:space="preserve"> </w:t>
      </w:r>
      <w:r w:rsidR="00C9710C">
        <w:rPr>
          <w:b/>
          <w:spacing w:val="-2"/>
          <w:szCs w:val="22"/>
        </w:rPr>
        <w:t>7</w:t>
      </w:r>
      <w:r w:rsidRPr="00A26A14" w:rsidR="00D479EF">
        <w:rPr>
          <w:b/>
          <w:spacing w:val="-2"/>
          <w:szCs w:val="22"/>
        </w:rPr>
        <w:t>, 2024</w:t>
      </w:r>
      <w:r w:rsidRPr="00A26A14">
        <w:rPr>
          <w:b/>
          <w:spacing w:val="-2"/>
          <w:szCs w:val="22"/>
        </w:rPr>
        <w:tab/>
      </w:r>
      <w:r w:rsidRPr="00A26A14" w:rsidR="00822CE0">
        <w:rPr>
          <w:b/>
          <w:spacing w:val="-2"/>
          <w:szCs w:val="22"/>
        </w:rPr>
        <w:t>Released</w:t>
      </w:r>
      <w:r w:rsidRPr="00A26A14">
        <w:rPr>
          <w:b/>
          <w:spacing w:val="-2"/>
          <w:szCs w:val="22"/>
        </w:rPr>
        <w:t>:</w:t>
      </w:r>
      <w:r w:rsidRPr="00A26A14" w:rsidR="00822CE0">
        <w:rPr>
          <w:b/>
          <w:spacing w:val="-2"/>
          <w:szCs w:val="22"/>
        </w:rPr>
        <w:t xml:space="preserve"> </w:t>
      </w:r>
      <w:r w:rsidRPr="00A26A14">
        <w:rPr>
          <w:b/>
          <w:spacing w:val="-2"/>
          <w:szCs w:val="22"/>
        </w:rPr>
        <w:t xml:space="preserve"> </w:t>
      </w:r>
      <w:r w:rsidR="004704B4">
        <w:rPr>
          <w:b/>
          <w:spacing w:val="-2"/>
          <w:szCs w:val="22"/>
        </w:rPr>
        <w:t xml:space="preserve">February </w:t>
      </w:r>
      <w:r w:rsidR="00C9710C">
        <w:rPr>
          <w:b/>
          <w:spacing w:val="-2"/>
          <w:szCs w:val="22"/>
        </w:rPr>
        <w:t>7</w:t>
      </w:r>
      <w:r w:rsidRPr="00A26A14" w:rsidR="00D479EF">
        <w:rPr>
          <w:b/>
          <w:spacing w:val="-2"/>
          <w:szCs w:val="22"/>
        </w:rPr>
        <w:t>, 2024</w:t>
      </w:r>
    </w:p>
    <w:p w:rsidR="00822CE0" w:rsidRPr="00A26A14" w14:paraId="6005BC65" w14:textId="77777777">
      <w:pPr>
        <w:rPr>
          <w:szCs w:val="22"/>
        </w:rPr>
      </w:pPr>
    </w:p>
    <w:p w:rsidR="00E02C80" w:rsidRPr="00DA7135" w:rsidP="00DA7135" w14:paraId="715D1498" w14:textId="7CE5F7B5">
      <w:r w:rsidRPr="00DA7135">
        <w:t>By the Chief, Mobility Division</w:t>
      </w:r>
      <w:r w:rsidRPr="00DA7135" w:rsidR="0040711D">
        <w:t>, Wireless Telecommunications Bureau</w:t>
      </w:r>
      <w:r w:rsidRPr="00DA7135">
        <w:t>:</w:t>
      </w:r>
    </w:p>
    <w:p w:rsidR="00822CE0" w:rsidRPr="00A26A14" w14:paraId="013F6CBA" w14:textId="77777777">
      <w:pPr>
        <w:rPr>
          <w:spacing w:val="-2"/>
          <w:szCs w:val="22"/>
        </w:rPr>
      </w:pPr>
    </w:p>
    <w:p w:rsidR="00902C7F" w:rsidRPr="00A26A14" w:rsidP="00A26A14" w14:paraId="2FCDE839" w14:textId="405FE7A3">
      <w:pPr>
        <w:pStyle w:val="ParaNum"/>
      </w:pPr>
      <w:r w:rsidRPr="00DA7135">
        <w:t xml:space="preserve">On January </w:t>
      </w:r>
      <w:r w:rsidR="00C014B1">
        <w:t>2</w:t>
      </w:r>
      <w:r w:rsidR="00D94B1C">
        <w:t>7</w:t>
      </w:r>
      <w:r w:rsidRPr="00DA7135">
        <w:t xml:space="preserve">, 2024, </w:t>
      </w:r>
      <w:r w:rsidR="00FD459F">
        <w:t>North Shore Emergency Association (NSEA)</w:t>
      </w:r>
      <w:r w:rsidRPr="00DA7135">
        <w:t xml:space="preserve"> filed a Motion for Extension of Time seeking an extension of the comment deadline in the above captioned proceeding by </w:t>
      </w:r>
      <w:r w:rsidR="00AF59C3">
        <w:t xml:space="preserve">two </w:t>
      </w:r>
      <w:r w:rsidR="00FD459F">
        <w:t>months</w:t>
      </w:r>
      <w:r w:rsidR="00CB1281">
        <w:t xml:space="preserve"> </w:t>
      </w:r>
      <w:r w:rsidR="00740BA6">
        <w:t>to April 12, 2024</w:t>
      </w:r>
      <w:r w:rsidRPr="00DA7135">
        <w:t>.</w:t>
      </w:r>
      <w:r>
        <w:rPr>
          <w:rStyle w:val="FootnoteReference"/>
          <w:kern w:val="0"/>
          <w:sz w:val="22"/>
          <w:szCs w:val="22"/>
        </w:rPr>
        <w:footnoteReference w:id="3"/>
      </w:r>
      <w:r w:rsidRPr="00DA7135">
        <w:t xml:space="preserve">  By this Order, for the reasons stated below, the </w:t>
      </w:r>
      <w:r w:rsidR="005D6519">
        <w:t>Mobility Division</w:t>
      </w:r>
      <w:r w:rsidR="009524EB">
        <w:t xml:space="preserve"> (Division)</w:t>
      </w:r>
      <w:r w:rsidRPr="00DA7135">
        <w:t xml:space="preserve"> </w:t>
      </w:r>
      <w:r w:rsidR="00FD459F">
        <w:t>denies</w:t>
      </w:r>
      <w:r w:rsidRPr="00DA7135">
        <w:t xml:space="preserve"> </w:t>
      </w:r>
      <w:r w:rsidR="00934637">
        <w:t xml:space="preserve">the </w:t>
      </w:r>
      <w:r w:rsidR="00B82A33">
        <w:t xml:space="preserve">request for </w:t>
      </w:r>
      <w:r w:rsidRPr="00DA7135">
        <w:t>extension of the comment deadline.</w:t>
      </w:r>
    </w:p>
    <w:p w:rsidR="00417811" w:rsidRPr="00A26A14" w:rsidP="00A26A14" w14:paraId="732C0CA0" w14:textId="7FDC81BE">
      <w:pPr>
        <w:pStyle w:val="ParaNum"/>
      </w:pPr>
      <w:r w:rsidRPr="00DA7135">
        <w:t xml:space="preserve">On </w:t>
      </w:r>
      <w:r w:rsidR="00593C3A">
        <w:t>October</w:t>
      </w:r>
      <w:r w:rsidRPr="00DA7135" w:rsidR="00593C3A">
        <w:t xml:space="preserve"> </w:t>
      </w:r>
      <w:r w:rsidR="007B11FF">
        <w:t>5</w:t>
      </w:r>
      <w:r w:rsidRPr="00DA7135">
        <w:t xml:space="preserve">, 2023, </w:t>
      </w:r>
      <w:r w:rsidR="007B11FF">
        <w:t>Garmin International, Inc.</w:t>
      </w:r>
      <w:r w:rsidRPr="00DA7135">
        <w:t xml:space="preserve"> </w:t>
      </w:r>
      <w:r w:rsidR="004D5679">
        <w:t xml:space="preserve">(Garmin) </w:t>
      </w:r>
      <w:r w:rsidRPr="00DA7135">
        <w:t xml:space="preserve">filed an application requesting waiver of section </w:t>
      </w:r>
      <w:r w:rsidR="005216AB">
        <w:t>95.1787(a)(3)</w:t>
      </w:r>
      <w:r w:rsidRPr="00DA7135">
        <w:t xml:space="preserve"> of the Federal Communications Commission’s (Commission) rules.</w:t>
      </w:r>
      <w:r>
        <w:rPr>
          <w:rStyle w:val="FootnoteReference"/>
          <w:kern w:val="0"/>
          <w:sz w:val="22"/>
          <w:szCs w:val="22"/>
        </w:rPr>
        <w:footnoteReference w:id="4"/>
      </w:r>
      <w:r w:rsidRPr="00DA7135">
        <w:t xml:space="preserve">  On </w:t>
      </w:r>
      <w:r w:rsidR="005216AB">
        <w:t>January 12</w:t>
      </w:r>
      <w:r w:rsidRPr="00DA7135">
        <w:t>, 202</w:t>
      </w:r>
      <w:r w:rsidR="005216AB">
        <w:t>4</w:t>
      </w:r>
      <w:r w:rsidRPr="00DA7135">
        <w:t xml:space="preserve">, the </w:t>
      </w:r>
      <w:r w:rsidR="00D67659">
        <w:t>Division</w:t>
      </w:r>
      <w:r w:rsidR="00E94D5E">
        <w:t xml:space="preserve"> </w:t>
      </w:r>
      <w:r w:rsidRPr="00DA7135">
        <w:t xml:space="preserve">released a </w:t>
      </w:r>
      <w:r w:rsidRPr="2539E56A">
        <w:rPr>
          <w:i/>
          <w:iCs/>
        </w:rPr>
        <w:t>Public Notice</w:t>
      </w:r>
      <w:r w:rsidRPr="00DA7135">
        <w:t xml:space="preserve"> seeking comment on </w:t>
      </w:r>
      <w:r w:rsidR="00805350">
        <w:t>Garmin’s</w:t>
      </w:r>
      <w:r w:rsidRPr="00DA7135">
        <w:t xml:space="preserve"> waiver request </w:t>
      </w:r>
      <w:r w:rsidR="003723EE">
        <w:t>with</w:t>
      </w:r>
      <w:r w:rsidRPr="00DA7135">
        <w:t xml:space="preserve"> comment</w:t>
      </w:r>
      <w:r w:rsidR="00856EC9">
        <w:t>s</w:t>
      </w:r>
      <w:r w:rsidRPr="00DA7135">
        <w:t xml:space="preserve"> and </w:t>
      </w:r>
      <w:r w:rsidR="00856EC9">
        <w:t>replies</w:t>
      </w:r>
      <w:r w:rsidRPr="00DA7135">
        <w:t xml:space="preserve"> due </w:t>
      </w:r>
      <w:r w:rsidR="00856EC9">
        <w:t>on</w:t>
      </w:r>
      <w:r w:rsidRPr="00DA7135">
        <w:t xml:space="preserve"> </w:t>
      </w:r>
      <w:r w:rsidR="00C419F5">
        <w:t>February 12, 2024</w:t>
      </w:r>
      <w:r w:rsidRPr="00DA7135">
        <w:t xml:space="preserve"> and </w:t>
      </w:r>
      <w:r w:rsidR="00C419F5">
        <w:t>February 27,</w:t>
      </w:r>
      <w:r w:rsidRPr="00DA7135">
        <w:t xml:space="preserve"> 2024</w:t>
      </w:r>
      <w:r w:rsidR="00856EC9">
        <w:t>, respectively</w:t>
      </w:r>
      <w:r w:rsidRPr="00DA7135">
        <w:t>.</w:t>
      </w:r>
      <w:r>
        <w:rPr>
          <w:rStyle w:val="FootnoteReference"/>
          <w:kern w:val="0"/>
          <w:sz w:val="22"/>
          <w:szCs w:val="22"/>
        </w:rPr>
        <w:footnoteReference w:id="5"/>
      </w:r>
      <w:r w:rsidRPr="00DA7135" w:rsidR="00823155">
        <w:t xml:space="preserve">  </w:t>
      </w:r>
      <w:r w:rsidRPr="00DA7135" w:rsidR="00A50840">
        <w:t xml:space="preserve">On </w:t>
      </w:r>
      <w:r w:rsidR="0069612A">
        <w:t xml:space="preserve">the same day </w:t>
      </w:r>
      <w:r w:rsidR="00CA2303">
        <w:t xml:space="preserve">it </w:t>
      </w:r>
      <w:r w:rsidR="0069612A">
        <w:t xml:space="preserve">filed its </w:t>
      </w:r>
      <w:r w:rsidR="00CA2303">
        <w:t>M</w:t>
      </w:r>
      <w:r w:rsidR="0069612A">
        <w:t xml:space="preserve">otion for </w:t>
      </w:r>
      <w:r w:rsidR="00CA2303">
        <w:t>E</w:t>
      </w:r>
      <w:r w:rsidR="0069612A">
        <w:t xml:space="preserve">xtension of </w:t>
      </w:r>
      <w:r w:rsidR="00CA2303">
        <w:t>T</w:t>
      </w:r>
      <w:r w:rsidR="0069612A">
        <w:t>ime,</w:t>
      </w:r>
      <w:r w:rsidR="006377CB">
        <w:t xml:space="preserve"> NSEA</w:t>
      </w:r>
      <w:r w:rsidRPr="00DA7135" w:rsidR="00823155">
        <w:t xml:space="preserve"> </w:t>
      </w:r>
      <w:r w:rsidR="00BF7F47">
        <w:t xml:space="preserve">also </w:t>
      </w:r>
      <w:r w:rsidRPr="00DA7135" w:rsidR="00823155">
        <w:t xml:space="preserve">filed a comment </w:t>
      </w:r>
      <w:r w:rsidRPr="00DA7135" w:rsidR="00692EFF">
        <w:t xml:space="preserve">opposing </w:t>
      </w:r>
      <w:r w:rsidR="006377CB">
        <w:t>Garmin’s</w:t>
      </w:r>
      <w:r w:rsidRPr="00DA7135" w:rsidR="00692EFF">
        <w:t xml:space="preserve"> waiver request</w:t>
      </w:r>
      <w:r w:rsidR="00FB585D">
        <w:t>.</w:t>
      </w:r>
      <w:r>
        <w:rPr>
          <w:rStyle w:val="FootnoteReference"/>
        </w:rPr>
        <w:footnoteReference w:id="6"/>
      </w:r>
      <w:r w:rsidR="00DD67B0">
        <w:t xml:space="preserve">  On February 2, 2024, Garmin filed in opposition to the extension request.</w:t>
      </w:r>
      <w:r>
        <w:rPr>
          <w:rStyle w:val="FootnoteReference"/>
        </w:rPr>
        <w:footnoteReference w:id="7"/>
      </w:r>
    </w:p>
    <w:p w:rsidR="007C2AF7" w:rsidRPr="007C2AF7" w14:paraId="56D59470" w14:textId="667F5420">
      <w:pPr>
        <w:pStyle w:val="ParaNum"/>
        <w:widowControl/>
      </w:pPr>
      <w:r w:rsidRPr="191635DD">
        <w:t xml:space="preserve">We deny </w:t>
      </w:r>
      <w:r w:rsidRPr="191635DD" w:rsidR="005C51D8">
        <w:t>NSEA’s</w:t>
      </w:r>
      <w:r w:rsidRPr="191635DD">
        <w:t xml:space="preserve"> requested </w:t>
      </w:r>
      <w:r w:rsidR="00BD7617">
        <w:t>two</w:t>
      </w:r>
      <w:r w:rsidRPr="191635DD">
        <w:t>-month extension of time</w:t>
      </w:r>
      <w:r w:rsidRPr="00AB7C2C" w:rsidR="00885C97">
        <w:rPr>
          <w:szCs w:val="22"/>
        </w:rPr>
        <w:t xml:space="preserve"> </w:t>
      </w:r>
      <w:r>
        <w:t>because NSEA has not shown that an extension is warranted</w:t>
      </w:r>
      <w:r w:rsidRPr="191635DD">
        <w:t>.</w:t>
      </w:r>
      <w:r w:rsidRPr="00AB7C2C" w:rsidR="00885C97">
        <w:rPr>
          <w:szCs w:val="22"/>
        </w:rPr>
        <w:t xml:space="preserve">  </w:t>
      </w:r>
      <w:r w:rsidR="00A431ED">
        <w:t>Section</w:t>
      </w:r>
      <w:r w:rsidR="00C76E01">
        <w:t xml:space="preserve"> </w:t>
      </w:r>
      <w:r w:rsidRPr="191635DD" w:rsidR="00C76E01">
        <w:t>1.46 of the Commission’s rules</w:t>
      </w:r>
      <w:r w:rsidRPr="191635DD" w:rsidR="00994078">
        <w:t xml:space="preserve"> prescribes a high bar to justify an extension of time </w:t>
      </w:r>
      <w:r w:rsidRPr="191635DD" w:rsidR="006950C3">
        <w:t>for filing comments</w:t>
      </w:r>
      <w:r w:rsidRPr="191635DD" w:rsidR="007D74CA">
        <w:t xml:space="preserve"> and prohibits</w:t>
      </w:r>
      <w:r w:rsidRPr="191635DD" w:rsidR="00C76E01">
        <w:t xml:space="preserve"> the </w:t>
      </w:r>
      <w:r w:rsidRPr="191635DD" w:rsidR="00E94D5E">
        <w:t>Division</w:t>
      </w:r>
      <w:r w:rsidRPr="00AB7C2C" w:rsidR="00C76E01">
        <w:rPr>
          <w:szCs w:val="22"/>
        </w:rPr>
        <w:t xml:space="preserve"> </w:t>
      </w:r>
      <w:r w:rsidRPr="191635DD" w:rsidR="003D0261">
        <w:t>from</w:t>
      </w:r>
      <w:r w:rsidRPr="191635DD" w:rsidR="00C76E01">
        <w:t xml:space="preserve"> routinely grant</w:t>
      </w:r>
      <w:r w:rsidRPr="191635DD" w:rsidR="003D0261">
        <w:t>ing such an</w:t>
      </w:r>
      <w:r w:rsidRPr="007C108E" w:rsidR="00C76E01">
        <w:rPr>
          <w:szCs w:val="22"/>
        </w:rPr>
        <w:t xml:space="preserve"> </w:t>
      </w:r>
      <w:r w:rsidRPr="191635DD" w:rsidR="00C76E01">
        <w:t>extension.</w:t>
      </w:r>
      <w:r>
        <w:rPr>
          <w:rStyle w:val="FootnoteReference"/>
          <w:kern w:val="0"/>
          <w:sz w:val="22"/>
          <w:szCs w:val="22"/>
        </w:rPr>
        <w:footnoteReference w:id="8"/>
      </w:r>
      <w:r w:rsidRPr="007C108E" w:rsidR="00721420">
        <w:rPr>
          <w:szCs w:val="22"/>
        </w:rPr>
        <w:t xml:space="preserve">  </w:t>
      </w:r>
      <w:r w:rsidRPr="191635DD" w:rsidR="00CE416F">
        <w:t xml:space="preserve">While </w:t>
      </w:r>
      <w:r w:rsidRPr="191635DD" w:rsidR="00EE65C6">
        <w:t>NSEA argues that this proceeding “</w:t>
      </w:r>
      <w:r w:rsidRPr="191635DD" w:rsidR="00721420">
        <w:t>is not a normal or routine matter</w:t>
      </w:r>
      <w:r w:rsidRPr="00AB7C2C" w:rsidR="00EE65C6">
        <w:rPr>
          <w:szCs w:val="22"/>
        </w:rPr>
        <w:t xml:space="preserve">” </w:t>
      </w:r>
      <w:r w:rsidRPr="191635DD" w:rsidR="00D4608E">
        <w:t xml:space="preserve">given </w:t>
      </w:r>
      <w:r w:rsidRPr="191635DD" w:rsidR="00EE65C6">
        <w:t>the</w:t>
      </w:r>
      <w:r w:rsidR="0034422A">
        <w:t xml:space="preserve"> specific relief</w:t>
      </w:r>
      <w:r w:rsidRPr="191635DD" w:rsidR="00EE65C6">
        <w:t xml:space="preserve"> </w:t>
      </w:r>
      <w:r w:rsidR="00D4608E">
        <w:t>sought</w:t>
      </w:r>
      <w:r w:rsidRPr="191635DD" w:rsidR="00D4608E">
        <w:t xml:space="preserve"> by </w:t>
      </w:r>
      <w:r w:rsidRPr="191635DD" w:rsidR="00EE65C6">
        <w:t>Garmin,</w:t>
      </w:r>
      <w:r>
        <w:rPr>
          <w:rStyle w:val="FootnoteReference"/>
          <w:kern w:val="0"/>
          <w:sz w:val="22"/>
          <w:szCs w:val="22"/>
        </w:rPr>
        <w:footnoteReference w:id="9"/>
      </w:r>
      <w:r w:rsidRPr="00AB7C2C" w:rsidR="00EE65C6">
        <w:rPr>
          <w:szCs w:val="22"/>
        </w:rPr>
        <w:t xml:space="preserve"> </w:t>
      </w:r>
      <w:r w:rsidRPr="2539E56A" w:rsidR="0034422A">
        <w:t xml:space="preserve">this argument does not </w:t>
      </w:r>
      <w:r w:rsidRPr="2539E56A" w:rsidR="00E00ADC">
        <w:t xml:space="preserve">overcome </w:t>
      </w:r>
      <w:r w:rsidRPr="2539E56A" w:rsidR="0034422A">
        <w:t xml:space="preserve">the high bar required by section 1.46.  All waivers, like the Garmin waiver, seek </w:t>
      </w:r>
      <w:r w:rsidRPr="2539E56A" w:rsidR="00DF79A5">
        <w:t>specific</w:t>
      </w:r>
      <w:r w:rsidRPr="2539E56A" w:rsidR="0034422A">
        <w:t xml:space="preserve"> exceptions </w:t>
      </w:r>
      <w:r w:rsidRPr="191635DD" w:rsidR="00B37E3D">
        <w:t>from</w:t>
      </w:r>
      <w:r w:rsidRPr="191635DD" w:rsidR="00C1658E">
        <w:t xml:space="preserve"> requirements under the Commission’s</w:t>
      </w:r>
      <w:r w:rsidRPr="191635DD" w:rsidR="0025238A">
        <w:t xml:space="preserve"> </w:t>
      </w:r>
      <w:r w:rsidR="00AB7C2C">
        <w:t>rules</w:t>
      </w:r>
      <w:r w:rsidRPr="191635DD" w:rsidR="00AB7C2C">
        <w:t>.</w:t>
      </w:r>
      <w:r w:rsidRPr="00AB7C2C" w:rsidR="007A1140">
        <w:rPr>
          <w:szCs w:val="22"/>
        </w:rPr>
        <w:t xml:space="preserve"> </w:t>
      </w:r>
      <w:r w:rsidRPr="007C108E" w:rsidR="00721420">
        <w:rPr>
          <w:szCs w:val="22"/>
        </w:rPr>
        <w:t xml:space="preserve"> </w:t>
      </w:r>
      <w:r w:rsidRPr="191635DD" w:rsidR="00723DFA">
        <w:t>A</w:t>
      </w:r>
      <w:r w:rsidR="00014F48">
        <w:t>nd a</w:t>
      </w:r>
      <w:r w:rsidRPr="191635DD" w:rsidR="00723DFA">
        <w:t xml:space="preserve">s with other waiver requests, </w:t>
      </w:r>
      <w:r w:rsidRPr="191635DD" w:rsidR="00DC4FCA">
        <w:t xml:space="preserve">the Division </w:t>
      </w:r>
      <w:r w:rsidR="00E70C57">
        <w:t xml:space="preserve">here </w:t>
      </w:r>
      <w:r w:rsidRPr="191635DD" w:rsidR="007A699D">
        <w:t xml:space="preserve">acted </w:t>
      </w:r>
      <w:r w:rsidRPr="191635DD" w:rsidR="00324A06">
        <w:t>consistent</w:t>
      </w:r>
      <w:r w:rsidR="007B6692">
        <w:t>ly</w:t>
      </w:r>
      <w:r w:rsidRPr="191635DD" w:rsidR="00324A06">
        <w:t xml:space="preserve"> with our typical practice</w:t>
      </w:r>
      <w:r w:rsidR="00FF5040">
        <w:t xml:space="preserve">, </w:t>
      </w:r>
      <w:r w:rsidR="007F7FFD">
        <w:t>provid</w:t>
      </w:r>
      <w:r w:rsidR="00FF5040">
        <w:t>ing</w:t>
      </w:r>
      <w:r w:rsidR="007F7FFD">
        <w:t xml:space="preserve"> 30 days for comments on the Garmin waiver and 15 day</w:t>
      </w:r>
      <w:r w:rsidR="009A0F25">
        <w:t>s</w:t>
      </w:r>
      <w:r w:rsidRPr="191635DD" w:rsidR="007F7FFD">
        <w:t xml:space="preserve"> for replies</w:t>
      </w:r>
      <w:r w:rsidRPr="007C108E" w:rsidR="00DC4FCA">
        <w:rPr>
          <w:szCs w:val="22"/>
        </w:rPr>
        <w:t>.</w:t>
      </w:r>
      <w:r>
        <w:rPr>
          <w:rStyle w:val="FootnoteReference"/>
        </w:rPr>
        <w:footnoteReference w:id="10"/>
      </w:r>
      <w:r w:rsidRPr="007C108E" w:rsidR="00DC4FCA">
        <w:rPr>
          <w:szCs w:val="22"/>
        </w:rPr>
        <w:t xml:space="preserve"> </w:t>
      </w:r>
      <w:r w:rsidRPr="2539E56A" w:rsidR="00DF79A5">
        <w:t xml:space="preserve"> NSEA has not </w:t>
      </w:r>
      <w:r w:rsidRPr="2539E56A" w:rsidR="00DF79A5">
        <w:t>articulated why the Garmin waiver warrants additional time for comment beyond the typical comment and reply periods provided by the Division for any waiver.</w:t>
      </w:r>
    </w:p>
    <w:p w:rsidR="00C76E01" w:rsidP="0083629A" w14:paraId="5D726589" w14:textId="2BD1BF67">
      <w:pPr>
        <w:pStyle w:val="ParaNum"/>
        <w:widowControl/>
      </w:pPr>
      <w:r>
        <w:t xml:space="preserve">NSEA has not shown that an extension </w:t>
      </w:r>
      <w:r w:rsidR="007A6B69">
        <w:t>of the comment deadline is warranted</w:t>
      </w:r>
      <w:r w:rsidR="00A14D31">
        <w:t>, e</w:t>
      </w:r>
      <w:r w:rsidR="0090105E">
        <w:t xml:space="preserve">specially an </w:t>
      </w:r>
      <w:r w:rsidR="00D21B72">
        <w:t>extension</w:t>
      </w:r>
      <w:r w:rsidR="0090105E">
        <w:t xml:space="preserve"> of </w:t>
      </w:r>
      <w:r w:rsidR="00061533">
        <w:t xml:space="preserve">the </w:t>
      </w:r>
      <w:r w:rsidR="0090105E">
        <w:t>extraordinary length</w:t>
      </w:r>
      <w:r w:rsidR="00061533">
        <w:t xml:space="preserve"> requested</w:t>
      </w:r>
      <w:r w:rsidR="00105DE7">
        <w:t>—a</w:t>
      </w:r>
      <w:r w:rsidR="00D21B72">
        <w:t xml:space="preserve">n additional period </w:t>
      </w:r>
      <w:r w:rsidR="00061533">
        <w:t>twice the</w:t>
      </w:r>
      <w:r w:rsidR="00C972F8">
        <w:t xml:space="preserve"> </w:t>
      </w:r>
      <w:r w:rsidR="00136100">
        <w:t>length of the normal</w:t>
      </w:r>
      <w:r w:rsidR="00202DA5">
        <w:t xml:space="preserve"> comment period</w:t>
      </w:r>
      <w:r w:rsidR="0062251C">
        <w:t xml:space="preserve">.  </w:t>
      </w:r>
      <w:r w:rsidR="005313F5">
        <w:t>A</w:t>
      </w:r>
      <w:r w:rsidRPr="191635DD" w:rsidR="00D91850">
        <w:t xml:space="preserve">lthough NSEA </w:t>
      </w:r>
      <w:r w:rsidRPr="191635DD" w:rsidR="003C76EF">
        <w:t>contends</w:t>
      </w:r>
      <w:r w:rsidRPr="191635DD" w:rsidR="00D91850">
        <w:t xml:space="preserve"> that it </w:t>
      </w:r>
      <w:r w:rsidR="00197351">
        <w:t>would use this additional time</w:t>
      </w:r>
      <w:r w:rsidRPr="191635DD" w:rsidR="00D91850">
        <w:t xml:space="preserve"> </w:t>
      </w:r>
      <w:r w:rsidRPr="191635DD" w:rsidR="00874A59">
        <w:t xml:space="preserve">to </w:t>
      </w:r>
      <w:r w:rsidRPr="191635DD" w:rsidR="0029406F">
        <w:t xml:space="preserve">notify </w:t>
      </w:r>
      <w:r w:rsidR="00197351">
        <w:t>others</w:t>
      </w:r>
      <w:r w:rsidRPr="191635DD" w:rsidR="00197351">
        <w:t xml:space="preserve"> </w:t>
      </w:r>
      <w:r w:rsidRPr="191635DD" w:rsidR="0029406F">
        <w:t xml:space="preserve">in the GMRS space about this proceeding and </w:t>
      </w:r>
      <w:r w:rsidR="00745DDF">
        <w:t xml:space="preserve">allow them </w:t>
      </w:r>
      <w:r w:rsidRPr="191635DD" w:rsidR="0029406F">
        <w:t xml:space="preserve">to </w:t>
      </w:r>
      <w:r w:rsidRPr="191635DD" w:rsidR="00874A59">
        <w:t>provide comments</w:t>
      </w:r>
      <w:r w:rsidR="00DF79A5">
        <w:t>,</w:t>
      </w:r>
      <w:r>
        <w:rPr>
          <w:rStyle w:val="FootnoteReference"/>
        </w:rPr>
        <w:footnoteReference w:id="11"/>
      </w:r>
      <w:r w:rsidR="00874A59">
        <w:t xml:space="preserve"> </w:t>
      </w:r>
      <w:r w:rsidR="005313F5">
        <w:t>w</w:t>
      </w:r>
      <w:r w:rsidR="00CC6855">
        <w:t>e</w:t>
      </w:r>
      <w:r w:rsidR="003C76EF">
        <w:t xml:space="preserve"> </w:t>
      </w:r>
      <w:r w:rsidR="0010693F">
        <w:t>do not find that this</w:t>
      </w:r>
      <w:r w:rsidR="002D18BA">
        <w:t xml:space="preserve"> </w:t>
      </w:r>
      <w:r w:rsidR="00BE70CD">
        <w:t xml:space="preserve">justification </w:t>
      </w:r>
      <w:r w:rsidR="002D18BA">
        <w:t xml:space="preserve">warrants an exception </w:t>
      </w:r>
      <w:r w:rsidR="00BE70CD">
        <w:t>from</w:t>
      </w:r>
      <w:r w:rsidR="008D5B93">
        <w:t xml:space="preserve"> section 1.46</w:t>
      </w:r>
      <w:r w:rsidR="00BE70CD">
        <w:t>’s direction</w:t>
      </w:r>
      <w:r w:rsidR="002D18BA">
        <w:t xml:space="preserve"> that </w:t>
      </w:r>
      <w:r w:rsidR="00C637E1">
        <w:t>extensions not be routinely granted</w:t>
      </w:r>
      <w:r w:rsidR="003C76EF">
        <w:t xml:space="preserve">.  </w:t>
      </w:r>
      <w:r w:rsidR="00877A5B">
        <w:t>As</w:t>
      </w:r>
      <w:r w:rsidR="007F5B84">
        <w:t xml:space="preserve"> Garmin ar</w:t>
      </w:r>
      <w:r w:rsidR="00B15F6F">
        <w:t xml:space="preserve">gues, </w:t>
      </w:r>
      <w:r w:rsidR="00A324B7">
        <w:t xml:space="preserve">NSEA is </w:t>
      </w:r>
      <w:r w:rsidR="008B7050">
        <w:t xml:space="preserve">requesting a deadline extension on behalf of </w:t>
      </w:r>
      <w:r w:rsidR="006D4990">
        <w:t>unknown third parties</w:t>
      </w:r>
      <w:r w:rsidR="00003DF0">
        <w:t xml:space="preserve"> </w:t>
      </w:r>
      <w:r w:rsidR="00117FA2">
        <w:t>without articulating whether</w:t>
      </w:r>
      <w:r w:rsidR="000A2EE2">
        <w:t xml:space="preserve"> </w:t>
      </w:r>
      <w:r w:rsidR="007E2A64">
        <w:t xml:space="preserve">or why </w:t>
      </w:r>
      <w:r w:rsidR="000A2EE2">
        <w:t>any of these</w:t>
      </w:r>
      <w:r w:rsidR="00AC17EC">
        <w:t xml:space="preserve"> </w:t>
      </w:r>
      <w:r w:rsidR="008E0194">
        <w:t xml:space="preserve">unidentified </w:t>
      </w:r>
      <w:r w:rsidR="000E62E8">
        <w:t>entities</w:t>
      </w:r>
      <w:r w:rsidR="00AC17EC">
        <w:t xml:space="preserve"> are un</w:t>
      </w:r>
      <w:r w:rsidR="003A21D2">
        <w:t xml:space="preserve">able to file comments within the </w:t>
      </w:r>
      <w:r w:rsidR="006047D9">
        <w:t>standard</w:t>
      </w:r>
      <w:r w:rsidR="003A21D2">
        <w:t xml:space="preserve"> deadlines.</w:t>
      </w:r>
      <w:r>
        <w:rPr>
          <w:rStyle w:val="FootnoteReference"/>
        </w:rPr>
        <w:footnoteReference w:id="12"/>
      </w:r>
      <w:r w:rsidR="003A21D2">
        <w:t xml:space="preserve">  </w:t>
      </w:r>
      <w:r w:rsidRPr="2539E56A" w:rsidR="00235E2A">
        <w:t>We agree with Garmin</w:t>
      </w:r>
      <w:r w:rsidR="00235E2A">
        <w:t xml:space="preserve"> that NSEA has not presented good cause</w:t>
      </w:r>
      <w:r w:rsidRPr="2539E56A" w:rsidR="00235E2A">
        <w:t xml:space="preserve"> for its requested extension.</w:t>
      </w:r>
      <w:r>
        <w:rPr>
          <w:rStyle w:val="FootnoteReference"/>
          <w:szCs w:val="22"/>
        </w:rPr>
        <w:footnoteReference w:id="13"/>
      </w:r>
      <w:r w:rsidR="000043F8">
        <w:rPr>
          <w:szCs w:val="22"/>
        </w:rPr>
        <w:t xml:space="preserve">  </w:t>
      </w:r>
      <w:r w:rsidR="000C47EC">
        <w:t>T</w:t>
      </w:r>
      <w:r w:rsidRPr="000C47EC" w:rsidR="000C47EC">
        <w:t xml:space="preserve">he circumstances identified by </w:t>
      </w:r>
      <w:r w:rsidR="004B3612">
        <w:t>NSEA</w:t>
      </w:r>
      <w:r w:rsidRPr="000C47EC" w:rsidR="000C47EC">
        <w:t xml:space="preserve"> are not sufficiently unique or unusual to warrant deviation from the established</w:t>
      </w:r>
      <w:r w:rsidR="000C47EC">
        <w:t xml:space="preserve"> deadline.  </w:t>
      </w:r>
      <w:r w:rsidR="006D3FCE">
        <w:t xml:space="preserve">As such, we </w:t>
      </w:r>
      <w:r w:rsidR="007F4B56">
        <w:t>decline to extend the comment deadline for this proceeding.</w:t>
      </w:r>
      <w:r w:rsidR="004B3612">
        <w:t xml:space="preserve">  We note</w:t>
      </w:r>
      <w:r w:rsidR="001B2A38">
        <w:t>, however,</w:t>
      </w:r>
      <w:r w:rsidR="004B3612">
        <w:t xml:space="preserve"> that this proceeding has been designed as </w:t>
      </w:r>
      <w:r w:rsidRPr="2539E56A" w:rsidR="004B3612">
        <w:t>a “permit-but-disclose” proceeding</w:t>
      </w:r>
      <w:r>
        <w:rPr>
          <w:rStyle w:val="FootnoteReference"/>
        </w:rPr>
        <w:footnoteReference w:id="14"/>
      </w:r>
      <w:r w:rsidRPr="2539E56A" w:rsidR="004B3612">
        <w:t xml:space="preserve"> in accordance with section 1.1200(a) of the Commission’s rules,</w:t>
      </w:r>
      <w:r>
        <w:rPr>
          <w:rStyle w:val="FootnoteReference"/>
        </w:rPr>
        <w:footnoteReference w:id="15"/>
      </w:r>
      <w:r w:rsidRPr="2539E56A" w:rsidR="004B3612">
        <w:t xml:space="preserve"> subject to the requirements under section 1.1206(b).</w:t>
      </w:r>
      <w:r>
        <w:rPr>
          <w:rStyle w:val="FootnoteReference"/>
        </w:rPr>
        <w:footnoteReference w:id="16"/>
      </w:r>
      <w:r w:rsidRPr="00334618" w:rsidR="004B3612">
        <w:rPr>
          <w:szCs w:val="22"/>
        </w:rPr>
        <w:t xml:space="preserve"> </w:t>
      </w:r>
      <w:r w:rsidRPr="2539E56A" w:rsidR="004B3612">
        <w:t xml:space="preserve"> Accordingly, any interested parties may file in the docket, </w:t>
      </w:r>
      <w:r w:rsidRPr="2539E56A" w:rsidR="004B3612">
        <w:rPr>
          <w:b/>
          <w:bCs/>
        </w:rPr>
        <w:t>WT Docket 24-7</w:t>
      </w:r>
      <w:r w:rsidRPr="2539E56A" w:rsidR="004B3612">
        <w:t>, consistent with these rules.</w:t>
      </w:r>
    </w:p>
    <w:p w:rsidR="00AA3253" w:rsidRPr="00A26A14" w:rsidP="00AA3253" w14:paraId="176011E3" w14:textId="688EC5DB">
      <w:pPr>
        <w:pStyle w:val="ParaNum"/>
      </w:pPr>
      <w:r>
        <w:t xml:space="preserve">Accordingly, </w:t>
      </w:r>
      <w:r w:rsidRPr="191635DD">
        <w:rPr>
          <w:b/>
          <w:bCs/>
        </w:rPr>
        <w:t>IT IS ORDERED</w:t>
      </w:r>
      <w:r>
        <w:t xml:space="preserve"> that, pursuant to section 4(</w:t>
      </w:r>
      <w:r>
        <w:t>i</w:t>
      </w:r>
      <w:r>
        <w:t>) of the Communications Act of 1934, as amended, 47 U.S.C. § 154(</w:t>
      </w:r>
      <w:r>
        <w:t>i</w:t>
      </w:r>
      <w:r>
        <w:t xml:space="preserve">), and sections 0.131, 0.204, 0.331, and 1.46 of the Commission’s Rules, 47 CFR §§ 0.131, 0.204, 0.331, and 1.46, the Motion for Extension of Time filed by </w:t>
      </w:r>
      <w:r w:rsidR="00D52E7B">
        <w:t>North Shore Emergency Association</w:t>
      </w:r>
      <w:r>
        <w:t xml:space="preserve"> on January </w:t>
      </w:r>
      <w:r w:rsidR="00D52E7B">
        <w:t>2</w:t>
      </w:r>
      <w:r w:rsidR="00D94B1C">
        <w:t>7</w:t>
      </w:r>
      <w:r>
        <w:t>, 2024</w:t>
      </w:r>
      <w:r w:rsidR="00484989">
        <w:t>,</w:t>
      </w:r>
      <w:r>
        <w:t xml:space="preserve"> </w:t>
      </w:r>
      <w:r w:rsidRPr="191635DD">
        <w:rPr>
          <w:b/>
          <w:bCs/>
        </w:rPr>
        <w:t xml:space="preserve">IS </w:t>
      </w:r>
      <w:r w:rsidRPr="191635DD" w:rsidR="002D48DC">
        <w:rPr>
          <w:b/>
          <w:bCs/>
        </w:rPr>
        <w:t>DENIED</w:t>
      </w:r>
      <w:r>
        <w:t>.</w:t>
      </w:r>
    </w:p>
    <w:p w:rsidR="008A72CE" w:rsidRPr="00A26A14" w:rsidP="008A72CE" w14:paraId="0385DE56" w14:textId="77777777">
      <w:pPr>
        <w:keepNext/>
        <w:rPr>
          <w:szCs w:val="22"/>
        </w:rPr>
      </w:pP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ab/>
        <w:t>FEDERAL COMMUNICATIONS COMMISSION</w:t>
      </w:r>
    </w:p>
    <w:p w:rsidR="008A72CE" w:rsidRPr="00A26A14" w:rsidP="008A72CE" w14:paraId="41AF2A83" w14:textId="77777777">
      <w:pPr>
        <w:keepNext/>
        <w:rPr>
          <w:szCs w:val="22"/>
        </w:rPr>
      </w:pPr>
    </w:p>
    <w:p w:rsidR="008A72CE" w:rsidRPr="00A26A14" w:rsidP="008A72CE" w14:paraId="77FEAFF0" w14:textId="77777777">
      <w:pPr>
        <w:keepNext/>
        <w:rPr>
          <w:szCs w:val="22"/>
        </w:rPr>
      </w:pPr>
    </w:p>
    <w:p w:rsidR="008A72CE" w:rsidRPr="00A26A14" w:rsidP="008A72CE" w14:paraId="00B08DEA" w14:textId="77777777">
      <w:pPr>
        <w:keepNext/>
        <w:rPr>
          <w:szCs w:val="22"/>
        </w:rPr>
      </w:pPr>
    </w:p>
    <w:p w:rsidR="008A72CE" w:rsidRPr="00A26A14" w:rsidP="008A72CE" w14:paraId="10410A13" w14:textId="77777777">
      <w:pPr>
        <w:keepNext/>
        <w:rPr>
          <w:szCs w:val="22"/>
        </w:rPr>
      </w:pPr>
    </w:p>
    <w:p w:rsidR="008D4E73" w:rsidRPr="00A26A14" w:rsidP="008A72CE" w14:paraId="53A30FD7" w14:textId="5F869884">
      <w:pPr>
        <w:keepNext/>
        <w:rPr>
          <w:szCs w:val="22"/>
        </w:rPr>
      </w:pP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 xml:space="preserve">Roger </w:t>
      </w:r>
      <w:r w:rsidR="00567B5B">
        <w:rPr>
          <w:szCs w:val="22"/>
        </w:rPr>
        <w:t xml:space="preserve">S. </w:t>
      </w:r>
      <w:r w:rsidRPr="00A26A14">
        <w:rPr>
          <w:szCs w:val="22"/>
        </w:rPr>
        <w:t>Noel</w:t>
      </w:r>
    </w:p>
    <w:p w:rsidR="008D4E73" w:rsidRPr="00A26A14" w:rsidP="008A72CE" w14:paraId="7254F9B1" w14:textId="77777777">
      <w:pPr>
        <w:keepNext/>
        <w:keepLines/>
        <w:rPr>
          <w:szCs w:val="22"/>
        </w:rPr>
      </w:pP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ab/>
      </w:r>
      <w:r w:rsidRPr="00A26A14">
        <w:rPr>
          <w:szCs w:val="22"/>
        </w:rPr>
        <w:t>Chief</w:t>
      </w:r>
    </w:p>
    <w:p w:rsidR="008D4E73" w:rsidRPr="00A26A14" w:rsidP="008D4E73" w14:paraId="47D0E4C5" w14:textId="77777777">
      <w:pPr>
        <w:keepNext/>
        <w:keepLines/>
        <w:ind w:left="3600" w:firstLine="720"/>
        <w:rPr>
          <w:szCs w:val="22"/>
        </w:rPr>
      </w:pPr>
      <w:r w:rsidRPr="00A26A14">
        <w:rPr>
          <w:szCs w:val="22"/>
        </w:rPr>
        <w:t xml:space="preserve">Mobility Division </w:t>
      </w:r>
    </w:p>
    <w:p w:rsidR="00162980" w:rsidRPr="00A26A14" w:rsidP="008A72CE" w14:paraId="157A2114" w14:textId="2EA1DFE3">
      <w:pPr>
        <w:keepNext/>
        <w:keepLines/>
        <w:widowControl/>
        <w:ind w:left="4320"/>
        <w:rPr>
          <w:szCs w:val="22"/>
        </w:rPr>
      </w:pPr>
      <w:r w:rsidRPr="00A26A14">
        <w:rPr>
          <w:szCs w:val="22"/>
        </w:rPr>
        <w:t>Wireless Telecommunications Bureau</w:t>
      </w:r>
    </w:p>
    <w:sectPr w:rsidSect="00773EF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E38C12" w14:textId="77777777">
    <w:pPr>
      <w:pStyle w:val="Footer"/>
      <w:framePr w:wrap="around" w:vAnchor="text" w:hAnchor="margin" w:xAlign="center" w:y="1"/>
    </w:pPr>
    <w:r>
      <w:fldChar w:fldCharType="begin"/>
    </w:r>
    <w:r>
      <w:instrText xml:space="preserve">PAGE  </w:instrText>
    </w:r>
    <w:r w:rsidR="00EC7188">
      <w:fldChar w:fldCharType="separate"/>
    </w:r>
    <w:r>
      <w:fldChar w:fldCharType="end"/>
    </w:r>
  </w:p>
  <w:p w:rsidR="00D25FB5" w14:paraId="31815F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3C8C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FEB06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CE98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3EFE" w14:paraId="4BE7D41E" w14:textId="77777777">
      <w:r>
        <w:separator/>
      </w:r>
    </w:p>
  </w:footnote>
  <w:footnote w:type="continuationSeparator" w:id="1">
    <w:p w:rsidR="00773EFE" w:rsidP="00C721AC" w14:paraId="70F585FC" w14:textId="77777777">
      <w:pPr>
        <w:spacing w:before="120"/>
        <w:rPr>
          <w:sz w:val="20"/>
        </w:rPr>
      </w:pPr>
      <w:r>
        <w:rPr>
          <w:sz w:val="20"/>
        </w:rPr>
        <w:t xml:space="preserve">(Continued from previous page)  </w:t>
      </w:r>
      <w:r>
        <w:rPr>
          <w:sz w:val="20"/>
        </w:rPr>
        <w:separator/>
      </w:r>
    </w:p>
  </w:footnote>
  <w:footnote w:type="continuationNotice" w:id="2">
    <w:p w:rsidR="00773EFE" w:rsidP="00C721AC" w14:paraId="3107C397" w14:textId="77777777">
      <w:pPr>
        <w:jc w:val="right"/>
        <w:rPr>
          <w:sz w:val="20"/>
        </w:rPr>
      </w:pPr>
      <w:r>
        <w:rPr>
          <w:sz w:val="20"/>
        </w:rPr>
        <w:t>(continued….)</w:t>
      </w:r>
    </w:p>
  </w:footnote>
  <w:footnote w:id="3">
    <w:p w:rsidR="0004417D" w:rsidRPr="00BD7C49" w:rsidP="0004417D" w14:paraId="2B1A7502" w14:textId="1412509F">
      <w:pPr>
        <w:pStyle w:val="FootnoteText"/>
      </w:pPr>
      <w:r w:rsidRPr="00BD7C49">
        <w:rPr>
          <w:rStyle w:val="FootnoteReference"/>
        </w:rPr>
        <w:footnoteRef/>
      </w:r>
      <w:r w:rsidRPr="00BD7C49">
        <w:t xml:space="preserve"> </w:t>
      </w:r>
      <w:r>
        <w:t xml:space="preserve">Motion of </w:t>
      </w:r>
      <w:r w:rsidR="00C411F1">
        <w:t>North Shore Emergency Association</w:t>
      </w:r>
      <w:r>
        <w:t xml:space="preserve"> for Extension of Time, WT Docket No. </w:t>
      </w:r>
      <w:r w:rsidR="00C411F1">
        <w:t>24-7</w:t>
      </w:r>
      <w:r>
        <w:t xml:space="preserve">, at 1 (filed Jan. </w:t>
      </w:r>
      <w:r w:rsidR="003C0F05">
        <w:t>2</w:t>
      </w:r>
      <w:r w:rsidR="00930736">
        <w:t>7</w:t>
      </w:r>
      <w:r>
        <w:t xml:space="preserve">, 2024), </w:t>
      </w:r>
      <w:hyperlink r:id="rId1" w:history="1">
        <w:r w:rsidRPr="00D77071" w:rsidR="004D5679">
          <w:rPr>
            <w:rStyle w:val="Hyperlink"/>
          </w:rPr>
          <w:t>https://www.fcc.gov/ecfs/document/101280883906803/1</w:t>
        </w:r>
      </w:hyperlink>
      <w:r w:rsidR="004D5679">
        <w:t xml:space="preserve"> </w:t>
      </w:r>
      <w:r>
        <w:t>(</w:t>
      </w:r>
      <w:r w:rsidR="003C0F05">
        <w:t>NSEA</w:t>
      </w:r>
      <w:r>
        <w:t xml:space="preserve"> Motion for Extension of Time).</w:t>
      </w:r>
    </w:p>
  </w:footnote>
  <w:footnote w:id="4">
    <w:p w:rsidR="00417F41" w:rsidRPr="00BD7C49" w:rsidP="00417F41" w14:paraId="63D37959" w14:textId="27012F3D">
      <w:pPr>
        <w:pStyle w:val="FootnoteText"/>
      </w:pPr>
      <w:r w:rsidRPr="00BD7C49">
        <w:rPr>
          <w:rStyle w:val="FootnoteReference"/>
        </w:rPr>
        <w:footnoteRef/>
      </w:r>
      <w:r w:rsidRPr="00BD7C49">
        <w:t xml:space="preserve"> </w:t>
      </w:r>
      <w:r w:rsidR="0031353C">
        <w:t xml:space="preserve">Garmin </w:t>
      </w:r>
      <w:r w:rsidR="00483213">
        <w:t>Waiver Request, Non-Docketed ECFS INBOX-1.3 (</w:t>
      </w:r>
      <w:r w:rsidR="00593C3A">
        <w:t xml:space="preserve">filed </w:t>
      </w:r>
      <w:r w:rsidR="00483213">
        <w:t xml:space="preserve">Oct. 5, 2023), </w:t>
      </w:r>
      <w:hyperlink r:id="rId2" w:history="1">
        <w:r w:rsidRPr="00F42785" w:rsidR="00483213">
          <w:rPr>
            <w:rStyle w:val="Hyperlink"/>
          </w:rPr>
          <w:t>https://www.fcc.gov/ecfs/document/1005158792395/1</w:t>
        </w:r>
      </w:hyperlink>
      <w:r w:rsidR="00593C3A">
        <w:t>.</w:t>
      </w:r>
    </w:p>
  </w:footnote>
  <w:footnote w:id="5">
    <w:p w:rsidR="00417F41" w:rsidRPr="00BD7C49" w:rsidP="00417F41" w14:paraId="42E34085" w14:textId="03D3C1CB">
      <w:pPr>
        <w:pStyle w:val="FootnoteText"/>
      </w:pPr>
      <w:r w:rsidRPr="00BD7C49">
        <w:rPr>
          <w:rStyle w:val="FootnoteReference"/>
        </w:rPr>
        <w:footnoteRef/>
      </w:r>
      <w:r w:rsidRPr="00BD7C49">
        <w:t xml:space="preserve"> </w:t>
      </w:r>
      <w:r w:rsidRPr="00BD7C49">
        <w:rPr>
          <w:i/>
          <w:iCs/>
        </w:rPr>
        <w:t>Wireless Telecommunications Bureau Seeks Comment on</w:t>
      </w:r>
      <w:r w:rsidR="001B3A96">
        <w:rPr>
          <w:i/>
          <w:iCs/>
        </w:rPr>
        <w:t xml:space="preserve"> Request by Garmin International, Inc. for Waiver of 47 CFR </w:t>
      </w:r>
      <w:r w:rsidRPr="00533E27" w:rsidR="00533E27">
        <w:rPr>
          <w:i/>
          <w:iCs/>
        </w:rPr>
        <w:t>§</w:t>
      </w:r>
      <w:r w:rsidR="00533E27">
        <w:rPr>
          <w:i/>
          <w:iCs/>
        </w:rPr>
        <w:t xml:space="preserve"> 95.1787(a)(</w:t>
      </w:r>
      <w:r w:rsidR="00B56836">
        <w:rPr>
          <w:i/>
          <w:iCs/>
        </w:rPr>
        <w:t>3)</w:t>
      </w:r>
      <w:r w:rsidRPr="00BD7C49">
        <w:t xml:space="preserve">, WT Docket No. </w:t>
      </w:r>
      <w:r w:rsidR="002D25EE">
        <w:t>24-7</w:t>
      </w:r>
      <w:r w:rsidRPr="00BD7C49">
        <w:t xml:space="preserve">, Public Notice, </w:t>
      </w:r>
      <w:bookmarkStart w:id="0" w:name="_Hlk158043319"/>
      <w:r w:rsidRPr="00BD7C49">
        <w:t xml:space="preserve">DA </w:t>
      </w:r>
      <w:r w:rsidR="002D25EE">
        <w:t>24-36</w:t>
      </w:r>
      <w:bookmarkEnd w:id="0"/>
      <w:r w:rsidRPr="00BD7C49">
        <w:t>, 202</w:t>
      </w:r>
      <w:r w:rsidR="008C37B5">
        <w:t>4</w:t>
      </w:r>
      <w:r w:rsidRPr="00BD7C49">
        <w:t xml:space="preserve"> WL </w:t>
      </w:r>
      <w:r w:rsidR="000F1FFA">
        <w:rPr>
          <w:color w:val="3D3D3D"/>
          <w:shd w:val="clear" w:color="auto" w:fill="FFFFFF"/>
        </w:rPr>
        <w:t>147156</w:t>
      </w:r>
      <w:r>
        <w:rPr>
          <w:color w:val="3D3D3D"/>
          <w:shd w:val="clear" w:color="auto" w:fill="FFFFFF"/>
        </w:rPr>
        <w:t>, at *1</w:t>
      </w:r>
      <w:r w:rsidRPr="00BD7C49">
        <w:t xml:space="preserve"> (WTB </w:t>
      </w:r>
      <w:r w:rsidR="00914FCC">
        <w:t>Jan. 12, 202</w:t>
      </w:r>
      <w:r w:rsidR="00384E4A">
        <w:t>4</w:t>
      </w:r>
      <w:r w:rsidRPr="00BD7C49">
        <w:t>)</w:t>
      </w:r>
      <w:r w:rsidR="002877B7">
        <w:t xml:space="preserve"> (</w:t>
      </w:r>
      <w:r w:rsidR="000407F0">
        <w:t>Garmin Comment PN)</w:t>
      </w:r>
      <w:r w:rsidRPr="00BD7C49">
        <w:t>.</w:t>
      </w:r>
    </w:p>
  </w:footnote>
  <w:footnote w:id="6">
    <w:p w:rsidR="00A3135F" w14:paraId="38E8C6CD" w14:textId="1BF8BD18">
      <w:pPr>
        <w:pStyle w:val="FootnoteText"/>
      </w:pPr>
      <w:r>
        <w:rPr>
          <w:rStyle w:val="FootnoteReference"/>
        </w:rPr>
        <w:footnoteRef/>
      </w:r>
      <w:r w:rsidR="2539E56A">
        <w:t xml:space="preserve"> NSEA Comments, WT Docket No. 24-7, at 6–7 (filed Jan. 28, 2023).</w:t>
      </w:r>
    </w:p>
  </w:footnote>
  <w:footnote w:id="7">
    <w:p w:rsidR="00DD67B0" w14:paraId="496A51F3" w14:textId="7BAEC17E">
      <w:pPr>
        <w:pStyle w:val="FootnoteText"/>
      </w:pPr>
      <w:r>
        <w:rPr>
          <w:rStyle w:val="FootnoteReference"/>
        </w:rPr>
        <w:footnoteRef/>
      </w:r>
      <w:r w:rsidR="2539E56A">
        <w:t xml:space="preserve"> Garmin Opposition to NSEA Extension Request, WT Docket No. 24-7 (filed Feb. 2, 2024) (Garmin Opposition).</w:t>
      </w:r>
    </w:p>
  </w:footnote>
  <w:footnote w:id="8">
    <w:p w:rsidR="00C76E01" w:rsidRPr="00BD7C49" w:rsidP="00C76E01" w14:paraId="7EB66EA9" w14:textId="77777777">
      <w:pPr>
        <w:pStyle w:val="FootnoteText"/>
      </w:pPr>
      <w:r w:rsidRPr="00BD7C49">
        <w:rPr>
          <w:rStyle w:val="FootnoteReference"/>
        </w:rPr>
        <w:footnoteRef/>
      </w:r>
      <w:r w:rsidRPr="00BD7C49" w:rsidR="191635DD">
        <w:t xml:space="preserve"> </w:t>
      </w:r>
      <w:r w:rsidR="191635DD">
        <w:t xml:space="preserve">47 CFR </w:t>
      </w:r>
      <w:r w:rsidRPr="00D17159" w:rsidR="191635DD">
        <w:t>§</w:t>
      </w:r>
      <w:r w:rsidR="191635DD">
        <w:t xml:space="preserve"> 1.46.</w:t>
      </w:r>
    </w:p>
  </w:footnote>
  <w:footnote w:id="9">
    <w:p w:rsidR="00EE65C6" w:rsidRPr="008626E1" w:rsidP="00EE65C6" w14:paraId="25DD359C" w14:textId="5EBD48D1">
      <w:pPr>
        <w:pStyle w:val="FootnoteText"/>
      </w:pPr>
      <w:r w:rsidRPr="00BD7C49">
        <w:rPr>
          <w:rStyle w:val="FootnoteReference"/>
        </w:rPr>
        <w:footnoteRef/>
      </w:r>
      <w:r w:rsidRPr="00BD7C49" w:rsidR="191635DD">
        <w:t xml:space="preserve"> </w:t>
      </w:r>
      <w:r w:rsidR="191635DD">
        <w:t>NSEA Motion for Extension of Time at 1</w:t>
      </w:r>
      <w:r w:rsidR="00B94579">
        <w:t>–</w:t>
      </w:r>
      <w:r w:rsidR="191635DD">
        <w:t>2.</w:t>
      </w:r>
    </w:p>
  </w:footnote>
  <w:footnote w:id="10">
    <w:p w:rsidR="007F7FFD" w:rsidRPr="00CF23E6" w:rsidP="007F7FFD" w14:paraId="041BB571" w14:textId="13390A75">
      <w:pPr>
        <w:pStyle w:val="FootnoteText"/>
      </w:pPr>
      <w:r>
        <w:rPr>
          <w:rStyle w:val="FootnoteReference"/>
        </w:rPr>
        <w:footnoteRef/>
      </w:r>
      <w:r w:rsidR="191635DD">
        <w:t xml:space="preserve"> FCC, </w:t>
      </w:r>
      <w:r w:rsidRPr="191635DD" w:rsidR="191635DD">
        <w:rPr>
          <w:i/>
          <w:iCs/>
        </w:rPr>
        <w:t>How to Comment on FCC Proceedings</w:t>
      </w:r>
      <w:r w:rsidR="191635DD">
        <w:t xml:space="preserve">, </w:t>
      </w:r>
      <w:hyperlink r:id="rId3" w:history="1">
        <w:r w:rsidRPr="00D77071" w:rsidR="191635DD">
          <w:rPr>
            <w:rStyle w:val="Hyperlink"/>
          </w:rPr>
          <w:t>https://www.fcc.gov/consumers/guides/how-comment</w:t>
        </w:r>
      </w:hyperlink>
      <w:r w:rsidR="191635DD">
        <w:t xml:space="preserve"> (last updated May 16, 2023); FCC, </w:t>
      </w:r>
      <w:r w:rsidRPr="191635DD" w:rsidR="191635DD">
        <w:rPr>
          <w:i/>
          <w:iCs/>
        </w:rPr>
        <w:t>Formal Comments on Proceedings</w:t>
      </w:r>
      <w:r w:rsidR="191635DD">
        <w:t xml:space="preserve">, </w:t>
      </w:r>
      <w:hyperlink r:id="rId4" w:history="1">
        <w:r w:rsidRPr="00965084" w:rsidR="009F282A">
          <w:rPr>
            <w:rStyle w:val="Hyperlink"/>
          </w:rPr>
          <w:t>https://www.fcc.gov/general/formal-comments-proceedings</w:t>
        </w:r>
      </w:hyperlink>
      <w:r w:rsidR="009F282A">
        <w:t xml:space="preserve"> </w:t>
      </w:r>
      <w:r w:rsidRPr="006C15B2" w:rsidR="191635DD">
        <w:t>(last visited Feb. 1, 2024)</w:t>
      </w:r>
      <w:r w:rsidRPr="00EB66B9" w:rsidR="00EB66B9">
        <w:rPr>
          <w:color w:val="333333"/>
          <w:shd w:val="clear" w:color="auto" w:fill="FFFFFF"/>
        </w:rPr>
        <w:t>;</w:t>
      </w:r>
      <w:r w:rsidR="00EB66B9">
        <w:rPr>
          <w:color w:val="333333"/>
          <w:shd w:val="clear" w:color="auto" w:fill="FFFFFF"/>
        </w:rPr>
        <w:t xml:space="preserve"> </w:t>
      </w:r>
      <w:r w:rsidR="00EB66B9">
        <w:rPr>
          <w:i/>
          <w:iCs/>
          <w:color w:val="333333"/>
          <w:shd w:val="clear" w:color="auto" w:fill="FFFFFF"/>
        </w:rPr>
        <w:t>s</w:t>
      </w:r>
      <w:r w:rsidRPr="191635DD" w:rsidR="191635DD">
        <w:rPr>
          <w:i/>
          <w:iCs/>
          <w:color w:val="333333"/>
          <w:shd w:val="clear" w:color="auto" w:fill="FFFFFF"/>
        </w:rPr>
        <w:t>ee also</w:t>
      </w:r>
      <w:r w:rsidR="191635DD">
        <w:rPr>
          <w:color w:val="333333"/>
          <w:shd w:val="clear" w:color="auto" w:fill="FFFFFF"/>
        </w:rPr>
        <w:t xml:space="preserve"> </w:t>
      </w:r>
      <w:r w:rsidRPr="006C15B2" w:rsidR="191635DD">
        <w:t>47 CFR § 1.925(c)(</w:t>
      </w:r>
      <w:r w:rsidR="009D4F69">
        <w:t>i</w:t>
      </w:r>
      <w:r w:rsidRPr="006C15B2" w:rsidR="191635DD">
        <w:t>)</w:t>
      </w:r>
      <w:r w:rsidR="191635DD">
        <w:rPr>
          <w:color w:val="333333"/>
          <w:shd w:val="clear" w:color="auto" w:fill="FFFFFF"/>
        </w:rPr>
        <w:t xml:space="preserve"> (allowing the Division, “</w:t>
      </w:r>
      <w:r w:rsidR="191635DD">
        <w:t>in its discretion, [to] give public notice of the filing of a waiver request and seek comment from the public or affected parties”).</w:t>
      </w:r>
    </w:p>
  </w:footnote>
  <w:footnote w:id="11">
    <w:p w:rsidR="00874A59" w:rsidP="00874A59" w14:paraId="6C02110A" w14:textId="1E9F5DF5">
      <w:pPr>
        <w:pStyle w:val="FootnoteText"/>
      </w:pPr>
      <w:r>
        <w:rPr>
          <w:rStyle w:val="FootnoteReference"/>
        </w:rPr>
        <w:footnoteRef/>
      </w:r>
      <w:r w:rsidR="191635DD">
        <w:t xml:space="preserve"> NSEA Motion for Extension of Time at 2</w:t>
      </w:r>
      <w:r w:rsidR="00B94579">
        <w:t>–</w:t>
      </w:r>
      <w:r w:rsidR="191635DD">
        <w:t>3.</w:t>
      </w:r>
    </w:p>
  </w:footnote>
  <w:footnote w:id="12">
    <w:p w:rsidR="00EA57EE" w14:paraId="1E08DCD0" w14:textId="2F0E4DBC">
      <w:pPr>
        <w:pStyle w:val="FootnoteText"/>
      </w:pPr>
      <w:r>
        <w:rPr>
          <w:rStyle w:val="FootnoteReference"/>
        </w:rPr>
        <w:footnoteRef/>
      </w:r>
      <w:r>
        <w:t xml:space="preserve"> Garmin Opposition at 3.</w:t>
      </w:r>
    </w:p>
  </w:footnote>
  <w:footnote w:id="13">
    <w:p w:rsidR="00235E2A" w:rsidP="00235E2A" w14:paraId="04687C04" w14:textId="1CFC5077">
      <w:pPr>
        <w:pStyle w:val="FootnoteText"/>
      </w:pPr>
      <w:r>
        <w:rPr>
          <w:rStyle w:val="FootnoteReference"/>
        </w:rPr>
        <w:footnoteRef/>
      </w:r>
      <w:r w:rsidR="2539E56A">
        <w:t xml:space="preserve"> </w:t>
      </w:r>
      <w:r w:rsidRPr="2539E56A" w:rsidR="2539E56A">
        <w:rPr>
          <w:i/>
          <w:iCs/>
        </w:rPr>
        <w:t>Id.</w:t>
      </w:r>
      <w:r w:rsidR="2539E56A">
        <w:t xml:space="preserve"> at 3-4.</w:t>
      </w:r>
    </w:p>
  </w:footnote>
  <w:footnote w:id="14">
    <w:p w:rsidR="002877B7" w14:paraId="31E5356E" w14:textId="2237DFA5">
      <w:pPr>
        <w:pStyle w:val="FootnoteText"/>
      </w:pPr>
      <w:r>
        <w:rPr>
          <w:rStyle w:val="FootnoteReference"/>
        </w:rPr>
        <w:footnoteRef/>
      </w:r>
      <w:r>
        <w:t xml:space="preserve"> </w:t>
      </w:r>
      <w:r w:rsidR="00FB751A">
        <w:t>Garmin Comment PN at 2.</w:t>
      </w:r>
    </w:p>
  </w:footnote>
  <w:footnote w:id="15">
    <w:p w:rsidR="004B3612" w:rsidP="004B3612" w14:paraId="4F346B82" w14:textId="77777777">
      <w:pPr>
        <w:pStyle w:val="FootnoteText"/>
      </w:pPr>
      <w:r>
        <w:rPr>
          <w:rStyle w:val="FootnoteReference"/>
        </w:rPr>
        <w:footnoteRef/>
      </w:r>
      <w:r>
        <w:t xml:space="preserve"> 47 CFR § 1.1200(a).</w:t>
      </w:r>
    </w:p>
  </w:footnote>
  <w:footnote w:id="16">
    <w:p w:rsidR="004B3612" w:rsidP="004B3612" w14:paraId="290D3DBC" w14:textId="77777777">
      <w:pPr>
        <w:pStyle w:val="FootnoteText"/>
      </w:pPr>
      <w:r>
        <w:rPr>
          <w:rStyle w:val="FootnoteReference"/>
        </w:rPr>
        <w:footnoteRef/>
      </w:r>
      <w: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188" w:rsidP="00EC7188" w14:paraId="50D9DF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7188" w14:paraId="35CA53B2" w14:textId="22FB82ED">
    <w:pPr>
      <w:pStyle w:val="Header"/>
    </w:pPr>
    <w:r>
      <w:tab/>
      <w:t>Federal Communications Commission</w:t>
    </w:r>
    <w:r>
      <w:tab/>
    </w:r>
    <w:r w:rsidR="00B22613">
      <w:t>DA 2</w:t>
    </w:r>
    <w:r w:rsidR="00B97709">
      <w:t>4-</w:t>
    </w:r>
    <w:r w:rsidR="00EC7188">
      <w:t>111</w:t>
    </w:r>
  </w:p>
  <w:p w:rsidR="00D25FB5" w14:paraId="2DF9B0A7" w14:textId="0DE73D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21844385" name="Rectangle 15218443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FAD11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7188" w14:paraId="47D1A483" w14:textId="042B3DC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26852184" name="Rectangle 1268521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C6949">
      <w:rPr>
        <w:spacing w:val="-2"/>
      </w:rPr>
      <w:t>DA 2</w:t>
    </w:r>
    <w:r w:rsidR="00B97709">
      <w:rPr>
        <w:spacing w:val="-2"/>
      </w:rPr>
      <w:t>4-</w:t>
    </w:r>
    <w:r w:rsidR="00EC7188">
      <w:rPr>
        <w:spacing w:val="-2"/>
      </w:rPr>
      <w:t>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AB6D08"/>
    <w:multiLevelType w:val="hybridMultilevel"/>
    <w:tmpl w:val="9F12172E"/>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E9223FB"/>
    <w:multiLevelType w:val="hybridMultilevel"/>
    <w:tmpl w:val="4CF6DCA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8E"/>
    <w:rsid w:val="00002151"/>
    <w:rsid w:val="00003DF0"/>
    <w:rsid w:val="000043F8"/>
    <w:rsid w:val="00014F48"/>
    <w:rsid w:val="000210A9"/>
    <w:rsid w:val="000236EC"/>
    <w:rsid w:val="0002438C"/>
    <w:rsid w:val="0002489C"/>
    <w:rsid w:val="000251EC"/>
    <w:rsid w:val="00025CCB"/>
    <w:rsid w:val="000308D2"/>
    <w:rsid w:val="00035327"/>
    <w:rsid w:val="00035D2A"/>
    <w:rsid w:val="00036039"/>
    <w:rsid w:val="00037F90"/>
    <w:rsid w:val="000407F0"/>
    <w:rsid w:val="00042BFA"/>
    <w:rsid w:val="0004417D"/>
    <w:rsid w:val="00045AEC"/>
    <w:rsid w:val="000470F9"/>
    <w:rsid w:val="00047A87"/>
    <w:rsid w:val="000524B9"/>
    <w:rsid w:val="000564B7"/>
    <w:rsid w:val="00061533"/>
    <w:rsid w:val="0006207E"/>
    <w:rsid w:val="000636F2"/>
    <w:rsid w:val="00067141"/>
    <w:rsid w:val="0006773B"/>
    <w:rsid w:val="00071192"/>
    <w:rsid w:val="0007166D"/>
    <w:rsid w:val="00073CB2"/>
    <w:rsid w:val="00074963"/>
    <w:rsid w:val="00077167"/>
    <w:rsid w:val="00080B2F"/>
    <w:rsid w:val="00084845"/>
    <w:rsid w:val="000875BF"/>
    <w:rsid w:val="00087F64"/>
    <w:rsid w:val="00096D8C"/>
    <w:rsid w:val="000A2EE2"/>
    <w:rsid w:val="000B578A"/>
    <w:rsid w:val="000C0B65"/>
    <w:rsid w:val="000C2219"/>
    <w:rsid w:val="000C47EC"/>
    <w:rsid w:val="000C64DD"/>
    <w:rsid w:val="000D0BE7"/>
    <w:rsid w:val="000D4631"/>
    <w:rsid w:val="000E05FE"/>
    <w:rsid w:val="000E3957"/>
    <w:rsid w:val="000E3D42"/>
    <w:rsid w:val="000E62E8"/>
    <w:rsid w:val="000E781B"/>
    <w:rsid w:val="000F1E76"/>
    <w:rsid w:val="000F1FFA"/>
    <w:rsid w:val="000F3D5B"/>
    <w:rsid w:val="000F54A6"/>
    <w:rsid w:val="001011FA"/>
    <w:rsid w:val="00104D3B"/>
    <w:rsid w:val="00105DE7"/>
    <w:rsid w:val="0010693F"/>
    <w:rsid w:val="001072CC"/>
    <w:rsid w:val="00110E96"/>
    <w:rsid w:val="00111380"/>
    <w:rsid w:val="00112946"/>
    <w:rsid w:val="00117FA2"/>
    <w:rsid w:val="00122BD5"/>
    <w:rsid w:val="00126F36"/>
    <w:rsid w:val="00127350"/>
    <w:rsid w:val="001278E8"/>
    <w:rsid w:val="00131611"/>
    <w:rsid w:val="00131735"/>
    <w:rsid w:val="00133F79"/>
    <w:rsid w:val="00134480"/>
    <w:rsid w:val="00136100"/>
    <w:rsid w:val="001431B5"/>
    <w:rsid w:val="00143933"/>
    <w:rsid w:val="00145D75"/>
    <w:rsid w:val="00151A56"/>
    <w:rsid w:val="00152C3D"/>
    <w:rsid w:val="00153A1D"/>
    <w:rsid w:val="00154C0C"/>
    <w:rsid w:val="00156450"/>
    <w:rsid w:val="00162980"/>
    <w:rsid w:val="0017394A"/>
    <w:rsid w:val="00173FF7"/>
    <w:rsid w:val="0017689A"/>
    <w:rsid w:val="00180B17"/>
    <w:rsid w:val="00180B75"/>
    <w:rsid w:val="00182D78"/>
    <w:rsid w:val="00187D3F"/>
    <w:rsid w:val="001946A2"/>
    <w:rsid w:val="00194A66"/>
    <w:rsid w:val="00194C0C"/>
    <w:rsid w:val="00195586"/>
    <w:rsid w:val="00197351"/>
    <w:rsid w:val="001A23D7"/>
    <w:rsid w:val="001A4896"/>
    <w:rsid w:val="001A5FE1"/>
    <w:rsid w:val="001A640D"/>
    <w:rsid w:val="001B01EA"/>
    <w:rsid w:val="001B2A38"/>
    <w:rsid w:val="001B2B40"/>
    <w:rsid w:val="001B3A96"/>
    <w:rsid w:val="001B418A"/>
    <w:rsid w:val="001B4A94"/>
    <w:rsid w:val="001B5B24"/>
    <w:rsid w:val="001C23F7"/>
    <w:rsid w:val="001C2A50"/>
    <w:rsid w:val="001C3082"/>
    <w:rsid w:val="001C3A80"/>
    <w:rsid w:val="001C578D"/>
    <w:rsid w:val="001C79CD"/>
    <w:rsid w:val="001D041D"/>
    <w:rsid w:val="001D3A22"/>
    <w:rsid w:val="001D4360"/>
    <w:rsid w:val="001D6BCF"/>
    <w:rsid w:val="001E01CA"/>
    <w:rsid w:val="001E1519"/>
    <w:rsid w:val="001E2E6A"/>
    <w:rsid w:val="001E4C66"/>
    <w:rsid w:val="001F0F6A"/>
    <w:rsid w:val="001F57C6"/>
    <w:rsid w:val="001F5D95"/>
    <w:rsid w:val="00202DA5"/>
    <w:rsid w:val="00203E99"/>
    <w:rsid w:val="0020445A"/>
    <w:rsid w:val="00206188"/>
    <w:rsid w:val="002127ED"/>
    <w:rsid w:val="00212C35"/>
    <w:rsid w:val="00215A62"/>
    <w:rsid w:val="00216996"/>
    <w:rsid w:val="00224B26"/>
    <w:rsid w:val="002274E5"/>
    <w:rsid w:val="00227524"/>
    <w:rsid w:val="00235E2A"/>
    <w:rsid w:val="00237965"/>
    <w:rsid w:val="00240898"/>
    <w:rsid w:val="00246756"/>
    <w:rsid w:val="00251993"/>
    <w:rsid w:val="00251A8E"/>
    <w:rsid w:val="0025238A"/>
    <w:rsid w:val="002527EE"/>
    <w:rsid w:val="0025638B"/>
    <w:rsid w:val="00256A2E"/>
    <w:rsid w:val="00263018"/>
    <w:rsid w:val="00267CE8"/>
    <w:rsid w:val="0027543C"/>
    <w:rsid w:val="00275CF5"/>
    <w:rsid w:val="0028032A"/>
    <w:rsid w:val="0028301F"/>
    <w:rsid w:val="00285017"/>
    <w:rsid w:val="002877B7"/>
    <w:rsid w:val="0029406F"/>
    <w:rsid w:val="002966F9"/>
    <w:rsid w:val="00297888"/>
    <w:rsid w:val="002A022D"/>
    <w:rsid w:val="002A0CAF"/>
    <w:rsid w:val="002A172D"/>
    <w:rsid w:val="002A2D2E"/>
    <w:rsid w:val="002A5A78"/>
    <w:rsid w:val="002B02BF"/>
    <w:rsid w:val="002B3A17"/>
    <w:rsid w:val="002B47AB"/>
    <w:rsid w:val="002C00E8"/>
    <w:rsid w:val="002C1EE4"/>
    <w:rsid w:val="002C4268"/>
    <w:rsid w:val="002C49F0"/>
    <w:rsid w:val="002C5C52"/>
    <w:rsid w:val="002D0F79"/>
    <w:rsid w:val="002D18BA"/>
    <w:rsid w:val="002D1F71"/>
    <w:rsid w:val="002D25EE"/>
    <w:rsid w:val="002D312B"/>
    <w:rsid w:val="002D48DC"/>
    <w:rsid w:val="002D543E"/>
    <w:rsid w:val="002D679F"/>
    <w:rsid w:val="002E2981"/>
    <w:rsid w:val="002E2B86"/>
    <w:rsid w:val="002E4029"/>
    <w:rsid w:val="002F18DB"/>
    <w:rsid w:val="002F1CEC"/>
    <w:rsid w:val="002F46CE"/>
    <w:rsid w:val="002F6B0F"/>
    <w:rsid w:val="002F6FFF"/>
    <w:rsid w:val="003003CA"/>
    <w:rsid w:val="0031061B"/>
    <w:rsid w:val="00311595"/>
    <w:rsid w:val="00311FA6"/>
    <w:rsid w:val="0031353C"/>
    <w:rsid w:val="0031377A"/>
    <w:rsid w:val="0031428F"/>
    <w:rsid w:val="00316906"/>
    <w:rsid w:val="00321A6B"/>
    <w:rsid w:val="003222BF"/>
    <w:rsid w:val="0032359A"/>
    <w:rsid w:val="00323A4B"/>
    <w:rsid w:val="00323AC9"/>
    <w:rsid w:val="00324836"/>
    <w:rsid w:val="00324A06"/>
    <w:rsid w:val="00330235"/>
    <w:rsid w:val="00331E79"/>
    <w:rsid w:val="00332BF8"/>
    <w:rsid w:val="00334618"/>
    <w:rsid w:val="00335D3A"/>
    <w:rsid w:val="003365DB"/>
    <w:rsid w:val="003404E9"/>
    <w:rsid w:val="00340A1B"/>
    <w:rsid w:val="00343749"/>
    <w:rsid w:val="0034422A"/>
    <w:rsid w:val="00346B0B"/>
    <w:rsid w:val="003529AB"/>
    <w:rsid w:val="003530BE"/>
    <w:rsid w:val="00353D87"/>
    <w:rsid w:val="00360D57"/>
    <w:rsid w:val="00361A6E"/>
    <w:rsid w:val="003660ED"/>
    <w:rsid w:val="003678FA"/>
    <w:rsid w:val="003723EE"/>
    <w:rsid w:val="00377C14"/>
    <w:rsid w:val="003829EA"/>
    <w:rsid w:val="00384E4A"/>
    <w:rsid w:val="003853EF"/>
    <w:rsid w:val="00387C6C"/>
    <w:rsid w:val="003921C0"/>
    <w:rsid w:val="00397462"/>
    <w:rsid w:val="003978D4"/>
    <w:rsid w:val="003A21D2"/>
    <w:rsid w:val="003A29C1"/>
    <w:rsid w:val="003A6BA3"/>
    <w:rsid w:val="003B0550"/>
    <w:rsid w:val="003B1435"/>
    <w:rsid w:val="003B186D"/>
    <w:rsid w:val="003B1F4D"/>
    <w:rsid w:val="003B42BC"/>
    <w:rsid w:val="003B6194"/>
    <w:rsid w:val="003B694F"/>
    <w:rsid w:val="003B7D75"/>
    <w:rsid w:val="003B7EA0"/>
    <w:rsid w:val="003C0552"/>
    <w:rsid w:val="003C0F05"/>
    <w:rsid w:val="003C49FE"/>
    <w:rsid w:val="003C5ED6"/>
    <w:rsid w:val="003C5FFA"/>
    <w:rsid w:val="003C76EF"/>
    <w:rsid w:val="003C7B8B"/>
    <w:rsid w:val="003D0261"/>
    <w:rsid w:val="003D31BA"/>
    <w:rsid w:val="003D493F"/>
    <w:rsid w:val="003D6074"/>
    <w:rsid w:val="003D6FDC"/>
    <w:rsid w:val="003D7DE6"/>
    <w:rsid w:val="003D7E9A"/>
    <w:rsid w:val="003E4F0F"/>
    <w:rsid w:val="003F092C"/>
    <w:rsid w:val="003F171C"/>
    <w:rsid w:val="003F24EA"/>
    <w:rsid w:val="003F3DE8"/>
    <w:rsid w:val="003F5B1D"/>
    <w:rsid w:val="003F7BA0"/>
    <w:rsid w:val="0040218C"/>
    <w:rsid w:val="00403570"/>
    <w:rsid w:val="0040711D"/>
    <w:rsid w:val="00411634"/>
    <w:rsid w:val="00412FC5"/>
    <w:rsid w:val="004167FD"/>
    <w:rsid w:val="00417811"/>
    <w:rsid w:val="00417F41"/>
    <w:rsid w:val="00420539"/>
    <w:rsid w:val="00420F54"/>
    <w:rsid w:val="00421465"/>
    <w:rsid w:val="0042167B"/>
    <w:rsid w:val="00422276"/>
    <w:rsid w:val="004242F1"/>
    <w:rsid w:val="00424AEA"/>
    <w:rsid w:val="00425922"/>
    <w:rsid w:val="00425C2F"/>
    <w:rsid w:val="0042684D"/>
    <w:rsid w:val="00427352"/>
    <w:rsid w:val="00427B0F"/>
    <w:rsid w:val="004301CB"/>
    <w:rsid w:val="004339EA"/>
    <w:rsid w:val="00440056"/>
    <w:rsid w:val="00445A00"/>
    <w:rsid w:val="00450287"/>
    <w:rsid w:val="00451B0F"/>
    <w:rsid w:val="00453910"/>
    <w:rsid w:val="00455CB1"/>
    <w:rsid w:val="004563D7"/>
    <w:rsid w:val="00461AF4"/>
    <w:rsid w:val="00463535"/>
    <w:rsid w:val="0046358D"/>
    <w:rsid w:val="004704B4"/>
    <w:rsid w:val="00470802"/>
    <w:rsid w:val="00472932"/>
    <w:rsid w:val="00473190"/>
    <w:rsid w:val="004762AB"/>
    <w:rsid w:val="00480787"/>
    <w:rsid w:val="00481B56"/>
    <w:rsid w:val="00483213"/>
    <w:rsid w:val="00484989"/>
    <w:rsid w:val="00490DC6"/>
    <w:rsid w:val="004932DB"/>
    <w:rsid w:val="0049536A"/>
    <w:rsid w:val="0049560A"/>
    <w:rsid w:val="00495CC6"/>
    <w:rsid w:val="004A0BFC"/>
    <w:rsid w:val="004A0CB3"/>
    <w:rsid w:val="004A18D1"/>
    <w:rsid w:val="004A1B2C"/>
    <w:rsid w:val="004A4BD3"/>
    <w:rsid w:val="004B0234"/>
    <w:rsid w:val="004B3612"/>
    <w:rsid w:val="004C04A4"/>
    <w:rsid w:val="004C2EE3"/>
    <w:rsid w:val="004D246A"/>
    <w:rsid w:val="004D2E4D"/>
    <w:rsid w:val="004D5679"/>
    <w:rsid w:val="004E2C17"/>
    <w:rsid w:val="004E2EFC"/>
    <w:rsid w:val="004E3417"/>
    <w:rsid w:val="004E4A22"/>
    <w:rsid w:val="004E7560"/>
    <w:rsid w:val="004F0822"/>
    <w:rsid w:val="004F2778"/>
    <w:rsid w:val="004F2EB9"/>
    <w:rsid w:val="004F3880"/>
    <w:rsid w:val="00507E32"/>
    <w:rsid w:val="005115A1"/>
    <w:rsid w:val="00511968"/>
    <w:rsid w:val="00513F90"/>
    <w:rsid w:val="00514D89"/>
    <w:rsid w:val="00516C06"/>
    <w:rsid w:val="00516D94"/>
    <w:rsid w:val="005216AB"/>
    <w:rsid w:val="005313F5"/>
    <w:rsid w:val="0053152D"/>
    <w:rsid w:val="00533E27"/>
    <w:rsid w:val="0053621A"/>
    <w:rsid w:val="00536359"/>
    <w:rsid w:val="005404D8"/>
    <w:rsid w:val="00541F56"/>
    <w:rsid w:val="00544DF6"/>
    <w:rsid w:val="00546612"/>
    <w:rsid w:val="00546936"/>
    <w:rsid w:val="0055073B"/>
    <w:rsid w:val="005520F3"/>
    <w:rsid w:val="00553C0B"/>
    <w:rsid w:val="00554D75"/>
    <w:rsid w:val="00555D1B"/>
    <w:rsid w:val="0055614C"/>
    <w:rsid w:val="00556867"/>
    <w:rsid w:val="0056243D"/>
    <w:rsid w:val="00564CF6"/>
    <w:rsid w:val="00564F9E"/>
    <w:rsid w:val="00566D06"/>
    <w:rsid w:val="00567B5B"/>
    <w:rsid w:val="005720C7"/>
    <w:rsid w:val="00572EAD"/>
    <w:rsid w:val="00573567"/>
    <w:rsid w:val="00576667"/>
    <w:rsid w:val="00593369"/>
    <w:rsid w:val="00593C3A"/>
    <w:rsid w:val="00594204"/>
    <w:rsid w:val="005A0AF6"/>
    <w:rsid w:val="005A3F1D"/>
    <w:rsid w:val="005A4438"/>
    <w:rsid w:val="005A6500"/>
    <w:rsid w:val="005B1996"/>
    <w:rsid w:val="005B1A10"/>
    <w:rsid w:val="005B2463"/>
    <w:rsid w:val="005B3FCF"/>
    <w:rsid w:val="005B65EE"/>
    <w:rsid w:val="005C0CA2"/>
    <w:rsid w:val="005C186D"/>
    <w:rsid w:val="005C1D66"/>
    <w:rsid w:val="005C24C3"/>
    <w:rsid w:val="005C33C6"/>
    <w:rsid w:val="005C51D8"/>
    <w:rsid w:val="005C636C"/>
    <w:rsid w:val="005C6D85"/>
    <w:rsid w:val="005D08E1"/>
    <w:rsid w:val="005D1B36"/>
    <w:rsid w:val="005D20AD"/>
    <w:rsid w:val="005D3643"/>
    <w:rsid w:val="005D3B8B"/>
    <w:rsid w:val="005D6519"/>
    <w:rsid w:val="005E14C2"/>
    <w:rsid w:val="005E3A72"/>
    <w:rsid w:val="005F4F93"/>
    <w:rsid w:val="005F7CC2"/>
    <w:rsid w:val="006047D9"/>
    <w:rsid w:val="0060569E"/>
    <w:rsid w:val="006066FF"/>
    <w:rsid w:val="00606D61"/>
    <w:rsid w:val="00606FC5"/>
    <w:rsid w:val="00607BA5"/>
    <w:rsid w:val="0061180A"/>
    <w:rsid w:val="006125D3"/>
    <w:rsid w:val="00613A5D"/>
    <w:rsid w:val="00616412"/>
    <w:rsid w:val="006177F7"/>
    <w:rsid w:val="00621180"/>
    <w:rsid w:val="00621B27"/>
    <w:rsid w:val="0062219B"/>
    <w:rsid w:val="0062251C"/>
    <w:rsid w:val="006230CC"/>
    <w:rsid w:val="006244D4"/>
    <w:rsid w:val="00624617"/>
    <w:rsid w:val="00626EB6"/>
    <w:rsid w:val="00630CC4"/>
    <w:rsid w:val="00634311"/>
    <w:rsid w:val="00635AC4"/>
    <w:rsid w:val="0063655D"/>
    <w:rsid w:val="00637103"/>
    <w:rsid w:val="006377CB"/>
    <w:rsid w:val="00645476"/>
    <w:rsid w:val="006455CA"/>
    <w:rsid w:val="006518F2"/>
    <w:rsid w:val="00652B9B"/>
    <w:rsid w:val="00654D33"/>
    <w:rsid w:val="006557FF"/>
    <w:rsid w:val="006559D3"/>
    <w:rsid w:val="00655D03"/>
    <w:rsid w:val="00663075"/>
    <w:rsid w:val="006661EA"/>
    <w:rsid w:val="00666FDA"/>
    <w:rsid w:val="00671FB1"/>
    <w:rsid w:val="00672783"/>
    <w:rsid w:val="00676576"/>
    <w:rsid w:val="00677C31"/>
    <w:rsid w:val="00682951"/>
    <w:rsid w:val="00683388"/>
    <w:rsid w:val="00683F84"/>
    <w:rsid w:val="006864A1"/>
    <w:rsid w:val="00686861"/>
    <w:rsid w:val="00690285"/>
    <w:rsid w:val="00691740"/>
    <w:rsid w:val="00692EFF"/>
    <w:rsid w:val="00693734"/>
    <w:rsid w:val="006950C3"/>
    <w:rsid w:val="0069612A"/>
    <w:rsid w:val="00696359"/>
    <w:rsid w:val="006A0027"/>
    <w:rsid w:val="006A083F"/>
    <w:rsid w:val="006A109B"/>
    <w:rsid w:val="006A2A34"/>
    <w:rsid w:val="006A4F39"/>
    <w:rsid w:val="006A6A81"/>
    <w:rsid w:val="006A7CA3"/>
    <w:rsid w:val="006B121A"/>
    <w:rsid w:val="006B50E0"/>
    <w:rsid w:val="006C15B2"/>
    <w:rsid w:val="006C2302"/>
    <w:rsid w:val="006C3B77"/>
    <w:rsid w:val="006C6138"/>
    <w:rsid w:val="006D0A78"/>
    <w:rsid w:val="006D15B4"/>
    <w:rsid w:val="006D3FCE"/>
    <w:rsid w:val="006D4990"/>
    <w:rsid w:val="006E1D46"/>
    <w:rsid w:val="006E45F3"/>
    <w:rsid w:val="006F06B4"/>
    <w:rsid w:val="006F1934"/>
    <w:rsid w:val="006F7393"/>
    <w:rsid w:val="0070190D"/>
    <w:rsid w:val="0070224F"/>
    <w:rsid w:val="0070628D"/>
    <w:rsid w:val="007063F2"/>
    <w:rsid w:val="00710AAA"/>
    <w:rsid w:val="007115F7"/>
    <w:rsid w:val="007136B1"/>
    <w:rsid w:val="00713FBF"/>
    <w:rsid w:val="00720AFB"/>
    <w:rsid w:val="00721420"/>
    <w:rsid w:val="00723DFA"/>
    <w:rsid w:val="00725FA7"/>
    <w:rsid w:val="007263CA"/>
    <w:rsid w:val="00727585"/>
    <w:rsid w:val="007279DF"/>
    <w:rsid w:val="0073108C"/>
    <w:rsid w:val="00731383"/>
    <w:rsid w:val="00731FB5"/>
    <w:rsid w:val="00734206"/>
    <w:rsid w:val="00734688"/>
    <w:rsid w:val="00735365"/>
    <w:rsid w:val="00740BA6"/>
    <w:rsid w:val="007450B7"/>
    <w:rsid w:val="00745DDF"/>
    <w:rsid w:val="00746761"/>
    <w:rsid w:val="00747A99"/>
    <w:rsid w:val="00752263"/>
    <w:rsid w:val="00754547"/>
    <w:rsid w:val="00757652"/>
    <w:rsid w:val="007609A5"/>
    <w:rsid w:val="00762C62"/>
    <w:rsid w:val="00771EE0"/>
    <w:rsid w:val="00773CD8"/>
    <w:rsid w:val="00773E30"/>
    <w:rsid w:val="00773EFE"/>
    <w:rsid w:val="00777691"/>
    <w:rsid w:val="007802B9"/>
    <w:rsid w:val="00785689"/>
    <w:rsid w:val="00791E06"/>
    <w:rsid w:val="007950DF"/>
    <w:rsid w:val="00796055"/>
    <w:rsid w:val="0079634A"/>
    <w:rsid w:val="0079754B"/>
    <w:rsid w:val="007A1140"/>
    <w:rsid w:val="007A15F3"/>
    <w:rsid w:val="007A1E6D"/>
    <w:rsid w:val="007A23CE"/>
    <w:rsid w:val="007A699D"/>
    <w:rsid w:val="007A6B69"/>
    <w:rsid w:val="007B0EB2"/>
    <w:rsid w:val="007B11FF"/>
    <w:rsid w:val="007B27DD"/>
    <w:rsid w:val="007B328A"/>
    <w:rsid w:val="007B3966"/>
    <w:rsid w:val="007B4DCC"/>
    <w:rsid w:val="007B5E1D"/>
    <w:rsid w:val="007B6692"/>
    <w:rsid w:val="007B761A"/>
    <w:rsid w:val="007C108E"/>
    <w:rsid w:val="007C2AF7"/>
    <w:rsid w:val="007C37A6"/>
    <w:rsid w:val="007D31D3"/>
    <w:rsid w:val="007D389F"/>
    <w:rsid w:val="007D5D16"/>
    <w:rsid w:val="007D7152"/>
    <w:rsid w:val="007D74CA"/>
    <w:rsid w:val="007E038A"/>
    <w:rsid w:val="007E1DD3"/>
    <w:rsid w:val="007E2079"/>
    <w:rsid w:val="007E2A64"/>
    <w:rsid w:val="007E6615"/>
    <w:rsid w:val="007E6894"/>
    <w:rsid w:val="007F16AF"/>
    <w:rsid w:val="007F2354"/>
    <w:rsid w:val="007F4625"/>
    <w:rsid w:val="007F4B56"/>
    <w:rsid w:val="007F5B84"/>
    <w:rsid w:val="007F6232"/>
    <w:rsid w:val="007F772F"/>
    <w:rsid w:val="007F7FFD"/>
    <w:rsid w:val="00803AA8"/>
    <w:rsid w:val="00805350"/>
    <w:rsid w:val="008056B9"/>
    <w:rsid w:val="00810B6F"/>
    <w:rsid w:val="00813664"/>
    <w:rsid w:val="00822CE0"/>
    <w:rsid w:val="00823155"/>
    <w:rsid w:val="00823EA7"/>
    <w:rsid w:val="008263AB"/>
    <w:rsid w:val="0083629A"/>
    <w:rsid w:val="0083717A"/>
    <w:rsid w:val="00837981"/>
    <w:rsid w:val="00841AB1"/>
    <w:rsid w:val="0085272D"/>
    <w:rsid w:val="008531BD"/>
    <w:rsid w:val="00853EBA"/>
    <w:rsid w:val="00854162"/>
    <w:rsid w:val="00854BFE"/>
    <w:rsid w:val="00855BB4"/>
    <w:rsid w:val="00856EC9"/>
    <w:rsid w:val="00860425"/>
    <w:rsid w:val="008626E1"/>
    <w:rsid w:val="008635E4"/>
    <w:rsid w:val="00870101"/>
    <w:rsid w:val="008725BC"/>
    <w:rsid w:val="00873C95"/>
    <w:rsid w:val="00874A59"/>
    <w:rsid w:val="008762BF"/>
    <w:rsid w:val="00877A5B"/>
    <w:rsid w:val="00880288"/>
    <w:rsid w:val="00881BEA"/>
    <w:rsid w:val="00884718"/>
    <w:rsid w:val="008847F7"/>
    <w:rsid w:val="00884F0B"/>
    <w:rsid w:val="008857FD"/>
    <w:rsid w:val="00885C97"/>
    <w:rsid w:val="008862D3"/>
    <w:rsid w:val="0089032D"/>
    <w:rsid w:val="00893FF2"/>
    <w:rsid w:val="00894C1E"/>
    <w:rsid w:val="008A259B"/>
    <w:rsid w:val="008A72CE"/>
    <w:rsid w:val="008B0D38"/>
    <w:rsid w:val="008B108B"/>
    <w:rsid w:val="008B2C42"/>
    <w:rsid w:val="008B5131"/>
    <w:rsid w:val="008B58FA"/>
    <w:rsid w:val="008B7050"/>
    <w:rsid w:val="008C37B5"/>
    <w:rsid w:val="008C497C"/>
    <w:rsid w:val="008C68F1"/>
    <w:rsid w:val="008D4E73"/>
    <w:rsid w:val="008D5B93"/>
    <w:rsid w:val="008E0194"/>
    <w:rsid w:val="008E1103"/>
    <w:rsid w:val="008E13F9"/>
    <w:rsid w:val="008E293D"/>
    <w:rsid w:val="008F5A8C"/>
    <w:rsid w:val="009009C1"/>
    <w:rsid w:val="0090105E"/>
    <w:rsid w:val="00902C7F"/>
    <w:rsid w:val="0090528F"/>
    <w:rsid w:val="00910C31"/>
    <w:rsid w:val="009125B2"/>
    <w:rsid w:val="00913A19"/>
    <w:rsid w:val="00914FCC"/>
    <w:rsid w:val="009152D0"/>
    <w:rsid w:val="00915E6C"/>
    <w:rsid w:val="0091677F"/>
    <w:rsid w:val="009168E5"/>
    <w:rsid w:val="00916E64"/>
    <w:rsid w:val="00921803"/>
    <w:rsid w:val="0092547D"/>
    <w:rsid w:val="00926503"/>
    <w:rsid w:val="00926DD1"/>
    <w:rsid w:val="0092722E"/>
    <w:rsid w:val="00930736"/>
    <w:rsid w:val="00930C26"/>
    <w:rsid w:val="00930F4C"/>
    <w:rsid w:val="009326CD"/>
    <w:rsid w:val="00932831"/>
    <w:rsid w:val="0093319C"/>
    <w:rsid w:val="00934637"/>
    <w:rsid w:val="00934BC7"/>
    <w:rsid w:val="00937672"/>
    <w:rsid w:val="00937B3B"/>
    <w:rsid w:val="00945355"/>
    <w:rsid w:val="00945D2E"/>
    <w:rsid w:val="00947AF6"/>
    <w:rsid w:val="00950ED2"/>
    <w:rsid w:val="009524EB"/>
    <w:rsid w:val="009602EE"/>
    <w:rsid w:val="00962884"/>
    <w:rsid w:val="00963982"/>
    <w:rsid w:val="00965084"/>
    <w:rsid w:val="0096644F"/>
    <w:rsid w:val="00966DE0"/>
    <w:rsid w:val="009726D8"/>
    <w:rsid w:val="00972DE7"/>
    <w:rsid w:val="0097591E"/>
    <w:rsid w:val="00977FE0"/>
    <w:rsid w:val="0098599D"/>
    <w:rsid w:val="00991BEA"/>
    <w:rsid w:val="00994078"/>
    <w:rsid w:val="0099582E"/>
    <w:rsid w:val="00995837"/>
    <w:rsid w:val="00996867"/>
    <w:rsid w:val="009A0F25"/>
    <w:rsid w:val="009A1254"/>
    <w:rsid w:val="009A6FFB"/>
    <w:rsid w:val="009B1314"/>
    <w:rsid w:val="009B1751"/>
    <w:rsid w:val="009B1AD7"/>
    <w:rsid w:val="009B5062"/>
    <w:rsid w:val="009B5786"/>
    <w:rsid w:val="009B5EC8"/>
    <w:rsid w:val="009B7C16"/>
    <w:rsid w:val="009C1EBE"/>
    <w:rsid w:val="009C349F"/>
    <w:rsid w:val="009C4C3E"/>
    <w:rsid w:val="009C6EE3"/>
    <w:rsid w:val="009C71A5"/>
    <w:rsid w:val="009CCA97"/>
    <w:rsid w:val="009D2B00"/>
    <w:rsid w:val="009D4F69"/>
    <w:rsid w:val="009D6643"/>
    <w:rsid w:val="009D7308"/>
    <w:rsid w:val="009D762F"/>
    <w:rsid w:val="009E3B71"/>
    <w:rsid w:val="009E58CB"/>
    <w:rsid w:val="009E5D4C"/>
    <w:rsid w:val="009E6F25"/>
    <w:rsid w:val="009F23A4"/>
    <w:rsid w:val="009F282A"/>
    <w:rsid w:val="009F3A6C"/>
    <w:rsid w:val="009F5389"/>
    <w:rsid w:val="009F6292"/>
    <w:rsid w:val="009F76DB"/>
    <w:rsid w:val="00A0094D"/>
    <w:rsid w:val="00A071C4"/>
    <w:rsid w:val="00A07C16"/>
    <w:rsid w:val="00A13BF0"/>
    <w:rsid w:val="00A13E7C"/>
    <w:rsid w:val="00A14D31"/>
    <w:rsid w:val="00A14F01"/>
    <w:rsid w:val="00A16518"/>
    <w:rsid w:val="00A22A40"/>
    <w:rsid w:val="00A24F25"/>
    <w:rsid w:val="00A26A14"/>
    <w:rsid w:val="00A274D9"/>
    <w:rsid w:val="00A3135F"/>
    <w:rsid w:val="00A324B7"/>
    <w:rsid w:val="00A32C3B"/>
    <w:rsid w:val="00A34D65"/>
    <w:rsid w:val="00A350BF"/>
    <w:rsid w:val="00A35D3D"/>
    <w:rsid w:val="00A36FCD"/>
    <w:rsid w:val="00A37A94"/>
    <w:rsid w:val="00A431ED"/>
    <w:rsid w:val="00A45812"/>
    <w:rsid w:val="00A45F4F"/>
    <w:rsid w:val="00A50840"/>
    <w:rsid w:val="00A51CC4"/>
    <w:rsid w:val="00A51EE8"/>
    <w:rsid w:val="00A52A6D"/>
    <w:rsid w:val="00A532BA"/>
    <w:rsid w:val="00A600A9"/>
    <w:rsid w:val="00A62C84"/>
    <w:rsid w:val="00A66FD6"/>
    <w:rsid w:val="00A70EF7"/>
    <w:rsid w:val="00A72797"/>
    <w:rsid w:val="00A868B8"/>
    <w:rsid w:val="00A87AB5"/>
    <w:rsid w:val="00A96274"/>
    <w:rsid w:val="00AA3253"/>
    <w:rsid w:val="00AA39B0"/>
    <w:rsid w:val="00AA5319"/>
    <w:rsid w:val="00AA53AF"/>
    <w:rsid w:val="00AA5440"/>
    <w:rsid w:val="00AA55B7"/>
    <w:rsid w:val="00AA5B9E"/>
    <w:rsid w:val="00AB2407"/>
    <w:rsid w:val="00AB3221"/>
    <w:rsid w:val="00AB53DF"/>
    <w:rsid w:val="00AB6DEA"/>
    <w:rsid w:val="00AB73D9"/>
    <w:rsid w:val="00AB7C2C"/>
    <w:rsid w:val="00AC17EC"/>
    <w:rsid w:val="00AC2C9E"/>
    <w:rsid w:val="00AC4A8C"/>
    <w:rsid w:val="00AC687C"/>
    <w:rsid w:val="00AC708B"/>
    <w:rsid w:val="00AC778E"/>
    <w:rsid w:val="00AD0D0C"/>
    <w:rsid w:val="00AD1616"/>
    <w:rsid w:val="00AD18F4"/>
    <w:rsid w:val="00AD213D"/>
    <w:rsid w:val="00AD2395"/>
    <w:rsid w:val="00AE0610"/>
    <w:rsid w:val="00AE0BD7"/>
    <w:rsid w:val="00AE161B"/>
    <w:rsid w:val="00AE2F80"/>
    <w:rsid w:val="00AE4C3F"/>
    <w:rsid w:val="00AF0C68"/>
    <w:rsid w:val="00AF1B51"/>
    <w:rsid w:val="00AF2A96"/>
    <w:rsid w:val="00AF3E55"/>
    <w:rsid w:val="00AF49F1"/>
    <w:rsid w:val="00AF567A"/>
    <w:rsid w:val="00AF59C3"/>
    <w:rsid w:val="00B00771"/>
    <w:rsid w:val="00B02E28"/>
    <w:rsid w:val="00B05DD1"/>
    <w:rsid w:val="00B05DEC"/>
    <w:rsid w:val="00B076AC"/>
    <w:rsid w:val="00B07E5C"/>
    <w:rsid w:val="00B144FF"/>
    <w:rsid w:val="00B15F6F"/>
    <w:rsid w:val="00B20DAE"/>
    <w:rsid w:val="00B22613"/>
    <w:rsid w:val="00B23588"/>
    <w:rsid w:val="00B23CEE"/>
    <w:rsid w:val="00B311A5"/>
    <w:rsid w:val="00B32E9A"/>
    <w:rsid w:val="00B3389D"/>
    <w:rsid w:val="00B341CF"/>
    <w:rsid w:val="00B347C9"/>
    <w:rsid w:val="00B35A33"/>
    <w:rsid w:val="00B36B2E"/>
    <w:rsid w:val="00B37E3D"/>
    <w:rsid w:val="00B43760"/>
    <w:rsid w:val="00B43F2A"/>
    <w:rsid w:val="00B4460F"/>
    <w:rsid w:val="00B47796"/>
    <w:rsid w:val="00B50DD1"/>
    <w:rsid w:val="00B51BBD"/>
    <w:rsid w:val="00B52D85"/>
    <w:rsid w:val="00B53B76"/>
    <w:rsid w:val="00B56035"/>
    <w:rsid w:val="00B56836"/>
    <w:rsid w:val="00B56F1C"/>
    <w:rsid w:val="00B62B6C"/>
    <w:rsid w:val="00B64368"/>
    <w:rsid w:val="00B7025F"/>
    <w:rsid w:val="00B711FB"/>
    <w:rsid w:val="00B72E82"/>
    <w:rsid w:val="00B73313"/>
    <w:rsid w:val="00B7740E"/>
    <w:rsid w:val="00B77ACC"/>
    <w:rsid w:val="00B811F7"/>
    <w:rsid w:val="00B8196A"/>
    <w:rsid w:val="00B819EE"/>
    <w:rsid w:val="00B82A33"/>
    <w:rsid w:val="00B92BBA"/>
    <w:rsid w:val="00B94393"/>
    <w:rsid w:val="00B94579"/>
    <w:rsid w:val="00B9762A"/>
    <w:rsid w:val="00B97709"/>
    <w:rsid w:val="00BA0F9F"/>
    <w:rsid w:val="00BA32A8"/>
    <w:rsid w:val="00BA46DD"/>
    <w:rsid w:val="00BA5900"/>
    <w:rsid w:val="00BA5DC6"/>
    <w:rsid w:val="00BA6196"/>
    <w:rsid w:val="00BB09FF"/>
    <w:rsid w:val="00BB30EB"/>
    <w:rsid w:val="00BB3617"/>
    <w:rsid w:val="00BB39EA"/>
    <w:rsid w:val="00BB4CD7"/>
    <w:rsid w:val="00BB564E"/>
    <w:rsid w:val="00BB645F"/>
    <w:rsid w:val="00BC298B"/>
    <w:rsid w:val="00BC2A0F"/>
    <w:rsid w:val="00BC6D8C"/>
    <w:rsid w:val="00BD39A4"/>
    <w:rsid w:val="00BD41DF"/>
    <w:rsid w:val="00BD7617"/>
    <w:rsid w:val="00BD7C49"/>
    <w:rsid w:val="00BE11BD"/>
    <w:rsid w:val="00BE3A2E"/>
    <w:rsid w:val="00BE4946"/>
    <w:rsid w:val="00BE69B8"/>
    <w:rsid w:val="00BE70CD"/>
    <w:rsid w:val="00BF0C03"/>
    <w:rsid w:val="00BF10F4"/>
    <w:rsid w:val="00BF24B4"/>
    <w:rsid w:val="00BF40FB"/>
    <w:rsid w:val="00BF7F47"/>
    <w:rsid w:val="00C014B1"/>
    <w:rsid w:val="00C03221"/>
    <w:rsid w:val="00C1658E"/>
    <w:rsid w:val="00C1791A"/>
    <w:rsid w:val="00C17983"/>
    <w:rsid w:val="00C21581"/>
    <w:rsid w:val="00C252A2"/>
    <w:rsid w:val="00C34006"/>
    <w:rsid w:val="00C353B5"/>
    <w:rsid w:val="00C36B4C"/>
    <w:rsid w:val="00C411F1"/>
    <w:rsid w:val="00C419BD"/>
    <w:rsid w:val="00C419F5"/>
    <w:rsid w:val="00C420ED"/>
    <w:rsid w:val="00C426B1"/>
    <w:rsid w:val="00C465D8"/>
    <w:rsid w:val="00C52343"/>
    <w:rsid w:val="00C62B84"/>
    <w:rsid w:val="00C637E1"/>
    <w:rsid w:val="00C66160"/>
    <w:rsid w:val="00C721AC"/>
    <w:rsid w:val="00C76E01"/>
    <w:rsid w:val="00C77ED6"/>
    <w:rsid w:val="00C80786"/>
    <w:rsid w:val="00C813AB"/>
    <w:rsid w:val="00C83CEF"/>
    <w:rsid w:val="00C84E98"/>
    <w:rsid w:val="00C8750C"/>
    <w:rsid w:val="00C8764B"/>
    <w:rsid w:val="00C87B64"/>
    <w:rsid w:val="00C90692"/>
    <w:rsid w:val="00C90D6A"/>
    <w:rsid w:val="00C92AD1"/>
    <w:rsid w:val="00C94625"/>
    <w:rsid w:val="00C9710C"/>
    <w:rsid w:val="00C972F8"/>
    <w:rsid w:val="00CA0B08"/>
    <w:rsid w:val="00CA1192"/>
    <w:rsid w:val="00CA2303"/>
    <w:rsid w:val="00CA247E"/>
    <w:rsid w:val="00CA6D21"/>
    <w:rsid w:val="00CB0406"/>
    <w:rsid w:val="00CB1281"/>
    <w:rsid w:val="00CB3113"/>
    <w:rsid w:val="00CB4C37"/>
    <w:rsid w:val="00CC1159"/>
    <w:rsid w:val="00CC27C8"/>
    <w:rsid w:val="00CC381C"/>
    <w:rsid w:val="00CC4EDD"/>
    <w:rsid w:val="00CC6855"/>
    <w:rsid w:val="00CC72B6"/>
    <w:rsid w:val="00CC7B3D"/>
    <w:rsid w:val="00CD0A25"/>
    <w:rsid w:val="00CD2395"/>
    <w:rsid w:val="00CD29C7"/>
    <w:rsid w:val="00CD3154"/>
    <w:rsid w:val="00CD4009"/>
    <w:rsid w:val="00CE416F"/>
    <w:rsid w:val="00CE41E1"/>
    <w:rsid w:val="00CE4500"/>
    <w:rsid w:val="00CF1748"/>
    <w:rsid w:val="00CF23E6"/>
    <w:rsid w:val="00CF5270"/>
    <w:rsid w:val="00CF58C8"/>
    <w:rsid w:val="00CF5CE8"/>
    <w:rsid w:val="00CF6534"/>
    <w:rsid w:val="00CF6C3B"/>
    <w:rsid w:val="00CF7BAA"/>
    <w:rsid w:val="00D0218D"/>
    <w:rsid w:val="00D04034"/>
    <w:rsid w:val="00D10B16"/>
    <w:rsid w:val="00D13732"/>
    <w:rsid w:val="00D146E8"/>
    <w:rsid w:val="00D1688D"/>
    <w:rsid w:val="00D17159"/>
    <w:rsid w:val="00D17832"/>
    <w:rsid w:val="00D206E6"/>
    <w:rsid w:val="00D21A1F"/>
    <w:rsid w:val="00D21B72"/>
    <w:rsid w:val="00D22006"/>
    <w:rsid w:val="00D25546"/>
    <w:rsid w:val="00D25FB5"/>
    <w:rsid w:val="00D27FCA"/>
    <w:rsid w:val="00D31CD3"/>
    <w:rsid w:val="00D37D43"/>
    <w:rsid w:val="00D40412"/>
    <w:rsid w:val="00D4288C"/>
    <w:rsid w:val="00D43CC6"/>
    <w:rsid w:val="00D4415E"/>
    <w:rsid w:val="00D44223"/>
    <w:rsid w:val="00D44FD4"/>
    <w:rsid w:val="00D4608E"/>
    <w:rsid w:val="00D46FAA"/>
    <w:rsid w:val="00D479EF"/>
    <w:rsid w:val="00D50B8C"/>
    <w:rsid w:val="00D52E7B"/>
    <w:rsid w:val="00D5360D"/>
    <w:rsid w:val="00D55E24"/>
    <w:rsid w:val="00D66211"/>
    <w:rsid w:val="00D67659"/>
    <w:rsid w:val="00D72006"/>
    <w:rsid w:val="00D72359"/>
    <w:rsid w:val="00D76EAF"/>
    <w:rsid w:val="00D77071"/>
    <w:rsid w:val="00D80D04"/>
    <w:rsid w:val="00D826C8"/>
    <w:rsid w:val="00D83FF5"/>
    <w:rsid w:val="00D84DA4"/>
    <w:rsid w:val="00D90F1B"/>
    <w:rsid w:val="00D91850"/>
    <w:rsid w:val="00D91F85"/>
    <w:rsid w:val="00D94B1C"/>
    <w:rsid w:val="00D96129"/>
    <w:rsid w:val="00D97C3C"/>
    <w:rsid w:val="00DA13A2"/>
    <w:rsid w:val="00DA13C1"/>
    <w:rsid w:val="00DA2529"/>
    <w:rsid w:val="00DA4BC3"/>
    <w:rsid w:val="00DA7135"/>
    <w:rsid w:val="00DB0AA5"/>
    <w:rsid w:val="00DB130A"/>
    <w:rsid w:val="00DB2579"/>
    <w:rsid w:val="00DB2780"/>
    <w:rsid w:val="00DB2EBB"/>
    <w:rsid w:val="00DB3439"/>
    <w:rsid w:val="00DB50A8"/>
    <w:rsid w:val="00DC10A1"/>
    <w:rsid w:val="00DC4FCA"/>
    <w:rsid w:val="00DC5118"/>
    <w:rsid w:val="00DC655F"/>
    <w:rsid w:val="00DC6F9E"/>
    <w:rsid w:val="00DD0B59"/>
    <w:rsid w:val="00DD2C64"/>
    <w:rsid w:val="00DD56CE"/>
    <w:rsid w:val="00DD67B0"/>
    <w:rsid w:val="00DD7EBD"/>
    <w:rsid w:val="00DE413D"/>
    <w:rsid w:val="00DE4CA9"/>
    <w:rsid w:val="00DE5778"/>
    <w:rsid w:val="00DF62B6"/>
    <w:rsid w:val="00DF79A5"/>
    <w:rsid w:val="00DF7A8E"/>
    <w:rsid w:val="00DF7E58"/>
    <w:rsid w:val="00DF7FC1"/>
    <w:rsid w:val="00E00106"/>
    <w:rsid w:val="00E00ADC"/>
    <w:rsid w:val="00E02C80"/>
    <w:rsid w:val="00E07225"/>
    <w:rsid w:val="00E125EE"/>
    <w:rsid w:val="00E126E7"/>
    <w:rsid w:val="00E1392C"/>
    <w:rsid w:val="00E13E4B"/>
    <w:rsid w:val="00E221EF"/>
    <w:rsid w:val="00E23CC9"/>
    <w:rsid w:val="00E24CF6"/>
    <w:rsid w:val="00E25A07"/>
    <w:rsid w:val="00E35326"/>
    <w:rsid w:val="00E40D2C"/>
    <w:rsid w:val="00E468A4"/>
    <w:rsid w:val="00E51184"/>
    <w:rsid w:val="00E5409F"/>
    <w:rsid w:val="00E6235F"/>
    <w:rsid w:val="00E624DB"/>
    <w:rsid w:val="00E70C57"/>
    <w:rsid w:val="00E720C6"/>
    <w:rsid w:val="00E73953"/>
    <w:rsid w:val="00E74816"/>
    <w:rsid w:val="00E81251"/>
    <w:rsid w:val="00E8259C"/>
    <w:rsid w:val="00E83788"/>
    <w:rsid w:val="00E84747"/>
    <w:rsid w:val="00E90951"/>
    <w:rsid w:val="00E92E83"/>
    <w:rsid w:val="00E94D5E"/>
    <w:rsid w:val="00EA3D5D"/>
    <w:rsid w:val="00EA4B3C"/>
    <w:rsid w:val="00EA57EE"/>
    <w:rsid w:val="00EA6F46"/>
    <w:rsid w:val="00EA7BF9"/>
    <w:rsid w:val="00EB1ECA"/>
    <w:rsid w:val="00EB4BE4"/>
    <w:rsid w:val="00EB4F22"/>
    <w:rsid w:val="00EB66B9"/>
    <w:rsid w:val="00EC34BA"/>
    <w:rsid w:val="00EC704C"/>
    <w:rsid w:val="00EC7188"/>
    <w:rsid w:val="00ED183B"/>
    <w:rsid w:val="00ED3B34"/>
    <w:rsid w:val="00ED5E42"/>
    <w:rsid w:val="00EE4B6D"/>
    <w:rsid w:val="00EE620A"/>
    <w:rsid w:val="00EE6488"/>
    <w:rsid w:val="00EE65C6"/>
    <w:rsid w:val="00EF0088"/>
    <w:rsid w:val="00EF18D5"/>
    <w:rsid w:val="00EF61AF"/>
    <w:rsid w:val="00F002B3"/>
    <w:rsid w:val="00F01475"/>
    <w:rsid w:val="00F021FA"/>
    <w:rsid w:val="00F02342"/>
    <w:rsid w:val="00F07FF6"/>
    <w:rsid w:val="00F11412"/>
    <w:rsid w:val="00F16647"/>
    <w:rsid w:val="00F219BE"/>
    <w:rsid w:val="00F30C1E"/>
    <w:rsid w:val="00F33BCF"/>
    <w:rsid w:val="00F3513A"/>
    <w:rsid w:val="00F41268"/>
    <w:rsid w:val="00F42785"/>
    <w:rsid w:val="00F4474F"/>
    <w:rsid w:val="00F44A88"/>
    <w:rsid w:val="00F51CB6"/>
    <w:rsid w:val="00F5222F"/>
    <w:rsid w:val="00F54C05"/>
    <w:rsid w:val="00F600A3"/>
    <w:rsid w:val="00F61B04"/>
    <w:rsid w:val="00F62E97"/>
    <w:rsid w:val="00F64209"/>
    <w:rsid w:val="00F65BF6"/>
    <w:rsid w:val="00F72566"/>
    <w:rsid w:val="00F83E02"/>
    <w:rsid w:val="00F87360"/>
    <w:rsid w:val="00F93BF5"/>
    <w:rsid w:val="00F94F69"/>
    <w:rsid w:val="00F94FFD"/>
    <w:rsid w:val="00FB32E9"/>
    <w:rsid w:val="00FB585D"/>
    <w:rsid w:val="00FB751A"/>
    <w:rsid w:val="00FC6949"/>
    <w:rsid w:val="00FD3078"/>
    <w:rsid w:val="00FD3E92"/>
    <w:rsid w:val="00FD459F"/>
    <w:rsid w:val="00FE491A"/>
    <w:rsid w:val="00FF3C39"/>
    <w:rsid w:val="00FF4D2B"/>
    <w:rsid w:val="00FF4EFD"/>
    <w:rsid w:val="00FF5040"/>
    <w:rsid w:val="02A69DF2"/>
    <w:rsid w:val="0314C925"/>
    <w:rsid w:val="03AC015E"/>
    <w:rsid w:val="03C620EC"/>
    <w:rsid w:val="03E616BB"/>
    <w:rsid w:val="0413B420"/>
    <w:rsid w:val="07D766A2"/>
    <w:rsid w:val="0A7174A8"/>
    <w:rsid w:val="0AC2EBA9"/>
    <w:rsid w:val="0AF5B844"/>
    <w:rsid w:val="126D661F"/>
    <w:rsid w:val="13201931"/>
    <w:rsid w:val="135B5167"/>
    <w:rsid w:val="14C3317B"/>
    <w:rsid w:val="14FE5F6C"/>
    <w:rsid w:val="16495AF5"/>
    <w:rsid w:val="1780BE70"/>
    <w:rsid w:val="17C3BD72"/>
    <w:rsid w:val="191635DD"/>
    <w:rsid w:val="1D930F98"/>
    <w:rsid w:val="1FE009DD"/>
    <w:rsid w:val="203B33D1"/>
    <w:rsid w:val="21A2C14E"/>
    <w:rsid w:val="225E615F"/>
    <w:rsid w:val="245F7449"/>
    <w:rsid w:val="2539E56A"/>
    <w:rsid w:val="25ACCC9E"/>
    <w:rsid w:val="2712E8A9"/>
    <w:rsid w:val="281DDAC0"/>
    <w:rsid w:val="290A7990"/>
    <w:rsid w:val="297B11E2"/>
    <w:rsid w:val="299B58C0"/>
    <w:rsid w:val="2A2635C3"/>
    <w:rsid w:val="2CA4CD10"/>
    <w:rsid w:val="2DB8F222"/>
    <w:rsid w:val="2E179BFE"/>
    <w:rsid w:val="302035D1"/>
    <w:rsid w:val="30B2BC8A"/>
    <w:rsid w:val="3198EEF6"/>
    <w:rsid w:val="32DE5A3E"/>
    <w:rsid w:val="33C2A2B6"/>
    <w:rsid w:val="33F42167"/>
    <w:rsid w:val="341BCE98"/>
    <w:rsid w:val="34369571"/>
    <w:rsid w:val="3692DC95"/>
    <w:rsid w:val="3C101AC1"/>
    <w:rsid w:val="3F523EE3"/>
    <w:rsid w:val="42AF1D14"/>
    <w:rsid w:val="439A1615"/>
    <w:rsid w:val="43E2F4ED"/>
    <w:rsid w:val="45824AF4"/>
    <w:rsid w:val="49A68B6C"/>
    <w:rsid w:val="4A2E815D"/>
    <w:rsid w:val="4AFBD5F2"/>
    <w:rsid w:val="4C5F1362"/>
    <w:rsid w:val="4C7F6BCD"/>
    <w:rsid w:val="4CED8DA0"/>
    <w:rsid w:val="4D67BC75"/>
    <w:rsid w:val="4E449199"/>
    <w:rsid w:val="500D161C"/>
    <w:rsid w:val="51F7F601"/>
    <w:rsid w:val="5221AE9E"/>
    <w:rsid w:val="5511DADF"/>
    <w:rsid w:val="55461DE9"/>
    <w:rsid w:val="56395BDF"/>
    <w:rsid w:val="57542612"/>
    <w:rsid w:val="5B5C7BF7"/>
    <w:rsid w:val="5C49E5A5"/>
    <w:rsid w:val="5CFB8D9F"/>
    <w:rsid w:val="5FCB9E73"/>
    <w:rsid w:val="639F6CF0"/>
    <w:rsid w:val="649C7E2F"/>
    <w:rsid w:val="68AABFE8"/>
    <w:rsid w:val="698A1819"/>
    <w:rsid w:val="6DAEEAB6"/>
    <w:rsid w:val="6FFB63E4"/>
    <w:rsid w:val="7036002A"/>
    <w:rsid w:val="730D316B"/>
    <w:rsid w:val="735F2C23"/>
    <w:rsid w:val="73ADA42F"/>
    <w:rsid w:val="754A0C08"/>
    <w:rsid w:val="7612323F"/>
    <w:rsid w:val="7617C0EA"/>
    <w:rsid w:val="790EF0D6"/>
    <w:rsid w:val="79E7315D"/>
    <w:rsid w:val="7CBFD34A"/>
    <w:rsid w:val="7CD1BBD4"/>
    <w:rsid w:val="7F02066A"/>
    <w:rsid w:val="7F3A88BC"/>
    <w:rsid w:val="7F5A2BE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2C4736D"/>
  <w15:chartTrackingRefBased/>
  <w15:docId w15:val="{A932B5A6-8BEF-4F8C-AF7D-12EE62DB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710C"/>
    <w:pPr>
      <w:widowControl w:val="0"/>
    </w:pPr>
    <w:rPr>
      <w:snapToGrid w:val="0"/>
      <w:kern w:val="28"/>
      <w:sz w:val="22"/>
    </w:rPr>
  </w:style>
  <w:style w:type="paragraph" w:styleId="Heading1">
    <w:name w:val="heading 1"/>
    <w:basedOn w:val="Normal"/>
    <w:next w:val="ParaNum"/>
    <w:qFormat/>
    <w:rsid w:val="00C971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710C"/>
    <w:pPr>
      <w:keepNext/>
      <w:numPr>
        <w:ilvl w:val="1"/>
        <w:numId w:val="3"/>
      </w:numPr>
      <w:spacing w:after="120"/>
      <w:outlineLvl w:val="1"/>
    </w:pPr>
    <w:rPr>
      <w:b/>
    </w:rPr>
  </w:style>
  <w:style w:type="paragraph" w:styleId="Heading3">
    <w:name w:val="heading 3"/>
    <w:basedOn w:val="Normal"/>
    <w:next w:val="ParaNum"/>
    <w:qFormat/>
    <w:rsid w:val="00C9710C"/>
    <w:pPr>
      <w:keepNext/>
      <w:numPr>
        <w:ilvl w:val="2"/>
        <w:numId w:val="3"/>
      </w:numPr>
      <w:tabs>
        <w:tab w:val="left" w:pos="2160"/>
      </w:tabs>
      <w:spacing w:after="120"/>
      <w:outlineLvl w:val="2"/>
    </w:pPr>
    <w:rPr>
      <w:b/>
    </w:rPr>
  </w:style>
  <w:style w:type="paragraph" w:styleId="Heading4">
    <w:name w:val="heading 4"/>
    <w:basedOn w:val="Normal"/>
    <w:next w:val="ParaNum"/>
    <w:qFormat/>
    <w:rsid w:val="00C9710C"/>
    <w:pPr>
      <w:keepNext/>
      <w:numPr>
        <w:ilvl w:val="3"/>
        <w:numId w:val="3"/>
      </w:numPr>
      <w:tabs>
        <w:tab w:val="left" w:pos="2880"/>
      </w:tabs>
      <w:spacing w:after="120"/>
      <w:outlineLvl w:val="3"/>
    </w:pPr>
    <w:rPr>
      <w:b/>
    </w:rPr>
  </w:style>
  <w:style w:type="paragraph" w:styleId="Heading5">
    <w:name w:val="heading 5"/>
    <w:basedOn w:val="Normal"/>
    <w:next w:val="ParaNum"/>
    <w:qFormat/>
    <w:rsid w:val="00C971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710C"/>
    <w:pPr>
      <w:numPr>
        <w:ilvl w:val="5"/>
        <w:numId w:val="3"/>
      </w:numPr>
      <w:tabs>
        <w:tab w:val="left" w:pos="4320"/>
      </w:tabs>
      <w:spacing w:after="120"/>
      <w:outlineLvl w:val="5"/>
    </w:pPr>
    <w:rPr>
      <w:b/>
    </w:rPr>
  </w:style>
  <w:style w:type="paragraph" w:styleId="Heading7">
    <w:name w:val="heading 7"/>
    <w:basedOn w:val="Normal"/>
    <w:next w:val="ParaNum"/>
    <w:qFormat/>
    <w:rsid w:val="00C971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710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971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C9710C"/>
    <w:pPr>
      <w:numPr>
        <w:numId w:val="2"/>
      </w:numPr>
      <w:tabs>
        <w:tab w:val="clear" w:pos="1080"/>
        <w:tab w:val="num" w:pos="1440"/>
      </w:tabs>
      <w:spacing w:after="120"/>
    </w:pPr>
  </w:style>
  <w:style w:type="paragraph" w:styleId="EndnoteText">
    <w:name w:val="endnote text"/>
    <w:basedOn w:val="Normal"/>
    <w:semiHidden/>
    <w:rsid w:val="00C9710C"/>
    <w:rPr>
      <w:sz w:val="20"/>
    </w:rPr>
  </w:style>
  <w:style w:type="character" w:styleId="EndnoteReference">
    <w:name w:val="endnote reference"/>
    <w:semiHidden/>
    <w:rsid w:val="00C9710C"/>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C9710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9710C"/>
    <w:rPr>
      <w:rFonts w:ascii="Times New Roman" w:hAnsi="Times New Roman"/>
      <w:dstrike w:val="0"/>
      <w:color w:val="auto"/>
      <w:sz w:val="20"/>
      <w:vertAlign w:val="superscript"/>
    </w:rPr>
  </w:style>
  <w:style w:type="paragraph" w:styleId="TOC1">
    <w:name w:val="toc 1"/>
    <w:basedOn w:val="Normal"/>
    <w:next w:val="Normal"/>
    <w:semiHidden/>
    <w:rsid w:val="00C971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710C"/>
    <w:pPr>
      <w:tabs>
        <w:tab w:val="left" w:pos="720"/>
        <w:tab w:val="right" w:leader="dot" w:pos="9360"/>
      </w:tabs>
      <w:suppressAutoHyphens/>
      <w:ind w:left="720" w:right="720" w:hanging="360"/>
    </w:pPr>
    <w:rPr>
      <w:noProof/>
    </w:rPr>
  </w:style>
  <w:style w:type="paragraph" w:styleId="TOC3">
    <w:name w:val="toc 3"/>
    <w:basedOn w:val="Normal"/>
    <w:next w:val="Normal"/>
    <w:semiHidden/>
    <w:rsid w:val="00C971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71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71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71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71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71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71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710C"/>
    <w:pPr>
      <w:tabs>
        <w:tab w:val="right" w:pos="9360"/>
      </w:tabs>
      <w:suppressAutoHyphens/>
    </w:pPr>
  </w:style>
  <w:style w:type="character" w:customStyle="1" w:styleId="EquationCaption">
    <w:name w:val="_Equation Caption"/>
    <w:rsid w:val="00C9710C"/>
  </w:style>
  <w:style w:type="paragraph" w:styleId="Header">
    <w:name w:val="header"/>
    <w:basedOn w:val="Normal"/>
    <w:autoRedefine/>
    <w:rsid w:val="00EC7188"/>
    <w:pPr>
      <w:tabs>
        <w:tab w:val="center" w:pos="4680"/>
        <w:tab w:val="right" w:pos="9360"/>
      </w:tabs>
    </w:pPr>
    <w:rPr>
      <w:b/>
    </w:rPr>
  </w:style>
  <w:style w:type="paragraph" w:styleId="Footer">
    <w:name w:val="footer"/>
    <w:basedOn w:val="Normal"/>
    <w:link w:val="FooterChar"/>
    <w:uiPriority w:val="99"/>
    <w:rsid w:val="00C9710C"/>
    <w:pPr>
      <w:tabs>
        <w:tab w:val="center" w:pos="4320"/>
        <w:tab w:val="right" w:pos="8640"/>
      </w:tabs>
    </w:pPr>
  </w:style>
  <w:style w:type="character" w:styleId="PageNumber">
    <w:name w:val="page number"/>
    <w:basedOn w:val="DefaultParagraphFont"/>
    <w:rsid w:val="00C9710C"/>
  </w:style>
  <w:style w:type="paragraph" w:styleId="BlockText">
    <w:name w:val="Block Text"/>
    <w:basedOn w:val="Normal"/>
    <w:rsid w:val="00C9710C"/>
    <w:pPr>
      <w:spacing w:after="240"/>
      <w:ind w:left="1440" w:right="1440"/>
    </w:pPr>
  </w:style>
  <w:style w:type="paragraph" w:customStyle="1" w:styleId="Paratitle">
    <w:name w:val="Para title"/>
    <w:basedOn w:val="Normal"/>
    <w:rsid w:val="00C9710C"/>
    <w:pPr>
      <w:tabs>
        <w:tab w:val="center" w:pos="9270"/>
      </w:tabs>
      <w:spacing w:after="240"/>
    </w:pPr>
    <w:rPr>
      <w:spacing w:val="-2"/>
    </w:rPr>
  </w:style>
  <w:style w:type="paragraph" w:customStyle="1" w:styleId="Bullet">
    <w:name w:val="Bullet"/>
    <w:basedOn w:val="Normal"/>
    <w:rsid w:val="00C9710C"/>
    <w:pPr>
      <w:tabs>
        <w:tab w:val="left" w:pos="2160"/>
      </w:tabs>
      <w:spacing w:after="220"/>
      <w:ind w:left="2160" w:hanging="720"/>
    </w:pPr>
  </w:style>
  <w:style w:type="paragraph" w:customStyle="1" w:styleId="TableFormat">
    <w:name w:val="TableFormat"/>
    <w:basedOn w:val="Bullet"/>
    <w:rsid w:val="00C9710C"/>
    <w:pPr>
      <w:tabs>
        <w:tab w:val="clear" w:pos="2160"/>
        <w:tab w:val="left" w:pos="5040"/>
      </w:tabs>
      <w:ind w:left="5040" w:hanging="3600"/>
    </w:pPr>
  </w:style>
  <w:style w:type="paragraph" w:customStyle="1" w:styleId="TOCTitle">
    <w:name w:val="TOC Title"/>
    <w:basedOn w:val="Normal"/>
    <w:rsid w:val="00C971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710C"/>
    <w:pPr>
      <w:jc w:val="center"/>
    </w:pPr>
    <w:rPr>
      <w:rFonts w:ascii="Times New Roman Bold" w:hAnsi="Times New Roman Bold"/>
      <w:b/>
      <w:bCs/>
      <w:caps/>
      <w:szCs w:val="22"/>
    </w:rPr>
  </w:style>
  <w:style w:type="character" w:styleId="Hyperlink">
    <w:name w:val="Hyperlink"/>
    <w:rsid w:val="00C9710C"/>
    <w:rPr>
      <w:color w:val="0000FF"/>
      <w:u w:val="single"/>
    </w:rPr>
  </w:style>
  <w:style w:type="character" w:customStyle="1" w:styleId="FooterChar">
    <w:name w:val="Footer Char"/>
    <w:link w:val="Footer"/>
    <w:uiPriority w:val="99"/>
    <w:rsid w:val="00C9710C"/>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E00106"/>
  </w:style>
  <w:style w:type="character" w:customStyle="1" w:styleId="UnresolvedMention1">
    <w:name w:val="Unresolved Mention1"/>
    <w:basedOn w:val="DefaultParagraphFont"/>
    <w:uiPriority w:val="99"/>
    <w:semiHidden/>
    <w:unhideWhenUsed/>
    <w:rsid w:val="00F94F69"/>
    <w:rPr>
      <w:color w:val="605E5C"/>
      <w:shd w:val="clear" w:color="auto" w:fill="E1DFDD"/>
    </w:rPr>
  </w:style>
  <w:style w:type="paragraph" w:styleId="Revision">
    <w:name w:val="Revision"/>
    <w:hidden/>
    <w:uiPriority w:val="99"/>
    <w:semiHidden/>
    <w:rsid w:val="00AE0610"/>
    <w:rPr>
      <w:snapToGrid w:val="0"/>
      <w:kern w:val="28"/>
      <w:sz w:val="22"/>
    </w:rPr>
  </w:style>
  <w:style w:type="character" w:customStyle="1" w:styleId="ParaNumChar1">
    <w:name w:val="ParaNum Char1"/>
    <w:link w:val="ParaNum"/>
    <w:rsid w:val="008A72CE"/>
    <w:rPr>
      <w:snapToGrid w:val="0"/>
      <w:kern w:val="28"/>
      <w:sz w:val="22"/>
    </w:rPr>
  </w:style>
  <w:style w:type="character" w:styleId="CommentReference">
    <w:name w:val="annotation reference"/>
    <w:basedOn w:val="DefaultParagraphFont"/>
    <w:rsid w:val="005A0AF6"/>
    <w:rPr>
      <w:sz w:val="16"/>
      <w:szCs w:val="16"/>
    </w:rPr>
  </w:style>
  <w:style w:type="paragraph" w:styleId="CommentText">
    <w:name w:val="annotation text"/>
    <w:basedOn w:val="Normal"/>
    <w:link w:val="CommentTextChar"/>
    <w:rsid w:val="005A0AF6"/>
    <w:rPr>
      <w:sz w:val="20"/>
    </w:rPr>
  </w:style>
  <w:style w:type="character" w:customStyle="1" w:styleId="CommentTextChar">
    <w:name w:val="Comment Text Char"/>
    <w:basedOn w:val="DefaultParagraphFont"/>
    <w:link w:val="CommentText"/>
    <w:rsid w:val="005A0AF6"/>
    <w:rPr>
      <w:snapToGrid w:val="0"/>
      <w:kern w:val="28"/>
    </w:rPr>
  </w:style>
  <w:style w:type="paragraph" w:styleId="CommentSubject">
    <w:name w:val="annotation subject"/>
    <w:basedOn w:val="CommentText"/>
    <w:next w:val="CommentText"/>
    <w:link w:val="CommentSubjectChar"/>
    <w:rsid w:val="005A0AF6"/>
    <w:rPr>
      <w:b/>
      <w:bCs/>
    </w:rPr>
  </w:style>
  <w:style w:type="character" w:customStyle="1" w:styleId="CommentSubjectChar">
    <w:name w:val="Comment Subject Char"/>
    <w:basedOn w:val="CommentTextChar"/>
    <w:link w:val="CommentSubject"/>
    <w:rsid w:val="005A0AF6"/>
    <w:rPr>
      <w:b/>
      <w:bCs/>
      <w:snapToGrid w:val="0"/>
      <w:kern w:val="28"/>
    </w:rPr>
  </w:style>
  <w:style w:type="character" w:styleId="UnresolvedMention">
    <w:name w:val="Unresolved Mention"/>
    <w:basedOn w:val="DefaultParagraphFont"/>
    <w:rsid w:val="00483213"/>
    <w:rPr>
      <w:color w:val="605E5C"/>
      <w:shd w:val="clear" w:color="auto" w:fill="E1DFDD"/>
    </w:rPr>
  </w:style>
  <w:style w:type="character" w:styleId="FollowedHyperlink">
    <w:name w:val="FollowedHyperlink"/>
    <w:basedOn w:val="DefaultParagraphFont"/>
    <w:rsid w:val="004D5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1280883906803/1" TargetMode="External" /><Relationship Id="rId2" Type="http://schemas.openxmlformats.org/officeDocument/2006/relationships/hyperlink" Target="https://www.fcc.gov/ecfs/document/1005158792395/1" TargetMode="External" /><Relationship Id="rId3" Type="http://schemas.openxmlformats.org/officeDocument/2006/relationships/hyperlink" Target="https://www.fcc.gov/consumers/guides/how-comment" TargetMode="External" /><Relationship Id="rId4" Type="http://schemas.openxmlformats.org/officeDocument/2006/relationships/hyperlink" Target="https://www.fcc.gov/general/formal-comments-proceeding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