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348EAA02" w14:textId="352D8AB7">
      <w:pPr>
        <w:jc w:val="right"/>
        <w:rPr>
          <w:b/>
          <w:sz w:val="24"/>
        </w:rPr>
      </w:pPr>
      <w:r>
        <w:rPr>
          <w:b/>
          <w:sz w:val="24"/>
        </w:rPr>
        <w:t>DA 24-191</w:t>
      </w:r>
    </w:p>
    <w:p w:rsidR="00013A8B" w:rsidRPr="00B20363" w:rsidP="00013A8B" w14:paraId="601CE5B7" w14:textId="7372DCB9">
      <w:pPr>
        <w:spacing w:before="60"/>
        <w:jc w:val="right"/>
        <w:rPr>
          <w:b/>
          <w:sz w:val="24"/>
        </w:rPr>
      </w:pPr>
      <w:r>
        <w:rPr>
          <w:b/>
          <w:sz w:val="24"/>
        </w:rPr>
        <w:t xml:space="preserve">Released:  </w:t>
      </w:r>
      <w:r w:rsidR="008017FA">
        <w:rPr>
          <w:b/>
          <w:sz w:val="24"/>
        </w:rPr>
        <w:t>February 29, 2024</w:t>
      </w:r>
    </w:p>
    <w:p w:rsidR="00013A8B" w:rsidP="00013A8B" w14:paraId="4FA59943" w14:textId="77777777">
      <w:pPr>
        <w:jc w:val="right"/>
        <w:rPr>
          <w:sz w:val="24"/>
        </w:rPr>
      </w:pPr>
    </w:p>
    <w:p w:rsidR="008017FA" w:rsidP="008017FA" w14:paraId="39CE0E40" w14:textId="77777777">
      <w:pPr>
        <w:jc w:val="center"/>
        <w:rPr>
          <w:rFonts w:ascii="Times New Roman Bold" w:hAnsi="Times New Roman Bold"/>
          <w:b/>
          <w:bCs/>
          <w:caps/>
          <w:sz w:val="24"/>
        </w:rPr>
      </w:pPr>
      <w:r w:rsidRPr="008017FA">
        <w:rPr>
          <w:rFonts w:ascii="Times New Roman Bold" w:hAnsi="Times New Roman Bold"/>
          <w:b/>
          <w:caps/>
          <w:sz w:val="24"/>
        </w:rPr>
        <w:t xml:space="preserve">STREAMLINED RESOLUTION OF REQUESTS UNDER THE SECURE AND TRUSTED </w:t>
      </w:r>
      <w:r w:rsidRPr="008017FA">
        <w:rPr>
          <w:rFonts w:ascii="Times New Roman Bold" w:hAnsi="Times New Roman Bold"/>
          <w:b/>
          <w:bCs/>
          <w:caps/>
          <w:sz w:val="24"/>
        </w:rPr>
        <w:t>COMMUNICATIONS NETWORKS REIMBURSEMENT PROGRAM</w:t>
      </w:r>
    </w:p>
    <w:p w:rsidR="008017FA" w:rsidRPr="008017FA" w:rsidP="008017FA" w14:paraId="5CC8D808" w14:textId="77777777">
      <w:pPr>
        <w:jc w:val="center"/>
        <w:rPr>
          <w:rFonts w:ascii="Times New Roman Bold" w:hAnsi="Times New Roman Bold"/>
          <w:b/>
          <w:bCs/>
          <w:caps/>
          <w:sz w:val="24"/>
        </w:rPr>
      </w:pPr>
    </w:p>
    <w:p w:rsidR="00013A8B" w:rsidP="00013A8B" w14:paraId="30408C0E" w14:textId="24F3267E">
      <w:pPr>
        <w:jc w:val="center"/>
        <w:rPr>
          <w:b/>
          <w:sz w:val="24"/>
        </w:rPr>
      </w:pPr>
      <w:r>
        <w:rPr>
          <w:b/>
          <w:sz w:val="24"/>
        </w:rPr>
        <w:t>WC Docket No. 18-89</w:t>
      </w:r>
    </w:p>
    <w:p w:rsidR="008017FA" w:rsidP="00013A8B" w14:paraId="0598E071" w14:textId="77777777">
      <w:pPr>
        <w:jc w:val="center"/>
        <w:rPr>
          <w:b/>
          <w:sz w:val="24"/>
        </w:rPr>
      </w:pPr>
    </w:p>
    <w:p w:rsidR="008017FA" w:rsidRPr="00141ADA" w:rsidP="008017FA" w14:paraId="33240452" w14:textId="77777777">
      <w:pPr>
        <w:pStyle w:val="ParaNum"/>
        <w:numPr>
          <w:ilvl w:val="0"/>
          <w:numId w:val="0"/>
        </w:numPr>
        <w:ind w:firstLine="720"/>
        <w:rPr>
          <w:szCs w:val="22"/>
        </w:rPr>
      </w:pPr>
      <w:r w:rsidRPr="00141ADA">
        <w:rPr>
          <w:szCs w:val="22"/>
        </w:rPr>
        <w:t xml:space="preserve">By this Public Notice, the Wireline Competition Bureau (Bureau) grants, pursuant to delegated authority, the following petitions requesting to extend certain deadlines under the Secure and Trusted Communications Networks Reimbursement Program (Reimbursement </w:t>
      </w:r>
      <w:r w:rsidRPr="00141ADA">
        <w:rPr>
          <w:szCs w:val="22"/>
          <w:shd w:val="clear" w:color="auto" w:fill="FFFFFF"/>
        </w:rPr>
        <w:t>Program).</w:t>
      </w:r>
    </w:p>
    <w:p w:rsidR="008017FA" w:rsidRPr="00141ADA" w:rsidP="008017FA" w14:paraId="07C69BFA" w14:textId="77777777">
      <w:pPr>
        <w:pStyle w:val="ParaNum"/>
        <w:numPr>
          <w:ilvl w:val="0"/>
          <w:numId w:val="0"/>
        </w:numPr>
        <w:ind w:firstLine="720"/>
        <w:rPr>
          <w:szCs w:val="22"/>
        </w:rPr>
      </w:pPr>
      <w:r w:rsidRPr="00141ADA">
        <w:rPr>
          <w:szCs w:val="22"/>
        </w:rPr>
        <w:t>As directed by the Secure and Trusted Communications Networks Act of 2019, as amended (Secure Networks Act), the Commission established the Reimbursement Program to reimburse providers of advanced communications services with ten million or fewer customers for reasonable costs incurred in the removal, replacement, and disposal of covered communications equipment or services from their networks that pose a national security risk, i.e., communications equipment or services produced or provided by Huawei Technologies Company (Huawei) or ZTE Corporation (ZTE), that were obtained by providers on or before June 30, 2020.</w:t>
      </w:r>
      <w:r>
        <w:rPr>
          <w:rStyle w:val="FootnoteReference"/>
          <w:szCs w:val="22"/>
        </w:rPr>
        <w:footnoteReference w:id="3"/>
      </w:r>
      <w:r w:rsidRPr="00141ADA">
        <w:rPr>
          <w:szCs w:val="22"/>
        </w:rPr>
        <w:t xml:space="preserve">  The Reimbursement Program is funded by a $1.9 billion congressional appropriation,</w:t>
      </w:r>
      <w:r>
        <w:rPr>
          <w:rStyle w:val="FootnoteReference"/>
          <w:szCs w:val="22"/>
        </w:rPr>
        <w:footnoteReference w:id="4"/>
      </w:r>
      <w:r w:rsidRPr="00141ADA">
        <w:rPr>
          <w:szCs w:val="22"/>
        </w:rPr>
        <w:t xml:space="preserve"> which is less than the $5.6 billion in collective funds requested by applicants to the program.</w:t>
      </w:r>
      <w:r>
        <w:rPr>
          <w:rStyle w:val="FootnoteReference"/>
          <w:szCs w:val="22"/>
        </w:rPr>
        <w:footnoteReference w:id="5"/>
      </w:r>
      <w:r w:rsidRPr="00141ADA">
        <w:rPr>
          <w:szCs w:val="22"/>
        </w:rPr>
        <w:t xml:space="preserve">  Because demand exceeded available funding, the Secure Networks Act </w:t>
      </w:r>
      <w:r w:rsidRPr="00141ADA">
        <w:rPr>
          <w:szCs w:val="22"/>
        </w:rPr>
        <w:t>required the Bureau to implement a prioritization scheme where funding was allocated first to approved applicants with 2,000,000 or fewer customers (Priority 1 applicants).</w:t>
      </w:r>
      <w:r>
        <w:rPr>
          <w:rStyle w:val="FootnoteReference"/>
          <w:szCs w:val="22"/>
        </w:rPr>
        <w:footnoteReference w:id="6"/>
      </w:r>
      <w:r w:rsidRPr="00141ADA">
        <w:rPr>
          <w:szCs w:val="22"/>
        </w:rPr>
        <w:t xml:space="preserve">  Because demand from Priority 1 applicants alone exceeded the congressional appropriation, Commission rules required that allocations to Priority 1 applicants be pro-rated on an equal basis.</w:t>
      </w:r>
      <w:r>
        <w:rPr>
          <w:rStyle w:val="FootnoteReference"/>
          <w:szCs w:val="22"/>
        </w:rPr>
        <w:footnoteReference w:id="7"/>
      </w:r>
      <w:r w:rsidRPr="00141ADA">
        <w:rPr>
          <w:szCs w:val="22"/>
        </w:rPr>
        <w:t xml:space="preserve">  Consequently, recipients received funding allocations for approximately 39.5% of their reasonable and supported estimated costs for removing, replacing, and disposing of covered communications equipment and services.</w:t>
      </w:r>
      <w:r>
        <w:rPr>
          <w:rStyle w:val="FootnoteReference"/>
          <w:szCs w:val="22"/>
        </w:rPr>
        <w:footnoteReference w:id="8"/>
      </w:r>
      <w:r w:rsidRPr="00141ADA">
        <w:rPr>
          <w:szCs w:val="22"/>
        </w:rPr>
        <w:t xml:space="preserve"> </w:t>
      </w:r>
    </w:p>
    <w:p w:rsidR="008017FA" w:rsidRPr="00141ADA" w:rsidP="008017FA" w14:paraId="695A85A8" w14:textId="77777777">
      <w:pPr>
        <w:pStyle w:val="ParaNum"/>
        <w:numPr>
          <w:ilvl w:val="0"/>
          <w:numId w:val="0"/>
        </w:numPr>
        <w:ind w:firstLine="720"/>
      </w:pPr>
      <w:r w:rsidRPr="0CCA923A">
        <w:t>Reimbursement Program recipients must complete the removal, replacement, and disposal of covered communications equipment and services within one year from the initial disbursement of funds to the recipient.</w:t>
      </w:r>
      <w:r>
        <w:rPr>
          <w:rStyle w:val="FootnoteReference"/>
        </w:rPr>
        <w:footnoteReference w:id="9"/>
      </w:r>
      <w:r w:rsidRPr="0CCA923A">
        <w:t xml:space="preserve">  Pursuant to section 4(d)(6)(C) of the Secure Networks Act, the Commission may grant recipients extensions of this term on an individual basis.</w:t>
      </w:r>
      <w:r>
        <w:rPr>
          <w:vertAlign w:val="superscript"/>
        </w:rPr>
        <w:footnoteReference w:id="10"/>
      </w:r>
      <w:r w:rsidRPr="0CCA923A">
        <w:t xml:space="preserve">  The Commission delegated authority to the Bureau to grant or deny individual petitions for an extension of a recipient’s term.</w:t>
      </w:r>
      <w:r>
        <w:rPr>
          <w:rStyle w:val="FootnoteReference"/>
        </w:rPr>
        <w:footnoteReference w:id="11"/>
      </w:r>
      <w:r w:rsidRPr="0CCA923A">
        <w:t xml:space="preserve">  The Bureau </w:t>
      </w:r>
      <w:r w:rsidRPr="0CCA923A">
        <w:rPr>
          <w:shd w:val="clear" w:color="auto" w:fill="FFFFFF"/>
        </w:rPr>
        <w:t>“may grant an extension for up to six months after finding, that due to no fault of such recipient, such recipient is unable to complete the permanent removal, replacement, and disposal by the end of the term” and “may g</w:t>
      </w:r>
      <w:r w:rsidRPr="0CCA923A">
        <w:t>rant more than one extension request to a recipient if circumstances warrant.</w:t>
      </w:r>
      <w:r w:rsidRPr="00141ADA">
        <w:rPr>
          <w:szCs w:val="22"/>
        </w:rPr>
        <w:t>”</w:t>
      </w:r>
      <w:r>
        <w:rPr>
          <w:rStyle w:val="FootnoteReference"/>
        </w:rPr>
        <w:footnoteReference w:id="12"/>
      </w:r>
      <w:r w:rsidRPr="00141ADA">
        <w:rPr>
          <w:szCs w:val="22"/>
        </w:rPr>
        <w:t xml:space="preserve">  </w:t>
      </w:r>
      <w:r>
        <w:t>This can occur, for example, due to the lack of funding to fully reimburse recipients, which can require recipients to revise their plans in ways that cause them to need more time to remove, replace, and dispose of covered equipment, in addition to delays in receiving the necessary equipment to replace their covered equipment, which likewise can require a recipient to need more time to meet its obligations under the Reimbursement Program.</w:t>
      </w:r>
      <w:r>
        <w:rPr>
          <w:rStyle w:val="FootnoteReference"/>
        </w:rPr>
        <w:footnoteReference w:id="13"/>
      </w:r>
      <w:r>
        <w:t xml:space="preserve">  The detailed rationales for these decisions are explained in the Bureau’s prior orders.</w:t>
      </w:r>
      <w:r w:rsidRPr="0CCA923A">
        <w:rPr>
          <w:shd w:val="clear" w:color="auto" w:fill="FFFFFF"/>
        </w:rPr>
        <w:t xml:space="preserve"> </w:t>
      </w:r>
    </w:p>
    <w:p w:rsidR="008017FA" w:rsidRPr="00283E75" w:rsidP="008017FA" w14:paraId="50C674F1" w14:textId="77777777">
      <w:pPr>
        <w:pStyle w:val="ParaNum"/>
        <w:numPr>
          <w:ilvl w:val="0"/>
          <w:numId w:val="0"/>
        </w:numPr>
        <w:ind w:firstLine="720"/>
        <w:rPr>
          <w:shd w:val="clear" w:color="auto" w:fill="FFFFFF"/>
        </w:rPr>
      </w:pPr>
      <w:r>
        <w:t>The Bureau strongly encourages recipients that intend to file a petition for an extension to do so as promptly as possible after determining that their circumstances meet the standard for an extension established in the statute and the Commission’s implementing rules, and well in advance of the recipient’s deadline, so the Bureau is able to fully consider and grant or deny the petition before the recipient’s term expires.</w:t>
      </w:r>
    </w:p>
    <w:p w:rsidR="008017FA" w:rsidRPr="00503D15" w:rsidP="008017FA" w14:paraId="68812581" w14:textId="77777777">
      <w:pPr>
        <w:pStyle w:val="ParaNum"/>
        <w:numPr>
          <w:ilvl w:val="0"/>
          <w:numId w:val="0"/>
        </w:numPr>
        <w:ind w:firstLine="720"/>
        <w:rPr>
          <w:szCs w:val="22"/>
        </w:rPr>
      </w:pPr>
      <w:r w:rsidRPr="00141ADA">
        <w:rPr>
          <w:szCs w:val="22"/>
        </w:rPr>
        <w:t xml:space="preserve">Consistent with the Commission’s goal of streamlining </w:t>
      </w:r>
      <w:r>
        <w:rPr>
          <w:szCs w:val="22"/>
        </w:rPr>
        <w:t>its</w:t>
      </w:r>
      <w:r w:rsidRPr="00141ADA">
        <w:rPr>
          <w:szCs w:val="22"/>
        </w:rPr>
        <w:t xml:space="preserve"> internal review processes,</w:t>
      </w:r>
      <w:r>
        <w:rPr>
          <w:rStyle w:val="FootnoteReference"/>
          <w:szCs w:val="22"/>
        </w:rPr>
        <w:footnoteReference w:id="14"/>
      </w:r>
      <w:r w:rsidRPr="00141ADA">
        <w:rPr>
          <w:szCs w:val="22"/>
        </w:rPr>
        <w:t xml:space="preserve"> and further pursuant to our delegated authority,</w:t>
      </w:r>
      <w:r>
        <w:rPr>
          <w:rStyle w:val="FootnoteReference"/>
          <w:szCs w:val="22"/>
        </w:rPr>
        <w:footnoteReference w:id="15"/>
      </w:r>
      <w:r w:rsidRPr="00141ADA">
        <w:rPr>
          <w:szCs w:val="22"/>
        </w:rPr>
        <w:t xml:space="preserve"> we announced in </w:t>
      </w:r>
      <w:r>
        <w:rPr>
          <w:szCs w:val="22"/>
        </w:rPr>
        <w:t>our</w:t>
      </w:r>
      <w:r w:rsidRPr="00141ADA">
        <w:rPr>
          <w:szCs w:val="22"/>
        </w:rPr>
        <w:t xml:space="preserve"> </w:t>
      </w:r>
      <w:r w:rsidRPr="00141ADA">
        <w:rPr>
          <w:i/>
          <w:iCs/>
          <w:szCs w:val="22"/>
        </w:rPr>
        <w:t>January 2024 Streamlined Resolution Public Notice</w:t>
      </w:r>
      <w:r w:rsidRPr="00141ADA">
        <w:rPr>
          <w:szCs w:val="22"/>
        </w:rPr>
        <w:t xml:space="preserve"> that we would</w:t>
      </w:r>
      <w:r>
        <w:rPr>
          <w:szCs w:val="22"/>
        </w:rPr>
        <w:t>, with that Public Notice,</w:t>
      </w:r>
      <w:r w:rsidRPr="00141ADA">
        <w:rPr>
          <w:szCs w:val="22"/>
        </w:rPr>
        <w:t xml:space="preserve"> begin issuing a Public Notice, as necessary but not more frequently than monthly, disposing of pending petitions which seek an extension of an applicants’ removal, replacement, and disposal terms that do not involve complicated and/or controversial issues in a manner consistent with Commission and/or Bureau precedent.</w:t>
      </w:r>
      <w:r>
        <w:rPr>
          <w:szCs w:val="22"/>
          <w:vertAlign w:val="superscript"/>
        </w:rPr>
        <w:footnoteReference w:id="16"/>
      </w:r>
      <w:r w:rsidRPr="00141ADA">
        <w:rPr>
          <w:szCs w:val="22"/>
        </w:rPr>
        <w:t xml:space="preserve">  Accordingly, we hereby grant the pending petitions listed below for an extension of a recipient’s term to remove, replace, and dispose of its covered equipment</w:t>
      </w:r>
      <w:r>
        <w:rPr>
          <w:szCs w:val="22"/>
        </w:rPr>
        <w:t>.</w:t>
      </w:r>
      <w:r>
        <w:rPr>
          <w:rStyle w:val="FootnoteReference"/>
          <w:szCs w:val="22"/>
        </w:rPr>
        <w:footnoteReference w:id="17"/>
      </w:r>
    </w:p>
    <w:p w:rsidR="008017FA" w:rsidRPr="00141ADA" w:rsidP="008017FA" w14:paraId="3D88AB8B" w14:textId="77777777">
      <w:pPr>
        <w:rPr>
          <w:szCs w:val="22"/>
        </w:rPr>
      </w:pPr>
      <w:r w:rsidRPr="00141ADA">
        <w:rPr>
          <w:b/>
          <w:bCs/>
          <w:szCs w:val="22"/>
        </w:rPr>
        <w:t>Recipient</w:t>
      </w:r>
      <w:r w:rsidRPr="00141ADA">
        <w:rPr>
          <w:szCs w:val="22"/>
        </w:rPr>
        <w:t xml:space="preserve"> – Advantage Cellular Systems, Inc., SCRP0001177</w:t>
      </w:r>
    </w:p>
    <w:p w:rsidR="008017FA" w:rsidRPr="00141ADA" w:rsidP="008017FA" w14:paraId="3F29B9A1" w14:textId="77777777">
      <w:pPr>
        <w:rPr>
          <w:szCs w:val="22"/>
        </w:rPr>
      </w:pPr>
    </w:p>
    <w:p w:rsidR="008017FA" w:rsidRPr="00141ADA" w:rsidP="008017FA" w14:paraId="3EC32FED" w14:textId="77777777">
      <w:pPr>
        <w:ind w:left="720"/>
        <w:rPr>
          <w:szCs w:val="22"/>
        </w:rPr>
      </w:pPr>
      <w:r w:rsidRPr="00141ADA">
        <w:rPr>
          <w:b/>
          <w:bCs/>
          <w:szCs w:val="22"/>
        </w:rPr>
        <w:t>Grounds for individual term extension</w:t>
      </w:r>
      <w:r w:rsidRPr="00141ADA">
        <w:rPr>
          <w:szCs w:val="22"/>
        </w:rPr>
        <w:t xml:space="preserve"> – Advantage Cellular Systems, Inc. (Advantage Cellular) requests a six-month extension of its deadline to remove, replace, and dispose of covered equipment and services in its network under 47 CFR § 1.50004(h)(2).  Advantage </w:t>
      </w:r>
      <w:r w:rsidRPr="00141ADA">
        <w:rPr>
          <w:szCs w:val="22"/>
        </w:rPr>
        <w:t>Cellular contends that its ability to complete the removal, replacement, and disposal of covered equipment and services by its current deadline has, through no fault of its own, been materially affected by supply chain issues, namely by unusually long delays for the delivery of necessary equipment and associated increases in the pricing for the equipment, and the lack of full funding for the required work, which has resulted in uncertainty, delays and additional costs.</w:t>
      </w:r>
      <w:r>
        <w:rPr>
          <w:rStyle w:val="FootnoteReference"/>
          <w:szCs w:val="22"/>
        </w:rPr>
        <w:footnoteReference w:id="18"/>
      </w:r>
      <w:r w:rsidRPr="00141ADA">
        <w:rPr>
          <w:szCs w:val="22"/>
        </w:rPr>
        <w:t xml:space="preserve">  As a result of these factors, Advantage Cellular contends that it will need additional time to complete its work.  The Bureau finds Advantage </w:t>
      </w:r>
      <w:r w:rsidRPr="00141ADA">
        <w:rPr>
          <w:szCs w:val="22"/>
        </w:rPr>
        <w:t>Cellular’s</w:t>
      </w:r>
      <w:r w:rsidRPr="00141ADA">
        <w:rPr>
          <w:szCs w:val="22"/>
        </w:rPr>
        <w:t xml:space="preserve"> showing persuasive and that its situation is consistent with the situation of other recipients that have been granted extensions on similar grounds,</w:t>
      </w:r>
      <w:r>
        <w:rPr>
          <w:rStyle w:val="FootnoteReference"/>
          <w:szCs w:val="22"/>
        </w:rPr>
        <w:footnoteReference w:id="19"/>
      </w:r>
      <w:r w:rsidRPr="00141ADA">
        <w:rPr>
          <w:szCs w:val="22"/>
        </w:rPr>
        <w:t xml:space="preserve"> and accordingly grants the requested extension.</w:t>
      </w:r>
    </w:p>
    <w:p w:rsidR="008017FA" w:rsidRPr="00141ADA" w:rsidP="008017FA" w14:paraId="61127A27" w14:textId="77777777">
      <w:pPr>
        <w:ind w:left="720"/>
        <w:rPr>
          <w:szCs w:val="22"/>
        </w:rPr>
      </w:pPr>
    </w:p>
    <w:p w:rsidR="008017FA" w:rsidP="008017FA" w14:paraId="1CE508F4" w14:textId="77777777">
      <w:pPr>
        <w:ind w:left="720"/>
      </w:pPr>
      <w:r w:rsidRPr="0B8CA7B7">
        <w:rPr>
          <w:b/>
        </w:rPr>
        <w:t>New removal, replacement</w:t>
      </w:r>
      <w:r w:rsidRPr="0B8CA7B7">
        <w:rPr>
          <w:b/>
          <w:bCs/>
        </w:rPr>
        <w:t xml:space="preserve">, </w:t>
      </w:r>
      <w:r w:rsidRPr="0B8CA7B7">
        <w:rPr>
          <w:b/>
        </w:rPr>
        <w:t>and disposal term (RRD term) expiration date</w:t>
      </w:r>
      <w:r>
        <w:t xml:space="preserve"> – Advantage </w:t>
      </w:r>
      <w:r>
        <w:t>Cellular’s</w:t>
      </w:r>
      <w:r>
        <w:t xml:space="preserve"> deadline to remove, replace, and dispose of covered equipment and services in its network under 47 CFR § 1.50004(h)(2) IS EXTENDED from March 10, 2024 to September 10, 2024.</w:t>
      </w:r>
    </w:p>
    <w:p w:rsidR="008017FA" w:rsidP="008017FA" w14:paraId="199549DE" w14:textId="77777777">
      <w:pPr>
        <w:rPr>
          <w:b/>
          <w:bCs/>
          <w:szCs w:val="22"/>
        </w:rPr>
      </w:pPr>
    </w:p>
    <w:p w:rsidR="008017FA" w:rsidRPr="00141ADA" w:rsidP="008017FA" w14:paraId="0F3F793B" w14:textId="77777777">
      <w:pPr>
        <w:rPr>
          <w:szCs w:val="22"/>
        </w:rPr>
      </w:pPr>
      <w:r w:rsidRPr="00141ADA">
        <w:rPr>
          <w:b/>
          <w:bCs/>
          <w:szCs w:val="22"/>
        </w:rPr>
        <w:t>Recipient</w:t>
      </w:r>
      <w:r w:rsidRPr="00141ADA">
        <w:rPr>
          <w:szCs w:val="22"/>
        </w:rPr>
        <w:t xml:space="preserve"> – </w:t>
      </w:r>
      <w:r>
        <w:rPr>
          <w:szCs w:val="22"/>
        </w:rPr>
        <w:t>James Valley Cooperative Telephone Company,</w:t>
      </w:r>
      <w:r w:rsidRPr="00141ADA">
        <w:rPr>
          <w:szCs w:val="22"/>
        </w:rPr>
        <w:t xml:space="preserve"> SCRP000</w:t>
      </w:r>
      <w:r>
        <w:rPr>
          <w:szCs w:val="22"/>
        </w:rPr>
        <w:t>1105</w:t>
      </w:r>
    </w:p>
    <w:p w:rsidR="008017FA" w:rsidRPr="00141ADA" w:rsidP="008017FA" w14:paraId="111A8D06" w14:textId="77777777">
      <w:pPr>
        <w:rPr>
          <w:szCs w:val="22"/>
        </w:rPr>
      </w:pPr>
    </w:p>
    <w:p w:rsidR="008017FA" w:rsidRPr="009976BB" w:rsidP="008017FA" w14:paraId="42A0E8AF" w14:textId="77777777">
      <w:pPr>
        <w:ind w:left="720"/>
        <w:rPr>
          <w:szCs w:val="22"/>
        </w:rPr>
      </w:pPr>
      <w:r w:rsidRPr="00141ADA">
        <w:rPr>
          <w:b/>
          <w:bCs/>
          <w:szCs w:val="22"/>
        </w:rPr>
        <w:t>Grounds for individual term extension</w:t>
      </w:r>
      <w:r w:rsidRPr="00141ADA">
        <w:rPr>
          <w:szCs w:val="22"/>
        </w:rPr>
        <w:t xml:space="preserve"> – </w:t>
      </w:r>
      <w:r>
        <w:rPr>
          <w:szCs w:val="22"/>
        </w:rPr>
        <w:t>James Valley Cooperative Telephone Company</w:t>
      </w:r>
      <w:r w:rsidRPr="00141ADA">
        <w:rPr>
          <w:szCs w:val="22"/>
        </w:rPr>
        <w:t xml:space="preserve"> (</w:t>
      </w:r>
      <w:r>
        <w:rPr>
          <w:szCs w:val="22"/>
        </w:rPr>
        <w:t>James Valley</w:t>
      </w:r>
      <w:r w:rsidRPr="00141ADA">
        <w:rPr>
          <w:szCs w:val="22"/>
        </w:rPr>
        <w:t>) requests a second</w:t>
      </w:r>
      <w:r>
        <w:rPr>
          <w:szCs w:val="22"/>
        </w:rPr>
        <w:t xml:space="preserve"> six-month</w:t>
      </w:r>
      <w:r w:rsidRPr="00141ADA">
        <w:rPr>
          <w:szCs w:val="22"/>
        </w:rPr>
        <w:t xml:space="preserve"> extension of its deadline</w:t>
      </w:r>
      <w:r w:rsidRPr="009976BB">
        <w:rPr>
          <w:szCs w:val="22"/>
        </w:rPr>
        <w:t xml:space="preserve"> to remove, replace, and dispose of covered equipment and services in its network under 47 CFR § 1.50004(h)(2).</w:t>
      </w:r>
      <w:r>
        <w:rPr>
          <w:rStyle w:val="FootnoteReference"/>
          <w:szCs w:val="22"/>
        </w:rPr>
        <w:footnoteReference w:id="20"/>
      </w:r>
      <w:r w:rsidRPr="009976BB">
        <w:rPr>
          <w:szCs w:val="22"/>
        </w:rPr>
        <w:t xml:space="preserve">  James Valley contends that its ability to complete the removal, replacement, and disposal of covered equipment and services by its current deadline has, through no fault of its own, been materially affected by the lack of full funding for the required work, which has resulted in uncertainty, delays and additional costs, and that it will need additional time to complete its work.</w:t>
      </w:r>
      <w:r>
        <w:rPr>
          <w:rStyle w:val="FootnoteReference"/>
          <w:szCs w:val="22"/>
        </w:rPr>
        <w:footnoteReference w:id="21"/>
      </w:r>
      <w:r w:rsidRPr="009976BB">
        <w:rPr>
          <w:szCs w:val="22"/>
        </w:rPr>
        <w:t xml:space="preserve">  The Bureau finds James Valley’s showing persuasive and that its situation is consistent with the situation of other recipients that have been granted extensions on similar grounds,</w:t>
      </w:r>
      <w:r>
        <w:rPr>
          <w:rStyle w:val="FootnoteReference"/>
          <w:szCs w:val="22"/>
        </w:rPr>
        <w:footnoteReference w:id="22"/>
      </w:r>
      <w:r w:rsidRPr="009976BB">
        <w:rPr>
          <w:szCs w:val="22"/>
        </w:rPr>
        <w:t xml:space="preserve"> and accordingly grants the requested extension.</w:t>
      </w:r>
    </w:p>
    <w:p w:rsidR="008017FA" w:rsidRPr="009976BB" w:rsidP="008017FA" w14:paraId="320B62AF" w14:textId="77777777">
      <w:pPr>
        <w:ind w:left="720"/>
        <w:rPr>
          <w:szCs w:val="22"/>
        </w:rPr>
      </w:pPr>
    </w:p>
    <w:p w:rsidR="008017FA" w:rsidRPr="009976BB" w:rsidP="008017FA" w14:paraId="79D596A2" w14:textId="77777777">
      <w:pPr>
        <w:ind w:left="720"/>
        <w:rPr>
          <w:szCs w:val="22"/>
        </w:rPr>
      </w:pPr>
      <w:r w:rsidRPr="009976BB">
        <w:rPr>
          <w:b/>
          <w:bCs/>
          <w:szCs w:val="22"/>
        </w:rPr>
        <w:t>New RRD term expiration date</w:t>
      </w:r>
      <w:r w:rsidRPr="009976BB">
        <w:rPr>
          <w:szCs w:val="22"/>
        </w:rPr>
        <w:t xml:space="preserve"> – James Valley’s deadline to remove, replace, and dispose of </w:t>
      </w:r>
      <w:r w:rsidRPr="009976BB">
        <w:rPr>
          <w:szCs w:val="22"/>
        </w:rPr>
        <w:t>covered equipment and services in its network under 47 CFR § 1.50004(h)(2) IS EXTENDED from April 8, 2024 to October 8, 2024.</w:t>
      </w:r>
    </w:p>
    <w:p w:rsidR="008017FA" w:rsidRPr="009976BB" w:rsidP="008017FA" w14:paraId="1200B47F" w14:textId="77777777">
      <w:pPr>
        <w:rPr>
          <w:szCs w:val="22"/>
        </w:rPr>
      </w:pPr>
    </w:p>
    <w:p w:rsidR="008017FA" w:rsidRPr="00141ADA" w:rsidP="008017FA" w14:paraId="4019387D" w14:textId="77777777">
      <w:pPr>
        <w:rPr>
          <w:szCs w:val="22"/>
        </w:rPr>
      </w:pPr>
      <w:r w:rsidRPr="00141ADA">
        <w:rPr>
          <w:b/>
          <w:bCs/>
          <w:szCs w:val="22"/>
        </w:rPr>
        <w:t>Recipient</w:t>
      </w:r>
      <w:r w:rsidRPr="00141ADA">
        <w:rPr>
          <w:szCs w:val="22"/>
        </w:rPr>
        <w:t xml:space="preserve"> – NE Colorado Cellular Inc., SCRP0001106; SCRP0001107; SCRP0001108; SCRP0001109; SCRP0001116; and SCRP0001117</w:t>
      </w:r>
    </w:p>
    <w:p w:rsidR="008017FA" w:rsidRPr="00141ADA" w:rsidP="008017FA" w14:paraId="2298F0C6" w14:textId="77777777">
      <w:pPr>
        <w:rPr>
          <w:szCs w:val="22"/>
        </w:rPr>
      </w:pPr>
    </w:p>
    <w:p w:rsidR="008017FA" w:rsidRPr="00141ADA" w:rsidP="008017FA" w14:paraId="60599BD8" w14:textId="77777777">
      <w:pPr>
        <w:ind w:left="720"/>
      </w:pPr>
      <w:r w:rsidRPr="1E1103CD">
        <w:rPr>
          <w:b/>
          <w:bCs/>
        </w:rPr>
        <w:t>Grounds for individual term extension</w:t>
      </w:r>
      <w:r w:rsidRPr="00141ADA">
        <w:rPr>
          <w:szCs w:val="22"/>
        </w:rPr>
        <w:t xml:space="preserve"> – </w:t>
      </w:r>
      <w:r w:rsidRPr="1E1103CD">
        <w:t>NE Colorado Cellular Inc. (NE Colorado) requests a six-month extension of its deadline to remove, replace, and dispose of covered equipment and services in its network</w:t>
      </w:r>
      <w:r w:rsidRPr="00141ADA">
        <w:rPr>
          <w:szCs w:val="22"/>
        </w:rPr>
        <w:t xml:space="preserve"> </w:t>
      </w:r>
      <w:r w:rsidRPr="1E1103CD">
        <w:t>under 47 CFR § 1.50004(h)(2</w:t>
      </w:r>
      <w:r w:rsidRPr="00141ADA">
        <w:rPr>
          <w:szCs w:val="22"/>
        </w:rPr>
        <w:t>)</w:t>
      </w:r>
      <w:r w:rsidRPr="1E1103CD">
        <w:t xml:space="preserve"> as to each of the above-identified applications</w:t>
      </w:r>
      <w:r w:rsidRPr="00141ADA">
        <w:rPr>
          <w:szCs w:val="22"/>
        </w:rPr>
        <w:t xml:space="preserve">.  </w:t>
      </w:r>
      <w:r w:rsidRPr="1E1103CD">
        <w:t>NE Colorado contends that its ability to complete the removal, replacement, and disposal of covered equipment and services by its current deadline has, through no fault of its own, been materially affected by the lack of full funding for the required work, and that it will need additional time to complete its work.</w:t>
      </w:r>
      <w:r>
        <w:rPr>
          <w:rStyle w:val="FootnoteReference"/>
        </w:rPr>
        <w:footnoteReference w:id="23"/>
      </w:r>
      <w:r w:rsidRPr="1E1103CD">
        <w:t xml:space="preserve">  The Bureau finds NE Colorado’s showing persuasive and that its situation is consistent with the situation of other recipients that have been granted extensions on similar grounds,</w:t>
      </w:r>
      <w:r>
        <w:rPr>
          <w:rStyle w:val="FootnoteReference"/>
        </w:rPr>
        <w:footnoteReference w:id="24"/>
      </w:r>
      <w:r w:rsidRPr="1E1103CD">
        <w:t xml:space="preserve"> and accordingly grants the requested extension.</w:t>
      </w:r>
    </w:p>
    <w:p w:rsidR="008017FA" w:rsidRPr="00141ADA" w:rsidP="008017FA" w14:paraId="68BC84FC" w14:textId="77777777">
      <w:pPr>
        <w:ind w:left="720"/>
        <w:rPr>
          <w:szCs w:val="22"/>
        </w:rPr>
      </w:pPr>
    </w:p>
    <w:p w:rsidR="008017FA" w:rsidRPr="00141ADA" w:rsidP="008017FA" w14:paraId="23469762" w14:textId="77777777">
      <w:pPr>
        <w:shd w:val="clear" w:color="auto" w:fill="FFFFFF"/>
        <w:ind w:left="720"/>
        <w:rPr>
          <w:szCs w:val="22"/>
        </w:rPr>
      </w:pPr>
      <w:r w:rsidRPr="00141ADA">
        <w:rPr>
          <w:b/>
          <w:bCs/>
          <w:szCs w:val="22"/>
        </w:rPr>
        <w:t>New RRD term expiration date</w:t>
      </w:r>
      <w:r>
        <w:rPr>
          <w:b/>
          <w:bCs/>
          <w:szCs w:val="22"/>
        </w:rPr>
        <w:t>s</w:t>
      </w:r>
      <w:r w:rsidRPr="00141ADA">
        <w:rPr>
          <w:szCs w:val="22"/>
        </w:rPr>
        <w:t xml:space="preserve"> – NE Colorado’s deadline to remove, replace, and dispose of covered equipment and services in its network under 47 CFR § 1.50004(h)(2) IS EXTENDED as follows:</w:t>
      </w:r>
    </w:p>
    <w:p w:rsidR="008017FA" w:rsidRPr="00141ADA" w:rsidP="008017FA" w14:paraId="662A4A4A" w14:textId="77777777">
      <w:pPr>
        <w:numPr>
          <w:ilvl w:val="2"/>
          <w:numId w:val="7"/>
        </w:numPr>
        <w:shd w:val="clear" w:color="auto" w:fill="FFFFFF"/>
        <w:rPr>
          <w:szCs w:val="22"/>
        </w:rPr>
      </w:pPr>
      <w:r w:rsidRPr="00141ADA">
        <w:rPr>
          <w:szCs w:val="22"/>
        </w:rPr>
        <w:t>For File No. SCRP0001106, from March 9, 2024 to September 9, 2024;</w:t>
      </w:r>
    </w:p>
    <w:p w:rsidR="008017FA" w:rsidRPr="00141ADA" w:rsidP="008017FA" w14:paraId="7F70E1DB" w14:textId="77777777">
      <w:pPr>
        <w:numPr>
          <w:ilvl w:val="2"/>
          <w:numId w:val="7"/>
        </w:numPr>
        <w:rPr>
          <w:szCs w:val="22"/>
        </w:rPr>
      </w:pPr>
      <w:r w:rsidRPr="00141ADA">
        <w:rPr>
          <w:szCs w:val="22"/>
        </w:rPr>
        <w:t>For File No. SCRP0001107, from April 6, 2024 to October 6, 2024;</w:t>
      </w:r>
    </w:p>
    <w:p w:rsidR="008017FA" w:rsidRPr="00141ADA" w:rsidP="008017FA" w14:paraId="28957AC2" w14:textId="77777777">
      <w:pPr>
        <w:numPr>
          <w:ilvl w:val="2"/>
          <w:numId w:val="7"/>
        </w:numPr>
        <w:shd w:val="clear" w:color="auto" w:fill="FFFFFF"/>
        <w:rPr>
          <w:szCs w:val="22"/>
        </w:rPr>
      </w:pPr>
      <w:r w:rsidRPr="00141ADA">
        <w:rPr>
          <w:szCs w:val="22"/>
        </w:rPr>
        <w:t>For File No. SCRP0001108, from April 6, 2024 to October 6, 2024;</w:t>
      </w:r>
    </w:p>
    <w:p w:rsidR="008017FA" w:rsidRPr="00141ADA" w:rsidP="008017FA" w14:paraId="0993230C" w14:textId="77777777">
      <w:pPr>
        <w:numPr>
          <w:ilvl w:val="2"/>
          <w:numId w:val="7"/>
        </w:numPr>
        <w:shd w:val="clear" w:color="auto" w:fill="FFFFFF"/>
        <w:rPr>
          <w:szCs w:val="22"/>
        </w:rPr>
      </w:pPr>
      <w:r w:rsidRPr="00141ADA">
        <w:rPr>
          <w:szCs w:val="22"/>
        </w:rPr>
        <w:t>For File No. SCRP0001109, from April 6, 2024 to October 6, 2024;</w:t>
      </w:r>
    </w:p>
    <w:p w:rsidR="008017FA" w:rsidP="008017FA" w14:paraId="6CB42A2B" w14:textId="77777777">
      <w:pPr>
        <w:numPr>
          <w:ilvl w:val="2"/>
          <w:numId w:val="7"/>
        </w:numPr>
        <w:shd w:val="clear" w:color="auto" w:fill="FFFFFF"/>
        <w:rPr>
          <w:szCs w:val="22"/>
        </w:rPr>
      </w:pPr>
      <w:r w:rsidRPr="00141ADA">
        <w:rPr>
          <w:szCs w:val="22"/>
        </w:rPr>
        <w:t>For File No. SCRP0001116, from April 6, 2024 to October 6, 2024; and</w:t>
      </w:r>
    </w:p>
    <w:p w:rsidR="008017FA" w:rsidP="008017FA" w14:paraId="56C2B745" w14:textId="77777777">
      <w:pPr>
        <w:numPr>
          <w:ilvl w:val="2"/>
          <w:numId w:val="7"/>
        </w:numPr>
        <w:shd w:val="clear" w:color="auto" w:fill="FFFFFF"/>
        <w:rPr>
          <w:szCs w:val="22"/>
        </w:rPr>
      </w:pPr>
      <w:r w:rsidRPr="00B45E76">
        <w:rPr>
          <w:szCs w:val="22"/>
        </w:rPr>
        <w:t>For File No. SCRP0001117, from April 6, 2024 to October 6, 2024.</w:t>
      </w:r>
    </w:p>
    <w:p w:rsidR="008017FA" w:rsidRPr="00B45E76" w:rsidP="008017FA" w14:paraId="06FDB174" w14:textId="77777777">
      <w:pPr>
        <w:shd w:val="clear" w:color="auto" w:fill="FFFFFF"/>
        <w:ind w:left="2160"/>
        <w:rPr>
          <w:szCs w:val="22"/>
        </w:rPr>
      </w:pPr>
    </w:p>
    <w:p w:rsidR="008017FA" w:rsidRPr="00141ADA" w:rsidP="008017FA" w14:paraId="4D8D6B62" w14:textId="77777777">
      <w:pPr>
        <w:rPr>
          <w:szCs w:val="22"/>
        </w:rPr>
      </w:pPr>
      <w:r w:rsidRPr="009976BB">
        <w:rPr>
          <w:b/>
          <w:bCs/>
          <w:szCs w:val="22"/>
        </w:rPr>
        <w:t>Recipient</w:t>
      </w:r>
      <w:r w:rsidRPr="009976BB">
        <w:rPr>
          <w:szCs w:val="22"/>
        </w:rPr>
        <w:t xml:space="preserve"> –</w:t>
      </w:r>
      <w:r w:rsidRPr="00141ADA">
        <w:rPr>
          <w:szCs w:val="22"/>
        </w:rPr>
        <w:t xml:space="preserve"> Panhandle Telecommunication Systems Inc</w:t>
      </w:r>
      <w:r>
        <w:rPr>
          <w:szCs w:val="22"/>
        </w:rPr>
        <w:t>.</w:t>
      </w:r>
      <w:r w:rsidRPr="00141ADA">
        <w:rPr>
          <w:szCs w:val="22"/>
        </w:rPr>
        <w:t>, SCRP0001033</w:t>
      </w:r>
    </w:p>
    <w:p w:rsidR="008017FA" w:rsidRPr="00141ADA" w:rsidP="008017FA" w14:paraId="455D69F0" w14:textId="77777777">
      <w:pPr>
        <w:rPr>
          <w:szCs w:val="22"/>
        </w:rPr>
      </w:pPr>
    </w:p>
    <w:p w:rsidR="008017FA" w:rsidRPr="00141ADA" w:rsidP="008017FA" w14:paraId="2BB60623" w14:textId="77777777">
      <w:pPr>
        <w:ind w:left="720"/>
        <w:rPr>
          <w:szCs w:val="22"/>
        </w:rPr>
      </w:pPr>
      <w:r w:rsidRPr="00141ADA">
        <w:rPr>
          <w:b/>
          <w:bCs/>
          <w:szCs w:val="22"/>
        </w:rPr>
        <w:t>Grounds for individual term extension</w:t>
      </w:r>
      <w:r w:rsidRPr="00141ADA">
        <w:rPr>
          <w:szCs w:val="22"/>
        </w:rPr>
        <w:t xml:space="preserve"> – Panhandle Telecommunication Systems Inc</w:t>
      </w:r>
      <w:r>
        <w:rPr>
          <w:szCs w:val="22"/>
        </w:rPr>
        <w:t>.</w:t>
      </w:r>
      <w:r w:rsidRPr="00141ADA">
        <w:rPr>
          <w:szCs w:val="22"/>
        </w:rPr>
        <w:t xml:space="preserve"> (Panhandle) requests a six-month extension of its deadline to remove, replace, and dispose of covered equipment and services in its network under 47 CFR § 1.50004(h)(2).  Panhandle contends that its ability to complete the removal, replacement, and disposal of covered equipment and services by its current deadline has, through no fault of its own, been materially affected by supply chain issues, which are outside of its control and </w:t>
      </w:r>
      <w:r>
        <w:rPr>
          <w:szCs w:val="22"/>
        </w:rPr>
        <w:t xml:space="preserve">causing a delay in it completing some replacement and disposal work.  It also asserts that </w:t>
      </w:r>
      <w:r w:rsidRPr="00141ADA">
        <w:rPr>
          <w:szCs w:val="22"/>
        </w:rPr>
        <w:t>the lack of full funding for the required work has resulted in uncertainty, delays</w:t>
      </w:r>
      <w:r>
        <w:rPr>
          <w:szCs w:val="22"/>
        </w:rPr>
        <w:t>,</w:t>
      </w:r>
      <w:r w:rsidRPr="00141ADA">
        <w:rPr>
          <w:szCs w:val="22"/>
        </w:rPr>
        <w:t xml:space="preserve"> and additional costs </w:t>
      </w:r>
      <w:r>
        <w:rPr>
          <w:szCs w:val="22"/>
        </w:rPr>
        <w:t xml:space="preserve">and </w:t>
      </w:r>
      <w:r w:rsidRPr="00141ADA">
        <w:rPr>
          <w:szCs w:val="22"/>
        </w:rPr>
        <w:t xml:space="preserve">that Panhandle lacks the financial </w:t>
      </w:r>
      <w:r w:rsidRPr="00141ADA">
        <w:rPr>
          <w:szCs w:val="22"/>
        </w:rPr>
        <w:t xml:space="preserve">resources to address </w:t>
      </w:r>
      <w:r>
        <w:rPr>
          <w:szCs w:val="22"/>
        </w:rPr>
        <w:t xml:space="preserve">this </w:t>
      </w:r>
      <w:r w:rsidRPr="00141ADA">
        <w:rPr>
          <w:szCs w:val="22"/>
        </w:rPr>
        <w:t>within its currently</w:t>
      </w:r>
      <w:r>
        <w:rPr>
          <w:szCs w:val="22"/>
        </w:rPr>
        <w:t xml:space="preserve"> </w:t>
      </w:r>
      <w:r w:rsidRPr="00141ADA">
        <w:rPr>
          <w:szCs w:val="22"/>
        </w:rPr>
        <w:t>assigned term.</w:t>
      </w:r>
      <w:r>
        <w:rPr>
          <w:rStyle w:val="FootnoteReference"/>
          <w:szCs w:val="22"/>
        </w:rPr>
        <w:footnoteReference w:id="25"/>
      </w:r>
      <w:r w:rsidRPr="00141ADA">
        <w:rPr>
          <w:szCs w:val="22"/>
        </w:rPr>
        <w:t xml:space="preserve">  As a result of these factors, Panhandle contends that it will need additional time to complete its work.  The Bureau finds Panhandle’s showing persuasive and that its situation is consistent with the situation of other recipients that have been granted extensions on similar grounds,</w:t>
      </w:r>
      <w:r>
        <w:rPr>
          <w:rStyle w:val="FootnoteReference"/>
          <w:szCs w:val="22"/>
        </w:rPr>
        <w:footnoteReference w:id="26"/>
      </w:r>
      <w:r w:rsidRPr="00141ADA">
        <w:rPr>
          <w:szCs w:val="22"/>
        </w:rPr>
        <w:t xml:space="preserve"> and accordingly grants the requested extension.</w:t>
      </w:r>
    </w:p>
    <w:p w:rsidR="008017FA" w:rsidRPr="00141ADA" w:rsidP="008017FA" w14:paraId="0116406A" w14:textId="77777777">
      <w:pPr>
        <w:ind w:left="720"/>
        <w:rPr>
          <w:szCs w:val="22"/>
        </w:rPr>
      </w:pPr>
    </w:p>
    <w:p w:rsidR="008017FA" w:rsidRPr="00141ADA" w:rsidP="008017FA" w14:paraId="4DB1D1DD" w14:textId="77777777">
      <w:pPr>
        <w:ind w:left="720"/>
        <w:rPr>
          <w:szCs w:val="22"/>
        </w:rPr>
      </w:pPr>
      <w:r w:rsidRPr="00141ADA">
        <w:rPr>
          <w:b/>
          <w:bCs/>
          <w:szCs w:val="22"/>
        </w:rPr>
        <w:t>New RRD term expiration date</w:t>
      </w:r>
      <w:r w:rsidRPr="00141ADA">
        <w:rPr>
          <w:szCs w:val="22"/>
        </w:rPr>
        <w:t xml:space="preserve"> – Panhandle’s deadline to remove, replace, and dispose of covered equipment and services in its network under 47 CFR § 1.50004(h)(2) IS EXTENDED from April 18, 2024 to October 18, 2024.</w:t>
      </w:r>
    </w:p>
    <w:p w:rsidR="008017FA" w:rsidRPr="00141ADA" w:rsidP="008017FA" w14:paraId="39CCDD55" w14:textId="77777777">
      <w:pPr>
        <w:ind w:left="720"/>
        <w:rPr>
          <w:szCs w:val="22"/>
        </w:rPr>
      </w:pPr>
    </w:p>
    <w:p w:rsidR="008017FA" w:rsidRPr="00141ADA" w:rsidP="008017FA" w14:paraId="0353E737" w14:textId="77777777">
      <w:pPr>
        <w:rPr>
          <w:szCs w:val="22"/>
        </w:rPr>
      </w:pPr>
      <w:r w:rsidRPr="00141ADA">
        <w:rPr>
          <w:b/>
          <w:bCs/>
          <w:szCs w:val="22"/>
        </w:rPr>
        <w:t>Recipient</w:t>
      </w:r>
      <w:r w:rsidRPr="00141ADA">
        <w:rPr>
          <w:szCs w:val="22"/>
        </w:rPr>
        <w:t xml:space="preserve"> – Stealth Communications, LLC, SCRP0001138</w:t>
      </w:r>
    </w:p>
    <w:p w:rsidR="008017FA" w:rsidRPr="00141ADA" w:rsidP="008017FA" w14:paraId="44D9DA95" w14:textId="77777777">
      <w:pPr>
        <w:rPr>
          <w:szCs w:val="22"/>
        </w:rPr>
      </w:pPr>
    </w:p>
    <w:p w:rsidR="008017FA" w:rsidRPr="00141ADA" w:rsidP="008017FA" w14:paraId="74A36969" w14:textId="77777777">
      <w:pPr>
        <w:ind w:left="720"/>
        <w:rPr>
          <w:szCs w:val="22"/>
        </w:rPr>
      </w:pPr>
      <w:r w:rsidRPr="00141ADA">
        <w:rPr>
          <w:b/>
          <w:bCs/>
          <w:szCs w:val="22"/>
        </w:rPr>
        <w:t>Grounds for individual term extension</w:t>
      </w:r>
      <w:r w:rsidRPr="00141ADA">
        <w:rPr>
          <w:szCs w:val="22"/>
        </w:rPr>
        <w:t xml:space="preserve"> – Stealth Communications, LLC (Stealth) requests a second </w:t>
      </w:r>
      <w:r>
        <w:rPr>
          <w:szCs w:val="22"/>
        </w:rPr>
        <w:t xml:space="preserve">six-month </w:t>
      </w:r>
      <w:r w:rsidRPr="00141ADA">
        <w:rPr>
          <w:szCs w:val="22"/>
        </w:rPr>
        <w:t>extension of its deadline to remove, replace, and dispose of covered equipment and services in its network under 47 CFR § 1.50004(h)(2).</w:t>
      </w:r>
      <w:r>
        <w:rPr>
          <w:rStyle w:val="FootnoteReference"/>
          <w:szCs w:val="22"/>
        </w:rPr>
        <w:footnoteReference w:id="27"/>
      </w:r>
      <w:r w:rsidRPr="00141ADA">
        <w:rPr>
          <w:szCs w:val="22"/>
        </w:rPr>
        <w:t xml:space="preserve">  Stealth contends that its ability to complete the removal, replacement, and disposal of covered equipment and services by its current deadline has, through no fault of its own, been materially affected by supply chain issues impacting other deadlines, and that it will need additional time to complete its work.</w:t>
      </w:r>
      <w:r>
        <w:rPr>
          <w:rStyle w:val="FootnoteReference"/>
          <w:szCs w:val="22"/>
        </w:rPr>
        <w:footnoteReference w:id="28"/>
      </w:r>
      <w:r w:rsidRPr="00141ADA">
        <w:rPr>
          <w:szCs w:val="22"/>
        </w:rPr>
        <w:t xml:space="preserve">  The Bureau finds Stealth’s showing persuasive and that its situation is consistent with the situation of other recipients that have been granted extensions on similar grounds,</w:t>
      </w:r>
      <w:r>
        <w:rPr>
          <w:rStyle w:val="FootnoteReference"/>
          <w:szCs w:val="22"/>
        </w:rPr>
        <w:footnoteReference w:id="29"/>
      </w:r>
      <w:r w:rsidRPr="00141ADA">
        <w:rPr>
          <w:szCs w:val="22"/>
        </w:rPr>
        <w:t xml:space="preserve"> and accordingly grants the requested extension.</w:t>
      </w:r>
    </w:p>
    <w:p w:rsidR="008017FA" w:rsidRPr="00141ADA" w:rsidP="008017FA" w14:paraId="3C0FC579" w14:textId="77777777">
      <w:pPr>
        <w:ind w:left="720"/>
        <w:rPr>
          <w:szCs w:val="22"/>
        </w:rPr>
      </w:pPr>
    </w:p>
    <w:p w:rsidR="008017FA" w:rsidRPr="00141ADA" w:rsidP="008017FA" w14:paraId="44179530" w14:textId="77777777">
      <w:pPr>
        <w:ind w:left="720"/>
        <w:rPr>
          <w:szCs w:val="22"/>
        </w:rPr>
      </w:pPr>
      <w:r w:rsidRPr="00141ADA">
        <w:rPr>
          <w:b/>
          <w:bCs/>
          <w:szCs w:val="22"/>
        </w:rPr>
        <w:t>New RRD term expiration date</w:t>
      </w:r>
      <w:r w:rsidRPr="00141ADA">
        <w:rPr>
          <w:szCs w:val="22"/>
        </w:rPr>
        <w:t xml:space="preserve"> – Stealth’s deadline to remove, replace, and dispose of covered equipment and services in its network under 47 CFR § 1.50004(h)(2) IS EXTENDED from March 29, 2024 to September 29, 2024.</w:t>
      </w:r>
    </w:p>
    <w:p w:rsidR="008017FA" w:rsidP="008017FA" w14:paraId="57C3314C" w14:textId="77777777">
      <w:pPr>
        <w:rPr>
          <w:b/>
          <w:bCs/>
          <w:szCs w:val="22"/>
        </w:rPr>
      </w:pPr>
    </w:p>
    <w:p w:rsidR="008017FA" w:rsidRPr="00141ADA" w:rsidP="008017FA" w14:paraId="764708CC" w14:textId="77777777">
      <w:pPr>
        <w:rPr>
          <w:szCs w:val="22"/>
        </w:rPr>
      </w:pPr>
      <w:r w:rsidRPr="00141ADA">
        <w:rPr>
          <w:b/>
          <w:bCs/>
          <w:szCs w:val="22"/>
        </w:rPr>
        <w:t>Recipient</w:t>
      </w:r>
      <w:r w:rsidRPr="00141ADA">
        <w:rPr>
          <w:szCs w:val="22"/>
        </w:rPr>
        <w:t xml:space="preserve"> – TRANSTELCO INC., SCRP0001170</w:t>
      </w:r>
    </w:p>
    <w:p w:rsidR="008017FA" w:rsidRPr="00141ADA" w:rsidP="008017FA" w14:paraId="1E29724C" w14:textId="77777777">
      <w:pPr>
        <w:rPr>
          <w:szCs w:val="22"/>
        </w:rPr>
      </w:pPr>
    </w:p>
    <w:p w:rsidR="008017FA" w:rsidRPr="00141ADA" w:rsidP="008017FA" w14:paraId="37128E93" w14:textId="77777777">
      <w:pPr>
        <w:ind w:left="720"/>
        <w:rPr>
          <w:szCs w:val="22"/>
        </w:rPr>
      </w:pPr>
      <w:r w:rsidRPr="00141ADA">
        <w:rPr>
          <w:b/>
          <w:bCs/>
          <w:szCs w:val="22"/>
        </w:rPr>
        <w:t>Grounds for individual term extension</w:t>
      </w:r>
      <w:r w:rsidRPr="00141ADA">
        <w:rPr>
          <w:szCs w:val="22"/>
        </w:rPr>
        <w:t xml:space="preserve"> – TRANSTELCO INC. (TRANSTELCO) requests </w:t>
      </w:r>
      <w:r>
        <w:rPr>
          <w:szCs w:val="22"/>
        </w:rPr>
        <w:t>a s</w:t>
      </w:r>
      <w:r w:rsidRPr="00141ADA">
        <w:rPr>
          <w:szCs w:val="22"/>
        </w:rPr>
        <w:t xml:space="preserve">ix-month extension of its deadline to remove, replace, and dispose of covered equipment and services in its network under 47 CFR § 1.50004(h)(2).  TRANSTELCO contends that its ability to complete the removal, replacement, and disposal of covered equipment and services by its current deadline has, through no fault of its own, been materially affected by supply chain issues, namely delays in delivery of necessary equipment that extend into February 2024, impacting </w:t>
      </w:r>
      <w:r w:rsidRPr="00141ADA">
        <w:rPr>
          <w:szCs w:val="22"/>
        </w:rPr>
        <w:t>other deadlines, and that it will need additional time to complete its work.</w:t>
      </w:r>
      <w:r>
        <w:rPr>
          <w:rStyle w:val="FootnoteReference"/>
          <w:szCs w:val="22"/>
        </w:rPr>
        <w:footnoteReference w:id="30"/>
      </w:r>
      <w:r w:rsidRPr="00141ADA">
        <w:rPr>
          <w:szCs w:val="22"/>
        </w:rPr>
        <w:t xml:space="preserve">  The Bureau finds TRANSTELCO’s showing persuasive and that its situation is consistent with the situation of other recipients that have been granted extensions on similar grounds,</w:t>
      </w:r>
      <w:r>
        <w:rPr>
          <w:rStyle w:val="FootnoteReference"/>
          <w:szCs w:val="22"/>
        </w:rPr>
        <w:footnoteReference w:id="31"/>
      </w:r>
      <w:r w:rsidRPr="00141ADA">
        <w:rPr>
          <w:szCs w:val="22"/>
        </w:rPr>
        <w:t xml:space="preserve"> and accordingly grants the requested extension.</w:t>
      </w:r>
    </w:p>
    <w:p w:rsidR="008017FA" w:rsidRPr="00141ADA" w:rsidP="008017FA" w14:paraId="5DF46362" w14:textId="77777777">
      <w:pPr>
        <w:ind w:left="720"/>
        <w:rPr>
          <w:szCs w:val="22"/>
        </w:rPr>
      </w:pPr>
    </w:p>
    <w:p w:rsidR="008017FA" w:rsidRPr="00141ADA" w:rsidP="008017FA" w14:paraId="03959978" w14:textId="77777777">
      <w:pPr>
        <w:ind w:left="720"/>
        <w:rPr>
          <w:szCs w:val="22"/>
        </w:rPr>
      </w:pPr>
      <w:r w:rsidRPr="00141ADA">
        <w:rPr>
          <w:b/>
          <w:bCs/>
          <w:szCs w:val="22"/>
        </w:rPr>
        <w:t>New RRD term expiration date</w:t>
      </w:r>
      <w:r w:rsidRPr="00141ADA">
        <w:rPr>
          <w:szCs w:val="22"/>
        </w:rPr>
        <w:t xml:space="preserve"> – TRANSTELCO’s deadline to remove, replace, and dispose of covered equipment and services in its network under 47 CFR § 1.50004(h)(2) IS EXTENDED from March 25, 2024 to September 16, 2024.</w:t>
      </w:r>
    </w:p>
    <w:p w:rsidR="008017FA" w:rsidP="008017FA" w14:paraId="1D2D5588" w14:textId="77777777">
      <w:pPr>
        <w:rPr>
          <w:b/>
          <w:bCs/>
          <w:szCs w:val="22"/>
        </w:rPr>
      </w:pPr>
    </w:p>
    <w:p w:rsidR="008017FA" w:rsidRPr="00141ADA" w:rsidP="008017FA" w14:paraId="6F36FA13" w14:textId="77777777">
      <w:pPr>
        <w:rPr>
          <w:szCs w:val="22"/>
        </w:rPr>
      </w:pPr>
      <w:r w:rsidRPr="00141ADA">
        <w:rPr>
          <w:b/>
          <w:bCs/>
          <w:szCs w:val="22"/>
        </w:rPr>
        <w:t>Recipient</w:t>
      </w:r>
      <w:r w:rsidRPr="00141ADA">
        <w:rPr>
          <w:szCs w:val="22"/>
        </w:rPr>
        <w:t xml:space="preserve"> – </w:t>
      </w:r>
      <w:r>
        <w:rPr>
          <w:szCs w:val="22"/>
        </w:rPr>
        <w:t>United Wireless Communications, Inc.</w:t>
      </w:r>
      <w:r w:rsidRPr="00141ADA">
        <w:rPr>
          <w:szCs w:val="22"/>
        </w:rPr>
        <w:t>, SCRP00011</w:t>
      </w:r>
      <w:r>
        <w:rPr>
          <w:szCs w:val="22"/>
        </w:rPr>
        <w:t>04</w:t>
      </w:r>
    </w:p>
    <w:p w:rsidR="008017FA" w:rsidRPr="00141ADA" w:rsidP="008017FA" w14:paraId="2B24A988" w14:textId="77777777">
      <w:pPr>
        <w:rPr>
          <w:szCs w:val="22"/>
        </w:rPr>
      </w:pPr>
    </w:p>
    <w:p w:rsidR="008017FA" w:rsidRPr="00141ADA" w:rsidP="008017FA" w14:paraId="38889F59" w14:textId="77777777">
      <w:pPr>
        <w:ind w:left="720"/>
        <w:rPr>
          <w:szCs w:val="22"/>
        </w:rPr>
      </w:pPr>
      <w:r w:rsidRPr="00141ADA">
        <w:rPr>
          <w:b/>
          <w:bCs/>
          <w:szCs w:val="22"/>
        </w:rPr>
        <w:t>Grounds for individual term extension</w:t>
      </w:r>
      <w:r w:rsidRPr="00141ADA">
        <w:rPr>
          <w:szCs w:val="22"/>
        </w:rPr>
        <w:t xml:space="preserve"> – </w:t>
      </w:r>
      <w:r>
        <w:rPr>
          <w:szCs w:val="22"/>
        </w:rPr>
        <w:t>United Wireless Communications, Inc.</w:t>
      </w:r>
      <w:r w:rsidRPr="00141ADA">
        <w:rPr>
          <w:szCs w:val="22"/>
        </w:rPr>
        <w:t xml:space="preserve"> (</w:t>
      </w:r>
      <w:r>
        <w:rPr>
          <w:szCs w:val="22"/>
        </w:rPr>
        <w:t>United Wireless</w:t>
      </w:r>
      <w:r w:rsidRPr="00141ADA">
        <w:rPr>
          <w:szCs w:val="22"/>
        </w:rPr>
        <w:t xml:space="preserve">) requests a </w:t>
      </w:r>
      <w:r>
        <w:rPr>
          <w:szCs w:val="22"/>
        </w:rPr>
        <w:t xml:space="preserve">six-month </w:t>
      </w:r>
      <w:r w:rsidRPr="00141ADA">
        <w:rPr>
          <w:szCs w:val="22"/>
        </w:rPr>
        <w:t>extension of its deadline to remove, replace, and dispose of covered equipment and services in its network under 47 CFR § 1.50004(h)(2).</w:t>
      </w:r>
      <w:r>
        <w:rPr>
          <w:rStyle w:val="CommentReference"/>
        </w:rPr>
        <w:t xml:space="preserve"> </w:t>
      </w:r>
      <w:r w:rsidRPr="00141ADA">
        <w:rPr>
          <w:szCs w:val="22"/>
        </w:rPr>
        <w:t xml:space="preserve">  </w:t>
      </w:r>
      <w:r>
        <w:rPr>
          <w:szCs w:val="22"/>
        </w:rPr>
        <w:t>United Wireless</w:t>
      </w:r>
      <w:r w:rsidRPr="00141ADA">
        <w:rPr>
          <w:szCs w:val="22"/>
        </w:rPr>
        <w:t xml:space="preserve"> contends that its ability to complete the removal, replacement, and disposal of covered equipment and services by its current deadline has, through no fault of its own, been materially affected by supply chain issues, namely </w:t>
      </w:r>
      <w:r>
        <w:rPr>
          <w:szCs w:val="22"/>
        </w:rPr>
        <w:t>delays in sourcing required materials and delays caused by labor shortages</w:t>
      </w:r>
      <w:r w:rsidRPr="00141ADA">
        <w:rPr>
          <w:szCs w:val="22"/>
        </w:rPr>
        <w:t>, and that it will need additional time to complete its work.</w:t>
      </w:r>
      <w:r>
        <w:rPr>
          <w:rStyle w:val="FootnoteReference"/>
          <w:szCs w:val="22"/>
        </w:rPr>
        <w:footnoteReference w:id="32"/>
      </w:r>
      <w:r w:rsidRPr="00141ADA">
        <w:rPr>
          <w:szCs w:val="22"/>
        </w:rPr>
        <w:t xml:space="preserve">  The Bureau finds </w:t>
      </w:r>
      <w:r>
        <w:rPr>
          <w:szCs w:val="22"/>
        </w:rPr>
        <w:t>United Wireless</w:t>
      </w:r>
      <w:r w:rsidRPr="00141ADA">
        <w:rPr>
          <w:szCs w:val="22"/>
        </w:rPr>
        <w:t>’s showing persuasive and that its situation is consistent with the situation of other recipients that have been granted extensions on similar grounds,</w:t>
      </w:r>
      <w:r>
        <w:rPr>
          <w:rStyle w:val="FootnoteReference"/>
          <w:szCs w:val="22"/>
        </w:rPr>
        <w:footnoteReference w:id="33"/>
      </w:r>
      <w:r w:rsidRPr="00141ADA">
        <w:rPr>
          <w:szCs w:val="22"/>
        </w:rPr>
        <w:t xml:space="preserve"> and accordingly grants the requested extension.</w:t>
      </w:r>
    </w:p>
    <w:p w:rsidR="008017FA" w:rsidRPr="00141ADA" w:rsidP="008017FA" w14:paraId="6C55E41C" w14:textId="77777777">
      <w:pPr>
        <w:ind w:left="720"/>
        <w:rPr>
          <w:szCs w:val="22"/>
        </w:rPr>
      </w:pPr>
    </w:p>
    <w:p w:rsidR="008017FA" w:rsidP="008017FA" w14:paraId="361CEAA7" w14:textId="77777777">
      <w:pPr>
        <w:ind w:left="720"/>
        <w:rPr>
          <w:szCs w:val="22"/>
        </w:rPr>
      </w:pPr>
      <w:r w:rsidRPr="00141ADA">
        <w:rPr>
          <w:b/>
          <w:bCs/>
          <w:szCs w:val="22"/>
        </w:rPr>
        <w:t>New RRD term expiration date</w:t>
      </w:r>
      <w:r w:rsidRPr="00141ADA">
        <w:rPr>
          <w:szCs w:val="22"/>
        </w:rPr>
        <w:t xml:space="preserve"> – </w:t>
      </w:r>
      <w:r>
        <w:rPr>
          <w:szCs w:val="22"/>
        </w:rPr>
        <w:t>United Wireless</w:t>
      </w:r>
      <w:r w:rsidRPr="00141ADA">
        <w:rPr>
          <w:szCs w:val="22"/>
        </w:rPr>
        <w:t xml:space="preserve">’s deadline to remove, replace, and dispose of covered equipment and services in its network under 47 CFR § 1.50004(h)(2) IS EXTENDED from </w:t>
      </w:r>
      <w:r>
        <w:rPr>
          <w:szCs w:val="22"/>
        </w:rPr>
        <w:t>April 21</w:t>
      </w:r>
      <w:r w:rsidRPr="00141ADA">
        <w:rPr>
          <w:szCs w:val="22"/>
        </w:rPr>
        <w:t xml:space="preserve">, 2024 to </w:t>
      </w:r>
      <w:r>
        <w:rPr>
          <w:szCs w:val="22"/>
        </w:rPr>
        <w:t>October 21</w:t>
      </w:r>
      <w:r w:rsidRPr="00141ADA">
        <w:rPr>
          <w:szCs w:val="22"/>
        </w:rPr>
        <w:t>, 2024.</w:t>
      </w:r>
    </w:p>
    <w:p w:rsidR="008017FA" w:rsidP="008017FA" w14:paraId="0E62D27A" w14:textId="77777777">
      <w:pPr>
        <w:spacing w:after="120"/>
        <w:rPr>
          <w:szCs w:val="22"/>
        </w:rPr>
      </w:pPr>
    </w:p>
    <w:p w:rsidR="008017FA" w:rsidRPr="00141ADA" w:rsidP="008017FA" w14:paraId="00314294" w14:textId="77777777">
      <w:pPr>
        <w:spacing w:after="120"/>
        <w:ind w:firstLine="720"/>
        <w:rPr>
          <w:szCs w:val="22"/>
        </w:rPr>
      </w:pPr>
      <w:r w:rsidRPr="00141ADA">
        <w:rPr>
          <w:szCs w:val="22"/>
        </w:rPr>
        <w:t>The deadline for filing petitions for reconsideration or applications for review concerning the disposition of any of these extension requests is 30 days from the release date of this Public Notice.</w:t>
      </w:r>
      <w:r>
        <w:rPr>
          <w:rStyle w:val="FootnoteReference"/>
          <w:szCs w:val="22"/>
        </w:rPr>
        <w:footnoteReference w:id="34"/>
      </w:r>
    </w:p>
    <w:p w:rsidR="008017FA" w:rsidRPr="00141ADA" w:rsidP="008017FA" w14:paraId="7CD3DA57" w14:textId="77777777">
      <w:pPr>
        <w:ind w:firstLine="720"/>
        <w:rPr>
          <w:szCs w:val="22"/>
        </w:rPr>
      </w:pPr>
      <w:r w:rsidRPr="00141ADA">
        <w:rPr>
          <w:szCs w:val="22"/>
        </w:rPr>
        <w:t>For additional information concerning this Public Notice, please contact Ty Covey in the Competition Policy Division, Wireline Competition Bureau, at ty.covey@fcc.gov</w:t>
      </w:r>
    </w:p>
    <w:p w:rsidR="008017FA" w:rsidRPr="00141ADA" w:rsidP="008017FA" w14:paraId="666C2CBF" w14:textId="77777777">
      <w:pPr>
        <w:rPr>
          <w:szCs w:val="22"/>
        </w:rPr>
      </w:pPr>
      <w:r w:rsidRPr="00141ADA">
        <w:rPr>
          <w:szCs w:val="22"/>
        </w:rPr>
        <w:t>or (202) 418-1372.</w:t>
      </w:r>
    </w:p>
    <w:p w:rsidR="008017FA" w:rsidRPr="00141ADA" w:rsidP="008017FA" w14:paraId="5EFD8E40" w14:textId="77777777">
      <w:pPr>
        <w:rPr>
          <w:szCs w:val="22"/>
        </w:rPr>
      </w:pPr>
    </w:p>
    <w:p w:rsidR="008017FA" w:rsidRPr="00141ADA" w:rsidP="008017FA" w14:paraId="4047188C" w14:textId="77777777">
      <w:pPr>
        <w:jc w:val="center"/>
        <w:rPr>
          <w:b/>
          <w:bCs/>
          <w:szCs w:val="22"/>
        </w:rPr>
      </w:pPr>
      <w:r w:rsidRPr="00141ADA">
        <w:rPr>
          <w:b/>
          <w:bCs/>
          <w:szCs w:val="22"/>
        </w:rPr>
        <w:t>- FCC -</w:t>
      </w:r>
    </w:p>
    <w:p w:rsidR="00930ECF" w:rsidRPr="00930ECF" w:rsidP="00F96F63" w14:paraId="0540553A" w14:textId="77777777">
      <w:pPr>
        <w:rPr>
          <w:sz w:val="24"/>
        </w:rPr>
      </w:pPr>
    </w:p>
    <w:sectPr w:rsidSect="008017FA">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2BECE2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CF6BD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4841A6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71F78D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17FA" w14:paraId="24B91B14" w14:textId="77777777">
      <w:r>
        <w:separator/>
      </w:r>
    </w:p>
  </w:footnote>
  <w:footnote w:type="continuationSeparator" w:id="1">
    <w:p w:rsidR="008017FA" w14:paraId="69E12CEC" w14:textId="77777777">
      <w:pPr>
        <w:rPr>
          <w:sz w:val="20"/>
        </w:rPr>
      </w:pPr>
      <w:r>
        <w:rPr>
          <w:sz w:val="20"/>
        </w:rPr>
        <w:t xml:space="preserve">(Continued from previous page)  </w:t>
      </w:r>
      <w:r>
        <w:rPr>
          <w:sz w:val="20"/>
        </w:rPr>
        <w:separator/>
      </w:r>
    </w:p>
  </w:footnote>
  <w:footnote w:type="continuationNotice" w:id="2">
    <w:p w:rsidR="008017FA" w:rsidP="00910F12" w14:paraId="5B6DEE27" w14:textId="77777777">
      <w:pPr>
        <w:jc w:val="right"/>
        <w:rPr>
          <w:sz w:val="20"/>
        </w:rPr>
      </w:pPr>
      <w:r>
        <w:rPr>
          <w:sz w:val="20"/>
        </w:rPr>
        <w:t>(continued….)</w:t>
      </w:r>
    </w:p>
  </w:footnote>
  <w:footnote w:id="3">
    <w:p w:rsidR="008017FA" w:rsidRPr="00141ADA" w:rsidP="008017FA" w14:paraId="1979C6CD" w14:textId="77777777">
      <w:pPr>
        <w:pStyle w:val="FootnoteText"/>
        <w:rPr>
          <w:color w:val="000000"/>
        </w:rPr>
      </w:pPr>
      <w:r w:rsidRPr="00141ADA">
        <w:rPr>
          <w:rStyle w:val="FootnoteReference"/>
          <w:color w:val="000000"/>
          <w:sz w:val="20"/>
        </w:rPr>
        <w:footnoteRef/>
      </w:r>
      <w:r w:rsidRPr="00141ADA">
        <w:rPr>
          <w:color w:val="000000"/>
        </w:rPr>
        <w:t xml:space="preserve"> Secure and Trusted Communications Networks Act of 2019, Pub. L. No. 116-124, § 4(a)-(c), 134 Stat. 158 (2020) (codified as amended at 47 U.S.C. §§ 1601-1609)</w:t>
      </w:r>
      <w:r w:rsidRPr="00141ADA">
        <w:rPr>
          <w:color w:val="000000"/>
          <w:shd w:val="clear" w:color="auto" w:fill="FFFFFF"/>
        </w:rPr>
        <w:t>.</w:t>
      </w:r>
      <w:r w:rsidRPr="00141ADA">
        <w:rPr>
          <w:color w:val="000000"/>
        </w:rPr>
        <w:t xml:space="preserve">  The Commission adopted rules implementing the Secure Networks Act on December 10, 2020.  </w:t>
      </w:r>
      <w:r w:rsidRPr="00141ADA">
        <w:rPr>
          <w:i/>
          <w:iCs/>
        </w:rPr>
        <w:t>Protecting Against National Security Threats to the Communications</w:t>
      </w:r>
      <w:r w:rsidRPr="00141ADA">
        <w:rPr>
          <w:i/>
        </w:rPr>
        <w:t xml:space="preserve"> Supply Chain </w:t>
      </w:r>
      <w:r w:rsidRPr="00141ADA">
        <w:rPr>
          <w:i/>
          <w:iCs/>
        </w:rPr>
        <w:t>Through FCC Programs</w:t>
      </w:r>
      <w:r w:rsidRPr="00141ADA">
        <w:t xml:space="preserve">, WC Docket No. 18-89, Second Report and Order, 35 FCC </w:t>
      </w:r>
      <w:r w:rsidRPr="00141ADA">
        <w:t>Rcd</w:t>
      </w:r>
      <w:r w:rsidRPr="00141ADA">
        <w:t xml:space="preserve"> 14284 (2020) (</w:t>
      </w:r>
      <w:r w:rsidRPr="00141ADA">
        <w:rPr>
          <w:i/>
          <w:iCs/>
          <w:color w:val="000000"/>
        </w:rPr>
        <w:t>2020 Supply Chain Order</w:t>
      </w:r>
      <w:r w:rsidRPr="00141ADA">
        <w:rPr>
          <w:color w:val="000000"/>
        </w:rPr>
        <w:t xml:space="preserve">).  On July 13, 2021, the Commission amended its rules, consistent with amendments to the Secure Networks Act included in the Consolidated Appropriations Act, 2021.  </w:t>
      </w:r>
      <w:r w:rsidRPr="00141ADA">
        <w:rPr>
          <w:i/>
          <w:iCs/>
          <w:color w:val="000000"/>
        </w:rPr>
        <w:t>Protecting Against National Security Threats to the Communications Supply Chain Through FCC Programs</w:t>
      </w:r>
      <w:r w:rsidRPr="00141ADA">
        <w:rPr>
          <w:color w:val="000000"/>
        </w:rPr>
        <w:t xml:space="preserve">, WC Docket No. 18-89, Third Report and Order, 36 FCC </w:t>
      </w:r>
      <w:r w:rsidRPr="00141ADA">
        <w:rPr>
          <w:color w:val="000000"/>
        </w:rPr>
        <w:t>Rcd</w:t>
      </w:r>
      <w:r w:rsidRPr="00141ADA">
        <w:rPr>
          <w:color w:val="000000"/>
        </w:rPr>
        <w:t xml:space="preserve"> 11958, 11959, para. 2 (2021) (</w:t>
      </w:r>
      <w:r w:rsidRPr="00141ADA">
        <w:rPr>
          <w:i/>
          <w:iCs/>
          <w:color w:val="000000"/>
        </w:rPr>
        <w:t>2021 Supply Chain Order</w:t>
      </w:r>
      <w:r w:rsidRPr="00141ADA">
        <w:rPr>
          <w:color w:val="000000"/>
        </w:rPr>
        <w:t xml:space="preserve">).  The Commission later clarified that, for purposes of the Reimbursement Program, covered communications equipment or services are limited to the communications equipment or services produced or provided by Huawei or ZTE that were obtained by providers on or before June 30, 2020.  </w:t>
      </w:r>
      <w:r w:rsidRPr="00141ADA">
        <w:rPr>
          <w:i/>
          <w:iCs/>
          <w:color w:val="000000"/>
        </w:rPr>
        <w:t>See</w:t>
      </w:r>
      <w:r w:rsidRPr="00141ADA">
        <w:rPr>
          <w:color w:val="000000"/>
        </w:rPr>
        <w:t xml:space="preserve"> </w:t>
      </w:r>
      <w:r w:rsidRPr="00141ADA">
        <w:rPr>
          <w:i/>
          <w:iCs/>
          <w:color w:val="000000"/>
        </w:rPr>
        <w:t>2021 Supply Chain Order</w:t>
      </w:r>
      <w:r w:rsidRPr="00141ADA">
        <w:rPr>
          <w:color w:val="000000"/>
        </w:rPr>
        <w:t xml:space="preserve">, 36 FCC </w:t>
      </w:r>
      <w:r w:rsidRPr="00141ADA">
        <w:rPr>
          <w:color w:val="000000"/>
        </w:rPr>
        <w:t>Rcd</w:t>
      </w:r>
      <w:r w:rsidRPr="00141ADA">
        <w:rPr>
          <w:color w:val="000000"/>
        </w:rPr>
        <w:t xml:space="preserve"> at 11959, 11965, paras. 2 and 18; </w:t>
      </w:r>
      <w:r w:rsidRPr="00141ADA">
        <w:rPr>
          <w:i/>
          <w:iCs/>
          <w:color w:val="000000"/>
        </w:rPr>
        <w:t>see also generally Protecting Against National Security Threats to the Communications Supply Chain Through FCC Programs – Huawei Designation</w:t>
      </w:r>
      <w:r w:rsidRPr="00141ADA">
        <w:rPr>
          <w:color w:val="000000"/>
        </w:rPr>
        <w:t xml:space="preserve">, PS Docket No. 19-351, Order, 35 FCC </w:t>
      </w:r>
      <w:r w:rsidRPr="00141ADA">
        <w:rPr>
          <w:color w:val="000000"/>
        </w:rPr>
        <w:t>Rcd</w:t>
      </w:r>
      <w:r w:rsidRPr="00141ADA">
        <w:rPr>
          <w:color w:val="000000"/>
        </w:rPr>
        <w:t xml:space="preserve"> 6604 (PSHSB 2020); </w:t>
      </w:r>
      <w:r w:rsidRPr="00141ADA">
        <w:rPr>
          <w:i/>
          <w:iCs/>
          <w:color w:val="000000"/>
        </w:rPr>
        <w:t>Protecting Against National Security Threats to the Communications Supply Chain Through FCC Programs – ZTE Designation</w:t>
      </w:r>
      <w:r w:rsidRPr="00141ADA">
        <w:rPr>
          <w:color w:val="000000"/>
        </w:rPr>
        <w:t xml:space="preserve">, PS Docket No. 19-352, Order, 35 FCC </w:t>
      </w:r>
      <w:r w:rsidRPr="00141ADA">
        <w:rPr>
          <w:color w:val="000000"/>
        </w:rPr>
        <w:t>Rcd</w:t>
      </w:r>
      <w:r w:rsidRPr="00141ADA">
        <w:rPr>
          <w:color w:val="000000"/>
        </w:rPr>
        <w:t xml:space="preserve"> 6633 (PSHSB 2020).</w:t>
      </w:r>
    </w:p>
  </w:footnote>
  <w:footnote w:id="4">
    <w:p w:rsidR="008017FA" w:rsidRPr="00141ADA" w:rsidP="008017FA" w14:paraId="6FCC5560" w14:textId="77777777">
      <w:pPr>
        <w:pStyle w:val="FootnoteText"/>
      </w:pPr>
      <w:r w:rsidRPr="00141ADA">
        <w:rPr>
          <w:rStyle w:val="FootnoteReference"/>
          <w:sz w:val="20"/>
        </w:rPr>
        <w:footnoteRef/>
      </w:r>
      <w:r w:rsidRPr="00141ADA">
        <w:t xml:space="preserve">  Consolidated Appropriations Act, 2021, Pub. L. No. 116–260, § 906, 134 Stat. 1182 (2020) (CAA).  Section 906 provides that “[t]here is appropriated to the Federal Communications Commission, out of amounts in the Treasury not otherwise appropriated, for fiscal year 2021, to remain available until expended— . . . (2) $1,900,000,000 to carry out the Secure and Trusted Communications Networks Act of 2019 (47 U.S.C. 1601 et seq.), of which $1,895,000,000 shall be used to carry out the program established under section 4 of that Act (47 U.S.C. 1603).”</w:t>
      </w:r>
    </w:p>
  </w:footnote>
  <w:footnote w:id="5">
    <w:p w:rsidR="008017FA" w:rsidRPr="00141ADA" w:rsidP="008017FA" w14:paraId="0CF438D7" w14:textId="77777777">
      <w:pPr>
        <w:pStyle w:val="FootnoteText"/>
      </w:pPr>
      <w:r w:rsidRPr="00141ADA">
        <w:rPr>
          <w:rStyle w:val="FootnoteReference"/>
          <w:i/>
          <w:iCs/>
          <w:sz w:val="20"/>
        </w:rPr>
        <w:footnoteRef/>
      </w:r>
      <w:r w:rsidRPr="00141ADA">
        <w:rPr>
          <w:i/>
          <w:iCs/>
        </w:rPr>
        <w:t xml:space="preserve"> See Wireline Competition Bureau Announces the Grant of Applications for the Secure and Trusted Communications Networks Reimbursement Program</w:t>
      </w:r>
      <w:r w:rsidRPr="00141ADA">
        <w:t>, WC Docket No. 18-89, Public Notice, DA 22-774, at 1-2 (WCB July 18, 2022) (</w:t>
      </w:r>
      <w:r w:rsidRPr="00141ADA">
        <w:rPr>
          <w:i/>
          <w:iCs/>
        </w:rPr>
        <w:t>SCRP Granted Applications Public Notice</w:t>
      </w:r>
      <w:r w:rsidRPr="00141ADA">
        <w:t>) (explaining that “[e]ach applicant was required to include in its application estimates for the costs that it will reasonably incur for the permanent removal, replacement, and disposal of covered communications equipment and services” and identifying that, across all filed applications, applicants sought a total of “approximately $5.6 billion in gross program support”).</w:t>
      </w:r>
    </w:p>
  </w:footnote>
  <w:footnote w:id="6">
    <w:p w:rsidR="008017FA" w:rsidRPr="00141ADA" w:rsidP="008017FA" w14:paraId="1035586A" w14:textId="77777777">
      <w:pPr>
        <w:spacing w:after="120"/>
        <w:rPr>
          <w:sz w:val="20"/>
        </w:rPr>
      </w:pPr>
      <w:r w:rsidRPr="00141ADA">
        <w:rPr>
          <w:rStyle w:val="FootnoteReference"/>
          <w:sz w:val="20"/>
        </w:rPr>
        <w:footnoteRef/>
      </w:r>
      <w:r w:rsidRPr="00141ADA">
        <w:rPr>
          <w:sz w:val="20"/>
        </w:rPr>
        <w:t xml:space="preserve"> </w:t>
      </w:r>
      <w:r w:rsidRPr="00141ADA">
        <w:rPr>
          <w:i/>
          <w:iCs/>
          <w:color w:val="000000"/>
          <w:sz w:val="20"/>
        </w:rPr>
        <w:t xml:space="preserve">See </w:t>
      </w:r>
      <w:r w:rsidRPr="00141ADA">
        <w:rPr>
          <w:color w:val="000000"/>
          <w:sz w:val="20"/>
        </w:rPr>
        <w:t xml:space="preserve">47 U.S.C. § 1603(d)(5)(C); 47 CFR § 1.50004(f)(1); </w:t>
      </w:r>
      <w:r w:rsidRPr="00141ADA">
        <w:rPr>
          <w:i/>
          <w:iCs/>
          <w:color w:val="000000"/>
          <w:sz w:val="20"/>
        </w:rPr>
        <w:t xml:space="preserve">SCRP Granted Applications Public Notice </w:t>
      </w:r>
      <w:r w:rsidRPr="00141ADA">
        <w:rPr>
          <w:color w:val="000000"/>
          <w:sz w:val="20"/>
        </w:rPr>
        <w:t>at 2-3.</w:t>
      </w:r>
    </w:p>
  </w:footnote>
  <w:footnote w:id="7">
    <w:p w:rsidR="008017FA" w:rsidRPr="00141ADA" w:rsidP="008017FA" w14:paraId="698D98D9" w14:textId="77777777">
      <w:pPr>
        <w:pStyle w:val="FootnoteText"/>
        <w:spacing w:after="0"/>
      </w:pPr>
      <w:r w:rsidRPr="00141ADA">
        <w:rPr>
          <w:rStyle w:val="FootnoteReference"/>
          <w:sz w:val="20"/>
        </w:rPr>
        <w:footnoteRef/>
      </w:r>
      <w:r w:rsidRPr="00141ADA">
        <w:t xml:space="preserve"> The Commission’s rules provide that “[</w:t>
      </w:r>
      <w:r w:rsidRPr="00141ADA">
        <w:t>i</w:t>
      </w:r>
      <w:r w:rsidRPr="00141ADA">
        <w:t>]f there is insufficient funding to fully fund all requests in a particular</w:t>
      </w:r>
    </w:p>
    <w:p w:rsidR="008017FA" w:rsidRPr="00141ADA" w:rsidP="008017FA" w14:paraId="782D9B77" w14:textId="77777777">
      <w:pPr>
        <w:pStyle w:val="FootnoteText"/>
        <w:spacing w:after="0"/>
      </w:pPr>
      <w:r w:rsidRPr="00141ADA">
        <w:t>prioritization category, then the [Bureau] will pro-rate the available funding among all eligible providers in that</w:t>
      </w:r>
    </w:p>
    <w:p w:rsidR="008017FA" w:rsidRPr="00141ADA" w:rsidP="008017FA" w14:paraId="08B20DE2" w14:textId="77777777">
      <w:pPr>
        <w:pStyle w:val="FootnoteText"/>
        <w:spacing w:after="0"/>
      </w:pPr>
      <w:r w:rsidRPr="00141ADA">
        <w:t xml:space="preserve">prioritization category.”  47 CFR § 1.50004(f)(1); </w:t>
      </w:r>
      <w:r w:rsidRPr="00141ADA">
        <w:rPr>
          <w:i/>
        </w:rPr>
        <w:t>see also</w:t>
      </w:r>
      <w:r w:rsidRPr="00141ADA">
        <w:t xml:space="preserve"> 47 U.S.C. § 1603(d)(5)(A) (“[T]he Commission shall</w:t>
      </w:r>
    </w:p>
    <w:p w:rsidR="008017FA" w:rsidRPr="00141ADA" w:rsidP="008017FA" w14:paraId="31CB4F13" w14:textId="77777777">
      <w:pPr>
        <w:pStyle w:val="FootnoteText"/>
        <w:spacing w:after="0"/>
      </w:pPr>
      <w:r w:rsidRPr="00141ADA">
        <w:t>make reasonable efforts to ensure that reimbursement funds are distributed equitably among all applicants for</w:t>
      </w:r>
    </w:p>
    <w:p w:rsidR="008017FA" w:rsidRPr="00141ADA" w:rsidP="008017FA" w14:paraId="5FA559AD" w14:textId="77777777">
      <w:pPr>
        <w:pStyle w:val="FootnoteText"/>
        <w:spacing w:after="0"/>
      </w:pPr>
      <w:r w:rsidRPr="00141ADA">
        <w:t>reimbursements under the Program according to the needs of the applicants, as identified by the applications of the</w:t>
      </w:r>
    </w:p>
    <w:p w:rsidR="008017FA" w:rsidRPr="00141ADA" w:rsidP="008017FA" w14:paraId="656E3084" w14:textId="77777777">
      <w:pPr>
        <w:pStyle w:val="FootnoteText"/>
      </w:pPr>
      <w:r w:rsidRPr="00141ADA">
        <w:t>applicants.”).</w:t>
      </w:r>
    </w:p>
  </w:footnote>
  <w:footnote w:id="8">
    <w:p w:rsidR="008017FA" w:rsidRPr="00141ADA" w:rsidP="008017FA" w14:paraId="4F481CA8" w14:textId="77777777">
      <w:pPr>
        <w:pStyle w:val="FootnoteText"/>
      </w:pPr>
      <w:r w:rsidRPr="00141ADA">
        <w:rPr>
          <w:rStyle w:val="FootnoteReference"/>
          <w:sz w:val="20"/>
        </w:rPr>
        <w:footnoteRef/>
      </w:r>
      <w:r w:rsidRPr="00141ADA">
        <w:t xml:space="preserve"> </w:t>
      </w:r>
      <w:r w:rsidRPr="00141ADA">
        <w:rPr>
          <w:i/>
          <w:iCs/>
          <w:color w:val="000000"/>
        </w:rPr>
        <w:t>See</w:t>
      </w:r>
      <w:r w:rsidRPr="00141ADA">
        <w:rPr>
          <w:i/>
          <w:color w:val="000000"/>
        </w:rPr>
        <w:t xml:space="preserve"> </w:t>
      </w:r>
      <w:r w:rsidRPr="00141ADA">
        <w:rPr>
          <w:color w:val="000000"/>
        </w:rPr>
        <w:t>47 CFR § 1.50004(f)(1)</w:t>
      </w:r>
      <w:r w:rsidRPr="00141ADA">
        <w:rPr>
          <w:color w:val="000000"/>
          <w:shd w:val="clear" w:color="auto" w:fill="FFFFFF"/>
        </w:rPr>
        <w:t xml:space="preserve">; </w:t>
      </w:r>
      <w:r w:rsidRPr="00141ADA">
        <w:rPr>
          <w:i/>
          <w:iCs/>
          <w:color w:val="000000"/>
          <w:shd w:val="clear" w:color="auto" w:fill="FFFFFF"/>
        </w:rPr>
        <w:t>see also</w:t>
      </w:r>
      <w:r w:rsidRPr="00141ADA">
        <w:rPr>
          <w:i/>
          <w:color w:val="000000"/>
          <w:shd w:val="clear" w:color="auto" w:fill="FFFFFF"/>
        </w:rPr>
        <w:t xml:space="preserve"> </w:t>
      </w:r>
      <w:r w:rsidRPr="00141ADA">
        <w:rPr>
          <w:i/>
          <w:iCs/>
          <w:color w:val="000000"/>
        </w:rPr>
        <w:t>SCRP Granted Applications Public Notice</w:t>
      </w:r>
      <w:r w:rsidRPr="00141ADA">
        <w:rPr>
          <w:color w:val="000000"/>
        </w:rPr>
        <w:t xml:space="preserve"> at 2-3.</w:t>
      </w:r>
    </w:p>
  </w:footnote>
  <w:footnote w:id="9">
    <w:p w:rsidR="008017FA" w:rsidRPr="00141ADA" w:rsidP="008017FA" w14:paraId="1C8037AB" w14:textId="77777777">
      <w:pPr>
        <w:pStyle w:val="FootnoteText"/>
        <w:rPr>
          <w:color w:val="000000"/>
        </w:rPr>
      </w:pPr>
      <w:r w:rsidRPr="00141ADA">
        <w:rPr>
          <w:rStyle w:val="FootnoteReference"/>
          <w:color w:val="000000"/>
          <w:sz w:val="20"/>
        </w:rPr>
        <w:footnoteRef/>
      </w:r>
      <w:r w:rsidRPr="00141ADA">
        <w:rPr>
          <w:color w:val="000000"/>
        </w:rPr>
        <w:t xml:space="preserve"> 47 U.S.C. § 1603(d)(6)(A); 47 CFR § 1.50004(h). </w:t>
      </w:r>
    </w:p>
  </w:footnote>
  <w:footnote w:id="10">
    <w:p w:rsidR="008017FA" w:rsidRPr="00141ADA" w:rsidP="008017FA" w14:paraId="7DE45E67" w14:textId="77777777">
      <w:pPr>
        <w:spacing w:after="120"/>
        <w:rPr>
          <w:sz w:val="20"/>
        </w:rPr>
      </w:pPr>
      <w:r w:rsidRPr="00141ADA">
        <w:rPr>
          <w:sz w:val="20"/>
          <w:vertAlign w:val="superscript"/>
        </w:rPr>
        <w:footnoteRef/>
      </w:r>
      <w:r w:rsidRPr="00141ADA">
        <w:rPr>
          <w:sz w:val="20"/>
        </w:rPr>
        <w:t xml:space="preserve"> </w:t>
      </w:r>
      <w:r w:rsidRPr="00141ADA">
        <w:rPr>
          <w:i/>
          <w:sz w:val="20"/>
        </w:rPr>
        <w:t>See</w:t>
      </w:r>
      <w:r w:rsidRPr="00141ADA">
        <w:rPr>
          <w:sz w:val="20"/>
        </w:rPr>
        <w:t xml:space="preserve"> 47 U.S.C. § 1603(d)(6)(C).</w:t>
      </w:r>
    </w:p>
  </w:footnote>
  <w:footnote w:id="11">
    <w:p w:rsidR="008017FA" w:rsidRPr="00141ADA" w:rsidP="008017FA" w14:paraId="3D0699F7" w14:textId="77777777">
      <w:pPr>
        <w:pStyle w:val="FootnoteText"/>
      </w:pPr>
      <w:r w:rsidRPr="00141ADA">
        <w:rPr>
          <w:rStyle w:val="FootnoteReference"/>
          <w:sz w:val="20"/>
        </w:rPr>
        <w:footnoteRef/>
      </w:r>
      <w:r w:rsidRPr="00141ADA">
        <w:t xml:space="preserve"> </w:t>
      </w:r>
      <w:r w:rsidRPr="00141ADA">
        <w:rPr>
          <w:i/>
          <w:iCs/>
        </w:rPr>
        <w:t>See</w:t>
      </w:r>
      <w:r w:rsidRPr="00141ADA">
        <w:t xml:space="preserve"> 47 U.S.C. § 1603(d)(6)(C); 47 CFR § 1.50004(h)(2) (“</w:t>
      </w:r>
      <w:r w:rsidRPr="00141ADA">
        <w:rPr>
          <w:shd w:val="clear" w:color="auto" w:fill="FFFFFF"/>
        </w:rPr>
        <w:t>Individual extensions.  Prior to the expiration of the removal, replacement and disposal term, a Reimbursement Program recipient may petition the Wireline Competition Bureau for an extension of the term.  The Wireline Competition Bureau may grant an extension for up to six months after finding, that due to no fault of such recipient, such recipient is unable to complete the permanent removal, replacement, and disposal by the end of the term.  The Wireline Competition Bureau may grant more than one extension request to a recipient if circumstances warrant.”).</w:t>
      </w:r>
    </w:p>
  </w:footnote>
  <w:footnote w:id="12">
    <w:p w:rsidR="008017FA" w:rsidRPr="00141ADA" w:rsidP="008017FA" w14:paraId="414D7F02" w14:textId="77777777">
      <w:pPr>
        <w:pStyle w:val="FootnoteText"/>
        <w:rPr>
          <w:color w:val="000000"/>
        </w:rPr>
      </w:pPr>
      <w:r w:rsidRPr="00141ADA">
        <w:rPr>
          <w:rStyle w:val="FootnoteReference"/>
          <w:color w:val="000000"/>
          <w:sz w:val="20"/>
        </w:rPr>
        <w:footnoteRef/>
      </w:r>
      <w:r w:rsidRPr="00141ADA">
        <w:rPr>
          <w:color w:val="000000"/>
        </w:rPr>
        <w:t xml:space="preserve"> 47 CFR § 1.50004(h)(2); </w:t>
      </w:r>
      <w:r w:rsidRPr="00141ADA">
        <w:rPr>
          <w:i/>
          <w:iCs/>
          <w:color w:val="000000"/>
        </w:rPr>
        <w:t>see also</w:t>
      </w:r>
      <w:r w:rsidRPr="00141ADA">
        <w:rPr>
          <w:color w:val="000000"/>
        </w:rPr>
        <w:t xml:space="preserve"> </w:t>
      </w:r>
      <w:r w:rsidRPr="00141ADA">
        <w:rPr>
          <w:i/>
          <w:iCs/>
          <w:color w:val="000000"/>
        </w:rPr>
        <w:t>2020 Supply Chain Order</w:t>
      </w:r>
      <w:r w:rsidRPr="00141ADA">
        <w:rPr>
          <w:color w:val="000000"/>
        </w:rPr>
        <w:t xml:space="preserve">, 35 FCC </w:t>
      </w:r>
      <w:r w:rsidRPr="00141ADA">
        <w:rPr>
          <w:color w:val="000000"/>
        </w:rPr>
        <w:t>Rcd</w:t>
      </w:r>
      <w:r w:rsidRPr="00141ADA">
        <w:rPr>
          <w:color w:val="000000"/>
        </w:rPr>
        <w:t xml:space="preserve"> at 14354-56, paras. 171, 173 and n.501.</w:t>
      </w:r>
    </w:p>
  </w:footnote>
  <w:footnote w:id="13">
    <w:p w:rsidR="008017FA" w:rsidP="008017FA" w14:paraId="550E473E" w14:textId="77777777">
      <w:pPr>
        <w:pStyle w:val="FootnoteText"/>
      </w:pPr>
      <w:r w:rsidRPr="0CCA923A">
        <w:rPr>
          <w:rStyle w:val="FootnoteReference"/>
          <w:sz w:val="20"/>
        </w:rPr>
        <w:footnoteRef/>
      </w:r>
      <w:r>
        <w:t xml:space="preserve"> </w:t>
      </w:r>
      <w:r w:rsidRPr="0CCA923A">
        <w:rPr>
          <w:i/>
          <w:iCs/>
        </w:rPr>
        <w:t>See</w:t>
      </w:r>
      <w:r>
        <w:t xml:space="preserve">, </w:t>
      </w:r>
      <w:r w:rsidRPr="0CCA923A">
        <w:rPr>
          <w:i/>
          <w:iCs/>
        </w:rPr>
        <w:t>e.g.</w:t>
      </w:r>
      <w:r>
        <w:t xml:space="preserve">, </w:t>
      </w:r>
      <w:r w:rsidRPr="0CCA923A">
        <w:rPr>
          <w:i/>
          <w:iCs/>
        </w:rPr>
        <w:t xml:space="preserve">Protecting Against National Security Threats to the Communications Supply Chain Through FCC Programs, </w:t>
      </w:r>
      <w:r>
        <w:t>WC Docket No. 18-89, Order, DA 23-875, para. 7 (WCB Sept. 22, 2023) (</w:t>
      </w:r>
      <w:r w:rsidRPr="0CCA923A">
        <w:rPr>
          <w:i/>
          <w:iCs/>
        </w:rPr>
        <w:t>Stealth Extension Order</w:t>
      </w:r>
      <w:r>
        <w:t xml:space="preserve">) (granting an extension based on supply chain issues); </w:t>
      </w:r>
      <w:r w:rsidRPr="0CCA923A">
        <w:rPr>
          <w:i/>
          <w:iCs/>
        </w:rPr>
        <w:t xml:space="preserve">Protecting Against National Security Threats to the Communications Supply Chain Through FCC Programs, </w:t>
      </w:r>
      <w:r>
        <w:t>WC Docket No. 18-89, Order, DA 23-938, paras. 12-16 (WCB Oct. 10, 2023) (</w:t>
      </w:r>
      <w:r w:rsidRPr="0CCA923A">
        <w:rPr>
          <w:i/>
          <w:iCs/>
        </w:rPr>
        <w:t>WorldCell</w:t>
      </w:r>
      <w:r w:rsidRPr="0CCA923A">
        <w:rPr>
          <w:i/>
          <w:iCs/>
        </w:rPr>
        <w:t xml:space="preserve"> et al. Extension Order</w:t>
      </w:r>
      <w:r>
        <w:t xml:space="preserve">) (granting extensions based in both funding issues and supply chain issues); </w:t>
      </w:r>
      <w:r w:rsidRPr="0CCA923A">
        <w:rPr>
          <w:i/>
          <w:iCs/>
        </w:rPr>
        <w:t>Protecting Against National Security Threats to the Communications Supply Chain Through FCC Programs</w:t>
      </w:r>
      <w:r>
        <w:t>, WC Docket No. 18-89, Order, DA 23-1016, paras. 12-16 (WCB Oct. 27, 2023) (</w:t>
      </w:r>
      <w:r w:rsidRPr="0CCA923A">
        <w:rPr>
          <w:i/>
          <w:iCs/>
        </w:rPr>
        <w:t>Point/SI Wireless Extension Order</w:t>
      </w:r>
      <w:r>
        <w:t xml:space="preserve">) (granting extensions based on both funding issues and supply chain issues); </w:t>
      </w:r>
      <w:r w:rsidRPr="0CCA923A">
        <w:rPr>
          <w:i/>
          <w:iCs/>
        </w:rPr>
        <w:t xml:space="preserve">Protecting Against National Security Threats to the Communications Supply Chain Through FCC Programs, </w:t>
      </w:r>
      <w:r>
        <w:t>WC Docket No. 18-89, Order, DA 23-1110, paras. 8-11 (WCB Nov. 28, 2023) (</w:t>
      </w:r>
      <w:r w:rsidRPr="0CCA923A">
        <w:rPr>
          <w:i/>
          <w:iCs/>
        </w:rPr>
        <w:t>Triangle Telephone/Triangle Communication Extension Order</w:t>
      </w:r>
      <w:r>
        <w:t xml:space="preserve">) (granting extension of time requests by Triangle Telephone Cooperative Association Inc. and Triangle Communication System, Inc. based on supply chain issues); </w:t>
      </w:r>
      <w:r w:rsidRPr="0CCA923A">
        <w:rPr>
          <w:i/>
          <w:iCs/>
        </w:rPr>
        <w:t xml:space="preserve">Protecting Against National Security Threats to the Communications Supply Chain Through FCC Programs, </w:t>
      </w:r>
      <w:r>
        <w:t>WC Docket No. 18-89, Order, DA 23-1196, para. 5 (WCB Dec. 21, 2023) (</w:t>
      </w:r>
      <w:r w:rsidRPr="0CCA923A">
        <w:rPr>
          <w:i/>
          <w:iCs/>
        </w:rPr>
        <w:t>GigSky</w:t>
      </w:r>
      <w:r w:rsidRPr="0CCA923A">
        <w:rPr>
          <w:i/>
          <w:iCs/>
        </w:rPr>
        <w:t>, Inc. Extension Order</w:t>
      </w:r>
      <w:r>
        <w:t xml:space="preserve">) (granting extension of time request by </w:t>
      </w:r>
      <w:r>
        <w:t>GigSky</w:t>
      </w:r>
      <w:r>
        <w:t>, Inc. based on funding issues).</w:t>
      </w:r>
    </w:p>
  </w:footnote>
  <w:footnote w:id="14">
    <w:p w:rsidR="008017FA" w:rsidRPr="00141ADA" w:rsidP="008017FA" w14:paraId="1FCFF55C" w14:textId="77777777">
      <w:pPr>
        <w:spacing w:after="120"/>
        <w:rPr>
          <w:sz w:val="20"/>
        </w:rPr>
      </w:pPr>
      <w:r w:rsidRPr="00141ADA">
        <w:rPr>
          <w:rStyle w:val="FootnoteReference"/>
          <w:sz w:val="20"/>
        </w:rPr>
        <w:footnoteRef/>
      </w:r>
      <w:r w:rsidRPr="00141ADA">
        <w:rPr>
          <w:sz w:val="20"/>
        </w:rPr>
        <w:t xml:space="preserve"> </w:t>
      </w:r>
      <w:r w:rsidRPr="00141ADA">
        <w:rPr>
          <w:i/>
          <w:sz w:val="20"/>
        </w:rPr>
        <w:t xml:space="preserve">See </w:t>
      </w:r>
      <w:r w:rsidRPr="00141ADA">
        <w:rPr>
          <w:i/>
          <w:iCs/>
          <w:sz w:val="20"/>
        </w:rPr>
        <w:t xml:space="preserve">Report on FCC Process Reform, </w:t>
      </w:r>
      <w:r w:rsidRPr="00141ADA">
        <w:rPr>
          <w:sz w:val="20"/>
        </w:rPr>
        <w:t>GN Docket No. 14-25 (Staff Working Group, Feb. 14, 2014) (</w:t>
      </w:r>
      <w:r w:rsidRPr="00141ADA">
        <w:rPr>
          <w:i/>
          <w:iCs/>
          <w:sz w:val="20"/>
        </w:rPr>
        <w:t>Process Reform Report</w:t>
      </w:r>
      <w:r w:rsidRPr="00141ADA">
        <w:rPr>
          <w:sz w:val="20"/>
        </w:rPr>
        <w:t>).</w:t>
      </w:r>
    </w:p>
  </w:footnote>
  <w:footnote w:id="15">
    <w:p w:rsidR="008017FA" w:rsidRPr="00141ADA" w:rsidP="008017FA" w14:paraId="08048A1D" w14:textId="77777777">
      <w:pPr>
        <w:pStyle w:val="FootnoteText"/>
      </w:pPr>
      <w:r w:rsidRPr="00141ADA">
        <w:rPr>
          <w:rStyle w:val="FootnoteReference"/>
          <w:sz w:val="20"/>
        </w:rPr>
        <w:footnoteRef/>
      </w:r>
      <w:r w:rsidRPr="00141ADA">
        <w:t xml:space="preserve"> </w:t>
      </w:r>
      <w:r w:rsidRPr="00141ADA">
        <w:rPr>
          <w:i/>
        </w:rPr>
        <w:t>See</w:t>
      </w:r>
      <w:r w:rsidRPr="00141ADA">
        <w:t xml:space="preserve"> 47 CFR §§ 0.91, 0.291, 1.50004(h)(2).</w:t>
      </w:r>
    </w:p>
  </w:footnote>
  <w:footnote w:id="16">
    <w:p w:rsidR="008017FA" w:rsidRPr="00141ADA" w:rsidP="008017FA" w14:paraId="31333D26" w14:textId="77777777">
      <w:pPr>
        <w:spacing w:after="120"/>
        <w:rPr>
          <w:sz w:val="20"/>
        </w:rPr>
      </w:pPr>
      <w:r w:rsidRPr="00141ADA">
        <w:rPr>
          <w:rStyle w:val="FootnoteReference"/>
          <w:sz w:val="20"/>
        </w:rPr>
        <w:footnoteRef/>
      </w:r>
      <w:r w:rsidRPr="00141ADA">
        <w:rPr>
          <w:sz w:val="20"/>
        </w:rPr>
        <w:t xml:space="preserve"> </w:t>
      </w:r>
      <w:r w:rsidRPr="00141ADA">
        <w:rPr>
          <w:i/>
          <w:iCs/>
          <w:sz w:val="20"/>
        </w:rPr>
        <w:t xml:space="preserve">Streamlined Resolution of Requests </w:t>
      </w:r>
      <w:r>
        <w:rPr>
          <w:i/>
          <w:iCs/>
          <w:sz w:val="20"/>
        </w:rPr>
        <w:t>U</w:t>
      </w:r>
      <w:r w:rsidRPr="00141ADA">
        <w:rPr>
          <w:i/>
          <w:iCs/>
          <w:sz w:val="20"/>
        </w:rPr>
        <w:t>nder the Secure and Trusted Communications Networks Reimbursement Program</w:t>
      </w:r>
      <w:r w:rsidRPr="00141ADA">
        <w:rPr>
          <w:sz w:val="20"/>
        </w:rPr>
        <w:t>,</w:t>
      </w:r>
      <w:r w:rsidRPr="00141ADA">
        <w:rPr>
          <w:i/>
          <w:iCs/>
          <w:sz w:val="20"/>
        </w:rPr>
        <w:t xml:space="preserve"> </w:t>
      </w:r>
      <w:r w:rsidRPr="00141ADA">
        <w:rPr>
          <w:sz w:val="20"/>
        </w:rPr>
        <w:t>WC Docket No. 18-89, Public Notice, DA 24-88, at 3 (WCB Jan. 31, 2024) (</w:t>
      </w:r>
      <w:r w:rsidRPr="00141ADA">
        <w:rPr>
          <w:i/>
          <w:iCs/>
          <w:sz w:val="20"/>
        </w:rPr>
        <w:t>January 2024 Streamlined Resolution Public Notice</w:t>
      </w:r>
      <w:r w:rsidRPr="00141ADA">
        <w:rPr>
          <w:sz w:val="20"/>
        </w:rPr>
        <w:t>).  This approach further speeds the disposition of petitions seeking extension of the removal, replacement, and disposal term and to ensure the continued efficient administration of the Reimbursement Program, while at the same time fulfilling our obligation to thoroughly review the record before us.</w:t>
      </w:r>
      <w:r>
        <w:rPr>
          <w:sz w:val="20"/>
        </w:rPr>
        <w:t xml:space="preserve">  </w:t>
      </w:r>
      <w:r w:rsidRPr="00141ADA">
        <w:rPr>
          <w:i/>
          <w:iCs/>
          <w:sz w:val="20"/>
        </w:rPr>
        <w:t>Id.</w:t>
      </w:r>
      <w:r w:rsidRPr="00141ADA">
        <w:rPr>
          <w:sz w:val="20"/>
        </w:rPr>
        <w:t xml:space="preserve">  Prior to issuance of the </w:t>
      </w:r>
      <w:r w:rsidRPr="00141ADA">
        <w:rPr>
          <w:i/>
          <w:iCs/>
          <w:sz w:val="20"/>
        </w:rPr>
        <w:t>January 2024 Streamlined Resolution Public Notice</w:t>
      </w:r>
      <w:r w:rsidRPr="00141ADA">
        <w:rPr>
          <w:sz w:val="20"/>
        </w:rPr>
        <w:t xml:space="preserve">, we had resolved petitions for extensions of recipients’ removal, replacement, and disposal terms in stand-alone orders addressing each petition.  The Bureau routinely resolves other matters in </w:t>
      </w:r>
      <w:r>
        <w:rPr>
          <w:sz w:val="20"/>
        </w:rPr>
        <w:t>the</w:t>
      </w:r>
      <w:r w:rsidRPr="00141ADA">
        <w:rPr>
          <w:sz w:val="20"/>
        </w:rPr>
        <w:t xml:space="preserve"> manner </w:t>
      </w:r>
      <w:r>
        <w:rPr>
          <w:sz w:val="20"/>
        </w:rPr>
        <w:t xml:space="preserve">of the </w:t>
      </w:r>
      <w:r w:rsidRPr="00141ADA">
        <w:rPr>
          <w:i/>
          <w:iCs/>
          <w:sz w:val="20"/>
        </w:rPr>
        <w:t>January 2024 Streamlined Resolution Public Notice</w:t>
      </w:r>
      <w:r>
        <w:rPr>
          <w:sz w:val="20"/>
        </w:rPr>
        <w:t xml:space="preserve">, as </w:t>
      </w:r>
      <w:r w:rsidRPr="00141ADA">
        <w:rPr>
          <w:sz w:val="20"/>
        </w:rPr>
        <w:t xml:space="preserve">appropriate.  </w:t>
      </w:r>
      <w:r w:rsidRPr="00141ADA">
        <w:rPr>
          <w:i/>
          <w:sz w:val="20"/>
        </w:rPr>
        <w:t>See</w:t>
      </w:r>
      <w:r w:rsidRPr="00141ADA">
        <w:rPr>
          <w:iCs/>
          <w:sz w:val="20"/>
        </w:rPr>
        <w:t>,</w:t>
      </w:r>
      <w:r w:rsidRPr="00141ADA">
        <w:rPr>
          <w:i/>
          <w:sz w:val="20"/>
        </w:rPr>
        <w:t xml:space="preserve"> e.g.</w:t>
      </w:r>
      <w:r w:rsidRPr="00141ADA">
        <w:rPr>
          <w:iCs/>
          <w:sz w:val="20"/>
        </w:rPr>
        <w:t xml:space="preserve">, </w:t>
      </w:r>
      <w:bookmarkStart w:id="0" w:name="_Hlk91055904"/>
      <w:r w:rsidRPr="00141ADA">
        <w:rPr>
          <w:i/>
          <w:iCs/>
          <w:sz w:val="20"/>
        </w:rPr>
        <w:t>Streamlined Process for Resolving Requests for Review of Decisions by the Universal Service Administrative Company</w:t>
      </w:r>
      <w:r w:rsidRPr="00141ADA">
        <w:rPr>
          <w:sz w:val="20"/>
        </w:rPr>
        <w:t xml:space="preserve">, CC Docket Nos. 96-45 and 02-6, WC Docket Nos. 02-60, </w:t>
      </w:r>
      <w:r w:rsidRPr="00141ADA">
        <w:rPr>
          <w:sz w:val="20"/>
          <w:lang w:val="en"/>
        </w:rPr>
        <w:t xml:space="preserve">06-122, 08-71, 10-90, </w:t>
      </w:r>
      <w:r w:rsidRPr="00141ADA">
        <w:rPr>
          <w:sz w:val="20"/>
        </w:rPr>
        <w:t xml:space="preserve">11-42, and 14-58, Public Notice, 29 FCC </w:t>
      </w:r>
      <w:r w:rsidRPr="00141ADA">
        <w:rPr>
          <w:sz w:val="20"/>
        </w:rPr>
        <w:t>Rcd</w:t>
      </w:r>
      <w:r w:rsidRPr="00141ADA">
        <w:rPr>
          <w:sz w:val="20"/>
        </w:rPr>
        <w:t xml:space="preserve"> 11094 </w:t>
      </w:r>
      <w:bookmarkEnd w:id="0"/>
      <w:r w:rsidRPr="00141ADA">
        <w:rPr>
          <w:sz w:val="20"/>
        </w:rPr>
        <w:t xml:space="preserve">(WCB 2014) (stating that the Bureau will resolve certain Universal Service Fund matters in a streamlined public notice).  </w:t>
      </w:r>
    </w:p>
  </w:footnote>
  <w:footnote w:id="17">
    <w:p w:rsidR="008017FA" w:rsidRPr="00141ADA" w:rsidP="008017FA" w14:paraId="15BDA0A4" w14:textId="77777777">
      <w:pPr>
        <w:pStyle w:val="PlainText"/>
        <w:spacing w:after="120"/>
        <w:rPr>
          <w:rFonts w:ascii="Times New Roman" w:hAnsi="Times New Roman"/>
          <w:sz w:val="20"/>
          <w:szCs w:val="20"/>
        </w:rPr>
      </w:pPr>
      <w:r w:rsidRPr="00141ADA">
        <w:rPr>
          <w:rStyle w:val="FootnoteReference"/>
          <w:sz w:val="20"/>
          <w:szCs w:val="20"/>
        </w:rPr>
        <w:footnoteRef/>
      </w:r>
      <w:r w:rsidRPr="00141ADA">
        <w:rPr>
          <w:sz w:val="20"/>
          <w:szCs w:val="20"/>
        </w:rPr>
        <w:t xml:space="preserve"> </w:t>
      </w:r>
      <w:r w:rsidRPr="00141ADA">
        <w:rPr>
          <w:rFonts w:ascii="Times New Roman" w:hAnsi="Times New Roman"/>
          <w:sz w:val="20"/>
          <w:szCs w:val="20"/>
        </w:rPr>
        <w:t xml:space="preserve">To the extent the requests cited in this Public Notice seek extensions of time based on grounds other than funding issues and supply chain issues, this Public Notice does not address those grounds.  In addition, we expressly reject any suggestion in the requests that a recipient is required to meet its statutorily mandated removal, replacement, and disposal obligations only if full funding is made available by Congress.  Recipients should be aware of the lack of full funding will not necessarily be a sufficient showing for repetitive extension requests, as recipients should continually be making progress toward completing their projects by the end of their removal, replacement, and disposal term.  The Bureau will evaluate the sufficiency of each individual extension request at the time it is filed in determining whether to grant or deny it.  A recipient’s obligation to complete the permanent removal, replacement, and disposal of covered communications equipment or services exists regardless of the amount of funding it may receive through the Reimbursement Program pursuant to the Secure Networks Act.  Within 10 days following the expiration of the removal, replacement, and disposal term, a recipient must file a final certification with the Commission indicating whether it has fully complied with all terms and conditions of the </w:t>
      </w:r>
      <w:r>
        <w:rPr>
          <w:rFonts w:ascii="Times New Roman" w:hAnsi="Times New Roman"/>
          <w:sz w:val="20"/>
          <w:szCs w:val="20"/>
        </w:rPr>
        <w:t>R</w:t>
      </w:r>
      <w:r w:rsidRPr="00141ADA">
        <w:rPr>
          <w:rFonts w:ascii="Times New Roman" w:hAnsi="Times New Roman"/>
          <w:sz w:val="20"/>
          <w:szCs w:val="20"/>
        </w:rPr>
        <w:t xml:space="preserve">eimbursement </w:t>
      </w:r>
      <w:r>
        <w:rPr>
          <w:rFonts w:ascii="Times New Roman" w:hAnsi="Times New Roman"/>
          <w:sz w:val="20"/>
          <w:szCs w:val="20"/>
        </w:rPr>
        <w:t>P</w:t>
      </w:r>
      <w:r w:rsidRPr="00141ADA">
        <w:rPr>
          <w:rFonts w:ascii="Times New Roman" w:hAnsi="Times New Roman"/>
          <w:sz w:val="20"/>
          <w:szCs w:val="20"/>
        </w:rPr>
        <w:t>rogram.  47 U.S.C. § 1603(e)(4)(A); 47 CFR § 1.50004(m)(1).</w:t>
      </w:r>
    </w:p>
  </w:footnote>
  <w:footnote w:id="18">
    <w:p w:rsidR="008017FA" w:rsidRPr="00141ADA" w:rsidP="008017FA" w14:paraId="26C87225" w14:textId="77777777">
      <w:pPr>
        <w:pStyle w:val="FootnoteText"/>
      </w:pPr>
      <w:r w:rsidRPr="00141ADA">
        <w:rPr>
          <w:rStyle w:val="FootnoteReference"/>
          <w:sz w:val="20"/>
        </w:rPr>
        <w:footnoteRef/>
      </w:r>
      <w:r w:rsidRPr="00141ADA">
        <w:t xml:space="preserve"> </w:t>
      </w:r>
      <w:r w:rsidRPr="00141ADA">
        <w:rPr>
          <w:color w:val="000000"/>
        </w:rPr>
        <w:t xml:space="preserve">Request of </w:t>
      </w:r>
      <w:r w:rsidRPr="00141ADA">
        <w:t xml:space="preserve">Advantage Cellular Systems, Inc. </w:t>
      </w:r>
      <w:r w:rsidRPr="00141ADA">
        <w:rPr>
          <w:color w:val="000000"/>
        </w:rPr>
        <w:t>for Extension of Time, WC Docket No. 18-89 (filed Feb. 1, 2024),</w:t>
      </w:r>
      <w:r w:rsidRPr="00141ADA">
        <w:t xml:space="preserve"> </w:t>
      </w:r>
      <w:hyperlink r:id="rId1" w:history="1">
        <w:r w:rsidRPr="00141ADA">
          <w:rPr>
            <w:rStyle w:val="Hyperlink"/>
          </w:rPr>
          <w:t>https://www.fcc.gov/ecfs/document/10201107902765/1</w:t>
        </w:r>
      </w:hyperlink>
      <w:r w:rsidRPr="00141ADA">
        <w:rPr>
          <w:rStyle w:val="Hyperlink"/>
          <w:u w:val="none"/>
        </w:rPr>
        <w:t>.</w:t>
      </w:r>
    </w:p>
  </w:footnote>
  <w:footnote w:id="19">
    <w:p w:rsidR="008017FA" w:rsidRPr="00141ADA" w:rsidP="008017FA" w14:paraId="72CFC29D" w14:textId="77777777">
      <w:pPr>
        <w:pStyle w:val="FootnoteText"/>
      </w:pPr>
      <w:r w:rsidRPr="00141ADA">
        <w:rPr>
          <w:rStyle w:val="FootnoteReference"/>
          <w:sz w:val="20"/>
        </w:rPr>
        <w:footnoteRef/>
      </w:r>
      <w:r w:rsidRPr="00141ADA">
        <w:t xml:space="preserve"> </w:t>
      </w:r>
      <w:r w:rsidRPr="00141ADA">
        <w:rPr>
          <w:i/>
          <w:iCs/>
        </w:rPr>
        <w:t xml:space="preserve">See </w:t>
      </w:r>
      <w:r w:rsidRPr="00141ADA">
        <w:rPr>
          <w:i/>
          <w:iCs/>
        </w:rPr>
        <w:t>WorldCell</w:t>
      </w:r>
      <w:r w:rsidRPr="00141ADA">
        <w:rPr>
          <w:i/>
          <w:iCs/>
        </w:rPr>
        <w:t xml:space="preserve"> et al. Extension Order</w:t>
      </w:r>
      <w:r w:rsidRPr="00141ADA">
        <w:t xml:space="preserve"> at 5-7, paras. 11-15; </w:t>
      </w:r>
      <w:r w:rsidRPr="00141ADA">
        <w:rPr>
          <w:i/>
          <w:iCs/>
        </w:rPr>
        <w:t>Point/SI Wireless Extension Order</w:t>
      </w:r>
      <w:r w:rsidRPr="00141ADA">
        <w:t xml:space="preserve"> at 5-6, paras. 12-14; </w:t>
      </w:r>
      <w:r w:rsidRPr="00141ADA">
        <w:rPr>
          <w:i/>
          <w:iCs/>
        </w:rPr>
        <w:t>GigSky</w:t>
      </w:r>
      <w:r w:rsidRPr="00141ADA">
        <w:rPr>
          <w:i/>
          <w:iCs/>
        </w:rPr>
        <w:t xml:space="preserve"> Extension Order</w:t>
      </w:r>
      <w:r w:rsidRPr="00141ADA">
        <w:t xml:space="preserve"> at 2, paras. 4-5; </w:t>
      </w:r>
      <w:r w:rsidRPr="00141ADA">
        <w:rPr>
          <w:i/>
          <w:iCs/>
        </w:rPr>
        <w:t>January 2024 Streamlined Resolution Public Notice</w:t>
      </w:r>
      <w:r w:rsidRPr="00141ADA">
        <w:t xml:space="preserve"> at 5 (as to the lack of full funding); </w:t>
      </w:r>
      <w:r w:rsidRPr="00141ADA">
        <w:rPr>
          <w:i/>
          <w:iCs/>
        </w:rPr>
        <w:t>see</w:t>
      </w:r>
      <w:r w:rsidRPr="00141ADA">
        <w:t xml:space="preserve"> </w:t>
      </w:r>
      <w:r w:rsidRPr="00141ADA">
        <w:rPr>
          <w:i/>
          <w:iCs/>
        </w:rPr>
        <w:t>Stealth Extension Order</w:t>
      </w:r>
      <w:r w:rsidRPr="00141ADA">
        <w:t xml:space="preserve"> at 3-5, paras. 6-11; </w:t>
      </w:r>
      <w:r w:rsidRPr="00141ADA">
        <w:rPr>
          <w:i/>
          <w:iCs/>
        </w:rPr>
        <w:t>WorldCell</w:t>
      </w:r>
      <w:r w:rsidRPr="00141ADA">
        <w:rPr>
          <w:i/>
          <w:iCs/>
        </w:rPr>
        <w:t xml:space="preserve"> et al</w:t>
      </w:r>
      <w:r>
        <w:rPr>
          <w:i/>
          <w:iCs/>
        </w:rPr>
        <w:t>.</w:t>
      </w:r>
      <w:r w:rsidRPr="00141ADA">
        <w:rPr>
          <w:i/>
          <w:iCs/>
        </w:rPr>
        <w:t xml:space="preserve"> Extension Order</w:t>
      </w:r>
      <w:r w:rsidRPr="00141ADA">
        <w:t xml:space="preserve"> at 7-8, paras. 16-19; </w:t>
      </w:r>
      <w:r w:rsidRPr="00141ADA">
        <w:rPr>
          <w:i/>
          <w:iCs/>
        </w:rPr>
        <w:t>Point/SI Wireless Extension Order</w:t>
      </w:r>
      <w:r w:rsidRPr="00141ADA">
        <w:t xml:space="preserve"> at 6-7, paras. 15-18; </w:t>
      </w:r>
      <w:r w:rsidRPr="00141ADA">
        <w:rPr>
          <w:i/>
          <w:iCs/>
        </w:rPr>
        <w:t>Triangle Extension Order</w:t>
      </w:r>
      <w:r w:rsidRPr="00141ADA">
        <w:t xml:space="preserve"> at 4-5, paras. 8-11; </w:t>
      </w:r>
      <w:r w:rsidRPr="00141ADA">
        <w:rPr>
          <w:i/>
          <w:iCs/>
        </w:rPr>
        <w:t>January 2024 Streamlined Resolution Public Notice</w:t>
      </w:r>
      <w:r w:rsidRPr="00141ADA">
        <w:t xml:space="preserve"> at 4-5 (as to supply chain issues)</w:t>
      </w:r>
    </w:p>
  </w:footnote>
  <w:footnote w:id="20">
    <w:p w:rsidR="008017FA" w:rsidRPr="00141ADA" w:rsidP="008017FA" w14:paraId="276A04B0" w14:textId="77777777">
      <w:pPr>
        <w:pStyle w:val="FootnoteText"/>
      </w:pPr>
      <w:r w:rsidRPr="00141ADA">
        <w:rPr>
          <w:rStyle w:val="FootnoteReference"/>
          <w:sz w:val="20"/>
        </w:rPr>
        <w:footnoteRef/>
      </w:r>
      <w:r w:rsidRPr="00141ADA">
        <w:t xml:space="preserve"> </w:t>
      </w:r>
      <w:r>
        <w:t>James Valley</w:t>
      </w:r>
      <w:r w:rsidRPr="00141ADA">
        <w:t xml:space="preserve"> previously requested, and we granted, a</w:t>
      </w:r>
      <w:r>
        <w:t xml:space="preserve"> six</w:t>
      </w:r>
      <w:r w:rsidRPr="00141ADA">
        <w:t xml:space="preserve">-month extension of its deadline on grounds </w:t>
      </w:r>
      <w:r>
        <w:t>of delays related to</w:t>
      </w:r>
      <w:r w:rsidRPr="00141ADA">
        <w:t xml:space="preserve"> a lack of full funding for the required work.  </w:t>
      </w:r>
      <w:r w:rsidRPr="00141ADA">
        <w:rPr>
          <w:i/>
          <w:iCs/>
        </w:rPr>
        <w:t>WorldCell</w:t>
      </w:r>
      <w:r w:rsidRPr="00141ADA">
        <w:rPr>
          <w:i/>
          <w:iCs/>
        </w:rPr>
        <w:t xml:space="preserve"> et al</w:t>
      </w:r>
      <w:r>
        <w:rPr>
          <w:i/>
          <w:iCs/>
        </w:rPr>
        <w:t>.</w:t>
      </w:r>
      <w:r w:rsidRPr="00141ADA">
        <w:rPr>
          <w:i/>
          <w:iCs/>
        </w:rPr>
        <w:t xml:space="preserve"> Extension Order</w:t>
      </w:r>
      <w:r>
        <w:t xml:space="preserve"> at 5-7, paras. 12-15.  The Commission has directed that the Bureau </w:t>
      </w:r>
      <w:r w:rsidRPr="00141ADA">
        <w:rPr>
          <w:szCs w:val="22"/>
          <w:shd w:val="clear" w:color="auto" w:fill="FFFFFF"/>
        </w:rPr>
        <w:t>may g</w:t>
      </w:r>
      <w:r w:rsidRPr="00141ADA">
        <w:rPr>
          <w:szCs w:val="22"/>
        </w:rPr>
        <w:t>rant more than one extension request to a recipient if circumstances warrant</w:t>
      </w:r>
      <w:r>
        <w:rPr>
          <w:szCs w:val="22"/>
        </w:rPr>
        <w:t xml:space="preserve">, and has stated that the Secure Networks Act does not provide any direct limit on the number of extensions that may be granted.  </w:t>
      </w:r>
      <w:r w:rsidRPr="00141ADA">
        <w:rPr>
          <w:i/>
          <w:iCs/>
          <w:color w:val="000000"/>
        </w:rPr>
        <w:t>2020 Supply Chain Order</w:t>
      </w:r>
      <w:r w:rsidRPr="00141ADA">
        <w:rPr>
          <w:color w:val="000000"/>
        </w:rPr>
        <w:t xml:space="preserve">, 35 FCC </w:t>
      </w:r>
      <w:r w:rsidRPr="00141ADA">
        <w:rPr>
          <w:color w:val="000000"/>
        </w:rPr>
        <w:t>Rcd</w:t>
      </w:r>
      <w:r w:rsidRPr="00141ADA">
        <w:rPr>
          <w:color w:val="000000"/>
        </w:rPr>
        <w:t xml:space="preserve"> at 1435</w:t>
      </w:r>
      <w:r>
        <w:rPr>
          <w:color w:val="000000"/>
        </w:rPr>
        <w:t>5</w:t>
      </w:r>
      <w:r w:rsidRPr="00141ADA">
        <w:rPr>
          <w:color w:val="000000"/>
        </w:rPr>
        <w:t>-56, para</w:t>
      </w:r>
      <w:r>
        <w:rPr>
          <w:color w:val="000000"/>
        </w:rPr>
        <w:t xml:space="preserve">. 173.  The Commission stated that extensions are “an important safety valve” for recipients to complete their network transitions.  </w:t>
      </w:r>
      <w:r>
        <w:rPr>
          <w:i/>
          <w:iCs/>
          <w:color w:val="000000"/>
        </w:rPr>
        <w:t>Id</w:t>
      </w:r>
      <w:r>
        <w:rPr>
          <w:color w:val="000000"/>
        </w:rPr>
        <w:t xml:space="preserve">. </w:t>
      </w:r>
      <w:r>
        <w:rPr>
          <w:i/>
          <w:iCs/>
          <w:color w:val="000000"/>
        </w:rPr>
        <w:t xml:space="preserve"> </w:t>
      </w:r>
      <w:r>
        <w:rPr>
          <w:color w:val="000000"/>
        </w:rPr>
        <w:t>However, recipients must fully demonstrate for each request that a delay is due to factors beyond its control so that the Bureau can assess whether a delay to remove, replace, and dispose of equipment and service posing a national security is warranted.  Each extension request will be evaluated separately on its own merit and in light of circumstances at the time.</w:t>
      </w:r>
    </w:p>
  </w:footnote>
  <w:footnote w:id="21">
    <w:p w:rsidR="008017FA" w:rsidRPr="00141ADA" w:rsidP="008017FA" w14:paraId="29428CF6" w14:textId="77777777">
      <w:pPr>
        <w:pStyle w:val="FootnoteText"/>
      </w:pPr>
      <w:r w:rsidRPr="00141ADA">
        <w:rPr>
          <w:rStyle w:val="FootnoteReference"/>
          <w:sz w:val="20"/>
        </w:rPr>
        <w:footnoteRef/>
      </w:r>
      <w:r w:rsidRPr="00141ADA">
        <w:t xml:space="preserve"> </w:t>
      </w:r>
      <w:r>
        <w:t xml:space="preserve">Request of James Valley Cooperative Telephone Company for Extension of Time, WC Docket No, 18-89 (filed Feb. 21, 2024), </w:t>
      </w:r>
      <w:hyperlink r:id="rId2" w:history="1">
        <w:r w:rsidRPr="0031100B">
          <w:rPr>
            <w:rStyle w:val="Hyperlink"/>
          </w:rPr>
          <w:t>https://www.fcc.gov/ecfs/document/1022156811674/1</w:t>
        </w:r>
      </w:hyperlink>
      <w:r>
        <w:t xml:space="preserve">. </w:t>
      </w:r>
      <w:r w:rsidRPr="00CF5253">
        <w:t xml:space="preserve"> </w:t>
      </w:r>
    </w:p>
  </w:footnote>
  <w:footnote w:id="22">
    <w:p w:rsidR="008017FA" w:rsidRPr="00141ADA" w:rsidP="008017FA" w14:paraId="7926759B" w14:textId="77777777">
      <w:pPr>
        <w:pStyle w:val="FootnoteText"/>
      </w:pPr>
      <w:r w:rsidRPr="00141ADA">
        <w:rPr>
          <w:rStyle w:val="FootnoteReference"/>
          <w:sz w:val="20"/>
        </w:rPr>
        <w:footnoteRef/>
      </w:r>
      <w:r w:rsidRPr="00141ADA">
        <w:t xml:space="preserve"> </w:t>
      </w:r>
      <w:r w:rsidRPr="00141ADA">
        <w:rPr>
          <w:i/>
          <w:iCs/>
        </w:rPr>
        <w:t>See</w:t>
      </w:r>
      <w:r w:rsidRPr="00141ADA">
        <w:rPr>
          <w:i/>
        </w:rPr>
        <w:t xml:space="preserve"> </w:t>
      </w:r>
      <w:r w:rsidRPr="00141ADA">
        <w:rPr>
          <w:i/>
          <w:iCs/>
        </w:rPr>
        <w:t>WorldCell</w:t>
      </w:r>
      <w:r w:rsidRPr="00141ADA">
        <w:rPr>
          <w:i/>
          <w:iCs/>
        </w:rPr>
        <w:t xml:space="preserve"> et al. Extension Order</w:t>
      </w:r>
      <w:r w:rsidRPr="00141ADA">
        <w:t xml:space="preserve"> at 5-7, paras. 11-15; </w:t>
      </w:r>
      <w:r w:rsidRPr="00141ADA">
        <w:rPr>
          <w:i/>
          <w:iCs/>
        </w:rPr>
        <w:t>Point/SI Wireless Extension Order</w:t>
      </w:r>
      <w:r w:rsidRPr="00141ADA">
        <w:t xml:space="preserve"> at 5-6, paras. 12-14; </w:t>
      </w:r>
      <w:r w:rsidRPr="00141ADA">
        <w:rPr>
          <w:i/>
          <w:iCs/>
        </w:rPr>
        <w:t>GigSky</w:t>
      </w:r>
      <w:r w:rsidRPr="00141ADA">
        <w:rPr>
          <w:i/>
          <w:iCs/>
        </w:rPr>
        <w:t xml:space="preserve"> Extension Order</w:t>
      </w:r>
      <w:r w:rsidRPr="00141ADA">
        <w:t xml:space="preserve"> at 2, paras. 4-5; </w:t>
      </w:r>
      <w:r w:rsidRPr="00141ADA">
        <w:rPr>
          <w:i/>
          <w:iCs/>
        </w:rPr>
        <w:t>January 2024 Streamlined Resolution Public Notice</w:t>
      </w:r>
      <w:r w:rsidRPr="00141ADA">
        <w:t xml:space="preserve"> at 5.</w:t>
      </w:r>
    </w:p>
  </w:footnote>
  <w:footnote w:id="23">
    <w:p w:rsidR="008017FA" w:rsidRPr="00141ADA" w:rsidP="008017FA" w14:paraId="537ABD02" w14:textId="77777777">
      <w:pPr>
        <w:pStyle w:val="FootnoteText"/>
      </w:pPr>
      <w:r w:rsidRPr="00141ADA">
        <w:rPr>
          <w:rStyle w:val="FootnoteReference"/>
          <w:sz w:val="20"/>
        </w:rPr>
        <w:footnoteRef/>
      </w:r>
      <w:r w:rsidRPr="00141ADA">
        <w:t xml:space="preserve"> </w:t>
      </w:r>
      <w:r w:rsidRPr="00141ADA">
        <w:rPr>
          <w:color w:val="000000"/>
        </w:rPr>
        <w:t xml:space="preserve">Request of </w:t>
      </w:r>
      <w:r w:rsidRPr="00141ADA">
        <w:t xml:space="preserve">NE Colorado Cellular Inc. </w:t>
      </w:r>
      <w:r w:rsidRPr="00141ADA">
        <w:rPr>
          <w:color w:val="000000"/>
        </w:rPr>
        <w:t xml:space="preserve">for Extension of Time, WC Docket No. 18-89 (filed Jan. 16, 2024), </w:t>
      </w:r>
      <w:hyperlink r:id="rId3" w:history="1">
        <w:r w:rsidRPr="00141ADA">
          <w:rPr>
            <w:rStyle w:val="Hyperlink"/>
          </w:rPr>
          <w:t>https://www.fcc.gov/ecfs/document/101171988419104/1</w:t>
        </w:r>
      </w:hyperlink>
      <w:r w:rsidRPr="00141ADA">
        <w:rPr>
          <w:color w:val="000000"/>
        </w:rPr>
        <w:t xml:space="preserve"> (SCRP0001106);</w:t>
      </w:r>
      <w:r w:rsidRPr="00141ADA">
        <w:rPr>
          <w:rStyle w:val="Hyperlink"/>
          <w:color w:val="auto"/>
          <w:u w:val="none"/>
        </w:rPr>
        <w:t xml:space="preserve"> </w:t>
      </w:r>
      <w:r w:rsidRPr="00141ADA">
        <w:rPr>
          <w:color w:val="000000"/>
        </w:rPr>
        <w:t xml:space="preserve">Request of </w:t>
      </w:r>
      <w:r w:rsidRPr="00141ADA">
        <w:t xml:space="preserve">NE Colorado Cellular Inc. </w:t>
      </w:r>
      <w:r w:rsidRPr="00141ADA">
        <w:rPr>
          <w:color w:val="000000"/>
        </w:rPr>
        <w:t xml:space="preserve">for Extension of Time, WC Docket No. 18-89 (filed Jan. 16, 2024), </w:t>
      </w:r>
      <w:hyperlink r:id="rId4" w:history="1">
        <w:r w:rsidRPr="00141ADA">
          <w:rPr>
            <w:rStyle w:val="Hyperlink"/>
          </w:rPr>
          <w:t>https://www.fcc.gov/ecfs/document/10117628617389/1</w:t>
        </w:r>
      </w:hyperlink>
      <w:r w:rsidRPr="00141ADA">
        <w:rPr>
          <w:color w:val="000000"/>
        </w:rPr>
        <w:t xml:space="preserve"> (SCRP0001107);</w:t>
      </w:r>
      <w:r w:rsidRPr="00141ADA">
        <w:rPr>
          <w:rStyle w:val="Hyperlink"/>
          <w:color w:val="auto"/>
          <w:u w:val="none"/>
        </w:rPr>
        <w:t xml:space="preserve"> </w:t>
      </w:r>
      <w:r w:rsidRPr="00141ADA">
        <w:rPr>
          <w:color w:val="000000"/>
        </w:rPr>
        <w:t xml:space="preserve">Request of </w:t>
      </w:r>
      <w:r w:rsidRPr="00141ADA">
        <w:t xml:space="preserve">NE Colorado Cellular Inc. </w:t>
      </w:r>
      <w:r w:rsidRPr="00141ADA">
        <w:rPr>
          <w:color w:val="000000"/>
        </w:rPr>
        <w:t xml:space="preserve">for Extension of Time, WC Docket No. 18-89 (filed Jan. 16, 2024), </w:t>
      </w:r>
      <w:hyperlink r:id="rId5" w:history="1">
        <w:r w:rsidRPr="00141ADA">
          <w:rPr>
            <w:rStyle w:val="Hyperlink"/>
          </w:rPr>
          <w:t>https://www.fcc.gov/ecfs/document/1011753858451/1</w:t>
        </w:r>
      </w:hyperlink>
      <w:r w:rsidRPr="00141ADA">
        <w:rPr>
          <w:color w:val="000000"/>
        </w:rPr>
        <w:t xml:space="preserve"> (SCRP0001108);</w:t>
      </w:r>
      <w:r w:rsidRPr="00141ADA">
        <w:t xml:space="preserve"> </w:t>
      </w:r>
      <w:r w:rsidRPr="00141ADA">
        <w:rPr>
          <w:color w:val="000000"/>
        </w:rPr>
        <w:t xml:space="preserve">Request of </w:t>
      </w:r>
      <w:r w:rsidRPr="00141ADA">
        <w:t xml:space="preserve">NE Colorado Cellular Inc. </w:t>
      </w:r>
      <w:r w:rsidRPr="00141ADA">
        <w:rPr>
          <w:color w:val="000000"/>
        </w:rPr>
        <w:t xml:space="preserve">for Extension of Time, WC Docket No. 18-89 (filed Jan. 16, 2024), </w:t>
      </w:r>
      <w:hyperlink r:id="rId6" w:history="1">
        <w:r w:rsidRPr="00141ADA">
          <w:rPr>
            <w:rStyle w:val="Hyperlink"/>
          </w:rPr>
          <w:t>https://www.fcc.gov/ecfs/document/10117229839955/1</w:t>
        </w:r>
      </w:hyperlink>
      <w:r w:rsidRPr="00141ADA">
        <w:rPr>
          <w:color w:val="000000"/>
        </w:rPr>
        <w:t xml:space="preserve"> (SCRP0001109);</w:t>
      </w:r>
      <w:r w:rsidRPr="00141ADA">
        <w:t xml:space="preserve"> </w:t>
      </w:r>
      <w:r w:rsidRPr="00141ADA">
        <w:rPr>
          <w:color w:val="000000"/>
        </w:rPr>
        <w:t xml:space="preserve">Request of </w:t>
      </w:r>
      <w:r w:rsidRPr="00141ADA">
        <w:t xml:space="preserve">NE Colorado Cellular Inc. </w:t>
      </w:r>
      <w:r w:rsidRPr="00141ADA">
        <w:rPr>
          <w:color w:val="000000"/>
        </w:rPr>
        <w:t xml:space="preserve">for Extension of Time, WC Docket No. 18-89 (filed Jan. 16, 2024), </w:t>
      </w:r>
      <w:hyperlink r:id="rId7" w:history="1">
        <w:r w:rsidRPr="00141ADA">
          <w:rPr>
            <w:rStyle w:val="Hyperlink"/>
          </w:rPr>
          <w:t>https://www.fcc.gov/ecfs/document/10117018925916/1</w:t>
        </w:r>
      </w:hyperlink>
      <w:r w:rsidRPr="00141ADA">
        <w:rPr>
          <w:color w:val="000000"/>
        </w:rPr>
        <w:t xml:space="preserve"> (SCRP0001116); Request of </w:t>
      </w:r>
      <w:r w:rsidRPr="00141ADA">
        <w:t xml:space="preserve">NE Colorado Cellular Inc. </w:t>
      </w:r>
      <w:r w:rsidRPr="00141ADA">
        <w:rPr>
          <w:color w:val="000000"/>
        </w:rPr>
        <w:t xml:space="preserve">for Extension of Time, WC Docket No. 18-89 (filed Jan. 16, 2024), </w:t>
      </w:r>
      <w:hyperlink r:id="rId8" w:history="1">
        <w:r w:rsidRPr="00141ADA">
          <w:rPr>
            <w:rStyle w:val="Hyperlink"/>
          </w:rPr>
          <w:t>https://www.fcc.gov/ecfs/document/1011783761405/1</w:t>
        </w:r>
      </w:hyperlink>
      <w:r w:rsidRPr="00141ADA">
        <w:rPr>
          <w:color w:val="000000"/>
        </w:rPr>
        <w:t xml:space="preserve"> (SCRP0001117).</w:t>
      </w:r>
    </w:p>
  </w:footnote>
  <w:footnote w:id="24">
    <w:p w:rsidR="008017FA" w:rsidRPr="00141ADA" w:rsidP="008017FA" w14:paraId="26B1DFC1" w14:textId="77777777">
      <w:pPr>
        <w:pStyle w:val="FootnoteText"/>
      </w:pPr>
      <w:r w:rsidRPr="00141ADA">
        <w:rPr>
          <w:rStyle w:val="FootnoteReference"/>
          <w:sz w:val="20"/>
        </w:rPr>
        <w:footnoteRef/>
      </w:r>
      <w:r w:rsidRPr="00141ADA">
        <w:t xml:space="preserve"> </w:t>
      </w:r>
      <w:r w:rsidRPr="00141ADA">
        <w:rPr>
          <w:i/>
          <w:iCs/>
        </w:rPr>
        <w:t xml:space="preserve">See </w:t>
      </w:r>
      <w:r w:rsidRPr="00141ADA">
        <w:rPr>
          <w:i/>
          <w:iCs/>
        </w:rPr>
        <w:t>WorldCell</w:t>
      </w:r>
      <w:r w:rsidRPr="00141ADA">
        <w:rPr>
          <w:i/>
          <w:iCs/>
        </w:rPr>
        <w:t xml:space="preserve"> et al. Extension Order</w:t>
      </w:r>
      <w:r w:rsidRPr="00141ADA">
        <w:t xml:space="preserve"> at 5-7, paras. 11-15; </w:t>
      </w:r>
      <w:r w:rsidRPr="00141ADA">
        <w:rPr>
          <w:i/>
          <w:iCs/>
        </w:rPr>
        <w:t>Point/SI Wireless Extension Order</w:t>
      </w:r>
      <w:r w:rsidRPr="00141ADA">
        <w:t xml:space="preserve"> at 5-6, paras. 12-14; </w:t>
      </w:r>
      <w:r w:rsidRPr="00141ADA">
        <w:rPr>
          <w:i/>
          <w:iCs/>
        </w:rPr>
        <w:t>GigSky</w:t>
      </w:r>
      <w:r w:rsidRPr="00141ADA">
        <w:rPr>
          <w:i/>
          <w:iCs/>
        </w:rPr>
        <w:t xml:space="preserve"> Extension Order</w:t>
      </w:r>
      <w:r w:rsidRPr="00141ADA">
        <w:t xml:space="preserve"> at 2, paras. 4-5; </w:t>
      </w:r>
      <w:r w:rsidRPr="00141ADA">
        <w:rPr>
          <w:i/>
          <w:iCs/>
        </w:rPr>
        <w:t>January 2024 Streamlined Resolution Public Notice</w:t>
      </w:r>
      <w:r w:rsidRPr="00141ADA">
        <w:t xml:space="preserve"> at 5.</w:t>
      </w:r>
    </w:p>
  </w:footnote>
  <w:footnote w:id="25">
    <w:p w:rsidR="008017FA" w:rsidRPr="00141ADA" w:rsidP="008017FA" w14:paraId="10E1A36B" w14:textId="77777777">
      <w:pPr>
        <w:pStyle w:val="FootnoteText"/>
      </w:pPr>
      <w:r w:rsidRPr="00141ADA">
        <w:rPr>
          <w:rStyle w:val="FootnoteReference"/>
          <w:sz w:val="20"/>
        </w:rPr>
        <w:footnoteRef/>
      </w:r>
      <w:r w:rsidRPr="00141ADA">
        <w:t xml:space="preserve"> </w:t>
      </w:r>
      <w:r w:rsidRPr="00141ADA">
        <w:rPr>
          <w:color w:val="000000"/>
        </w:rPr>
        <w:t xml:space="preserve">Request of </w:t>
      </w:r>
      <w:r w:rsidRPr="00141ADA">
        <w:t>Panhandle Telecommunication Systems Inc</w:t>
      </w:r>
      <w:r w:rsidRPr="00141ADA">
        <w:rPr>
          <w:color w:val="000000"/>
        </w:rPr>
        <w:t xml:space="preserve"> for Extension of Time, WC Docket No. 18-89 (filed Feb. 2, 2024),</w:t>
      </w:r>
      <w:r w:rsidRPr="00141ADA">
        <w:t xml:space="preserve"> </w:t>
      </w:r>
      <w:hyperlink r:id="rId9" w:history="1">
        <w:r w:rsidRPr="00141ADA">
          <w:rPr>
            <w:rStyle w:val="Hyperlink"/>
          </w:rPr>
          <w:t>https://www.fcc.gov/ecfs/document/10202694006192/1</w:t>
        </w:r>
      </w:hyperlink>
      <w:r w:rsidRPr="00141ADA">
        <w:rPr>
          <w:rStyle w:val="Hyperlink"/>
          <w:u w:val="none"/>
        </w:rPr>
        <w:t>.</w:t>
      </w:r>
    </w:p>
  </w:footnote>
  <w:footnote w:id="26">
    <w:p w:rsidR="008017FA" w:rsidRPr="00141ADA" w:rsidP="008017FA" w14:paraId="3B46EB1B" w14:textId="77777777">
      <w:pPr>
        <w:pStyle w:val="FootnoteText"/>
      </w:pPr>
      <w:r w:rsidRPr="00141ADA">
        <w:rPr>
          <w:rStyle w:val="FootnoteReference"/>
          <w:sz w:val="20"/>
        </w:rPr>
        <w:footnoteRef/>
      </w:r>
      <w:r w:rsidRPr="00141ADA">
        <w:t xml:space="preserve"> </w:t>
      </w:r>
      <w:r w:rsidRPr="00141ADA">
        <w:rPr>
          <w:i/>
          <w:iCs/>
        </w:rPr>
        <w:t xml:space="preserve">See </w:t>
      </w:r>
      <w:r w:rsidRPr="00141ADA">
        <w:rPr>
          <w:i/>
          <w:iCs/>
        </w:rPr>
        <w:t>WorldCell</w:t>
      </w:r>
      <w:r w:rsidRPr="00141ADA">
        <w:rPr>
          <w:i/>
          <w:iCs/>
        </w:rPr>
        <w:t xml:space="preserve"> et al. Extension Order</w:t>
      </w:r>
      <w:r w:rsidRPr="00141ADA">
        <w:t xml:space="preserve"> at 5-7, paras. 11-15; </w:t>
      </w:r>
      <w:r w:rsidRPr="00141ADA">
        <w:rPr>
          <w:i/>
          <w:iCs/>
        </w:rPr>
        <w:t>Point/SI Wireless Extension Order</w:t>
      </w:r>
      <w:r w:rsidRPr="00141ADA">
        <w:t xml:space="preserve"> at 5-6, paras. 12-14; </w:t>
      </w:r>
      <w:r w:rsidRPr="00141ADA">
        <w:rPr>
          <w:i/>
          <w:iCs/>
        </w:rPr>
        <w:t>GigSky</w:t>
      </w:r>
      <w:r w:rsidRPr="00141ADA">
        <w:rPr>
          <w:i/>
          <w:iCs/>
        </w:rPr>
        <w:t xml:space="preserve"> Extension Order</w:t>
      </w:r>
      <w:r w:rsidRPr="00141ADA">
        <w:t xml:space="preserve"> at 2, paras. 4-5; </w:t>
      </w:r>
      <w:r w:rsidRPr="00141ADA">
        <w:rPr>
          <w:i/>
          <w:iCs/>
        </w:rPr>
        <w:t>January 2024 Streamlined Resolution Public Notice</w:t>
      </w:r>
      <w:r w:rsidRPr="00141ADA">
        <w:t xml:space="preserve"> at 5 (as to the lack of full funding); </w:t>
      </w:r>
      <w:r w:rsidRPr="00141ADA">
        <w:rPr>
          <w:i/>
          <w:iCs/>
        </w:rPr>
        <w:t>see</w:t>
      </w:r>
      <w:r w:rsidRPr="00141ADA">
        <w:t xml:space="preserve"> </w:t>
      </w:r>
      <w:r w:rsidRPr="00141ADA">
        <w:rPr>
          <w:i/>
          <w:iCs/>
        </w:rPr>
        <w:t>Stealth Extension Order</w:t>
      </w:r>
      <w:r w:rsidRPr="00141ADA">
        <w:t xml:space="preserve"> at 3-5, paras. 6-11; </w:t>
      </w:r>
      <w:r w:rsidRPr="00141ADA">
        <w:rPr>
          <w:i/>
          <w:iCs/>
        </w:rPr>
        <w:t>WorldCell</w:t>
      </w:r>
      <w:r w:rsidRPr="00141ADA">
        <w:rPr>
          <w:i/>
          <w:iCs/>
        </w:rPr>
        <w:t xml:space="preserve"> et al Extension Order</w:t>
      </w:r>
      <w:r w:rsidRPr="00141ADA">
        <w:t xml:space="preserve"> at 7-8, paras. 16-19; </w:t>
      </w:r>
      <w:r w:rsidRPr="00141ADA">
        <w:rPr>
          <w:i/>
          <w:iCs/>
        </w:rPr>
        <w:t>Point/SI Wireless Extension Order</w:t>
      </w:r>
      <w:r w:rsidRPr="00141ADA">
        <w:t xml:space="preserve"> at 6-7, paras. 15-18; </w:t>
      </w:r>
      <w:r w:rsidRPr="00141ADA">
        <w:rPr>
          <w:i/>
          <w:iCs/>
        </w:rPr>
        <w:t>Triangle Extension Order</w:t>
      </w:r>
      <w:r w:rsidRPr="00141ADA">
        <w:t xml:space="preserve"> at 4-5, paras. 8-11; </w:t>
      </w:r>
      <w:r w:rsidRPr="00141ADA">
        <w:rPr>
          <w:i/>
          <w:iCs/>
        </w:rPr>
        <w:t>January 2024 Streamlined Resolution Public Notice</w:t>
      </w:r>
      <w:r w:rsidRPr="00141ADA">
        <w:t xml:space="preserve"> at 4-5 (as to supply chain issues)</w:t>
      </w:r>
      <w:r>
        <w:t>.</w:t>
      </w:r>
    </w:p>
  </w:footnote>
  <w:footnote w:id="27">
    <w:p w:rsidR="008017FA" w:rsidRPr="00385C25" w:rsidP="008017FA" w14:paraId="2AB63D3B" w14:textId="77777777">
      <w:pPr>
        <w:pStyle w:val="FootnoteText"/>
      </w:pPr>
      <w:r w:rsidRPr="00141ADA">
        <w:rPr>
          <w:rStyle w:val="FootnoteReference"/>
          <w:sz w:val="20"/>
        </w:rPr>
        <w:footnoteRef/>
      </w:r>
      <w:r w:rsidRPr="00141ADA">
        <w:t xml:space="preserve"> </w:t>
      </w:r>
      <w:r>
        <w:t>Stealth</w:t>
      </w:r>
      <w:r w:rsidRPr="00141ADA">
        <w:t xml:space="preserve"> previously requested, and we granted, a 6-month extension of its deadline on grounds </w:t>
      </w:r>
      <w:r>
        <w:rPr>
          <w:snapToGrid w:val="0"/>
        </w:rPr>
        <w:t xml:space="preserve">of </w:t>
      </w:r>
      <w:r w:rsidRPr="00141ADA">
        <w:t xml:space="preserve">supply chain issues.  </w:t>
      </w:r>
      <w:r w:rsidRPr="00141ADA">
        <w:rPr>
          <w:i/>
          <w:iCs/>
        </w:rPr>
        <w:t>Stealth Extension Order</w:t>
      </w:r>
      <w:r w:rsidRPr="00572075">
        <w:t>.</w:t>
      </w:r>
      <w:r>
        <w:t xml:space="preserve">  </w:t>
      </w:r>
      <w:r>
        <w:rPr>
          <w:i/>
          <w:iCs/>
        </w:rPr>
        <w:t>See also supra</w:t>
      </w:r>
      <w:r>
        <w:t xml:space="preserve"> note 18.</w:t>
      </w:r>
    </w:p>
  </w:footnote>
  <w:footnote w:id="28">
    <w:p w:rsidR="008017FA" w:rsidRPr="00141ADA" w:rsidP="008017FA" w14:paraId="2C57D2C8" w14:textId="77777777">
      <w:pPr>
        <w:pStyle w:val="FootnoteText"/>
      </w:pPr>
      <w:r w:rsidRPr="00141ADA">
        <w:rPr>
          <w:rStyle w:val="FootnoteReference"/>
          <w:sz w:val="20"/>
        </w:rPr>
        <w:footnoteRef/>
      </w:r>
      <w:r w:rsidRPr="00141ADA">
        <w:t xml:space="preserve"> </w:t>
      </w:r>
      <w:r>
        <w:rPr>
          <w:color w:val="000000"/>
        </w:rPr>
        <w:t xml:space="preserve">Request of Stealth Communications, LLC for Extension of Time, WC Docket No. 18-89 (filed Feb. 21, 2024), </w:t>
      </w:r>
      <w:hyperlink r:id="rId10" w:history="1">
        <w:r w:rsidRPr="00D02CD4">
          <w:rPr>
            <w:rStyle w:val="Hyperlink"/>
          </w:rPr>
          <w:t>https://www.fcc.gov/ecfs/document/102211562115304/1</w:t>
        </w:r>
      </w:hyperlink>
      <w:r>
        <w:rPr>
          <w:color w:val="000000"/>
        </w:rPr>
        <w:t>.</w:t>
      </w:r>
      <w:r w:rsidRPr="00F47676">
        <w:rPr>
          <w:color w:val="000000"/>
        </w:rPr>
        <w:t xml:space="preserve"> </w:t>
      </w:r>
    </w:p>
  </w:footnote>
  <w:footnote w:id="29">
    <w:p w:rsidR="008017FA" w:rsidRPr="00141ADA" w:rsidP="008017FA" w14:paraId="403E0E09" w14:textId="77777777">
      <w:pPr>
        <w:pStyle w:val="FootnoteText"/>
      </w:pPr>
      <w:r w:rsidRPr="00141ADA">
        <w:rPr>
          <w:rStyle w:val="FootnoteReference"/>
          <w:sz w:val="20"/>
        </w:rPr>
        <w:footnoteRef/>
      </w:r>
      <w:r w:rsidRPr="00141ADA">
        <w:t xml:space="preserve"> </w:t>
      </w:r>
      <w:r w:rsidRPr="00141ADA">
        <w:rPr>
          <w:i/>
          <w:iCs/>
        </w:rPr>
        <w:t>See</w:t>
      </w:r>
      <w:r w:rsidRPr="00141ADA">
        <w:t xml:space="preserve"> </w:t>
      </w:r>
      <w:r>
        <w:rPr>
          <w:i/>
          <w:snapToGrid w:val="0"/>
        </w:rPr>
        <w:t>Stealth Extension Order</w:t>
      </w:r>
      <w:r>
        <w:rPr>
          <w:snapToGrid w:val="0"/>
        </w:rPr>
        <w:t xml:space="preserve"> at 3-5, paras. 6-11; </w:t>
      </w:r>
      <w:r>
        <w:rPr>
          <w:i/>
          <w:snapToGrid w:val="0"/>
        </w:rPr>
        <w:t>WorldCell</w:t>
      </w:r>
      <w:r>
        <w:rPr>
          <w:i/>
          <w:snapToGrid w:val="0"/>
        </w:rPr>
        <w:t xml:space="preserve"> et al. Extension Order</w:t>
      </w:r>
      <w:r>
        <w:rPr>
          <w:snapToGrid w:val="0"/>
        </w:rPr>
        <w:t xml:space="preserve"> at 7-8, paras. 16-19; </w:t>
      </w:r>
      <w:r>
        <w:rPr>
          <w:i/>
          <w:snapToGrid w:val="0"/>
        </w:rPr>
        <w:t>Point/SI Wireless Extension Order</w:t>
      </w:r>
      <w:r>
        <w:rPr>
          <w:snapToGrid w:val="0"/>
        </w:rPr>
        <w:t xml:space="preserve"> at 6-7, paras. 15-18; </w:t>
      </w:r>
      <w:r>
        <w:rPr>
          <w:i/>
          <w:snapToGrid w:val="0"/>
        </w:rPr>
        <w:t>Triangle Extension Order</w:t>
      </w:r>
      <w:r>
        <w:rPr>
          <w:snapToGrid w:val="0"/>
        </w:rPr>
        <w:t xml:space="preserve"> at 4-5, paras. 8-11; </w:t>
      </w:r>
      <w:r>
        <w:rPr>
          <w:i/>
          <w:iCs/>
          <w:snapToGrid w:val="0"/>
        </w:rPr>
        <w:t>January 2024 Streamlined Resolution Public Notice</w:t>
      </w:r>
      <w:r>
        <w:rPr>
          <w:snapToGrid w:val="0"/>
        </w:rPr>
        <w:t xml:space="preserve"> at 4-5</w:t>
      </w:r>
      <w:r w:rsidRPr="00141ADA">
        <w:t>.</w:t>
      </w:r>
    </w:p>
  </w:footnote>
  <w:footnote w:id="30">
    <w:p w:rsidR="008017FA" w:rsidRPr="00141ADA" w:rsidP="008017FA" w14:paraId="27AD3EC5" w14:textId="77777777">
      <w:pPr>
        <w:pStyle w:val="FootnoteText"/>
      </w:pPr>
      <w:r w:rsidRPr="00141ADA">
        <w:rPr>
          <w:rStyle w:val="FootnoteReference"/>
          <w:sz w:val="20"/>
        </w:rPr>
        <w:footnoteRef/>
      </w:r>
      <w:r w:rsidRPr="00141ADA">
        <w:t xml:space="preserve"> </w:t>
      </w:r>
      <w:r>
        <w:t xml:space="preserve">Request of </w:t>
      </w:r>
      <w:r>
        <w:t>Transtelco</w:t>
      </w:r>
      <w:r>
        <w:t xml:space="preserve">, Inc, for Extension of Time, WC Docket No. 18-89 (filed Feb. 26, 2024), </w:t>
      </w:r>
      <w:hyperlink r:id="rId11" w:history="1">
        <w:r w:rsidRPr="0031100B">
          <w:rPr>
            <w:rStyle w:val="Hyperlink"/>
          </w:rPr>
          <w:t>https://www.fcc.gov/ecfs/document/10226823930126/1</w:t>
        </w:r>
      </w:hyperlink>
      <w:r>
        <w:t xml:space="preserve">. </w:t>
      </w:r>
    </w:p>
  </w:footnote>
  <w:footnote w:id="31">
    <w:p w:rsidR="008017FA" w:rsidRPr="00141ADA" w:rsidP="008017FA" w14:paraId="3C4DDAB1" w14:textId="77777777">
      <w:pPr>
        <w:pStyle w:val="FootnoteText"/>
      </w:pPr>
      <w:r w:rsidRPr="00141ADA">
        <w:rPr>
          <w:rStyle w:val="FootnoteReference"/>
          <w:sz w:val="20"/>
        </w:rPr>
        <w:footnoteRef/>
      </w:r>
      <w:r w:rsidRPr="00141ADA">
        <w:t xml:space="preserve"> </w:t>
      </w:r>
      <w:r w:rsidRPr="00141ADA">
        <w:rPr>
          <w:i/>
          <w:iCs/>
        </w:rPr>
        <w:t>See</w:t>
      </w:r>
      <w:r w:rsidRPr="00141ADA">
        <w:t xml:space="preserve"> </w:t>
      </w:r>
      <w:r>
        <w:rPr>
          <w:i/>
          <w:snapToGrid w:val="0"/>
        </w:rPr>
        <w:t>Stealth Extension Order</w:t>
      </w:r>
      <w:r>
        <w:rPr>
          <w:snapToGrid w:val="0"/>
        </w:rPr>
        <w:t xml:space="preserve"> at 3-5, paras. 6-11; </w:t>
      </w:r>
      <w:r>
        <w:rPr>
          <w:i/>
          <w:snapToGrid w:val="0"/>
        </w:rPr>
        <w:t>WorldCell</w:t>
      </w:r>
      <w:r>
        <w:rPr>
          <w:i/>
          <w:snapToGrid w:val="0"/>
        </w:rPr>
        <w:t xml:space="preserve"> et al. Extension Order</w:t>
      </w:r>
      <w:r>
        <w:rPr>
          <w:snapToGrid w:val="0"/>
        </w:rPr>
        <w:t xml:space="preserve"> at 7-8, paras. 16-19; </w:t>
      </w:r>
      <w:r>
        <w:rPr>
          <w:i/>
          <w:snapToGrid w:val="0"/>
        </w:rPr>
        <w:t>Point/SI Wireless Extension Order</w:t>
      </w:r>
      <w:r>
        <w:rPr>
          <w:snapToGrid w:val="0"/>
        </w:rPr>
        <w:t xml:space="preserve"> at 6-7, paras. 15-18; </w:t>
      </w:r>
      <w:r>
        <w:rPr>
          <w:i/>
          <w:snapToGrid w:val="0"/>
        </w:rPr>
        <w:t>Triangle Extension Order</w:t>
      </w:r>
      <w:r>
        <w:rPr>
          <w:snapToGrid w:val="0"/>
        </w:rPr>
        <w:t xml:space="preserve"> at 4-5, paras. 8-11; </w:t>
      </w:r>
      <w:r>
        <w:rPr>
          <w:i/>
          <w:iCs/>
          <w:snapToGrid w:val="0"/>
        </w:rPr>
        <w:t>January 2024 Streamlined Resolution Public Notice</w:t>
      </w:r>
      <w:r>
        <w:rPr>
          <w:snapToGrid w:val="0"/>
        </w:rPr>
        <w:t xml:space="preserve"> at 4-5</w:t>
      </w:r>
      <w:r w:rsidRPr="00141ADA">
        <w:t>.</w:t>
      </w:r>
    </w:p>
  </w:footnote>
  <w:footnote w:id="32">
    <w:p w:rsidR="008017FA" w:rsidRPr="00141ADA" w:rsidP="008017FA" w14:paraId="11CB8AF3" w14:textId="77777777">
      <w:pPr>
        <w:pStyle w:val="FootnoteText"/>
      </w:pPr>
      <w:r w:rsidRPr="00141ADA">
        <w:rPr>
          <w:rStyle w:val="FootnoteReference"/>
          <w:sz w:val="20"/>
        </w:rPr>
        <w:footnoteRef/>
      </w:r>
      <w:r w:rsidRPr="00141ADA">
        <w:t xml:space="preserve"> </w:t>
      </w:r>
      <w:r>
        <w:rPr>
          <w:color w:val="000000"/>
        </w:rPr>
        <w:t xml:space="preserve">Request of United Wireless Communications, Inc. for Extension of Time, WC Docket No. 18-89 (filed Feb. 1, 2024), </w:t>
      </w:r>
      <w:r w:rsidRPr="00FC1783">
        <w:rPr>
          <w:color w:val="000000"/>
        </w:rPr>
        <w:t>https://www.fcc.gov/ecfs/document/10201591929662/1</w:t>
      </w:r>
      <w:r>
        <w:rPr>
          <w:color w:val="000000"/>
        </w:rPr>
        <w:t xml:space="preserve"> , and Supplement to Request of United Wireless Communications, Inc. for Extension of Time, WC Docket No. 18-89 (filed Feb. 20, 2024), </w:t>
      </w:r>
      <w:r w:rsidRPr="00C94556">
        <w:rPr>
          <w:color w:val="000000"/>
        </w:rPr>
        <w:t>https://www.fcc.gov/ecfs/document/10221855215026/1</w:t>
      </w:r>
      <w:r>
        <w:rPr>
          <w:color w:val="000000"/>
        </w:rPr>
        <w:t>.</w:t>
      </w:r>
      <w:r w:rsidRPr="00141ADA">
        <w:rPr>
          <w:color w:val="000000"/>
        </w:rPr>
        <w:t xml:space="preserve"> </w:t>
      </w:r>
    </w:p>
  </w:footnote>
  <w:footnote w:id="33">
    <w:p w:rsidR="008017FA" w:rsidRPr="00141ADA" w:rsidP="008017FA" w14:paraId="489E4D2A" w14:textId="77777777">
      <w:pPr>
        <w:pStyle w:val="FootnoteText"/>
      </w:pPr>
      <w:r w:rsidRPr="00141ADA">
        <w:rPr>
          <w:rStyle w:val="FootnoteReference"/>
          <w:sz w:val="20"/>
        </w:rPr>
        <w:footnoteRef/>
      </w:r>
      <w:r w:rsidRPr="00141ADA">
        <w:t xml:space="preserve"> </w:t>
      </w:r>
      <w:r w:rsidRPr="00141ADA">
        <w:rPr>
          <w:i/>
          <w:iCs/>
        </w:rPr>
        <w:t>See</w:t>
      </w:r>
      <w:r w:rsidRPr="00141ADA">
        <w:t xml:space="preserve"> </w:t>
      </w:r>
      <w:r>
        <w:rPr>
          <w:i/>
          <w:snapToGrid w:val="0"/>
        </w:rPr>
        <w:t>Stealth Extension Order</w:t>
      </w:r>
      <w:r>
        <w:rPr>
          <w:snapToGrid w:val="0"/>
        </w:rPr>
        <w:t xml:space="preserve"> at 3-5, paras. 6-11; </w:t>
      </w:r>
      <w:r>
        <w:rPr>
          <w:i/>
          <w:snapToGrid w:val="0"/>
        </w:rPr>
        <w:t>WorldCell</w:t>
      </w:r>
      <w:r>
        <w:rPr>
          <w:i/>
          <w:snapToGrid w:val="0"/>
        </w:rPr>
        <w:t xml:space="preserve"> et al. Extension Order</w:t>
      </w:r>
      <w:r>
        <w:rPr>
          <w:snapToGrid w:val="0"/>
        </w:rPr>
        <w:t xml:space="preserve"> at 7-8, paras. 16-19; </w:t>
      </w:r>
      <w:r>
        <w:rPr>
          <w:i/>
          <w:snapToGrid w:val="0"/>
        </w:rPr>
        <w:t>Point/SI Wireless Extension Order</w:t>
      </w:r>
      <w:r>
        <w:rPr>
          <w:snapToGrid w:val="0"/>
        </w:rPr>
        <w:t xml:space="preserve"> at 6-7, paras. 15-18; </w:t>
      </w:r>
      <w:r>
        <w:rPr>
          <w:i/>
          <w:snapToGrid w:val="0"/>
        </w:rPr>
        <w:t>Triangle Extension Order</w:t>
      </w:r>
      <w:r>
        <w:rPr>
          <w:snapToGrid w:val="0"/>
        </w:rPr>
        <w:t xml:space="preserve"> at 4-5, paras. 8-11; </w:t>
      </w:r>
      <w:r>
        <w:rPr>
          <w:i/>
          <w:iCs/>
          <w:snapToGrid w:val="0"/>
        </w:rPr>
        <w:t>January 2024 Streamlined Resolution Public Notice</w:t>
      </w:r>
      <w:r>
        <w:rPr>
          <w:snapToGrid w:val="0"/>
        </w:rPr>
        <w:t xml:space="preserve"> at 4-5.</w:t>
      </w:r>
    </w:p>
  </w:footnote>
  <w:footnote w:id="34">
    <w:p w:rsidR="008017FA" w:rsidRPr="00141ADA" w:rsidP="008017FA" w14:paraId="7C0329A2" w14:textId="77777777">
      <w:pPr>
        <w:pStyle w:val="FootnoteText"/>
        <w:spacing w:after="0"/>
      </w:pPr>
      <w:r w:rsidRPr="00141ADA">
        <w:rPr>
          <w:rStyle w:val="FootnoteReference"/>
          <w:sz w:val="20"/>
        </w:rPr>
        <w:footnoteRef/>
      </w:r>
      <w:r w:rsidRPr="00141ADA">
        <w:t xml:space="preserve"> </w:t>
      </w:r>
      <w:r w:rsidRPr="00141ADA">
        <w:rPr>
          <w:i/>
          <w:iCs/>
        </w:rPr>
        <w:t>See</w:t>
      </w:r>
      <w:r w:rsidRPr="00141ADA">
        <w:t xml:space="preserve"> 47 CFR §§ 1.106(f), 1.115(d); </w:t>
      </w:r>
      <w:r w:rsidRPr="00141ADA">
        <w:rPr>
          <w:i/>
          <w:iCs/>
        </w:rPr>
        <w:t>see also</w:t>
      </w:r>
      <w:r w:rsidRPr="00141ADA">
        <w:t xml:space="preserve"> 47 CFR § 1.4(b)(2) (setting forth the method for computing the amount of time within which persons or entities must act in response to deadlines established by the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DC31AF6" w14:textId="14A49CE3">
    <w:pPr>
      <w:tabs>
        <w:tab w:val="center" w:pos="4680"/>
        <w:tab w:val="right" w:pos="9360"/>
      </w:tabs>
    </w:pPr>
    <w:r w:rsidRPr="009838BC">
      <w:rPr>
        <w:b/>
      </w:rPr>
      <w:tab/>
      <w:t>Federal Communications Commission</w:t>
    </w:r>
    <w:r w:rsidRPr="009838BC">
      <w:rPr>
        <w:b/>
      </w:rPr>
      <w:tab/>
    </w:r>
    <w:r w:rsidR="008017FA">
      <w:rPr>
        <w:b/>
      </w:rPr>
      <w:t>DA 24-191</w:t>
    </w:r>
  </w:p>
  <w:p w:rsidR="009838BC" w:rsidRPr="008017FA" w:rsidP="008017FA" w14:paraId="4CA11D10" w14:textId="5AE190AE">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89DCA7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5966686E" w14:textId="77777777">
                <w:pPr>
                  <w:rPr>
                    <w:rFonts w:ascii="Arial" w:hAnsi="Arial"/>
                    <w:b/>
                    <w:snapToGrid/>
                  </w:rPr>
                </w:pPr>
                <w:r>
                  <w:rPr>
                    <w:rFonts w:ascii="Arial" w:hAnsi="Arial"/>
                    <w:b/>
                  </w:rPr>
                  <w:t>Federal Communications Commission</w:t>
                </w:r>
              </w:p>
              <w:p w:rsidR="00DE0AB8" w:rsidP="00DE0AB8" w14:paraId="48C13088" w14:textId="77777777">
                <w:pPr>
                  <w:rPr>
                    <w:rFonts w:ascii="Arial" w:hAnsi="Arial"/>
                    <w:b/>
                  </w:rPr>
                </w:pPr>
                <w:r>
                  <w:rPr>
                    <w:rFonts w:ascii="Arial" w:hAnsi="Arial"/>
                    <w:b/>
                  </w:rPr>
                  <w:t>45 L Street NE</w:t>
                </w:r>
              </w:p>
              <w:p w:rsidR="009838BC" w:rsidP="00DE0AB8" w14:paraId="366FB2D0"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86CDB1F"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5B84B4D" w14:textId="77777777">
                <w:pPr>
                  <w:spacing w:before="40"/>
                  <w:jc w:val="right"/>
                  <w:rPr>
                    <w:rFonts w:ascii="Arial" w:hAnsi="Arial"/>
                    <w:b/>
                    <w:sz w:val="16"/>
                  </w:rPr>
                </w:pPr>
                <w:r>
                  <w:rPr>
                    <w:rFonts w:ascii="Arial" w:hAnsi="Arial"/>
                    <w:b/>
                    <w:sz w:val="16"/>
                  </w:rPr>
                  <w:t>News Media Information 202 / 418-0500</w:t>
                </w:r>
              </w:p>
              <w:p w:rsidR="009838BC" w:rsidP="009838BC" w14:paraId="0A2D7077"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C402E25" w14:textId="77777777">
                <w:pPr>
                  <w:jc w:val="right"/>
                </w:pPr>
              </w:p>
            </w:txbxContent>
          </v:textbox>
        </v:shape>
      </w:pict>
    </w:r>
  </w:p>
  <w:p w:rsidR="006F7393" w:rsidRPr="009838BC" w:rsidP="009838BC" w14:paraId="631F0E6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80628D"/>
    <w:multiLevelType w:val="hybridMultilevel"/>
    <w:tmpl w:val="F014F4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FA"/>
    <w:rsid w:val="000072CE"/>
    <w:rsid w:val="00013A8B"/>
    <w:rsid w:val="00021445"/>
    <w:rsid w:val="00036039"/>
    <w:rsid w:val="00037F90"/>
    <w:rsid w:val="000875BF"/>
    <w:rsid w:val="00096D8C"/>
    <w:rsid w:val="000C0B65"/>
    <w:rsid w:val="000E3D42"/>
    <w:rsid w:val="000E5884"/>
    <w:rsid w:val="00122BD5"/>
    <w:rsid w:val="00141ADA"/>
    <w:rsid w:val="001979D9"/>
    <w:rsid w:val="001D6BCF"/>
    <w:rsid w:val="001E01CA"/>
    <w:rsid w:val="002060D9"/>
    <w:rsid w:val="00226822"/>
    <w:rsid w:val="00260594"/>
    <w:rsid w:val="00283E75"/>
    <w:rsid w:val="00285017"/>
    <w:rsid w:val="002A2D2E"/>
    <w:rsid w:val="0031100B"/>
    <w:rsid w:val="00343749"/>
    <w:rsid w:val="00357D50"/>
    <w:rsid w:val="00385C25"/>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03D15"/>
    <w:rsid w:val="00511968"/>
    <w:rsid w:val="0055614C"/>
    <w:rsid w:val="00572075"/>
    <w:rsid w:val="00607BA5"/>
    <w:rsid w:val="00626EB6"/>
    <w:rsid w:val="006353A3"/>
    <w:rsid w:val="00655D03"/>
    <w:rsid w:val="00683F84"/>
    <w:rsid w:val="006A6A81"/>
    <w:rsid w:val="006E26AF"/>
    <w:rsid w:val="006F7393"/>
    <w:rsid w:val="0070224F"/>
    <w:rsid w:val="007115F7"/>
    <w:rsid w:val="00785689"/>
    <w:rsid w:val="0079754B"/>
    <w:rsid w:val="007A1E6D"/>
    <w:rsid w:val="008017FA"/>
    <w:rsid w:val="00822CE0"/>
    <w:rsid w:val="00837C62"/>
    <w:rsid w:val="00841AB1"/>
    <w:rsid w:val="008C22FD"/>
    <w:rsid w:val="00910F12"/>
    <w:rsid w:val="00926503"/>
    <w:rsid w:val="00930ECF"/>
    <w:rsid w:val="009838BC"/>
    <w:rsid w:val="009976BB"/>
    <w:rsid w:val="00A45F4F"/>
    <w:rsid w:val="00A600A9"/>
    <w:rsid w:val="00A866AC"/>
    <w:rsid w:val="00AA55B7"/>
    <w:rsid w:val="00AA5B9E"/>
    <w:rsid w:val="00AB2407"/>
    <w:rsid w:val="00AB53DF"/>
    <w:rsid w:val="00B07E5C"/>
    <w:rsid w:val="00B20363"/>
    <w:rsid w:val="00B326E3"/>
    <w:rsid w:val="00B45E76"/>
    <w:rsid w:val="00B811F7"/>
    <w:rsid w:val="00BA5DC6"/>
    <w:rsid w:val="00BA6196"/>
    <w:rsid w:val="00BC6D8C"/>
    <w:rsid w:val="00C16AF2"/>
    <w:rsid w:val="00C34006"/>
    <w:rsid w:val="00C426B1"/>
    <w:rsid w:val="00C82B6B"/>
    <w:rsid w:val="00C90D6A"/>
    <w:rsid w:val="00C94556"/>
    <w:rsid w:val="00CC72B6"/>
    <w:rsid w:val="00CF5253"/>
    <w:rsid w:val="00D0218D"/>
    <w:rsid w:val="00D02CD4"/>
    <w:rsid w:val="00D216CD"/>
    <w:rsid w:val="00DA2529"/>
    <w:rsid w:val="00DB130A"/>
    <w:rsid w:val="00DC10A1"/>
    <w:rsid w:val="00DC655F"/>
    <w:rsid w:val="00DD7EBD"/>
    <w:rsid w:val="00DE0AB8"/>
    <w:rsid w:val="00DF62B6"/>
    <w:rsid w:val="00E07225"/>
    <w:rsid w:val="00E155B7"/>
    <w:rsid w:val="00E5409F"/>
    <w:rsid w:val="00EC0185"/>
    <w:rsid w:val="00F021FA"/>
    <w:rsid w:val="00F47676"/>
    <w:rsid w:val="00F57ACA"/>
    <w:rsid w:val="00F62E97"/>
    <w:rsid w:val="00F64209"/>
    <w:rsid w:val="00F86E0D"/>
    <w:rsid w:val="00F93BF5"/>
    <w:rsid w:val="00F96F63"/>
    <w:rsid w:val="00FC1783"/>
    <w:rsid w:val="0B8CA7B7"/>
    <w:rsid w:val="0CCA923A"/>
    <w:rsid w:val="1E1103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E2B66A1"/>
  <w15:chartTrackingRefBased/>
  <w15:docId w15:val="{E2B25C4B-51BD-43AD-8E0A-D9DE3F47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 Char1 Char Char Char,Footnote Text Char Char,Footnote Text Char Char Char Char,Footnote Text Char1 Char Char,Footnote Text Char1 Char Char Char Char,Footnote Text Char3,fn Cha,fn Char1 Char1 Char Char Char"/>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1 Char1 Char Char Char Char,Footnote Text Char Char Char,Footnote Text Char Char Char Char Char,Footnote Text Char1 Char Char Char,Footnote Text Char1 Char Char Char Char Char,fn Cha Char"/>
    <w:link w:val="FootnoteText"/>
    <w:uiPriority w:val="99"/>
    <w:rsid w:val="008017FA"/>
  </w:style>
  <w:style w:type="paragraph" w:styleId="PlainText">
    <w:name w:val="Plain Text"/>
    <w:basedOn w:val="Normal"/>
    <w:link w:val="PlainTextChar"/>
    <w:uiPriority w:val="99"/>
    <w:unhideWhenUsed/>
    <w:rsid w:val="008017FA"/>
    <w:pPr>
      <w:widowControl/>
    </w:pPr>
    <w:rPr>
      <w:rFonts w:ascii="Calibri" w:hAnsi="Calibri"/>
      <w:snapToGrid/>
      <w:kern w:val="2"/>
      <w:szCs w:val="21"/>
    </w:rPr>
  </w:style>
  <w:style w:type="character" w:customStyle="1" w:styleId="PlainTextChar">
    <w:name w:val="Plain Text Char"/>
    <w:basedOn w:val="DefaultParagraphFont"/>
    <w:link w:val="PlainText"/>
    <w:uiPriority w:val="99"/>
    <w:rsid w:val="008017FA"/>
    <w:rPr>
      <w:rFonts w:ascii="Calibri" w:hAnsi="Calibri"/>
      <w:kern w:val="2"/>
      <w:sz w:val="22"/>
      <w:szCs w:val="21"/>
    </w:rPr>
  </w:style>
  <w:style w:type="character" w:styleId="CommentReference">
    <w:name w:val="annotation reference"/>
    <w:uiPriority w:val="99"/>
    <w:semiHidden/>
    <w:unhideWhenUsed/>
    <w:rsid w:val="008017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201107902765/1" TargetMode="External" /><Relationship Id="rId10" Type="http://schemas.openxmlformats.org/officeDocument/2006/relationships/hyperlink" Target="https://www.fcc.gov/ecfs/document/102211562115304/1" TargetMode="External" /><Relationship Id="rId11" Type="http://schemas.openxmlformats.org/officeDocument/2006/relationships/hyperlink" Target="https://www.fcc.gov/ecfs/document/10226823930126/1" TargetMode="External" /><Relationship Id="rId2" Type="http://schemas.openxmlformats.org/officeDocument/2006/relationships/hyperlink" Target="https://www.fcc.gov/ecfs/document/1022156811674/1" TargetMode="External" /><Relationship Id="rId3" Type="http://schemas.openxmlformats.org/officeDocument/2006/relationships/hyperlink" Target="https://www.fcc.gov/ecfs/document/101171988419104/1" TargetMode="External" /><Relationship Id="rId4" Type="http://schemas.openxmlformats.org/officeDocument/2006/relationships/hyperlink" Target="https://www.fcc.gov/ecfs/document/10117628617389/1" TargetMode="External" /><Relationship Id="rId5" Type="http://schemas.openxmlformats.org/officeDocument/2006/relationships/hyperlink" Target="https://www.fcc.gov/ecfs/document/1011753858451/1" TargetMode="External" /><Relationship Id="rId6" Type="http://schemas.openxmlformats.org/officeDocument/2006/relationships/hyperlink" Target="https://www.fcc.gov/ecfs/document/10117229839955/1" TargetMode="External" /><Relationship Id="rId7" Type="http://schemas.openxmlformats.org/officeDocument/2006/relationships/hyperlink" Target="https://www.fcc.gov/ecfs/document/10117018925916/1" TargetMode="External" /><Relationship Id="rId8" Type="http://schemas.openxmlformats.org/officeDocument/2006/relationships/hyperlink" Target="https://www.fcc.gov/ecfs/document/1011783761405/1" TargetMode="External" /><Relationship Id="rId9" Type="http://schemas.openxmlformats.org/officeDocument/2006/relationships/hyperlink" Target="https://www.fcc.gov/ecfs/document/10202694006192/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