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B1644E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05DCAF3" w14:textId="77777777">
      <w:pPr>
        <w:pStyle w:val="StyleBoldCentered"/>
      </w:pPr>
      <w:r>
        <w:t>F</w:t>
      </w:r>
      <w:r>
        <w:rPr>
          <w:caps w:val="0"/>
        </w:rPr>
        <w:t>ederal Communications Commission</w:t>
      </w:r>
    </w:p>
    <w:p w:rsidR="004C2EE3" w:rsidP="00096D8C" w14:paraId="693FAA3C" w14:textId="77777777">
      <w:pPr>
        <w:pStyle w:val="StyleBoldCentered"/>
      </w:pPr>
      <w:r>
        <w:rPr>
          <w:caps w:val="0"/>
        </w:rPr>
        <w:t>Washington, D.C. 20554</w:t>
      </w:r>
    </w:p>
    <w:p w:rsidR="004C2EE3" w:rsidP="0070224F" w14:paraId="4A72B775" w14:textId="77777777"/>
    <w:p w:rsidR="004C2EE3" w:rsidP="0070224F" w14:paraId="2DF4E06B" w14:textId="77777777"/>
    <w:tbl>
      <w:tblPr>
        <w:tblW w:w="0" w:type="auto"/>
        <w:tblLayout w:type="fixed"/>
        <w:tblLook w:val="0000"/>
      </w:tblPr>
      <w:tblGrid>
        <w:gridCol w:w="4698"/>
        <w:gridCol w:w="630"/>
        <w:gridCol w:w="4248"/>
      </w:tblGrid>
      <w:tr w14:paraId="371AE20A" w14:textId="77777777">
        <w:tblPrEx>
          <w:tblW w:w="0" w:type="auto"/>
          <w:tblLayout w:type="fixed"/>
          <w:tblLook w:val="0000"/>
        </w:tblPrEx>
        <w:tc>
          <w:tcPr>
            <w:tcW w:w="4698" w:type="dxa"/>
          </w:tcPr>
          <w:p w:rsidR="004C2EE3" w14:paraId="26522557" w14:textId="77777777">
            <w:pPr>
              <w:tabs>
                <w:tab w:val="center" w:pos="4680"/>
              </w:tabs>
              <w:suppressAutoHyphens/>
              <w:rPr>
                <w:spacing w:val="-2"/>
              </w:rPr>
            </w:pPr>
            <w:r>
              <w:rPr>
                <w:spacing w:val="-2"/>
              </w:rPr>
              <w:t>In the Matter of</w:t>
            </w:r>
          </w:p>
          <w:p w:rsidR="004C2EE3" w14:paraId="386F447C" w14:textId="77777777">
            <w:pPr>
              <w:tabs>
                <w:tab w:val="center" w:pos="4680"/>
              </w:tabs>
              <w:suppressAutoHyphens/>
              <w:rPr>
                <w:spacing w:val="-2"/>
              </w:rPr>
            </w:pPr>
          </w:p>
          <w:p w:rsidR="004474AE" w:rsidRPr="004474AE" w:rsidP="004474AE" w14:paraId="0E7DC0AA" w14:textId="77777777">
            <w:pPr>
              <w:tabs>
                <w:tab w:val="center" w:pos="4680"/>
              </w:tabs>
              <w:suppressAutoHyphens/>
              <w:rPr>
                <w:spacing w:val="-2"/>
              </w:rPr>
            </w:pPr>
            <w:r w:rsidRPr="004474AE">
              <w:rPr>
                <w:spacing w:val="-2"/>
              </w:rPr>
              <w:t xml:space="preserve">Rural Health Care Support Mechanism </w:t>
            </w:r>
          </w:p>
          <w:p w:rsidR="004474AE" w:rsidRPr="004474AE" w:rsidP="004474AE" w14:paraId="0954FAE0" w14:textId="77777777">
            <w:pPr>
              <w:tabs>
                <w:tab w:val="center" w:pos="4680"/>
              </w:tabs>
              <w:suppressAutoHyphens/>
              <w:rPr>
                <w:spacing w:val="-2"/>
              </w:rPr>
            </w:pPr>
          </w:p>
          <w:p w:rsidR="004C2EE3" w:rsidRPr="007115F7" w:rsidP="004474AE" w14:paraId="1FA326A2" w14:textId="1C2910EF">
            <w:pPr>
              <w:tabs>
                <w:tab w:val="center" w:pos="4680"/>
              </w:tabs>
              <w:suppressAutoHyphens/>
              <w:rPr>
                <w:spacing w:val="-2"/>
              </w:rPr>
            </w:pPr>
            <w:r w:rsidRPr="004474AE">
              <w:rPr>
                <w:spacing w:val="-2"/>
              </w:rPr>
              <w:t>Promoting Telehealth in Rural America</w:t>
            </w:r>
          </w:p>
        </w:tc>
        <w:tc>
          <w:tcPr>
            <w:tcW w:w="630" w:type="dxa"/>
          </w:tcPr>
          <w:p w:rsidR="004C2EE3" w14:paraId="510DE9AB" w14:textId="77777777">
            <w:pPr>
              <w:tabs>
                <w:tab w:val="center" w:pos="4680"/>
              </w:tabs>
              <w:suppressAutoHyphens/>
              <w:rPr>
                <w:b/>
                <w:spacing w:val="-2"/>
              </w:rPr>
            </w:pPr>
            <w:r>
              <w:rPr>
                <w:b/>
                <w:spacing w:val="-2"/>
              </w:rPr>
              <w:t>)</w:t>
            </w:r>
          </w:p>
          <w:p w:rsidR="004C2EE3" w14:paraId="1DCA36A4" w14:textId="77777777">
            <w:pPr>
              <w:tabs>
                <w:tab w:val="center" w:pos="4680"/>
              </w:tabs>
              <w:suppressAutoHyphens/>
              <w:rPr>
                <w:b/>
                <w:spacing w:val="-2"/>
              </w:rPr>
            </w:pPr>
            <w:r>
              <w:rPr>
                <w:b/>
                <w:spacing w:val="-2"/>
              </w:rPr>
              <w:t>)</w:t>
            </w:r>
          </w:p>
          <w:p w:rsidR="004C2EE3" w14:paraId="719EEC2B" w14:textId="77777777">
            <w:pPr>
              <w:tabs>
                <w:tab w:val="center" w:pos="4680"/>
              </w:tabs>
              <w:suppressAutoHyphens/>
              <w:rPr>
                <w:b/>
                <w:spacing w:val="-2"/>
              </w:rPr>
            </w:pPr>
            <w:r>
              <w:rPr>
                <w:b/>
                <w:spacing w:val="-2"/>
              </w:rPr>
              <w:t>)</w:t>
            </w:r>
          </w:p>
          <w:p w:rsidR="004C2EE3" w14:paraId="78D72F78" w14:textId="77777777">
            <w:pPr>
              <w:tabs>
                <w:tab w:val="center" w:pos="4680"/>
              </w:tabs>
              <w:suppressAutoHyphens/>
              <w:rPr>
                <w:b/>
                <w:spacing w:val="-2"/>
              </w:rPr>
            </w:pPr>
            <w:r>
              <w:rPr>
                <w:b/>
                <w:spacing w:val="-2"/>
              </w:rPr>
              <w:t>)</w:t>
            </w:r>
          </w:p>
          <w:p w:rsidR="004C2EE3" w14:paraId="5155752C" w14:textId="77777777">
            <w:pPr>
              <w:tabs>
                <w:tab w:val="center" w:pos="4680"/>
              </w:tabs>
              <w:suppressAutoHyphens/>
              <w:rPr>
                <w:b/>
                <w:spacing w:val="-2"/>
              </w:rPr>
            </w:pPr>
            <w:r>
              <w:rPr>
                <w:b/>
                <w:spacing w:val="-2"/>
              </w:rPr>
              <w:t>)</w:t>
            </w:r>
          </w:p>
          <w:p w:rsidR="004474AE" w:rsidRPr="004474AE" w14:paraId="2B9FA6C0" w14:textId="567CEA5B">
            <w:pPr>
              <w:tabs>
                <w:tab w:val="center" w:pos="4680"/>
              </w:tabs>
              <w:suppressAutoHyphens/>
              <w:rPr>
                <w:b/>
                <w:spacing w:val="-2"/>
              </w:rPr>
            </w:pPr>
            <w:r>
              <w:rPr>
                <w:b/>
                <w:spacing w:val="-2"/>
              </w:rPr>
              <w:t>)</w:t>
            </w:r>
          </w:p>
        </w:tc>
        <w:tc>
          <w:tcPr>
            <w:tcW w:w="4248" w:type="dxa"/>
          </w:tcPr>
          <w:p w:rsidR="004C2EE3" w14:paraId="26CCDFBB" w14:textId="77777777">
            <w:pPr>
              <w:tabs>
                <w:tab w:val="center" w:pos="4680"/>
              </w:tabs>
              <w:suppressAutoHyphens/>
              <w:rPr>
                <w:spacing w:val="-2"/>
              </w:rPr>
            </w:pPr>
          </w:p>
          <w:p w:rsidR="004C2EE3" w14:paraId="1CAFC374" w14:textId="77777777">
            <w:pPr>
              <w:pStyle w:val="TOAHeading"/>
              <w:tabs>
                <w:tab w:val="center" w:pos="4680"/>
                <w:tab w:val="clear" w:pos="9360"/>
              </w:tabs>
              <w:rPr>
                <w:spacing w:val="-2"/>
              </w:rPr>
            </w:pPr>
          </w:p>
          <w:p w:rsidR="004474AE" w:rsidRPr="004474AE" w:rsidP="004474AE" w14:paraId="0F2C697D" w14:textId="77777777">
            <w:pPr>
              <w:pStyle w:val="TOAHeading"/>
              <w:rPr>
                <w:spacing w:val="-2"/>
              </w:rPr>
            </w:pPr>
            <w:r w:rsidRPr="004474AE">
              <w:rPr>
                <w:spacing w:val="-2"/>
              </w:rPr>
              <w:t>WC Docket No. 02-60</w:t>
            </w:r>
          </w:p>
          <w:p w:rsidR="004474AE" w:rsidRPr="004474AE" w:rsidP="004474AE" w14:paraId="35D78FD7" w14:textId="77777777">
            <w:pPr>
              <w:pStyle w:val="TOAHeading"/>
              <w:rPr>
                <w:spacing w:val="-2"/>
              </w:rPr>
            </w:pPr>
          </w:p>
          <w:p w:rsidR="004C2EE3" w:rsidP="004474AE" w14:paraId="1DEA0DAA" w14:textId="29B6041F">
            <w:pPr>
              <w:tabs>
                <w:tab w:val="center" w:pos="4680"/>
              </w:tabs>
              <w:suppressAutoHyphens/>
              <w:rPr>
                <w:spacing w:val="-2"/>
              </w:rPr>
            </w:pPr>
            <w:r w:rsidRPr="004474AE">
              <w:rPr>
                <w:spacing w:val="-2"/>
              </w:rPr>
              <w:t>WC Docket No. 17-310</w:t>
            </w:r>
          </w:p>
        </w:tc>
      </w:tr>
    </w:tbl>
    <w:p w:rsidR="004C2EE3" w:rsidP="0070224F" w14:paraId="1D5E64B7" w14:textId="77777777"/>
    <w:p w:rsidR="00841AB1" w:rsidP="00F021FA" w14:paraId="494A741B" w14:textId="1AC85D66">
      <w:pPr>
        <w:pStyle w:val="StyleBoldCentered"/>
      </w:pPr>
      <w:r>
        <w:t>Order</w:t>
      </w:r>
    </w:p>
    <w:p w:rsidR="004C2EE3" w14:paraId="48550F6B" w14:textId="77777777">
      <w:pPr>
        <w:tabs>
          <w:tab w:val="left" w:pos="-720"/>
        </w:tabs>
        <w:suppressAutoHyphens/>
        <w:spacing w:line="227" w:lineRule="auto"/>
        <w:rPr>
          <w:spacing w:val="-2"/>
        </w:rPr>
      </w:pPr>
    </w:p>
    <w:p w:rsidR="004C2EE3" w:rsidP="00133F79" w14:paraId="023D4D06" w14:textId="45720E5D">
      <w:pPr>
        <w:tabs>
          <w:tab w:val="left" w:pos="720"/>
          <w:tab w:val="right" w:pos="9360"/>
        </w:tabs>
        <w:suppressAutoHyphens/>
        <w:spacing w:line="227" w:lineRule="auto"/>
        <w:rPr>
          <w:spacing w:val="-2"/>
        </w:rPr>
      </w:pPr>
      <w:r>
        <w:rPr>
          <w:b/>
          <w:spacing w:val="-2"/>
        </w:rPr>
        <w:t xml:space="preserve">Adopted:  </w:t>
      </w:r>
      <w:r w:rsidR="007E3F4C">
        <w:rPr>
          <w:b/>
          <w:spacing w:val="-2"/>
        </w:rPr>
        <w:t>March 7, 2024</w:t>
      </w:r>
      <w:r w:rsidR="007E3F4C">
        <w:rPr>
          <w:b/>
          <w:spacing w:val="-2"/>
        </w:rPr>
        <w:tab/>
        <w:t>Released:  March 7, 2024</w:t>
      </w:r>
    </w:p>
    <w:p w:rsidR="00822CE0" w14:paraId="04C087CB" w14:textId="77777777"/>
    <w:p w:rsidR="004C2EE3" w14:paraId="69263B75" w14:textId="2ADD8ACB">
      <w:pPr>
        <w:rPr>
          <w:spacing w:val="-2"/>
        </w:rPr>
      </w:pPr>
      <w:r>
        <w:t xml:space="preserve">By </w:t>
      </w:r>
      <w:r w:rsidR="004E4A22">
        <w:t>the</w:t>
      </w:r>
      <w:r w:rsidR="002A2D2E">
        <w:t xml:space="preserve"> </w:t>
      </w:r>
      <w:r w:rsidR="00722884">
        <w:rPr>
          <w:spacing w:val="-2"/>
        </w:rPr>
        <w:t>Chief, Wireline Competition Bureau:</w:t>
      </w:r>
    </w:p>
    <w:p w:rsidR="00822CE0" w14:paraId="7AC3D7A0" w14:textId="77777777">
      <w:pPr>
        <w:rPr>
          <w:spacing w:val="-2"/>
        </w:rPr>
      </w:pPr>
    </w:p>
    <w:p w:rsidR="004474AE" w:rsidP="004474AE" w14:paraId="1E39BB0A" w14:textId="77777777">
      <w:pPr>
        <w:pStyle w:val="Heading1"/>
      </w:pPr>
      <w:r w:rsidRPr="009A426B">
        <w:t>INTRODUCTION</w:t>
      </w:r>
    </w:p>
    <w:p w:rsidR="004474AE" w:rsidP="004474AE" w14:paraId="27C9385D" w14:textId="0C105F83">
      <w:pPr>
        <w:pStyle w:val="ParaNum"/>
        <w:rPr>
          <w:rFonts w:eastAsia="Aptos"/>
        </w:rPr>
      </w:pPr>
      <w:r w:rsidRPr="00EA50CC">
        <w:t xml:space="preserve">In this Order, </w:t>
      </w:r>
      <w:r>
        <w:t xml:space="preserve">the </w:t>
      </w:r>
      <w:r w:rsidRPr="004D04AD">
        <w:t xml:space="preserve">Wireline Competition Bureau (Bureau) </w:t>
      </w:r>
      <w:r w:rsidRPr="00EA50CC">
        <w:t>waive</w:t>
      </w:r>
      <w:r>
        <w:t xml:space="preserve">s on our own motion </w:t>
      </w:r>
      <w:r w:rsidRPr="00555EEF">
        <w:t>section 54.621(a)(1) of the Commission’s rules and extend</w:t>
      </w:r>
      <w:r>
        <w:t>s</w:t>
      </w:r>
      <w:r w:rsidRPr="00555EEF">
        <w:t xml:space="preserve"> the close of the funding year 202</w:t>
      </w:r>
      <w:r>
        <w:t>4</w:t>
      </w:r>
      <w:r w:rsidRPr="00555EEF">
        <w:t xml:space="preserve"> application filing window for the Rural Health Care (RHC) Program until May 1, 202</w:t>
      </w:r>
      <w:r>
        <w:t>4</w:t>
      </w:r>
      <w:r w:rsidRPr="00555EEF">
        <w:t>.</w:t>
      </w:r>
      <w:r>
        <w:t xml:space="preserve">  </w:t>
      </w:r>
      <w:r w:rsidRPr="00A26818">
        <w:t>We find that an extension of the application filing window for funding year 202</w:t>
      </w:r>
      <w:r>
        <w:t>4</w:t>
      </w:r>
      <w:r w:rsidRPr="00A26818">
        <w:t xml:space="preserve"> is necessary</w:t>
      </w:r>
      <w:r>
        <w:t xml:space="preserve"> due to two instances of outages of a program form that delayed some program participants’ ability begin competitive bidding</w:t>
      </w:r>
      <w:r w:rsidRPr="00EA50CC">
        <w:t>.</w:t>
      </w:r>
    </w:p>
    <w:p w:rsidR="004474AE" w:rsidRPr="005250E8" w:rsidP="004474AE" w14:paraId="6D84176E" w14:textId="77777777">
      <w:pPr>
        <w:pStyle w:val="Heading1"/>
      </w:pPr>
      <w:r>
        <w:t>Background</w:t>
      </w:r>
    </w:p>
    <w:p w:rsidR="004474AE" w:rsidP="004474AE" w14:paraId="7F83DA62" w14:textId="345B1F7A">
      <w:pPr>
        <w:pStyle w:val="ParaNum"/>
      </w:pPr>
      <w:r w:rsidRPr="00FC0C28">
        <w:t xml:space="preserve">The Commission’s RHC Program consists of two component programs: (1) the </w:t>
      </w:r>
      <w:r>
        <w:t>Telecommunications (</w:t>
      </w:r>
      <w:r w:rsidRPr="00FC0C28">
        <w:t>Telecom</w:t>
      </w:r>
      <w:r>
        <w:t>)</w:t>
      </w:r>
      <w:r w:rsidRPr="00FC0C28">
        <w:t xml:space="preserve"> Program and (2) t</w:t>
      </w:r>
      <w:r>
        <w:t>he Healthcare Connect Fund (</w:t>
      </w:r>
      <w:r w:rsidRPr="00FC0C28">
        <w:t>HCF</w:t>
      </w:r>
      <w:r>
        <w:t>)</w:t>
      </w:r>
      <w:r w:rsidRPr="00FC0C28">
        <w:t xml:space="preserve"> Program.</w:t>
      </w:r>
      <w:r>
        <w:rPr>
          <w:rStyle w:val="FootnoteReference"/>
        </w:rPr>
        <w:footnoteReference w:id="3"/>
      </w:r>
      <w:r w:rsidRPr="00FC0C28">
        <w:t xml:space="preserve"> </w:t>
      </w:r>
      <w:r>
        <w:t xml:space="preserve"> </w:t>
      </w:r>
      <w:r w:rsidRPr="00362997">
        <w:t xml:space="preserve">Under the RHC </w:t>
      </w:r>
      <w:r>
        <w:t>Program</w:t>
      </w:r>
      <w:r w:rsidRPr="00362997">
        <w:t xml:space="preserve">, eligible </w:t>
      </w:r>
      <w:r w:rsidRPr="00C46A37">
        <w:t>health care providers</w:t>
      </w:r>
      <w:r w:rsidRPr="00362997">
        <w:t xml:space="preserve"> and consortia that include eligible rural </w:t>
      </w:r>
      <w:r>
        <w:t>health care providers</w:t>
      </w:r>
      <w:r w:rsidRPr="00362997">
        <w:t xml:space="preserve"> may apply for discounts for eligible services.</w:t>
      </w:r>
      <w:r>
        <w:rPr>
          <w:rStyle w:val="FootnoteReference"/>
        </w:rPr>
        <w:footnoteReference w:id="4"/>
      </w:r>
      <w:r w:rsidRPr="00F5149D">
        <w:t xml:space="preserve"> </w:t>
      </w:r>
      <w:r>
        <w:t xml:space="preserve"> </w:t>
      </w:r>
      <w:r w:rsidRPr="00F5149D">
        <w:t xml:space="preserve">To receive support, an applicant must first solicit bids for eligible services by posting an FCC Form 465 </w:t>
      </w:r>
      <w:r>
        <w:t xml:space="preserve">in the Telecom Program </w:t>
      </w:r>
      <w:r w:rsidRPr="00F5149D">
        <w:t xml:space="preserve">or </w:t>
      </w:r>
      <w:r>
        <w:t xml:space="preserve">an FCC </w:t>
      </w:r>
      <w:r w:rsidRPr="00F5149D">
        <w:t xml:space="preserve">Form 461 </w:t>
      </w:r>
      <w:r>
        <w:t xml:space="preserve">in the HCF Program </w:t>
      </w:r>
      <w:r w:rsidRPr="00F5149D">
        <w:t xml:space="preserve">to USAC’s website for </w:t>
      </w:r>
      <w:r>
        <w:t>service providers</w:t>
      </w:r>
      <w:r w:rsidRPr="00F5149D">
        <w:t xml:space="preserve"> to review.</w:t>
      </w:r>
      <w:r>
        <w:rPr>
          <w:rStyle w:val="FootnoteReference"/>
        </w:rPr>
        <w:footnoteReference w:id="5"/>
      </w:r>
      <w:r>
        <w:t xml:space="preserve">  </w:t>
      </w:r>
      <w:r w:rsidRPr="0012662A">
        <w:t xml:space="preserve">Applicants must review all bids submitted in response to the FCC Form 465 or </w:t>
      </w:r>
      <w:r>
        <w:t xml:space="preserve">FCC </w:t>
      </w:r>
      <w:r w:rsidRPr="0012662A">
        <w:t>Form 461 and wait at least 28 days before entering into a service agreement with the selected service provider.</w:t>
      </w:r>
      <w:r>
        <w:rPr>
          <w:rStyle w:val="FootnoteReference"/>
        </w:rPr>
        <w:footnoteReference w:id="6"/>
      </w:r>
      <w:r>
        <w:t xml:space="preserve">  Competitive bidding for funding year 2024 began July 1, 2023, and applicants were encouraged, though not required, to submit their FCC Forms 465 and 461 by February 10, 2024, to ensure that they would be posted early enough for the 28-day competitive bidding period.</w:t>
      </w:r>
      <w:r>
        <w:rPr>
          <w:rStyle w:val="FootnoteReference"/>
        </w:rPr>
        <w:footnoteReference w:id="7"/>
      </w:r>
      <w:r>
        <w:t xml:space="preserve">  </w:t>
      </w:r>
      <w:r w:rsidRPr="00907847">
        <w:t xml:space="preserve">Once an applicant has selected a provider and entered into a service </w:t>
      </w:r>
      <w:r w:rsidRPr="00907847">
        <w:t xml:space="preserve">contract, the applicant must submit its </w:t>
      </w:r>
      <w:r>
        <w:t xml:space="preserve">funding </w:t>
      </w:r>
      <w:r w:rsidRPr="00907847">
        <w:t>request to USAC by filing an FCC Form 466 or FCC Form 462</w:t>
      </w:r>
      <w:r>
        <w:t xml:space="preserve"> during the application filing window</w:t>
      </w:r>
      <w:r w:rsidRPr="00907847">
        <w:t>.</w:t>
      </w:r>
      <w:r>
        <w:rPr>
          <w:rStyle w:val="FootnoteReference"/>
        </w:rPr>
        <w:footnoteReference w:id="8"/>
      </w:r>
    </w:p>
    <w:p w:rsidR="004474AE" w:rsidP="004474AE" w14:paraId="005DD286" w14:textId="26D34E62">
      <w:pPr>
        <w:pStyle w:val="ParaNum"/>
      </w:pPr>
      <w:r w:rsidRPr="000030A0">
        <w:t>Section 54.621(a)(1) of the Commission’s rules directs USAC to open an application filing window with an end date no later than 90 days prior to the start of the funding year (i.e., no later than April 1)</w:t>
      </w:r>
      <w:r>
        <w:t>.</w:t>
      </w:r>
      <w:r>
        <w:rPr>
          <w:rStyle w:val="FootnoteReference"/>
        </w:rPr>
        <w:footnoteReference w:id="9"/>
      </w:r>
      <w:r>
        <w:t xml:space="preserve">  </w:t>
      </w:r>
      <w:r w:rsidRPr="00545826">
        <w:t xml:space="preserve">The Commission established </w:t>
      </w:r>
      <w:r>
        <w:t>an</w:t>
      </w:r>
      <w:r w:rsidRPr="00545826">
        <w:t xml:space="preserve"> April 1 end date for the application filing window to provide more certainty to applicants by creating a consistent application filing window close date each year, to give USAC time to begin processing submitted RHC Program applications before the funding year begins, and to give USAC sufficient time to publish a gross demand estimate prior to the start of the funding year.</w:t>
      </w:r>
      <w:r>
        <w:rPr>
          <w:rStyle w:val="FootnoteReference"/>
        </w:rPr>
        <w:footnoteReference w:id="10"/>
      </w:r>
      <w:r w:rsidRPr="00FA057B">
        <w:t xml:space="preserve"> </w:t>
      </w:r>
      <w:r>
        <w:t xml:space="preserve"> </w:t>
      </w:r>
      <w:r w:rsidRPr="00FA057B">
        <w:t xml:space="preserve">In establishing a consistent application filing window close each year, the Commission also directed USAC to publish a gross demand estimate 30 days before the start of the applicable funding year and allowed the </w:t>
      </w:r>
      <w:r w:rsidRPr="00997C49">
        <w:t>Bureau</w:t>
      </w:r>
      <w:r w:rsidRPr="00FA057B">
        <w:t xml:space="preserve"> to require a demand estimate to be filed at a different time if warranted by new circumstances.</w:t>
      </w:r>
      <w:r>
        <w:rPr>
          <w:rStyle w:val="FootnoteReference"/>
        </w:rPr>
        <w:footnoteReference w:id="11"/>
      </w:r>
      <w:r>
        <w:t xml:space="preserve">  </w:t>
      </w:r>
      <w:r w:rsidRPr="00997C49">
        <w:t>In addition, the</w:t>
      </w:r>
      <w:r>
        <w:t xml:space="preserve"> Bureau</w:t>
      </w:r>
      <w:r w:rsidRPr="00997C49">
        <w:t>, in conjunction with the Office of the Managing Director, must determine the amount of unused funding from previous funding years available to be used in the current funding year by the end of the second quarter of each calendar year</w:t>
      </w:r>
      <w:r>
        <w:t>.</w:t>
      </w:r>
      <w:r>
        <w:rPr>
          <w:rStyle w:val="FootnoteReference"/>
        </w:rPr>
        <w:footnoteReference w:id="12"/>
      </w:r>
      <w:r>
        <w:t xml:space="preserve">  </w:t>
      </w:r>
      <w:r w:rsidRPr="00BA5DA7">
        <w:t xml:space="preserve">On </w:t>
      </w:r>
      <w:r>
        <w:t>June</w:t>
      </w:r>
      <w:r w:rsidRPr="00BA5DA7">
        <w:t xml:space="preserve"> </w:t>
      </w:r>
      <w:r>
        <w:t>1</w:t>
      </w:r>
      <w:r w:rsidRPr="00BA5DA7">
        <w:t>, 202</w:t>
      </w:r>
      <w:r>
        <w:t>3</w:t>
      </w:r>
      <w:r w:rsidRPr="00BA5DA7">
        <w:t>, USAC announced that the funding year 202</w:t>
      </w:r>
      <w:r>
        <w:t>4</w:t>
      </w:r>
      <w:r w:rsidRPr="00BA5DA7">
        <w:t xml:space="preserve"> application filing window would close on April </w:t>
      </w:r>
      <w:r>
        <w:t>1</w:t>
      </w:r>
      <w:r w:rsidRPr="00BA5DA7">
        <w:t>, 202</w:t>
      </w:r>
      <w:r>
        <w:t>4</w:t>
      </w:r>
      <w:r w:rsidRPr="00BA5DA7">
        <w:t>.</w:t>
      </w:r>
      <w:r>
        <w:rPr>
          <w:rStyle w:val="FootnoteReference"/>
        </w:rPr>
        <w:footnoteReference w:id="13"/>
      </w:r>
    </w:p>
    <w:p w:rsidR="004474AE" w:rsidP="004474AE" w14:paraId="2A6207F8" w14:textId="3677804E">
      <w:pPr>
        <w:pStyle w:val="ParaNum"/>
      </w:pPr>
      <w:r>
        <w:t>In June 2022, USAC launched RHC Connect, a new application filing platform to replace the legacy My Portal platform.</w:t>
      </w:r>
      <w:r>
        <w:rPr>
          <w:rStyle w:val="FootnoteReference"/>
        </w:rPr>
        <w:footnoteReference w:id="14"/>
      </w:r>
      <w:r>
        <w:t xml:space="preserve">  Since then, USAC has gradually migrated program forms to RHC Connect.  The FCC Form 465 is the only continuing RHC Program form that still exists in USAC’s legacy My Portal system.</w:t>
      </w:r>
      <w:r>
        <w:rPr>
          <w:rStyle w:val="FootnoteReference"/>
        </w:rPr>
        <w:footnoteReference w:id="15"/>
      </w:r>
      <w:r>
        <w:t xml:space="preserve">  USAC plans to migrate the FCC Form 465 to RHC Connect to complete the transition.</w:t>
      </w:r>
    </w:p>
    <w:p w:rsidR="004474AE" w:rsidP="00EA1ACE" w14:paraId="0DD86BCC" w14:textId="4A520A4B">
      <w:pPr>
        <w:pStyle w:val="ParaNum"/>
        <w:widowControl/>
      </w:pPr>
      <w:r>
        <w:t xml:space="preserve">During the competitive bidding period for funding year 2024, there were two instances of outages of the FCC Form 465 which affected Telecom Program applicants’ ability to submit the FCC Form 465.  The first instance occurred from </w:t>
      </w:r>
      <w:r w:rsidRPr="003E0528">
        <w:t>December 27, 2023</w:t>
      </w:r>
      <w:r>
        <w:t>,</w:t>
      </w:r>
      <w:r w:rsidRPr="003E0528">
        <w:t xml:space="preserve"> through January 23, 202</w:t>
      </w:r>
      <w:r>
        <w:t xml:space="preserve">4 and the second occurred from </w:t>
      </w:r>
      <w:r w:rsidRPr="00F97B83">
        <w:t>February 16, 2024</w:t>
      </w:r>
      <w:r>
        <w:t>,</w:t>
      </w:r>
      <w:r w:rsidRPr="00F97B83">
        <w:t xml:space="preserve"> through February 23, 2024.</w:t>
      </w:r>
      <w:r>
        <w:rPr>
          <w:rStyle w:val="FootnoteReference"/>
        </w:rPr>
        <w:footnoteReference w:id="16"/>
      </w:r>
      <w:r>
        <w:rPr>
          <w:b/>
          <w:bCs/>
        </w:rPr>
        <w:t xml:space="preserve">  </w:t>
      </w:r>
      <w:r>
        <w:t xml:space="preserve">Due to technical difficulties related to submitting the form, program participants had been unable to submit their FCC Form 465 and </w:t>
      </w:r>
      <w:r>
        <w:t>subsequently may have experienced delays in starting the 28-day bidding period, making compliance with the April 1, 2024, application deadline difficult</w:t>
      </w:r>
      <w:r w:rsidR="00A55E19">
        <w:t>.</w:t>
      </w:r>
    </w:p>
    <w:p w:rsidR="004474AE" w:rsidP="004474AE" w14:paraId="42AC2389" w14:textId="77777777">
      <w:pPr>
        <w:pStyle w:val="Heading1"/>
      </w:pPr>
      <w:r>
        <w:t>Discussion</w:t>
      </w:r>
    </w:p>
    <w:p w:rsidR="004474AE" w:rsidRPr="005250E8" w:rsidP="004474AE" w14:paraId="60DC21F9" w14:textId="4861C825">
      <w:pPr>
        <w:pStyle w:val="ParaNum"/>
      </w:pPr>
      <w:r w:rsidRPr="00331856">
        <w:t>We waive section 54.621(a)(1) of the Commission’s rules,</w:t>
      </w:r>
      <w:r>
        <w:rPr>
          <w:rStyle w:val="FootnoteReference"/>
        </w:rPr>
        <w:footnoteReference w:id="17"/>
      </w:r>
      <w:r>
        <w:t xml:space="preserve"> </w:t>
      </w:r>
      <w:r w:rsidRPr="00331856">
        <w:t>which requires that the RHC Program application filing window close no later than April 1</w:t>
      </w:r>
      <w:r>
        <w:t>,</w:t>
      </w:r>
      <w:r w:rsidRPr="00331856">
        <w:t xml:space="preserve"> and direct USAC to extend the end date of the funding year 202</w:t>
      </w:r>
      <w:r>
        <w:t>4</w:t>
      </w:r>
      <w:r w:rsidRPr="00331856">
        <w:t xml:space="preserve"> initial filing window to </w:t>
      </w:r>
      <w:r>
        <w:t>May</w:t>
      </w:r>
      <w:r w:rsidRPr="00331856">
        <w:t xml:space="preserve"> 1, 202</w:t>
      </w:r>
      <w:r>
        <w:t>4</w:t>
      </w:r>
      <w:r w:rsidRPr="00331856">
        <w:t>.</w:t>
      </w:r>
      <w:r>
        <w:t xml:space="preserve">  </w:t>
      </w:r>
      <w:r w:rsidRPr="00B91F05">
        <w:t>Generally, the Commission’s rules may be</w:t>
      </w:r>
      <w:r>
        <w:t xml:space="preserve"> </w:t>
      </w:r>
      <w:r w:rsidRPr="00B91F05">
        <w:t>waived for good cause shown.</w:t>
      </w:r>
      <w:r>
        <w:rPr>
          <w:rStyle w:val="FootnoteReference"/>
        </w:rPr>
        <w:footnoteReference w:id="18"/>
      </w:r>
      <w:r>
        <w:tab/>
        <w:t xml:space="preserve"> </w:t>
      </w:r>
      <w:r w:rsidRPr="00B91F05">
        <w:t>The Commission may exercise its discretion to waive a rule where the particular facts make strict compliance inconsistent with the public interest</w:t>
      </w:r>
      <w:r>
        <w:t>.</w:t>
      </w:r>
      <w:r>
        <w:rPr>
          <w:rStyle w:val="FootnoteReference"/>
        </w:rPr>
        <w:footnoteReference w:id="19"/>
      </w:r>
      <w:r>
        <w:t xml:space="preserve">  </w:t>
      </w:r>
      <w:r w:rsidRPr="00B91F05">
        <w:t>In addition, the Commission may take into account considerations of hardship, equity, or more effective implementation of overall policy.</w:t>
      </w:r>
      <w:r>
        <w:rPr>
          <w:rStyle w:val="FootnoteReference"/>
        </w:rPr>
        <w:footnoteReference w:id="20"/>
      </w:r>
    </w:p>
    <w:p w:rsidR="004474AE" w:rsidP="004474AE" w14:paraId="78103A2D" w14:textId="7B9D5CE6">
      <w:pPr>
        <w:pStyle w:val="ParaNum"/>
      </w:pPr>
      <w:r>
        <w:t xml:space="preserve">We find that technical issues affecting applicants’ ability to submit the FCC Form 465 over two separate periods of time spanning several weeks is good cause for </w:t>
      </w:r>
      <w:r w:rsidRPr="00E122D5">
        <w:t xml:space="preserve">an extension of the application filing </w:t>
      </w:r>
      <w:r>
        <w:t xml:space="preserve">window until May 1, 2024.  The </w:t>
      </w:r>
      <w:bookmarkStart w:id="3" w:name="_Hlk160525194"/>
      <w:r>
        <w:t>Bureau</w:t>
      </w:r>
      <w:bookmarkEnd w:id="3"/>
      <w:r>
        <w:t xml:space="preserve"> has </w:t>
      </w:r>
      <w:r w:rsidRPr="00E122D5">
        <w:t>previously found good cause to waive the Commission’s rule</w:t>
      </w:r>
      <w:r>
        <w:t>s and grant an extension of a program deadline when technical issues affected an applicant’s ability to meet a program’s process deadline.</w:t>
      </w:r>
      <w:r>
        <w:rPr>
          <w:rStyle w:val="FootnoteReference"/>
        </w:rPr>
        <w:footnoteReference w:id="21"/>
      </w:r>
      <w:r>
        <w:t xml:space="preserve">  </w:t>
      </w:r>
      <w:r w:rsidRPr="009F1F0A">
        <w:t xml:space="preserve">We have granted </w:t>
      </w:r>
      <w:r>
        <w:t xml:space="preserve">individual </w:t>
      </w:r>
      <w:r w:rsidRPr="009F1F0A">
        <w:t xml:space="preserve">waivers of </w:t>
      </w:r>
      <w:r>
        <w:t>RHC Program</w:t>
      </w:r>
      <w:r w:rsidRPr="009F1F0A">
        <w:t xml:space="preserve"> deadline</w:t>
      </w:r>
      <w:r>
        <w:t>s</w:t>
      </w:r>
      <w:r w:rsidRPr="009F1F0A">
        <w:t xml:space="preserve"> where technical issues beyond the applicants’ or service providers’ control prevented them from meeting the invoice filing deadline</w:t>
      </w:r>
      <w:r>
        <w:rPr>
          <w:rStyle w:val="FootnoteReference"/>
        </w:rPr>
        <w:footnoteReference w:id="22"/>
      </w:r>
      <w:r>
        <w:t xml:space="preserve"> and have granted program-wide waivers of the application filing deadline due to the COVID-19 pandemic, which was beyond applicants’ or service providers’ control.</w:t>
      </w:r>
      <w:r>
        <w:rPr>
          <w:rStyle w:val="FootnoteReference"/>
        </w:rPr>
        <w:footnoteReference w:id="23"/>
      </w:r>
      <w:r>
        <w:t xml:space="preserve">  Consistent with this precedent, we find that granting a waiver of the application filing deadline is appropriate in this circumstance.  Due to technical issues with USAC’s legacy filing system, some applicants experienced difficulties and delays in submitting their FCC Forms 465.  An extension of the application filing window will provide applicants with sufficient time to undergo the 28-</w:t>
      </w:r>
      <w:r>
        <w:t xml:space="preserve">day competitive bidding process, enter into a service agreement with a service provider, and submit a Request for Funding for funding year 2024.  </w:t>
      </w:r>
      <w:r w:rsidRPr="00986227">
        <w:t>By providing this waiver, we also ensure that eligible health care providers receive the funding they need to obtain the advanced telecommunications and information services, network equipment, and/or facilities necessary for the provision of health care.</w:t>
      </w:r>
      <w:r>
        <w:t xml:space="preserve">  </w:t>
      </w:r>
      <w:r w:rsidRPr="00EA50CC">
        <w:t xml:space="preserve">While the outage only impacted the </w:t>
      </w:r>
      <w:r w:rsidRPr="00016E94">
        <w:t>Telecom</w:t>
      </w:r>
      <w:r w:rsidRPr="00EA50CC">
        <w:t xml:space="preserve"> Program, </w:t>
      </w:r>
      <w:r>
        <w:t xml:space="preserve">we also extend </w:t>
      </w:r>
      <w:r w:rsidRPr="00EA50CC">
        <w:t xml:space="preserve">the </w:t>
      </w:r>
      <w:r>
        <w:t>application filing window end date for the HCF</w:t>
      </w:r>
      <w:r w:rsidRPr="00BF2599">
        <w:t xml:space="preserve"> Program</w:t>
      </w:r>
      <w:r>
        <w:t xml:space="preserve"> until</w:t>
      </w:r>
      <w:r w:rsidRPr="00EA50CC">
        <w:t xml:space="preserve"> May 1, 2024</w:t>
      </w:r>
      <w:r>
        <w:t>,</w:t>
      </w:r>
      <w:r w:rsidRPr="00EA50CC">
        <w:t xml:space="preserve"> to maintain </w:t>
      </w:r>
      <w:r>
        <w:t>consistency</w:t>
      </w:r>
      <w:r w:rsidRPr="00EA50CC">
        <w:t xml:space="preserve"> </w:t>
      </w:r>
      <w:r>
        <w:t>of</w:t>
      </w:r>
      <w:r w:rsidRPr="00EA50CC">
        <w:t xml:space="preserve"> deadlines for </w:t>
      </w:r>
      <w:r>
        <w:t xml:space="preserve">the </w:t>
      </w:r>
      <w:r w:rsidRPr="00BF2599">
        <w:t>R</w:t>
      </w:r>
      <w:r>
        <w:t xml:space="preserve">HC </w:t>
      </w:r>
      <w:r w:rsidRPr="00BF2599">
        <w:t>Program</w:t>
      </w:r>
      <w:r w:rsidRPr="00EA50CC">
        <w:t>.</w:t>
      </w:r>
      <w:r>
        <w:t xml:space="preserve">  We expect that technical issues with the FCC Form 465 will be resolved after the form migrates from USAC’s legacy system to the new RHC Connect system</w:t>
      </w:r>
      <w:r w:rsidR="00A55E19">
        <w:t>.</w:t>
      </w:r>
    </w:p>
    <w:p w:rsidR="004474AE" w:rsidP="004474AE" w14:paraId="2194BFB1" w14:textId="77777777">
      <w:pPr>
        <w:pStyle w:val="ParaNum"/>
      </w:pPr>
      <w:r w:rsidRPr="00201157">
        <w:t xml:space="preserve">Additionally, we direct USAC to file the RHC Program gross demand estimate by </w:t>
      </w:r>
      <w:r>
        <w:t>July</w:t>
      </w:r>
      <w:r w:rsidRPr="00201157">
        <w:t xml:space="preserve"> 1, 202</w:t>
      </w:r>
      <w:r>
        <w:t>4</w:t>
      </w:r>
      <w:r w:rsidRPr="00201157">
        <w:t xml:space="preserve">. </w:t>
      </w:r>
      <w:r>
        <w:t xml:space="preserve"> </w:t>
      </w:r>
      <w:r w:rsidRPr="00201157">
        <w:t xml:space="preserve">The delay of the close of the application filing window until </w:t>
      </w:r>
      <w:r>
        <w:t>May</w:t>
      </w:r>
      <w:r w:rsidRPr="00201157">
        <w:t xml:space="preserve"> 1, 202</w:t>
      </w:r>
      <w:r>
        <w:t>4,</w:t>
      </w:r>
      <w:r w:rsidRPr="00201157">
        <w:t xml:space="preserve"> makes it </w:t>
      </w:r>
      <w:r>
        <w:t>impracticable</w:t>
      </w:r>
      <w:r w:rsidRPr="00201157">
        <w:t xml:space="preserve"> for USAC to provide a demand estimate 30 days before the start of funding year 202</w:t>
      </w:r>
      <w:r>
        <w:t>4</w:t>
      </w:r>
      <w:r w:rsidRPr="00201157">
        <w:t xml:space="preserve">, the deadline contemplated in the </w:t>
      </w:r>
      <w:r w:rsidRPr="0082598E">
        <w:rPr>
          <w:i/>
          <w:iCs/>
        </w:rPr>
        <w:t>Promoting Telehealth Report and Order</w:t>
      </w:r>
      <w:r w:rsidRPr="00201157">
        <w:t>.</w:t>
      </w:r>
      <w:r>
        <w:rPr>
          <w:rStyle w:val="FootnoteReference"/>
        </w:rPr>
        <w:footnoteReference w:id="24"/>
      </w:r>
      <w:r w:rsidRPr="00201157">
        <w:t xml:space="preserve"> </w:t>
      </w:r>
      <w:r>
        <w:t xml:space="preserve"> </w:t>
      </w:r>
      <w:r w:rsidRPr="00201157">
        <w:t>Requiring USAC to file its gross demand estimate by July 1, 202</w:t>
      </w:r>
      <w:r>
        <w:t>4,</w:t>
      </w:r>
      <w:r w:rsidRPr="00201157">
        <w:t xml:space="preserve"> will give it approximately the same amount of time to prepare the estimate as it would have had without an extension of the close of the application filing window.</w:t>
      </w:r>
      <w:r>
        <w:rPr>
          <w:rStyle w:val="FootnoteReference"/>
        </w:rPr>
        <w:footnoteReference w:id="25"/>
      </w:r>
      <w:r w:rsidRPr="00DE19A2">
        <w:t xml:space="preserve"> </w:t>
      </w:r>
      <w:r>
        <w:t xml:space="preserve"> </w:t>
      </w:r>
      <w:r w:rsidRPr="00DE19A2">
        <w:t>We</w:t>
      </w:r>
      <w:r>
        <w:t xml:space="preserve"> also</w:t>
      </w:r>
      <w:r w:rsidRPr="00DE19A2">
        <w:t xml:space="preserve"> waive the requirement in section 54.619(a)(5) of the Commission’s rules requiring that the determination of the amount of unused funding from previous funding years available to carry forward to the current funding year be made in the second quarter.</w:t>
      </w:r>
      <w:r>
        <w:rPr>
          <w:rStyle w:val="FootnoteReference"/>
        </w:rPr>
        <w:footnoteReference w:id="26"/>
      </w:r>
      <w:r w:rsidRPr="00B21DB8">
        <w:t xml:space="preserve"> </w:t>
      </w:r>
      <w:r>
        <w:t xml:space="preserve"> </w:t>
      </w:r>
      <w:r w:rsidRPr="00B21DB8">
        <w:t>To align this deadline with the window close and gross demand estimate deadline, we now require that determination to be made in the third quarter of 202</w:t>
      </w:r>
      <w:r>
        <w:t>4</w:t>
      </w:r>
      <w:r w:rsidRPr="00B21DB8">
        <w:t>.</w:t>
      </w:r>
      <w:r>
        <w:rPr>
          <w:rStyle w:val="FootnoteReference"/>
        </w:rPr>
        <w:footnoteReference w:id="27"/>
      </w:r>
    </w:p>
    <w:p w:rsidR="004474AE" w:rsidP="004474AE" w14:paraId="628AC024" w14:textId="77777777">
      <w:pPr>
        <w:pStyle w:val="Heading1"/>
      </w:pPr>
      <w:r>
        <w:t>Ordering Clauses</w:t>
      </w:r>
    </w:p>
    <w:p w:rsidR="004474AE" w:rsidP="004474AE" w14:paraId="7FFA12EB" w14:textId="77777777">
      <w:pPr>
        <w:pStyle w:val="ParaNum"/>
      </w:pPr>
      <w:r w:rsidRPr="00863D7E">
        <w:t>ACCORDINGLY, IT IS ORDERED, pursuant to the authority contained in sections 1-4 and 254 of the Communications Act of 1934, as amended, 47 USC §§ 151-154 and 254, and sections 0.91, 0.291, and 1.3 of the Commission’s rules, 47 CFR §§ 0.91, 0.291, and 1.3, that section 54.621(a)(1) of the Commission’s rules, 47 CFR § 54.621(a)(1), is waived to the extent provided herein.</w:t>
      </w:r>
    </w:p>
    <w:p w:rsidR="004474AE" w:rsidP="004474AE" w14:paraId="37B4CC84" w14:textId="77777777">
      <w:pPr>
        <w:pStyle w:val="ParaNum"/>
      </w:pPr>
      <w:r w:rsidRPr="00EC40C3">
        <w:t>IT IS FURTHER ORDERED, that pursuant to section 1.102(b)(1) of the Commission’s rules, 47 CFR § 1.102(b)(1), this Order SHALL BE EFFECTIVE upon release.</w:t>
      </w:r>
    </w:p>
    <w:p w:rsidR="004474AE" w:rsidP="004474AE" w14:paraId="2E16A345" w14:textId="77777777">
      <w:pPr>
        <w:pStyle w:val="ParaNum"/>
        <w:numPr>
          <w:ilvl w:val="0"/>
          <w:numId w:val="0"/>
        </w:numPr>
        <w:ind w:firstLine="720"/>
      </w:pPr>
    </w:p>
    <w:p w:rsidR="004474AE" w:rsidP="004474AE" w14:paraId="35825433" w14:textId="77777777">
      <w:pPr>
        <w:pStyle w:val="ParaNum"/>
        <w:numPr>
          <w:ilvl w:val="0"/>
          <w:numId w:val="0"/>
        </w:numPr>
        <w:ind w:left="3600" w:firstLine="720"/>
      </w:pPr>
      <w:r>
        <w:t>FEDERAL COMMUNICATIONS COMMISSION</w:t>
      </w:r>
    </w:p>
    <w:p w:rsidR="004474AE" w:rsidP="004474AE" w14:paraId="63E502F7" w14:textId="77777777">
      <w:pPr>
        <w:pStyle w:val="ParaNum"/>
        <w:numPr>
          <w:ilvl w:val="0"/>
          <w:numId w:val="0"/>
        </w:numPr>
        <w:ind w:left="3600" w:firstLine="720"/>
      </w:pPr>
    </w:p>
    <w:p w:rsidR="004474AE" w:rsidP="004474AE" w14:paraId="63AFA0C9" w14:textId="77777777">
      <w:pPr>
        <w:pStyle w:val="ParaNum"/>
        <w:numPr>
          <w:ilvl w:val="0"/>
          <w:numId w:val="0"/>
        </w:numPr>
        <w:ind w:left="3600" w:firstLine="720"/>
      </w:pPr>
    </w:p>
    <w:p w:rsidR="004474AE" w:rsidP="004474AE" w14:paraId="63B81DCD" w14:textId="77777777">
      <w:pPr>
        <w:pStyle w:val="ParaNum"/>
        <w:numPr>
          <w:ilvl w:val="0"/>
          <w:numId w:val="0"/>
        </w:numPr>
        <w:ind w:left="3600" w:firstLine="720"/>
      </w:pPr>
    </w:p>
    <w:p w:rsidR="004474AE" w:rsidP="004474AE" w14:paraId="295C390F" w14:textId="77777777">
      <w:pPr>
        <w:pStyle w:val="ParaNum"/>
        <w:numPr>
          <w:ilvl w:val="0"/>
          <w:numId w:val="0"/>
        </w:numPr>
        <w:spacing w:after="0"/>
        <w:ind w:left="3600" w:firstLine="720"/>
      </w:pPr>
      <w:r>
        <w:t>Trent B. Harkrader</w:t>
      </w:r>
    </w:p>
    <w:p w:rsidR="004474AE" w:rsidP="004474AE" w14:paraId="5205CA64" w14:textId="77777777">
      <w:pPr>
        <w:pStyle w:val="ParaNum"/>
        <w:numPr>
          <w:ilvl w:val="0"/>
          <w:numId w:val="0"/>
        </w:numPr>
        <w:spacing w:after="0"/>
        <w:ind w:left="3600" w:firstLine="720"/>
      </w:pPr>
      <w:r>
        <w:t>Chief</w:t>
      </w:r>
    </w:p>
    <w:p w:rsidR="004474AE" w:rsidRPr="00FB21D6" w:rsidP="004474AE" w14:paraId="43324548" w14:textId="77777777">
      <w:pPr>
        <w:pStyle w:val="ParaNum"/>
        <w:numPr>
          <w:ilvl w:val="0"/>
          <w:numId w:val="0"/>
        </w:numPr>
        <w:spacing w:after="0"/>
        <w:ind w:left="3600" w:firstLine="720"/>
      </w:pPr>
      <w:r>
        <w:t>Wireline Competition Bureau</w:t>
      </w:r>
    </w:p>
    <w:p w:rsidR="00412FC5" w:rsidP="004474AE" w14:paraId="463407C4" w14:textId="77777777"/>
    <w:sectPr w:rsidSect="009F4AA2">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46D9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09D4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474AE" w14:paraId="018C04BB" w14:textId="274C64F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B56B69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4AA2" w14:paraId="6D214042" w14:textId="77777777">
      <w:r>
        <w:separator/>
      </w:r>
    </w:p>
  </w:footnote>
  <w:footnote w:type="continuationSeparator" w:id="1">
    <w:p w:rsidR="009F4AA2" w:rsidP="00C721AC" w14:paraId="53EE0694" w14:textId="77777777">
      <w:pPr>
        <w:spacing w:before="120"/>
        <w:rPr>
          <w:sz w:val="20"/>
        </w:rPr>
      </w:pPr>
      <w:r>
        <w:rPr>
          <w:sz w:val="20"/>
        </w:rPr>
        <w:t xml:space="preserve">(Continued from previous page)  </w:t>
      </w:r>
      <w:r>
        <w:rPr>
          <w:sz w:val="20"/>
        </w:rPr>
        <w:separator/>
      </w:r>
    </w:p>
  </w:footnote>
  <w:footnote w:type="continuationNotice" w:id="2">
    <w:p w:rsidR="009F4AA2" w:rsidP="00C721AC" w14:paraId="43EAB079" w14:textId="77777777">
      <w:pPr>
        <w:jc w:val="right"/>
        <w:rPr>
          <w:sz w:val="20"/>
        </w:rPr>
      </w:pPr>
      <w:r>
        <w:rPr>
          <w:sz w:val="20"/>
        </w:rPr>
        <w:t>(continued….)</w:t>
      </w:r>
    </w:p>
  </w:footnote>
  <w:footnote w:id="3">
    <w:p w:rsidR="004474AE" w:rsidRPr="00CF6070" w:rsidP="004474AE" w14:paraId="7A98A4A8" w14:textId="77777777">
      <w:pPr>
        <w:pStyle w:val="FootnoteText"/>
      </w:pPr>
      <w:r w:rsidRPr="00CF6070">
        <w:rPr>
          <w:rStyle w:val="FootnoteReference"/>
        </w:rPr>
        <w:footnoteRef/>
      </w:r>
      <w:r w:rsidRPr="00CF6070">
        <w:t xml:space="preserve"> </w:t>
      </w:r>
      <w:r w:rsidRPr="00CF6070">
        <w:rPr>
          <w:i/>
          <w:iCs/>
        </w:rPr>
        <w:t>Rural Health Care Support Mechanism</w:t>
      </w:r>
      <w:r w:rsidRPr="00CF6070">
        <w:t xml:space="preserve">, WC Docket No. 02-60, Order, 34 FCC </w:t>
      </w:r>
      <w:r w:rsidRPr="00CF6070">
        <w:t>Rcd</w:t>
      </w:r>
      <w:r w:rsidRPr="00CF6070">
        <w:t xml:space="preserve"> 4136, 4136, para. 2 (2019) (</w:t>
      </w:r>
      <w:r w:rsidRPr="001970A3">
        <w:rPr>
          <w:i/>
          <w:iCs/>
        </w:rPr>
        <w:t>Funding Year 2018 Demand Order</w:t>
      </w:r>
      <w:r w:rsidRPr="00CF6070">
        <w:t>).</w:t>
      </w:r>
    </w:p>
  </w:footnote>
  <w:footnote w:id="4">
    <w:p w:rsidR="004474AE" w:rsidRPr="00F5149D" w:rsidP="004474AE" w14:paraId="4CF1C880" w14:textId="77777777">
      <w:pPr>
        <w:pStyle w:val="FootnoteText"/>
      </w:pPr>
      <w:r w:rsidRPr="00F5149D">
        <w:rPr>
          <w:rStyle w:val="FootnoteReference"/>
        </w:rPr>
        <w:footnoteRef/>
      </w:r>
      <w:r w:rsidRPr="00F5149D">
        <w:t xml:space="preserve"> </w:t>
      </w:r>
      <w:r w:rsidRPr="00F5149D">
        <w:rPr>
          <w:i/>
          <w:iCs/>
        </w:rPr>
        <w:t>See</w:t>
      </w:r>
      <w:r w:rsidRPr="00F5149D">
        <w:t xml:space="preserve"> 47 CFR § 54.60</w:t>
      </w:r>
      <w:r>
        <w:t>3(b); 54.612.</w:t>
      </w:r>
    </w:p>
  </w:footnote>
  <w:footnote w:id="5">
    <w:p w:rsidR="004474AE" w:rsidRPr="0012662A" w:rsidP="004474AE" w14:paraId="72A5BFEC" w14:textId="77777777">
      <w:pPr>
        <w:pStyle w:val="FootnoteText"/>
      </w:pPr>
      <w:r w:rsidRPr="0012662A">
        <w:rPr>
          <w:rStyle w:val="FootnoteReference"/>
        </w:rPr>
        <w:footnoteRef/>
      </w:r>
      <w:r w:rsidRPr="0012662A">
        <w:t xml:space="preserve"> 47 CFR §§ 54.</w:t>
      </w:r>
      <w:r>
        <w:t>622</w:t>
      </w:r>
      <w:r w:rsidRPr="0012662A">
        <w:t>; FCC Form 465, Rural Health Care Universal Service Mechanism, Description of Services Requested and Certification Form, OMB 3060-0804 (July 2014) (FCC Form 465); FCC Form 461, Rural Health Care Universal Service Healthcare Connect Fund, Request for Services, OMB 3060-0804 (July 2014) (FCC Form 461).</w:t>
      </w:r>
    </w:p>
  </w:footnote>
  <w:footnote w:id="6">
    <w:p w:rsidR="004474AE" w:rsidRPr="0012662A" w:rsidP="004474AE" w14:paraId="5BC0B060" w14:textId="77777777">
      <w:pPr>
        <w:pStyle w:val="FootnoteText"/>
      </w:pPr>
      <w:r w:rsidRPr="0012662A">
        <w:rPr>
          <w:rStyle w:val="FootnoteReference"/>
        </w:rPr>
        <w:footnoteRef/>
      </w:r>
      <w:r w:rsidRPr="0012662A">
        <w:t xml:space="preserve"> 47 C.F.R. § 54.6</w:t>
      </w:r>
      <w:r>
        <w:t>2</w:t>
      </w:r>
      <w:r w:rsidRPr="0012662A">
        <w:t>2</w:t>
      </w:r>
      <w:r>
        <w:t xml:space="preserve">(a), </w:t>
      </w:r>
      <w:r w:rsidRPr="0012662A">
        <w:t>(g)</w:t>
      </w:r>
      <w:r>
        <w:t xml:space="preserve">. </w:t>
      </w:r>
    </w:p>
  </w:footnote>
  <w:footnote w:id="7">
    <w:p w:rsidR="004474AE" w:rsidRPr="003B04EE" w:rsidP="004474AE" w14:paraId="0A3B4598" w14:textId="77777777">
      <w:pPr>
        <w:pStyle w:val="FootnoteText"/>
      </w:pPr>
      <w:r w:rsidRPr="003B04EE">
        <w:rPr>
          <w:rStyle w:val="FootnoteReference"/>
        </w:rPr>
        <w:footnoteRef/>
      </w:r>
      <w:r w:rsidRPr="003B04EE">
        <w:t xml:space="preserve"> </w:t>
      </w:r>
      <w:r w:rsidRPr="003B04EE">
        <w:rPr>
          <w:i/>
          <w:iCs/>
        </w:rPr>
        <w:t>See</w:t>
      </w:r>
      <w:r w:rsidRPr="003B04EE">
        <w:t xml:space="preserve"> USAC, Rural Health Care, July 2023 RHC Monthly Newsletter, (July 6, 2023), </w:t>
      </w:r>
      <w:hyperlink r:id="rId1" w:history="1">
        <w:r w:rsidRPr="00A45E67">
          <w:rPr>
            <w:rStyle w:val="Hyperlink"/>
          </w:rPr>
          <w:t>https://www.usac.org/wp-content/uploads/rural-health-care/documents/monthly-newsletter/2023-newsletter/RHC-Newsletter-July-2023.pdf</w:t>
        </w:r>
      </w:hyperlink>
      <w:r w:rsidRPr="003B04EE">
        <w:t xml:space="preserve">; </w:t>
      </w:r>
      <w:r>
        <w:t xml:space="preserve"> </w:t>
      </w:r>
      <w:r w:rsidRPr="003B04EE">
        <w:t xml:space="preserve">USAC, Rural Health Care, February 2024 RHC Monthly Newsletter, (Feb. 1, 2024), </w:t>
      </w:r>
      <w:hyperlink r:id="rId2" w:history="1">
        <w:r w:rsidRPr="003B04EE">
          <w:rPr>
            <w:rStyle w:val="Hyperlink"/>
          </w:rPr>
          <w:t>https://www.usac.org/wp-content/uploads/rural-health-care/documents/monthly-newsletter/2024-newsletter/RHC-Newsletter-February-2024.pdf</w:t>
        </w:r>
      </w:hyperlink>
      <w:r w:rsidRPr="003B04EE">
        <w:t xml:space="preserve"> </w:t>
      </w:r>
      <w:r w:rsidRPr="00430AD5">
        <w:t>(USAC February 2024 RHC Monthly Newsletter)</w:t>
      </w:r>
      <w:r>
        <w:t>.</w:t>
      </w:r>
    </w:p>
  </w:footnote>
  <w:footnote w:id="8">
    <w:p w:rsidR="004474AE" w:rsidRPr="001970A3" w:rsidP="004474AE" w14:paraId="1EE98F38" w14:textId="77777777">
      <w:pPr>
        <w:pStyle w:val="FootnoteText"/>
        <w:spacing w:after="0"/>
        <w:rPr>
          <w:i/>
          <w:iCs/>
        </w:rPr>
      </w:pPr>
      <w:r w:rsidRPr="00907847">
        <w:rPr>
          <w:rStyle w:val="FootnoteReference"/>
        </w:rPr>
        <w:footnoteRef/>
      </w:r>
      <w:r w:rsidRPr="00907847">
        <w:t xml:space="preserve"> FCC Form 466, Rural Health Care Universal Service Mechanism, Funding Request and Certification Form, OMB 3060-0804 (July 2014) (FCC Form 466); FCC Form 462 Instructions, Rural Health Care Universal Service Healthcare Connect Fund, Request for Funding, OMB 3060-0804 (July 2014) (FCC Form 462 Instructions). </w:t>
      </w:r>
      <w:r w:rsidRPr="00907847">
        <w:rPr>
          <w:i/>
          <w:iCs/>
        </w:rPr>
        <w:t>See</w:t>
      </w:r>
      <w:r w:rsidRPr="00907847">
        <w:t xml:space="preserve"> </w:t>
      </w:r>
      <w:r w:rsidRPr="001970A3">
        <w:rPr>
          <w:i/>
          <w:iCs/>
        </w:rPr>
        <w:t>Funding Year 2018 Demand Order</w:t>
      </w:r>
      <w:r w:rsidRPr="00907847">
        <w:t xml:space="preserve">, 34 FCC </w:t>
      </w:r>
      <w:r w:rsidRPr="00907847">
        <w:t>Rcd</w:t>
      </w:r>
      <w:r w:rsidRPr="00907847">
        <w:t xml:space="preserve"> at 4139, para. 10; </w:t>
      </w:r>
      <w:r w:rsidRPr="001970A3">
        <w:rPr>
          <w:i/>
          <w:iCs/>
        </w:rPr>
        <w:t xml:space="preserve">WCB Provides a Filing Window Period </w:t>
      </w:r>
    </w:p>
    <w:p w:rsidR="004474AE" w:rsidRPr="00907847" w:rsidP="004474AE" w14:paraId="01281743" w14:textId="77777777">
      <w:pPr>
        <w:pStyle w:val="FootnoteText"/>
      </w:pPr>
      <w:r w:rsidRPr="001970A3">
        <w:rPr>
          <w:i/>
          <w:iCs/>
        </w:rPr>
        <w:t>Schedule for Funding Requests under the Telecom Program and the Healthcare Connect Fund</w:t>
      </w:r>
      <w:r w:rsidRPr="00907847">
        <w:t xml:space="preserve">, WC Docket No. 02-60, Public Notice, 31 FCC </w:t>
      </w:r>
      <w:r w:rsidRPr="00907847">
        <w:t>Rcd</w:t>
      </w:r>
      <w:r w:rsidRPr="00907847">
        <w:t xml:space="preserve"> 9588, 9589, 9592 (WCB 2016).</w:t>
      </w:r>
    </w:p>
  </w:footnote>
  <w:footnote w:id="9">
    <w:p w:rsidR="004474AE" w:rsidRPr="000030A0" w:rsidP="004474AE" w14:paraId="7A11167D" w14:textId="77777777">
      <w:pPr>
        <w:pStyle w:val="FootnoteText"/>
      </w:pPr>
      <w:r w:rsidRPr="000030A0">
        <w:rPr>
          <w:rStyle w:val="FootnoteReference"/>
        </w:rPr>
        <w:footnoteRef/>
      </w:r>
      <w:r w:rsidRPr="000030A0">
        <w:t xml:space="preserve"> 47 CFR § 54.621(a)(1); </w:t>
      </w:r>
      <w:r w:rsidRPr="003C5021">
        <w:rPr>
          <w:i/>
          <w:iCs/>
        </w:rPr>
        <w:t>Promoting Telehealth in Rural America</w:t>
      </w:r>
      <w:r w:rsidRPr="003C5021">
        <w:t xml:space="preserve">, WC Docket No. 17-310, Report and Order, 34 FCC </w:t>
      </w:r>
      <w:r w:rsidRPr="003C5021">
        <w:t>Rcd</w:t>
      </w:r>
      <w:r w:rsidRPr="003C5021">
        <w:t xml:space="preserve"> 7335, 7416, 7433, para. 176</w:t>
      </w:r>
      <w:r>
        <w:t xml:space="preserve"> </w:t>
      </w:r>
      <w:r w:rsidRPr="003C5021">
        <w:t>(2019) (</w:t>
      </w:r>
      <w:r w:rsidRPr="003C5021">
        <w:rPr>
          <w:i/>
        </w:rPr>
        <w:t>Promoting Telehealth Report and Order</w:t>
      </w:r>
      <w:r w:rsidRPr="003C5021">
        <w:t>)</w:t>
      </w:r>
      <w:r w:rsidRPr="000030A0">
        <w:t>.</w:t>
      </w:r>
    </w:p>
  </w:footnote>
  <w:footnote w:id="10">
    <w:p w:rsidR="004474AE" w:rsidRPr="00545826" w:rsidP="004474AE" w14:paraId="7C98BF9B" w14:textId="77777777">
      <w:pPr>
        <w:pStyle w:val="FootnoteText"/>
      </w:pPr>
      <w:r w:rsidRPr="00545826">
        <w:rPr>
          <w:rStyle w:val="FootnoteReference"/>
        </w:rPr>
        <w:footnoteRef/>
      </w:r>
      <w:r w:rsidRPr="00545826">
        <w:t xml:space="preserve"> </w:t>
      </w:r>
      <w:r w:rsidRPr="00545826">
        <w:rPr>
          <w:i/>
          <w:iCs/>
        </w:rPr>
        <w:t>Promoting Telehealth Report and Order</w:t>
      </w:r>
      <w:r w:rsidRPr="00545826">
        <w:t xml:space="preserve">, 34 FCC </w:t>
      </w:r>
      <w:r w:rsidRPr="00545826">
        <w:t>Rcd</w:t>
      </w:r>
      <w:r w:rsidRPr="00545826">
        <w:t xml:space="preserve"> at 7416, para. 176.</w:t>
      </w:r>
    </w:p>
  </w:footnote>
  <w:footnote w:id="11">
    <w:p w:rsidR="004474AE" w:rsidRPr="00FA057B" w:rsidP="004474AE" w14:paraId="0AFB8EFA" w14:textId="77777777">
      <w:pPr>
        <w:pStyle w:val="FootnoteText"/>
      </w:pPr>
      <w:r w:rsidRPr="00FA057B">
        <w:rPr>
          <w:rStyle w:val="FootnoteReference"/>
        </w:rPr>
        <w:footnoteRef/>
      </w:r>
      <w:r w:rsidRPr="00FA057B">
        <w:t xml:space="preserve"> </w:t>
      </w:r>
      <w:r w:rsidRPr="00FA057B">
        <w:rPr>
          <w:i/>
          <w:iCs/>
        </w:rPr>
        <w:t>Id</w:t>
      </w:r>
      <w:r w:rsidRPr="00FA057B">
        <w:t>. at 7416, para. 176 &amp; n.532.</w:t>
      </w:r>
    </w:p>
  </w:footnote>
  <w:footnote w:id="12">
    <w:p w:rsidR="004474AE" w:rsidRPr="00997C49" w:rsidP="004474AE" w14:paraId="6FA8D56C" w14:textId="77777777">
      <w:pPr>
        <w:pStyle w:val="FootnoteText"/>
      </w:pPr>
      <w:r w:rsidRPr="00997C49">
        <w:rPr>
          <w:rStyle w:val="FootnoteReference"/>
        </w:rPr>
        <w:footnoteRef/>
      </w:r>
      <w:r w:rsidRPr="00997C49">
        <w:t xml:space="preserve"> </w:t>
      </w:r>
      <w:r w:rsidRPr="00997C49">
        <w:rPr>
          <w:i/>
          <w:iCs/>
        </w:rPr>
        <w:t>See</w:t>
      </w:r>
      <w:r w:rsidRPr="00997C49">
        <w:t xml:space="preserve"> 47 CFR § 54.619(a)(5)</w:t>
      </w:r>
      <w:r>
        <w:t xml:space="preserve">. </w:t>
      </w:r>
    </w:p>
  </w:footnote>
  <w:footnote w:id="13">
    <w:p w:rsidR="004474AE" w:rsidRPr="00CF5E60" w:rsidP="004474AE" w14:paraId="3B1090D0" w14:textId="77777777">
      <w:pPr>
        <w:pStyle w:val="FootnoteText"/>
      </w:pPr>
      <w:r w:rsidRPr="00CF5E60">
        <w:rPr>
          <w:rStyle w:val="FootnoteReference"/>
        </w:rPr>
        <w:footnoteRef/>
      </w:r>
      <w:r w:rsidRPr="00CF5E60">
        <w:t xml:space="preserve"> </w:t>
      </w:r>
      <w:r w:rsidRPr="00CF5E60">
        <w:rPr>
          <w:i/>
          <w:iCs/>
        </w:rPr>
        <w:t>See</w:t>
      </w:r>
      <w:r w:rsidRPr="00CF5E60">
        <w:t xml:space="preserve"> USAC, Rural Health Care, </w:t>
      </w:r>
      <w:r>
        <w:t>June</w:t>
      </w:r>
      <w:r w:rsidRPr="00CF5E60">
        <w:t xml:space="preserve"> 202</w:t>
      </w:r>
      <w:r>
        <w:t>3</w:t>
      </w:r>
      <w:r w:rsidRPr="00CF5E60">
        <w:t xml:space="preserve"> RHC Monthly Newsletter, (</w:t>
      </w:r>
      <w:r>
        <w:t>June</w:t>
      </w:r>
      <w:r w:rsidRPr="00CF5E60">
        <w:t xml:space="preserve"> 1, 202</w:t>
      </w:r>
      <w:r>
        <w:t>3</w:t>
      </w:r>
      <w:r w:rsidRPr="00CF5E60">
        <w:t xml:space="preserve">), </w:t>
      </w:r>
      <w:hyperlink r:id="rId3" w:history="1">
        <w:r w:rsidRPr="00F72D91">
          <w:rPr>
            <w:rStyle w:val="Hyperlink"/>
          </w:rPr>
          <w:t>https://www.usac.org/wp-content/uploads/rural-health-care/documents/monthly-newsletter/2023-newsletter/RHC-Newsletter-June-2023.pdf</w:t>
        </w:r>
      </w:hyperlink>
      <w:r>
        <w:t xml:space="preserve">. </w:t>
      </w:r>
    </w:p>
  </w:footnote>
  <w:footnote w:id="14">
    <w:p w:rsidR="004474AE" w:rsidP="004474AE" w14:paraId="059049B7" w14:textId="77777777">
      <w:pPr>
        <w:pStyle w:val="FootnoteText"/>
      </w:pPr>
      <w:r>
        <w:rPr>
          <w:rStyle w:val="FootnoteReference"/>
        </w:rPr>
        <w:footnoteRef/>
      </w:r>
      <w:r>
        <w:t xml:space="preserve"> </w:t>
      </w:r>
      <w:bookmarkStart w:id="0" w:name="_Hlk160546692"/>
      <w:r w:rsidRPr="00931A72">
        <w:rPr>
          <w:i/>
          <w:iCs/>
        </w:rPr>
        <w:t>See</w:t>
      </w:r>
      <w:r w:rsidRPr="00931A72">
        <w:t xml:space="preserve"> USAC, Rural Health Care, </w:t>
      </w:r>
      <w:r>
        <w:t>June 2022</w:t>
      </w:r>
      <w:r w:rsidRPr="00931A72">
        <w:t xml:space="preserve"> RHC Monthly Newsletter (</w:t>
      </w:r>
      <w:r>
        <w:t>June 2</w:t>
      </w:r>
      <w:r w:rsidRPr="00931A72">
        <w:t>, 2022),</w:t>
      </w:r>
      <w:bookmarkEnd w:id="0"/>
      <w:r>
        <w:t xml:space="preserve"> </w:t>
      </w:r>
      <w:hyperlink r:id="rId4" w:history="1">
        <w:r w:rsidRPr="00A45E67">
          <w:rPr>
            <w:rStyle w:val="Hyperlink"/>
          </w:rPr>
          <w:t>https://www.usac.org/wp-content/uploads/rural-health-care/documents/monthly-newsletter/2022-newsletters/RHC-Newsletter-June-2022.pdf</w:t>
        </w:r>
      </w:hyperlink>
      <w:r>
        <w:t xml:space="preserve">.  </w:t>
      </w:r>
    </w:p>
  </w:footnote>
  <w:footnote w:id="15">
    <w:p w:rsidR="004474AE" w:rsidRPr="00CF2E6A" w:rsidP="004474AE" w14:paraId="0B68B645" w14:textId="77777777">
      <w:pPr>
        <w:pStyle w:val="FootnoteText"/>
      </w:pPr>
      <w:r>
        <w:rPr>
          <w:rStyle w:val="FootnoteReference"/>
        </w:rPr>
        <w:footnoteRef/>
      </w:r>
      <w:r>
        <w:t xml:space="preserve"> </w:t>
      </w:r>
      <w:r w:rsidRPr="00931A72">
        <w:rPr>
          <w:i/>
          <w:iCs/>
        </w:rPr>
        <w:t>See</w:t>
      </w:r>
      <w:r w:rsidRPr="00931A72">
        <w:t xml:space="preserve"> </w:t>
      </w:r>
      <w:bookmarkStart w:id="1" w:name="_Hlk160566674"/>
      <w:r>
        <w:t xml:space="preserve">USAC </w:t>
      </w:r>
      <w:r w:rsidRPr="00F2735A">
        <w:t>February 2024 RHC Monthly Newsletter</w:t>
      </w:r>
      <w:bookmarkEnd w:id="1"/>
      <w:r>
        <w:t xml:space="preserve">.  The Telecom Program Invoice Form, which is being sunset after funding year 2023, also exists in My Portal.  </w:t>
      </w:r>
      <w:r>
        <w:rPr>
          <w:i/>
          <w:iCs/>
        </w:rPr>
        <w:t xml:space="preserve">See generally </w:t>
      </w:r>
      <w:r w:rsidRPr="006D1F78">
        <w:rPr>
          <w:i/>
          <w:iCs/>
        </w:rPr>
        <w:t>Promoting Telehealth in Rural America</w:t>
      </w:r>
      <w:r w:rsidRPr="006D1F78">
        <w:t xml:space="preserve">, WC Docket No. 17-310, Order on Reconsideration, Second Report and Order, Order, and Second Further Notice of Proposed Rulemaking, FCC 23-6, </w:t>
      </w:r>
      <w:r>
        <w:rPr>
          <w:shd w:val="clear" w:color="auto" w:fill="FFFFFF"/>
        </w:rPr>
        <w:t>paras. 55-59</w:t>
      </w:r>
      <w:r w:rsidRPr="006D1F78">
        <w:rPr>
          <w:shd w:val="clear" w:color="auto" w:fill="FFFFFF"/>
        </w:rPr>
        <w:t xml:space="preserve"> (Jan. 27, 2023)</w:t>
      </w:r>
      <w:r>
        <w:rPr>
          <w:shd w:val="clear" w:color="auto" w:fill="FFFFFF"/>
        </w:rPr>
        <w:t xml:space="preserve"> (reforming the Telecom Program invoicing process effective funding year 2024).  </w:t>
      </w:r>
    </w:p>
  </w:footnote>
  <w:footnote w:id="16">
    <w:p w:rsidR="004474AE" w:rsidP="004474AE" w14:paraId="4B251ECD" w14:textId="77777777">
      <w:pPr>
        <w:pStyle w:val="FootnoteText"/>
      </w:pPr>
      <w:r w:rsidRPr="00931A72">
        <w:rPr>
          <w:rStyle w:val="FootnoteReference"/>
        </w:rPr>
        <w:footnoteRef/>
      </w:r>
      <w:r w:rsidRPr="00931A72">
        <w:t xml:space="preserve"> </w:t>
      </w:r>
      <w:bookmarkStart w:id="2" w:name="_Hlk160545995"/>
      <w:r w:rsidRPr="00931A72">
        <w:rPr>
          <w:i/>
          <w:iCs/>
        </w:rPr>
        <w:t>See</w:t>
      </w:r>
      <w:r w:rsidRPr="00931A72">
        <w:t xml:space="preserve"> USAC</w:t>
      </w:r>
      <w:r>
        <w:t xml:space="preserve"> </w:t>
      </w:r>
      <w:r w:rsidRPr="00931A72">
        <w:t>February 2024 RHC Monthly Newsletter</w:t>
      </w:r>
      <w:bookmarkEnd w:id="2"/>
      <w:r w:rsidRPr="00931A72">
        <w:t>.</w:t>
      </w:r>
      <w:r>
        <w:t xml:space="preserve"> </w:t>
      </w:r>
    </w:p>
  </w:footnote>
  <w:footnote w:id="17">
    <w:p w:rsidR="004474AE" w:rsidRPr="00331856" w:rsidP="004474AE" w14:paraId="6A1B7EFA" w14:textId="77777777">
      <w:pPr>
        <w:pStyle w:val="FootnoteText"/>
      </w:pPr>
      <w:r w:rsidRPr="00331856">
        <w:rPr>
          <w:rStyle w:val="FootnoteReference"/>
        </w:rPr>
        <w:footnoteRef/>
      </w:r>
      <w:r w:rsidRPr="00331856">
        <w:t xml:space="preserve"> 47 CFR § 54.621(a)(1)</w:t>
      </w:r>
      <w:r>
        <w:t xml:space="preserve">. </w:t>
      </w:r>
    </w:p>
  </w:footnote>
  <w:footnote w:id="18">
    <w:p w:rsidR="004474AE" w:rsidRPr="00B91F05" w:rsidP="004474AE" w14:paraId="3BE33B3A" w14:textId="77777777">
      <w:pPr>
        <w:pStyle w:val="FootnoteText"/>
      </w:pPr>
      <w:r w:rsidRPr="00B91F05">
        <w:rPr>
          <w:rStyle w:val="FootnoteReference"/>
        </w:rPr>
        <w:footnoteRef/>
      </w:r>
      <w:r w:rsidRPr="00B91F05">
        <w:t xml:space="preserve"> 47 CFR § 1.3.</w:t>
      </w:r>
      <w:r>
        <w:t xml:space="preserve"> </w:t>
      </w:r>
    </w:p>
  </w:footnote>
  <w:footnote w:id="19">
    <w:p w:rsidR="004474AE" w:rsidRPr="00B91F05" w:rsidP="004474AE" w14:paraId="1763E3F5" w14:textId="77777777">
      <w:pPr>
        <w:pStyle w:val="FootnoteText"/>
      </w:pPr>
      <w:r w:rsidRPr="00B91F05">
        <w:rPr>
          <w:rStyle w:val="FootnoteReference"/>
        </w:rPr>
        <w:footnoteRef/>
      </w:r>
      <w:r w:rsidRPr="00B91F05">
        <w:t xml:space="preserve"> </w:t>
      </w:r>
      <w:r w:rsidRPr="00B91F05">
        <w:rPr>
          <w:i/>
          <w:iCs/>
        </w:rPr>
        <w:t>Northeast Cellular Telephone Co. v. FCC</w:t>
      </w:r>
      <w:r w:rsidRPr="00B91F05">
        <w:t>, 897 F.2d 1164, 1166 (D.C. Cir. 1990).</w:t>
      </w:r>
    </w:p>
  </w:footnote>
  <w:footnote w:id="20">
    <w:p w:rsidR="004474AE" w:rsidRPr="00B91F05" w:rsidP="004474AE" w14:paraId="6E2CF735" w14:textId="77777777">
      <w:pPr>
        <w:pStyle w:val="FootnoteText"/>
      </w:pPr>
      <w:r w:rsidRPr="00B91F05">
        <w:rPr>
          <w:rStyle w:val="FootnoteReference"/>
        </w:rPr>
        <w:footnoteRef/>
      </w:r>
      <w:r w:rsidRPr="00B91F05">
        <w:t xml:space="preserve"> </w:t>
      </w:r>
      <w:r w:rsidRPr="00B91F05">
        <w:rPr>
          <w:i/>
          <w:iCs/>
        </w:rPr>
        <w:t>Id</w:t>
      </w:r>
      <w:r w:rsidRPr="00B91F05">
        <w:t xml:space="preserve">. </w:t>
      </w:r>
    </w:p>
  </w:footnote>
  <w:footnote w:id="21">
    <w:p w:rsidR="004474AE" w:rsidRPr="00E62182" w:rsidP="004474AE" w14:paraId="4E1497DA" w14:textId="77777777">
      <w:pPr>
        <w:pStyle w:val="FootnoteText"/>
      </w:pPr>
      <w:r w:rsidRPr="00E62182">
        <w:rPr>
          <w:rStyle w:val="FootnoteReference"/>
        </w:rPr>
        <w:footnoteRef/>
      </w:r>
      <w:r w:rsidRPr="00E62182">
        <w:t xml:space="preserve"> </w:t>
      </w:r>
      <w:r w:rsidRPr="000076B6">
        <w:rPr>
          <w:i/>
          <w:iCs/>
        </w:rPr>
        <w:t>See</w:t>
      </w:r>
      <w:r w:rsidRPr="00930D30">
        <w:t xml:space="preserve"> </w:t>
      </w:r>
      <w:r w:rsidRPr="00930D30">
        <w:rPr>
          <w:i/>
          <w:iCs/>
        </w:rPr>
        <w:t>Application for Review of a Decision by the Wireline Competition Bureau by Pribilof School District; Schools and Libraries Universal Service Support Mechanism</w:t>
      </w:r>
      <w:r w:rsidRPr="00930D30">
        <w:t xml:space="preserve">, CC Docket No. 02-6, Order, 33 FCC </w:t>
      </w:r>
      <w:r w:rsidRPr="00930D30">
        <w:t>Rcd</w:t>
      </w:r>
      <w:r w:rsidRPr="00930D30">
        <w:t xml:space="preserve"> 8378, 8381, para. 9 (2018) (granting waivers </w:t>
      </w:r>
      <w:r>
        <w:t>of the E-Rate Program application filing deadline</w:t>
      </w:r>
      <w:r w:rsidRPr="00930D30">
        <w:t xml:space="preserve"> </w:t>
      </w:r>
      <w:r>
        <w:t>due to</w:t>
      </w:r>
      <w:r w:rsidRPr="00930D30">
        <w:t xml:space="preserve"> technical difficulties associated with the rollout of </w:t>
      </w:r>
      <w:r>
        <w:t>a new application filing system</w:t>
      </w:r>
      <w:r w:rsidRPr="00930D30">
        <w:t>)</w:t>
      </w:r>
      <w:r>
        <w:t xml:space="preserve">.  </w:t>
      </w:r>
      <w:r>
        <w:rPr>
          <w:i/>
          <w:iCs/>
        </w:rPr>
        <w:t xml:space="preserve">See also </w:t>
      </w:r>
      <w:r w:rsidRPr="00EB699C">
        <w:rPr>
          <w:i/>
          <w:iCs/>
        </w:rPr>
        <w:t>Wireline Competition Bureau Extends E-Rate Program Deadlines During E-Rate Productivity Center (</w:t>
      </w:r>
      <w:r>
        <w:rPr>
          <w:i/>
          <w:iCs/>
        </w:rPr>
        <w:t>EPC</w:t>
      </w:r>
      <w:r w:rsidRPr="00EB699C">
        <w:rPr>
          <w:i/>
          <w:iCs/>
        </w:rPr>
        <w:t>) Blackout Period</w:t>
      </w:r>
      <w:r>
        <w:rPr>
          <w:i/>
          <w:iCs/>
        </w:rPr>
        <w:t>,</w:t>
      </w:r>
      <w:r w:rsidRPr="00EB699C">
        <w:t xml:space="preserve"> CC Docket No. 02-6, Public Notice</w:t>
      </w:r>
      <w:r w:rsidRPr="00453DCE">
        <w:t xml:space="preserve">, </w:t>
      </w:r>
      <w:r>
        <w:t xml:space="preserve">DA 23-1019, </w:t>
      </w:r>
      <w:r w:rsidRPr="00453DCE">
        <w:t xml:space="preserve">2023 WL 7212261 </w:t>
      </w:r>
      <w:r>
        <w:t xml:space="preserve">(WCB 2023) (granting an extension of </w:t>
      </w:r>
      <w:r w:rsidRPr="00453DCE">
        <w:t>any form or program process deadline</w:t>
      </w:r>
      <w:r>
        <w:t xml:space="preserve"> </w:t>
      </w:r>
      <w:r w:rsidRPr="00453DCE">
        <w:t xml:space="preserve">for E-Rate participants </w:t>
      </w:r>
      <w:r>
        <w:t>due to a blackout period of USAC’s systems during a transition from the legacy invoicing system to a new system)</w:t>
      </w:r>
      <w:r w:rsidRPr="006B7EA7">
        <w:t>;</w:t>
      </w:r>
      <w:r>
        <w:t xml:space="preserve"> </w:t>
      </w:r>
      <w:r w:rsidRPr="00E62182">
        <w:rPr>
          <w:i/>
          <w:iCs/>
        </w:rPr>
        <w:t>Wireline Competition Bureau Extends Deadline for E-Rate Participants to Request Invoice Deadline Extension</w:t>
      </w:r>
      <w:r w:rsidRPr="00E62182">
        <w:t xml:space="preserve">, </w:t>
      </w:r>
      <w:bookmarkStart w:id="4" w:name="_Hlk160441209"/>
      <w:r w:rsidRPr="00E62182">
        <w:t xml:space="preserve">CC Docket No. 02-6, Public Notice, </w:t>
      </w:r>
      <w:bookmarkEnd w:id="4"/>
      <w:r w:rsidRPr="00E62182">
        <w:t xml:space="preserve">31 FCC </w:t>
      </w:r>
      <w:r w:rsidRPr="00E62182">
        <w:t>Rcd</w:t>
      </w:r>
      <w:r w:rsidRPr="00E62182">
        <w:t xml:space="preserve"> 11924, 11925 (WCB 2016) (granting additional time for program participants to submit invoices because USAC’s systems stopped accepting invoice filings prior to the deadline)</w:t>
      </w:r>
      <w:r w:rsidRPr="00930D30">
        <w:t>.</w:t>
      </w:r>
    </w:p>
  </w:footnote>
  <w:footnote w:id="22">
    <w:p w:rsidR="004474AE" w:rsidRPr="007740B0" w:rsidP="004474AE" w14:paraId="071259BF" w14:textId="77777777">
      <w:pPr>
        <w:pStyle w:val="FootnoteText"/>
      </w:pPr>
      <w:r w:rsidRPr="007740B0">
        <w:rPr>
          <w:rStyle w:val="FootnoteReference"/>
        </w:rPr>
        <w:footnoteRef/>
      </w:r>
      <w:r w:rsidRPr="007740B0">
        <w:t xml:space="preserve"> </w:t>
      </w:r>
      <w:r w:rsidRPr="007740B0">
        <w:rPr>
          <w:i/>
          <w:iCs/>
        </w:rPr>
        <w:t>See Requests for Waiver or Review of Decision of the Universal Service Administrator by Indiana Telehealth Network</w:t>
      </w:r>
      <w:r w:rsidRPr="007740B0">
        <w:t xml:space="preserve">, WC Docket No. 02-60, Order, 33 FCC </w:t>
      </w:r>
      <w:r w:rsidRPr="007740B0">
        <w:t>Rcd</w:t>
      </w:r>
      <w:r w:rsidRPr="007740B0">
        <w:t xml:space="preserve"> 12341, 12342, para. 4 (WCB 2018) </w:t>
      </w:r>
      <w:r w:rsidRPr="007740B0">
        <w:rPr>
          <w:i/>
          <w:iCs/>
        </w:rPr>
        <w:t>(Indiana Telehealth Network Order</w:t>
      </w:r>
      <w:r w:rsidRPr="007740B0">
        <w:t xml:space="preserve">) (granting one request for review and waiver where the petitioner demonstrated that it was unable to file the Healthcare Connect Fund Program invoice form on a timely basis due to a USAC technical system issue that prevented the filing of the invoice form); </w:t>
      </w:r>
      <w:r w:rsidRPr="007740B0">
        <w:rPr>
          <w:i/>
          <w:iCs/>
        </w:rPr>
        <w:t>Rural Health Care Support Mechanism</w:t>
      </w:r>
      <w:r w:rsidRPr="007740B0">
        <w:t xml:space="preserve">, WC Docket 02-60, Order, 30 FCC </w:t>
      </w:r>
      <w:r w:rsidRPr="007740B0">
        <w:t>Rcd</w:t>
      </w:r>
      <w:r w:rsidRPr="007740B0">
        <w:t xml:space="preserve"> 1063, 1064- 65, paras. 4-5 (WCB 2015) (</w:t>
      </w:r>
      <w:r w:rsidRPr="007740B0">
        <w:rPr>
          <w:i/>
          <w:iCs/>
        </w:rPr>
        <w:t>Healthcare Connect Fund Invoice Deadline Order</w:t>
      </w:r>
      <w:r w:rsidRPr="007740B0">
        <w:t>) (granting a limited waiver of the Healthcare Connect Fund Program invoice filing deadline due to USAC filing system deficiencies beyond the control of some applicants and service providers that prevented them from meeting the invoice deadline)</w:t>
      </w:r>
      <w:r>
        <w:t>.</w:t>
      </w:r>
    </w:p>
  </w:footnote>
  <w:footnote w:id="23">
    <w:p w:rsidR="004474AE" w:rsidRPr="00F97B83" w:rsidP="004474AE" w14:paraId="660995CE" w14:textId="77777777">
      <w:pPr>
        <w:pStyle w:val="FootnoteText"/>
        <w:rPr>
          <w:i/>
          <w:iCs/>
        </w:rPr>
      </w:pPr>
      <w:r>
        <w:rPr>
          <w:rStyle w:val="FootnoteReference"/>
        </w:rPr>
        <w:footnoteRef/>
      </w:r>
      <w:r>
        <w:t xml:space="preserve"> </w:t>
      </w:r>
      <w:r w:rsidRPr="00DF7A9A">
        <w:rPr>
          <w:i/>
          <w:iCs/>
        </w:rPr>
        <w:t>Rural Health Care Support Mechanism</w:t>
      </w:r>
      <w:r w:rsidRPr="003C5021">
        <w:t xml:space="preserve">, WC Docket No. 02-60, Order, </w:t>
      </w:r>
      <w:bookmarkStart w:id="5" w:name="_Hlk63952654"/>
      <w:r w:rsidRPr="003C5021">
        <w:t xml:space="preserve">35 FCC </w:t>
      </w:r>
      <w:r w:rsidRPr="003C5021">
        <w:t>Rcd</w:t>
      </w:r>
      <w:r w:rsidRPr="003C5021">
        <w:t xml:space="preserve"> 2922, 2924, para. 6 </w:t>
      </w:r>
      <w:bookmarkEnd w:id="5"/>
      <w:r w:rsidRPr="003C5021">
        <w:t>(WCB 2020)</w:t>
      </w:r>
      <w:r>
        <w:t xml:space="preserve">; </w:t>
      </w:r>
      <w:r w:rsidRPr="003C5021">
        <w:rPr>
          <w:i/>
          <w:iCs/>
        </w:rPr>
        <w:t>Rural Health Care Support Mechanism; Promoting Telehealth in Rural America</w:t>
      </w:r>
      <w:r w:rsidRPr="003C5021">
        <w:t xml:space="preserve">, </w:t>
      </w:r>
      <w:bookmarkStart w:id="6" w:name="_Hlk97053940"/>
      <w:r w:rsidRPr="003C5021">
        <w:t xml:space="preserve">WC Docket Nos. 02-60 and 17-310, </w:t>
      </w:r>
      <w:bookmarkEnd w:id="6"/>
      <w:r w:rsidRPr="003C5021">
        <w:t xml:space="preserve">Order, 36 FCC </w:t>
      </w:r>
      <w:r w:rsidRPr="003C5021">
        <w:t>Rcd</w:t>
      </w:r>
      <w:r w:rsidRPr="003C5021">
        <w:t xml:space="preserve"> 1604, 1604, para. 1 (WCB 2021)</w:t>
      </w:r>
      <w:r>
        <w:t xml:space="preserve">.  </w:t>
      </w:r>
    </w:p>
  </w:footnote>
  <w:footnote w:id="24">
    <w:p w:rsidR="004474AE" w:rsidRPr="00201157" w:rsidP="004474AE" w14:paraId="18C4DA21" w14:textId="77777777">
      <w:pPr>
        <w:pStyle w:val="FootnoteText"/>
      </w:pPr>
      <w:r w:rsidRPr="00201157">
        <w:rPr>
          <w:rStyle w:val="FootnoteReference"/>
        </w:rPr>
        <w:footnoteRef/>
      </w:r>
      <w:r w:rsidRPr="00201157">
        <w:t xml:space="preserve"> </w:t>
      </w:r>
      <w:r w:rsidRPr="00FB21D6">
        <w:rPr>
          <w:i/>
          <w:iCs/>
        </w:rPr>
        <w:t>Promoting Telehealth Report and Order</w:t>
      </w:r>
      <w:r w:rsidRPr="00201157">
        <w:t xml:space="preserve">, 34 FCC </w:t>
      </w:r>
      <w:r w:rsidRPr="00201157">
        <w:t>Rcd</w:t>
      </w:r>
      <w:r w:rsidRPr="00201157">
        <w:t xml:space="preserve"> at 7416, para. 176 &amp; n.532 (requiring that USAC provide a “gross demand estimate 30 days prior to the start of the pertinent funding year.”).</w:t>
      </w:r>
    </w:p>
  </w:footnote>
  <w:footnote w:id="25">
    <w:p w:rsidR="004474AE" w:rsidRPr="00ED195C" w:rsidP="004474AE" w14:paraId="52F0D2BE" w14:textId="77777777">
      <w:pPr>
        <w:pStyle w:val="FootnoteText"/>
      </w:pPr>
      <w:r w:rsidRPr="00ED195C">
        <w:rPr>
          <w:rStyle w:val="FootnoteReference"/>
        </w:rPr>
        <w:footnoteRef/>
      </w:r>
      <w:r w:rsidRPr="00ED195C">
        <w:t xml:space="preserve"> Thirty days prior to the start of the funding year is June 1.  See 47 CFR § 54.600(a).  If the application filing window closed on April </w:t>
      </w:r>
      <w:r>
        <w:t>1</w:t>
      </w:r>
      <w:r w:rsidRPr="00ED195C">
        <w:t>, USAC would have two months to provide a gross demand estimate.</w:t>
      </w:r>
    </w:p>
  </w:footnote>
  <w:footnote w:id="26">
    <w:p w:rsidR="004474AE" w:rsidRPr="00B21DB8" w:rsidP="004474AE" w14:paraId="7BD1AA0C" w14:textId="77777777">
      <w:pPr>
        <w:pStyle w:val="FootnoteText"/>
      </w:pPr>
      <w:r w:rsidRPr="00B21DB8">
        <w:rPr>
          <w:rStyle w:val="FootnoteReference"/>
        </w:rPr>
        <w:footnoteRef/>
      </w:r>
      <w:r w:rsidRPr="00B21DB8">
        <w:t xml:space="preserve"> </w:t>
      </w:r>
      <w:r w:rsidRPr="00B21DB8">
        <w:rPr>
          <w:i/>
          <w:iCs/>
        </w:rPr>
        <w:t>See</w:t>
      </w:r>
      <w:r w:rsidRPr="00B21DB8">
        <w:t xml:space="preserve"> 47 CFR § 54.619(a)(5).</w:t>
      </w:r>
    </w:p>
  </w:footnote>
  <w:footnote w:id="27">
    <w:p w:rsidR="004474AE" w:rsidRPr="00B21DB8" w:rsidP="004474AE" w14:paraId="35758532" w14:textId="77777777">
      <w:pPr>
        <w:pStyle w:val="FootnoteText"/>
      </w:pPr>
      <w:r w:rsidRPr="00B21DB8">
        <w:rPr>
          <w:rStyle w:val="FootnoteReference"/>
        </w:rPr>
        <w:footnoteRef/>
      </w:r>
      <w:r w:rsidRPr="00B21DB8">
        <w:t xml:space="preserve"> When the Commission adopted section 54.619(a)(5), it also directed the Bureau to announce a specific amount of unused funds from prior funding years to be carried forward to increase available funding for future funding years in the second quarter. </w:t>
      </w:r>
      <w:r>
        <w:t xml:space="preserve"> </w:t>
      </w:r>
      <w:r w:rsidRPr="00F97B83">
        <w:rPr>
          <w:i/>
          <w:iCs/>
        </w:rPr>
        <w:t>See Promoting Telehealth in Rural America</w:t>
      </w:r>
      <w:r w:rsidRPr="00B21DB8">
        <w:t xml:space="preserve">, WC Docket No. 17-310, Report and Order, 33 FCC </w:t>
      </w:r>
      <w:r w:rsidRPr="00B21DB8">
        <w:t>Rcd</w:t>
      </w:r>
      <w:r w:rsidRPr="00B21DB8">
        <w:t xml:space="preserve"> 6574, 6584-85, para. 27 (2018) (“The Bureau will announce the availability and amount of carryover funds during the second quarter of the calendar year.”). </w:t>
      </w:r>
      <w:r>
        <w:t xml:space="preserve"> </w:t>
      </w:r>
      <w:r w:rsidRPr="00B21DB8">
        <w:t xml:space="preserve">We require the announcement of the availability and amount of carryover funds to be made in the third quarter of </w:t>
      </w:r>
      <w:r>
        <w:t>2024</w:t>
      </w:r>
      <w:r w:rsidRPr="00B21D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0DAFBB" w14:textId="6726549A">
    <w:pPr>
      <w:pStyle w:val="Header"/>
      <w:rPr>
        <w:b w:val="0"/>
      </w:rPr>
    </w:pPr>
    <w:r>
      <w:tab/>
      <w:t>Federal Communications Commission</w:t>
    </w:r>
    <w:r>
      <w:tab/>
    </w:r>
    <w:r w:rsidR="004474AE">
      <w:t>DA 24-214</w:t>
    </w:r>
  </w:p>
  <w:p w:rsidR="00D25FB5" w14:paraId="231B72B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F0C07B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D122E2" w14:textId="2329B2B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474AE">
      <w:rPr>
        <w:spacing w:val="-2"/>
      </w:rPr>
      <w:t>DA 24-214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AE"/>
    <w:rsid w:val="000030A0"/>
    <w:rsid w:val="000076B6"/>
    <w:rsid w:val="00016E94"/>
    <w:rsid w:val="00036039"/>
    <w:rsid w:val="00037F90"/>
    <w:rsid w:val="000875BF"/>
    <w:rsid w:val="00096D8C"/>
    <w:rsid w:val="000C0B65"/>
    <w:rsid w:val="000E05FE"/>
    <w:rsid w:val="000E3D42"/>
    <w:rsid w:val="00122BD5"/>
    <w:rsid w:val="0012662A"/>
    <w:rsid w:val="00133F79"/>
    <w:rsid w:val="00194A66"/>
    <w:rsid w:val="001970A3"/>
    <w:rsid w:val="001D6BCF"/>
    <w:rsid w:val="001E01CA"/>
    <w:rsid w:val="00201157"/>
    <w:rsid w:val="00275CF5"/>
    <w:rsid w:val="0028301F"/>
    <w:rsid w:val="00285017"/>
    <w:rsid w:val="002A2D2E"/>
    <w:rsid w:val="002C00E8"/>
    <w:rsid w:val="00331856"/>
    <w:rsid w:val="00343749"/>
    <w:rsid w:val="00362997"/>
    <w:rsid w:val="003660ED"/>
    <w:rsid w:val="003B04EE"/>
    <w:rsid w:val="003B0550"/>
    <w:rsid w:val="003B694F"/>
    <w:rsid w:val="003C5021"/>
    <w:rsid w:val="003E0528"/>
    <w:rsid w:val="003F171C"/>
    <w:rsid w:val="00412FC5"/>
    <w:rsid w:val="00422276"/>
    <w:rsid w:val="004242F1"/>
    <w:rsid w:val="00430AD5"/>
    <w:rsid w:val="00445A00"/>
    <w:rsid w:val="004474AE"/>
    <w:rsid w:val="00451B0F"/>
    <w:rsid w:val="00453DCE"/>
    <w:rsid w:val="004C2EE3"/>
    <w:rsid w:val="004D04AD"/>
    <w:rsid w:val="004E4A22"/>
    <w:rsid w:val="00511968"/>
    <w:rsid w:val="005250E8"/>
    <w:rsid w:val="00545826"/>
    <w:rsid w:val="00555EEF"/>
    <w:rsid w:val="0055614C"/>
    <w:rsid w:val="00566D06"/>
    <w:rsid w:val="005E14C2"/>
    <w:rsid w:val="00607BA5"/>
    <w:rsid w:val="0061180A"/>
    <w:rsid w:val="00626EB6"/>
    <w:rsid w:val="00655D03"/>
    <w:rsid w:val="00683388"/>
    <w:rsid w:val="00683F84"/>
    <w:rsid w:val="006A6A81"/>
    <w:rsid w:val="006B7EA7"/>
    <w:rsid w:val="006D1F78"/>
    <w:rsid w:val="006F7393"/>
    <w:rsid w:val="0070224F"/>
    <w:rsid w:val="007115F7"/>
    <w:rsid w:val="00722884"/>
    <w:rsid w:val="007740B0"/>
    <w:rsid w:val="00785689"/>
    <w:rsid w:val="0079754B"/>
    <w:rsid w:val="007A1E6D"/>
    <w:rsid w:val="007B0EB2"/>
    <w:rsid w:val="007E3F4C"/>
    <w:rsid w:val="00810B6F"/>
    <w:rsid w:val="00822CE0"/>
    <w:rsid w:val="0082598E"/>
    <w:rsid w:val="00841AB1"/>
    <w:rsid w:val="00863D7E"/>
    <w:rsid w:val="008B7D67"/>
    <w:rsid w:val="008C68F1"/>
    <w:rsid w:val="00907847"/>
    <w:rsid w:val="00921803"/>
    <w:rsid w:val="00926503"/>
    <w:rsid w:val="00930D30"/>
    <w:rsid w:val="00931A72"/>
    <w:rsid w:val="009726D8"/>
    <w:rsid w:val="00986227"/>
    <w:rsid w:val="00997C49"/>
    <w:rsid w:val="009A426B"/>
    <w:rsid w:val="009D7308"/>
    <w:rsid w:val="009F1F0A"/>
    <w:rsid w:val="009F4AA2"/>
    <w:rsid w:val="009F76DB"/>
    <w:rsid w:val="00A26818"/>
    <w:rsid w:val="00A32C3B"/>
    <w:rsid w:val="00A45E67"/>
    <w:rsid w:val="00A45F4F"/>
    <w:rsid w:val="00A55E19"/>
    <w:rsid w:val="00A600A9"/>
    <w:rsid w:val="00AA55B7"/>
    <w:rsid w:val="00AA5B9E"/>
    <w:rsid w:val="00AB2407"/>
    <w:rsid w:val="00AB53DF"/>
    <w:rsid w:val="00B07E5C"/>
    <w:rsid w:val="00B21DB8"/>
    <w:rsid w:val="00B811F7"/>
    <w:rsid w:val="00B91F05"/>
    <w:rsid w:val="00BA5DA7"/>
    <w:rsid w:val="00BA5DC6"/>
    <w:rsid w:val="00BA6196"/>
    <w:rsid w:val="00BC6D8C"/>
    <w:rsid w:val="00BF2599"/>
    <w:rsid w:val="00C34006"/>
    <w:rsid w:val="00C36B4C"/>
    <w:rsid w:val="00C426B1"/>
    <w:rsid w:val="00C46A37"/>
    <w:rsid w:val="00C66160"/>
    <w:rsid w:val="00C721AC"/>
    <w:rsid w:val="00C90D6A"/>
    <w:rsid w:val="00CA247E"/>
    <w:rsid w:val="00CA6D21"/>
    <w:rsid w:val="00CC72B6"/>
    <w:rsid w:val="00CF2E6A"/>
    <w:rsid w:val="00CF5E60"/>
    <w:rsid w:val="00CF6070"/>
    <w:rsid w:val="00D0218D"/>
    <w:rsid w:val="00D25FB5"/>
    <w:rsid w:val="00D44223"/>
    <w:rsid w:val="00DA2529"/>
    <w:rsid w:val="00DB130A"/>
    <w:rsid w:val="00DB2EBB"/>
    <w:rsid w:val="00DC10A1"/>
    <w:rsid w:val="00DC655F"/>
    <w:rsid w:val="00DD0B59"/>
    <w:rsid w:val="00DD7EBD"/>
    <w:rsid w:val="00DE19A2"/>
    <w:rsid w:val="00DF62B6"/>
    <w:rsid w:val="00DF7A9A"/>
    <w:rsid w:val="00E07225"/>
    <w:rsid w:val="00E122D5"/>
    <w:rsid w:val="00E5409F"/>
    <w:rsid w:val="00E62182"/>
    <w:rsid w:val="00EA1ACE"/>
    <w:rsid w:val="00EA50CC"/>
    <w:rsid w:val="00EB699C"/>
    <w:rsid w:val="00EC40C3"/>
    <w:rsid w:val="00EC49D6"/>
    <w:rsid w:val="00ED195C"/>
    <w:rsid w:val="00EE6488"/>
    <w:rsid w:val="00F021FA"/>
    <w:rsid w:val="00F2735A"/>
    <w:rsid w:val="00F5149D"/>
    <w:rsid w:val="00F62E97"/>
    <w:rsid w:val="00F64209"/>
    <w:rsid w:val="00F72D91"/>
    <w:rsid w:val="00F93BF5"/>
    <w:rsid w:val="00F97B83"/>
    <w:rsid w:val="00FA057B"/>
    <w:rsid w:val="00FB21D6"/>
    <w:rsid w:val="00FC0C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C6F89A"/>
  <w15:chartTrackingRefBased/>
  <w15:docId w15:val="{58656B2B-BFB2-491F-88C5-559619F1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49D6"/>
    <w:pPr>
      <w:widowControl w:val="0"/>
    </w:pPr>
    <w:rPr>
      <w:snapToGrid w:val="0"/>
      <w:kern w:val="28"/>
      <w:sz w:val="22"/>
    </w:rPr>
  </w:style>
  <w:style w:type="paragraph" w:styleId="Heading1">
    <w:name w:val="heading 1"/>
    <w:basedOn w:val="Normal"/>
    <w:next w:val="ParaNum"/>
    <w:qFormat/>
    <w:rsid w:val="00EC49D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C49D6"/>
    <w:pPr>
      <w:keepNext/>
      <w:numPr>
        <w:ilvl w:val="1"/>
        <w:numId w:val="3"/>
      </w:numPr>
      <w:spacing w:after="120"/>
      <w:outlineLvl w:val="1"/>
    </w:pPr>
    <w:rPr>
      <w:b/>
    </w:rPr>
  </w:style>
  <w:style w:type="paragraph" w:styleId="Heading3">
    <w:name w:val="heading 3"/>
    <w:basedOn w:val="Normal"/>
    <w:next w:val="ParaNum"/>
    <w:qFormat/>
    <w:rsid w:val="00EC49D6"/>
    <w:pPr>
      <w:keepNext/>
      <w:numPr>
        <w:ilvl w:val="2"/>
        <w:numId w:val="3"/>
      </w:numPr>
      <w:tabs>
        <w:tab w:val="left" w:pos="2160"/>
      </w:tabs>
      <w:spacing w:after="120"/>
      <w:outlineLvl w:val="2"/>
    </w:pPr>
    <w:rPr>
      <w:b/>
    </w:rPr>
  </w:style>
  <w:style w:type="paragraph" w:styleId="Heading4">
    <w:name w:val="heading 4"/>
    <w:basedOn w:val="Normal"/>
    <w:next w:val="ParaNum"/>
    <w:qFormat/>
    <w:rsid w:val="00EC49D6"/>
    <w:pPr>
      <w:keepNext/>
      <w:numPr>
        <w:ilvl w:val="3"/>
        <w:numId w:val="3"/>
      </w:numPr>
      <w:tabs>
        <w:tab w:val="left" w:pos="2880"/>
      </w:tabs>
      <w:spacing w:after="120"/>
      <w:outlineLvl w:val="3"/>
    </w:pPr>
    <w:rPr>
      <w:b/>
    </w:rPr>
  </w:style>
  <w:style w:type="paragraph" w:styleId="Heading5">
    <w:name w:val="heading 5"/>
    <w:basedOn w:val="Normal"/>
    <w:next w:val="ParaNum"/>
    <w:qFormat/>
    <w:rsid w:val="00EC49D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C49D6"/>
    <w:pPr>
      <w:numPr>
        <w:ilvl w:val="5"/>
        <w:numId w:val="3"/>
      </w:numPr>
      <w:tabs>
        <w:tab w:val="left" w:pos="4320"/>
      </w:tabs>
      <w:spacing w:after="120"/>
      <w:outlineLvl w:val="5"/>
    </w:pPr>
    <w:rPr>
      <w:b/>
    </w:rPr>
  </w:style>
  <w:style w:type="paragraph" w:styleId="Heading7">
    <w:name w:val="heading 7"/>
    <w:basedOn w:val="Normal"/>
    <w:next w:val="ParaNum"/>
    <w:qFormat/>
    <w:rsid w:val="00EC49D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C49D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C49D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49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49D6"/>
  </w:style>
  <w:style w:type="paragraph" w:customStyle="1" w:styleId="ParaNum">
    <w:name w:val="ParaNum"/>
    <w:basedOn w:val="Normal"/>
    <w:rsid w:val="00EC49D6"/>
    <w:pPr>
      <w:numPr>
        <w:numId w:val="2"/>
      </w:numPr>
      <w:tabs>
        <w:tab w:val="clear" w:pos="1080"/>
        <w:tab w:val="num" w:pos="1440"/>
      </w:tabs>
      <w:spacing w:after="120"/>
    </w:pPr>
  </w:style>
  <w:style w:type="paragraph" w:styleId="EndnoteText">
    <w:name w:val="endnote text"/>
    <w:basedOn w:val="Normal"/>
    <w:semiHidden/>
    <w:rsid w:val="00EC49D6"/>
    <w:rPr>
      <w:sz w:val="20"/>
    </w:rPr>
  </w:style>
  <w:style w:type="character" w:styleId="EndnoteReference">
    <w:name w:val="endnote reference"/>
    <w:semiHidden/>
    <w:rsid w:val="00EC49D6"/>
    <w:rPr>
      <w:vertAlign w:val="superscript"/>
    </w:rPr>
  </w:style>
  <w:style w:type="paragraph" w:styleId="FootnoteText">
    <w:name w:val="footnote text"/>
    <w:link w:val="FootnoteTextChar"/>
    <w:rsid w:val="00EC49D6"/>
    <w:pPr>
      <w:spacing w:after="120"/>
    </w:pPr>
  </w:style>
  <w:style w:type="character" w:styleId="FootnoteReference">
    <w:name w:val="footnote reference"/>
    <w:rsid w:val="00EC49D6"/>
    <w:rPr>
      <w:rFonts w:ascii="Times New Roman" w:hAnsi="Times New Roman"/>
      <w:dstrike w:val="0"/>
      <w:color w:val="auto"/>
      <w:sz w:val="20"/>
      <w:vertAlign w:val="superscript"/>
    </w:rPr>
  </w:style>
  <w:style w:type="paragraph" w:styleId="TOC1">
    <w:name w:val="toc 1"/>
    <w:basedOn w:val="Normal"/>
    <w:next w:val="Normal"/>
    <w:semiHidden/>
    <w:rsid w:val="00EC49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C49D6"/>
    <w:pPr>
      <w:tabs>
        <w:tab w:val="left" w:pos="720"/>
        <w:tab w:val="right" w:leader="dot" w:pos="9360"/>
      </w:tabs>
      <w:suppressAutoHyphens/>
      <w:ind w:left="720" w:right="720" w:hanging="360"/>
    </w:pPr>
    <w:rPr>
      <w:noProof/>
    </w:rPr>
  </w:style>
  <w:style w:type="paragraph" w:styleId="TOC3">
    <w:name w:val="toc 3"/>
    <w:basedOn w:val="Normal"/>
    <w:next w:val="Normal"/>
    <w:semiHidden/>
    <w:rsid w:val="00EC49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C49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C49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C49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C49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C49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C49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C49D6"/>
    <w:pPr>
      <w:tabs>
        <w:tab w:val="right" w:pos="9360"/>
      </w:tabs>
      <w:suppressAutoHyphens/>
    </w:pPr>
  </w:style>
  <w:style w:type="character" w:customStyle="1" w:styleId="EquationCaption">
    <w:name w:val="_Equation Caption"/>
    <w:rsid w:val="00EC49D6"/>
  </w:style>
  <w:style w:type="paragraph" w:styleId="Header">
    <w:name w:val="header"/>
    <w:basedOn w:val="Normal"/>
    <w:autoRedefine/>
    <w:rsid w:val="00EC49D6"/>
    <w:pPr>
      <w:tabs>
        <w:tab w:val="center" w:pos="4680"/>
        <w:tab w:val="right" w:pos="9360"/>
      </w:tabs>
    </w:pPr>
    <w:rPr>
      <w:b/>
    </w:rPr>
  </w:style>
  <w:style w:type="paragraph" w:styleId="Footer">
    <w:name w:val="footer"/>
    <w:basedOn w:val="Normal"/>
    <w:link w:val="FooterChar"/>
    <w:uiPriority w:val="99"/>
    <w:rsid w:val="00EC49D6"/>
    <w:pPr>
      <w:tabs>
        <w:tab w:val="center" w:pos="4320"/>
        <w:tab w:val="right" w:pos="8640"/>
      </w:tabs>
    </w:pPr>
  </w:style>
  <w:style w:type="character" w:styleId="PageNumber">
    <w:name w:val="page number"/>
    <w:basedOn w:val="DefaultParagraphFont"/>
    <w:rsid w:val="00EC49D6"/>
  </w:style>
  <w:style w:type="paragraph" w:styleId="BlockText">
    <w:name w:val="Block Text"/>
    <w:basedOn w:val="Normal"/>
    <w:rsid w:val="00EC49D6"/>
    <w:pPr>
      <w:spacing w:after="240"/>
      <w:ind w:left="1440" w:right="1440"/>
    </w:pPr>
  </w:style>
  <w:style w:type="paragraph" w:customStyle="1" w:styleId="Paratitle">
    <w:name w:val="Para title"/>
    <w:basedOn w:val="Normal"/>
    <w:rsid w:val="00EC49D6"/>
    <w:pPr>
      <w:tabs>
        <w:tab w:val="center" w:pos="9270"/>
      </w:tabs>
      <w:spacing w:after="240"/>
    </w:pPr>
    <w:rPr>
      <w:spacing w:val="-2"/>
    </w:rPr>
  </w:style>
  <w:style w:type="paragraph" w:customStyle="1" w:styleId="Bullet">
    <w:name w:val="Bullet"/>
    <w:basedOn w:val="Normal"/>
    <w:rsid w:val="00EC49D6"/>
    <w:pPr>
      <w:tabs>
        <w:tab w:val="left" w:pos="2160"/>
      </w:tabs>
      <w:spacing w:after="220"/>
      <w:ind w:left="2160" w:hanging="720"/>
    </w:pPr>
  </w:style>
  <w:style w:type="paragraph" w:customStyle="1" w:styleId="TableFormat">
    <w:name w:val="TableFormat"/>
    <w:basedOn w:val="Bullet"/>
    <w:rsid w:val="00EC49D6"/>
    <w:pPr>
      <w:tabs>
        <w:tab w:val="clear" w:pos="2160"/>
        <w:tab w:val="left" w:pos="5040"/>
      </w:tabs>
      <w:ind w:left="5040" w:hanging="3600"/>
    </w:pPr>
  </w:style>
  <w:style w:type="paragraph" w:customStyle="1" w:styleId="TOCTitle">
    <w:name w:val="TOC Title"/>
    <w:basedOn w:val="Normal"/>
    <w:rsid w:val="00EC49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49D6"/>
    <w:pPr>
      <w:jc w:val="center"/>
    </w:pPr>
    <w:rPr>
      <w:rFonts w:ascii="Times New Roman Bold" w:hAnsi="Times New Roman Bold"/>
      <w:b/>
      <w:bCs/>
      <w:caps/>
      <w:szCs w:val="22"/>
    </w:rPr>
  </w:style>
  <w:style w:type="character" w:styleId="Hyperlink">
    <w:name w:val="Hyperlink"/>
    <w:rsid w:val="00EC49D6"/>
    <w:rPr>
      <w:color w:val="0000FF"/>
      <w:u w:val="single"/>
    </w:rPr>
  </w:style>
  <w:style w:type="character" w:customStyle="1" w:styleId="FooterChar">
    <w:name w:val="Footer Char"/>
    <w:link w:val="Footer"/>
    <w:uiPriority w:val="99"/>
    <w:rsid w:val="00EC49D6"/>
    <w:rPr>
      <w:snapToGrid w:val="0"/>
      <w:kern w:val="28"/>
      <w:sz w:val="22"/>
    </w:rPr>
  </w:style>
  <w:style w:type="character" w:customStyle="1" w:styleId="FootnoteTextChar">
    <w:name w:val="Footnote Text Char"/>
    <w:link w:val="FootnoteText"/>
    <w:rsid w:val="0044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wp-content/uploads/rural-health-care/documents/monthly-newsletter/2023-newsletter/RHC-Newsletter-July-2023.pdf" TargetMode="External" /><Relationship Id="rId2" Type="http://schemas.openxmlformats.org/officeDocument/2006/relationships/hyperlink" Target="https://www.usac.org/wp-content/uploads/rural-health-care/documents/monthly-newsletter/2024-newsletter/RHC-Newsletter-February-2024.pdf" TargetMode="External" /><Relationship Id="rId3" Type="http://schemas.openxmlformats.org/officeDocument/2006/relationships/hyperlink" Target="https://www.usac.org/wp-content/uploads/rural-health-care/documents/monthly-newsletter/2023-newsletter/RHC-Newsletter-June-2023.pdf" TargetMode="External" /><Relationship Id="rId4" Type="http://schemas.openxmlformats.org/officeDocument/2006/relationships/hyperlink" Target="https://www.usac.org/wp-content/uploads/rural-health-care/documents/monthly-newsletter/2022-newsletters/RHC-Newsletter-June-2022.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