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59EA" w:rsidRPr="00F42384" w14:paraId="21612D8A" w14:textId="654DE53F">
      <w:pPr>
        <w:jc w:val="right"/>
        <w:rPr>
          <w:b/>
          <w:szCs w:val="22"/>
        </w:rPr>
      </w:pPr>
      <w:r w:rsidRPr="00F42384">
        <w:rPr>
          <w:b/>
          <w:szCs w:val="22"/>
        </w:rPr>
        <w:t>DA 2</w:t>
      </w:r>
      <w:r w:rsidRPr="00F42384" w:rsidR="00A75E29">
        <w:rPr>
          <w:b/>
          <w:szCs w:val="22"/>
        </w:rPr>
        <w:t>4</w:t>
      </w:r>
      <w:r w:rsidRPr="00F42384">
        <w:rPr>
          <w:b/>
          <w:szCs w:val="22"/>
        </w:rPr>
        <w:t>-</w:t>
      </w:r>
      <w:r w:rsidR="00B279BD">
        <w:rPr>
          <w:b/>
          <w:szCs w:val="22"/>
        </w:rPr>
        <w:t>232</w:t>
      </w:r>
    </w:p>
    <w:p w:rsidR="008059EA" w:rsidRPr="00F42384" w:rsidP="4B6786A8" w14:paraId="281CDA01" w14:textId="225F9FF7">
      <w:pPr>
        <w:spacing w:before="60"/>
        <w:jc w:val="right"/>
        <w:rPr>
          <w:b/>
          <w:bCs/>
          <w:szCs w:val="22"/>
        </w:rPr>
      </w:pPr>
      <w:r w:rsidRPr="00F42384">
        <w:rPr>
          <w:b/>
          <w:bCs/>
          <w:szCs w:val="22"/>
        </w:rPr>
        <w:t xml:space="preserve">Released:  </w:t>
      </w:r>
      <w:r w:rsidR="00925389">
        <w:rPr>
          <w:b/>
          <w:bCs/>
          <w:szCs w:val="22"/>
        </w:rPr>
        <w:t>March</w:t>
      </w:r>
      <w:r w:rsidRPr="00F42384" w:rsidR="00E85B88">
        <w:rPr>
          <w:b/>
          <w:bCs/>
          <w:szCs w:val="22"/>
        </w:rPr>
        <w:t xml:space="preserve"> </w:t>
      </w:r>
      <w:r w:rsidR="00C1387A">
        <w:rPr>
          <w:b/>
          <w:bCs/>
          <w:szCs w:val="22"/>
        </w:rPr>
        <w:t>11</w:t>
      </w:r>
      <w:r w:rsidRPr="00F42384" w:rsidR="002F3352">
        <w:rPr>
          <w:b/>
          <w:bCs/>
          <w:szCs w:val="22"/>
        </w:rPr>
        <w:t>, 202</w:t>
      </w:r>
      <w:r w:rsidRPr="00F42384" w:rsidR="00A75E29">
        <w:rPr>
          <w:b/>
          <w:bCs/>
          <w:szCs w:val="22"/>
        </w:rPr>
        <w:t>4</w:t>
      </w:r>
    </w:p>
    <w:p w:rsidR="008059EA" w:rsidRPr="00F42384" w14:paraId="75E42E27" w14:textId="77777777">
      <w:pPr>
        <w:jc w:val="right"/>
        <w:rPr>
          <w:szCs w:val="22"/>
        </w:rPr>
      </w:pPr>
    </w:p>
    <w:p w:rsidR="008059EA" w:rsidRPr="00F42384" w:rsidP="00C64EDA" w14:paraId="1502059C" w14:textId="104B56AC">
      <w:pPr>
        <w:spacing w:after="240"/>
        <w:jc w:val="center"/>
        <w:rPr>
          <w:b/>
          <w:caps/>
          <w:szCs w:val="22"/>
        </w:rPr>
      </w:pPr>
      <w:r w:rsidRPr="00F42384">
        <w:rPr>
          <w:b/>
          <w:caps/>
          <w:szCs w:val="22"/>
        </w:rPr>
        <w:t xml:space="preserve">WIRELESS TELECOMMUNICATIONS BUREAU SEEKS COMMENT ON </w:t>
      </w:r>
      <w:r w:rsidRPr="00F42384" w:rsidR="00BE6559">
        <w:rPr>
          <w:b/>
          <w:caps/>
          <w:szCs w:val="22"/>
        </w:rPr>
        <w:t xml:space="preserve">THE </w:t>
      </w:r>
      <w:r w:rsidRPr="00F42384">
        <w:rPr>
          <w:b/>
          <w:caps/>
          <w:szCs w:val="22"/>
        </w:rPr>
        <w:t>EXELON</w:t>
      </w:r>
      <w:r w:rsidRPr="00F42384" w:rsidR="00BE6559">
        <w:rPr>
          <w:b/>
          <w:caps/>
          <w:szCs w:val="22"/>
        </w:rPr>
        <w:t xml:space="preserve"> UTILITIES</w:t>
      </w:r>
      <w:r w:rsidRPr="00F42384">
        <w:rPr>
          <w:rFonts w:hint="eastAsia"/>
          <w:b/>
          <w:caps/>
          <w:szCs w:val="22"/>
        </w:rPr>
        <w:t>’</w:t>
      </w:r>
      <w:r w:rsidRPr="00F42384">
        <w:rPr>
          <w:b/>
          <w:caps/>
          <w:szCs w:val="22"/>
        </w:rPr>
        <w:t xml:space="preserve"> REQUESTS FOR WAIVER OF SECTION 90.6</w:t>
      </w:r>
      <w:r w:rsidRPr="00F42384" w:rsidR="002D74AD">
        <w:rPr>
          <w:b/>
          <w:caps/>
          <w:szCs w:val="22"/>
        </w:rPr>
        <w:t>13</w:t>
      </w:r>
    </w:p>
    <w:p w:rsidR="008059EA" w:rsidRPr="00F42384" w14:paraId="099DEBAC" w14:textId="5049DE2B">
      <w:pPr>
        <w:jc w:val="center"/>
        <w:rPr>
          <w:b/>
          <w:szCs w:val="22"/>
        </w:rPr>
      </w:pPr>
      <w:r w:rsidRPr="00F42384">
        <w:rPr>
          <w:b/>
          <w:szCs w:val="22"/>
        </w:rPr>
        <w:t>WT</w:t>
      </w:r>
      <w:r w:rsidRPr="00F42384" w:rsidR="00771DD5">
        <w:rPr>
          <w:b/>
          <w:szCs w:val="22"/>
        </w:rPr>
        <w:t xml:space="preserve"> Docket No. </w:t>
      </w:r>
      <w:r w:rsidRPr="00F42384" w:rsidR="00E546DE">
        <w:rPr>
          <w:b/>
          <w:szCs w:val="22"/>
        </w:rPr>
        <w:t>2</w:t>
      </w:r>
      <w:r w:rsidRPr="00F42384" w:rsidR="00A75E29">
        <w:rPr>
          <w:b/>
          <w:szCs w:val="22"/>
        </w:rPr>
        <w:t>4</w:t>
      </w:r>
      <w:r w:rsidRPr="00F42384" w:rsidR="00E546DE">
        <w:rPr>
          <w:b/>
          <w:szCs w:val="22"/>
        </w:rPr>
        <w:t>-</w:t>
      </w:r>
      <w:r w:rsidR="00B279BD">
        <w:rPr>
          <w:b/>
          <w:szCs w:val="22"/>
        </w:rPr>
        <w:t>80</w:t>
      </w:r>
    </w:p>
    <w:p w:rsidR="002A2304" w:rsidRPr="00F42384" w14:paraId="70427867" w14:textId="77777777">
      <w:pPr>
        <w:jc w:val="center"/>
        <w:rPr>
          <w:b/>
          <w:szCs w:val="22"/>
        </w:rPr>
      </w:pPr>
    </w:p>
    <w:p w:rsidR="00AD6DC6" w:rsidRPr="009C0685" w:rsidP="4B6786A8" w14:paraId="6A6AEF2E" w14:textId="00557617">
      <w:pPr>
        <w:pStyle w:val="NoSpacing"/>
        <w:rPr>
          <w:b/>
          <w:bCs/>
          <w:szCs w:val="22"/>
        </w:rPr>
      </w:pPr>
      <w:r w:rsidRPr="009C0685">
        <w:rPr>
          <w:b/>
          <w:bCs/>
          <w:szCs w:val="22"/>
        </w:rPr>
        <w:t xml:space="preserve">Comments Due:  </w:t>
      </w:r>
      <w:r w:rsidR="00423F63">
        <w:rPr>
          <w:b/>
          <w:bCs/>
          <w:szCs w:val="22"/>
        </w:rPr>
        <w:t>April 10,</w:t>
      </w:r>
      <w:r w:rsidRPr="009C0685">
        <w:rPr>
          <w:b/>
          <w:bCs/>
          <w:szCs w:val="22"/>
        </w:rPr>
        <w:t xml:space="preserve"> 202</w:t>
      </w:r>
      <w:r w:rsidRPr="009C0685" w:rsidR="00061789">
        <w:rPr>
          <w:b/>
          <w:bCs/>
          <w:szCs w:val="22"/>
        </w:rPr>
        <w:t>4</w:t>
      </w:r>
    </w:p>
    <w:p w:rsidR="008059EA" w:rsidRPr="009C0685" w:rsidP="4B6786A8" w14:paraId="0A66C93B" w14:textId="383FBD76">
      <w:pPr>
        <w:rPr>
          <w:b/>
          <w:bCs/>
          <w:snapToGrid/>
          <w:kern w:val="0"/>
          <w:szCs w:val="22"/>
        </w:rPr>
      </w:pPr>
      <w:r w:rsidRPr="009C0685">
        <w:rPr>
          <w:b/>
          <w:bCs/>
          <w:szCs w:val="22"/>
        </w:rPr>
        <w:t xml:space="preserve">Reply Comments Due:  </w:t>
      </w:r>
      <w:r w:rsidR="00631118">
        <w:rPr>
          <w:b/>
          <w:bCs/>
          <w:szCs w:val="22"/>
        </w:rPr>
        <w:t>April</w:t>
      </w:r>
      <w:r w:rsidRPr="009C0685" w:rsidR="00631118">
        <w:rPr>
          <w:b/>
          <w:bCs/>
          <w:szCs w:val="22"/>
        </w:rPr>
        <w:t xml:space="preserve"> </w:t>
      </w:r>
      <w:r w:rsidR="00147242">
        <w:rPr>
          <w:b/>
          <w:bCs/>
          <w:szCs w:val="22"/>
        </w:rPr>
        <w:t>25</w:t>
      </w:r>
      <w:r w:rsidRPr="009C0685">
        <w:rPr>
          <w:b/>
          <w:bCs/>
          <w:szCs w:val="22"/>
        </w:rPr>
        <w:t>, 202</w:t>
      </w:r>
      <w:r w:rsidRPr="009C0685" w:rsidR="004A5F42">
        <w:rPr>
          <w:b/>
          <w:bCs/>
          <w:szCs w:val="22"/>
        </w:rPr>
        <w:t>4</w:t>
      </w:r>
      <w:bookmarkStart w:id="0" w:name="TOChere"/>
    </w:p>
    <w:p w:rsidR="00486BA9" w:rsidRPr="009C0685" w14:paraId="40860E5A" w14:textId="77777777">
      <w:pPr>
        <w:rPr>
          <w:szCs w:val="22"/>
        </w:rPr>
      </w:pPr>
    </w:p>
    <w:p w:rsidR="002B329F" w:rsidRPr="009C0685" w:rsidP="002B329F" w14:paraId="110D6FD2" w14:textId="6984D396">
      <w:pPr>
        <w:ind w:firstLine="720"/>
        <w:rPr>
          <w:szCs w:val="22"/>
        </w:rPr>
      </w:pPr>
      <w:r w:rsidRPr="009C0685">
        <w:rPr>
          <w:szCs w:val="22"/>
        </w:rPr>
        <w:t xml:space="preserve">By </w:t>
      </w:r>
      <w:r w:rsidRPr="009C0685" w:rsidR="00527451">
        <w:rPr>
          <w:szCs w:val="22"/>
        </w:rPr>
        <w:t xml:space="preserve">this </w:t>
      </w:r>
      <w:r w:rsidRPr="009C0685">
        <w:rPr>
          <w:szCs w:val="22"/>
        </w:rPr>
        <w:t xml:space="preserve">Public Notice, </w:t>
      </w:r>
      <w:r w:rsidRPr="009C0685" w:rsidR="00BE604E">
        <w:rPr>
          <w:szCs w:val="22"/>
        </w:rPr>
        <w:t>we seek comment on requests</w:t>
      </w:r>
      <w:r w:rsidRPr="009C0685" w:rsidR="00A67447">
        <w:rPr>
          <w:szCs w:val="22"/>
        </w:rPr>
        <w:t xml:space="preserve"> from subsidiaries of Exelon Corporation</w:t>
      </w:r>
      <w:r w:rsidRPr="009C0685" w:rsidR="00BE604E">
        <w:rPr>
          <w:szCs w:val="22"/>
        </w:rPr>
        <w:t xml:space="preserve"> for waiver of </w:t>
      </w:r>
      <w:r w:rsidRPr="009C0685" w:rsidR="34960383">
        <w:rPr>
          <w:szCs w:val="22"/>
        </w:rPr>
        <w:t>s</w:t>
      </w:r>
      <w:r w:rsidRPr="009C0685" w:rsidR="00BE604E">
        <w:rPr>
          <w:szCs w:val="22"/>
        </w:rPr>
        <w:t xml:space="preserve">ection 90.613 of the Commission’s rules </w:t>
      </w:r>
      <w:r w:rsidRPr="009C0685" w:rsidR="002D3E89">
        <w:rPr>
          <w:szCs w:val="22"/>
        </w:rPr>
        <w:t xml:space="preserve">to </w:t>
      </w:r>
      <w:r w:rsidRPr="009C0685" w:rsidR="002B798D">
        <w:rPr>
          <w:szCs w:val="22"/>
        </w:rPr>
        <w:t>grant</w:t>
      </w:r>
      <w:r w:rsidRPr="009C0685" w:rsidR="002D3E89">
        <w:rPr>
          <w:szCs w:val="22"/>
        </w:rPr>
        <w:t xml:space="preserve"> two additional 800 MHz channel pairs</w:t>
      </w:r>
      <w:r w:rsidRPr="009C0685">
        <w:rPr>
          <w:szCs w:val="22"/>
        </w:rPr>
        <w:t xml:space="preserve"> </w:t>
      </w:r>
      <w:r w:rsidRPr="009C0685" w:rsidR="00213BD4">
        <w:rPr>
          <w:szCs w:val="22"/>
        </w:rPr>
        <w:t xml:space="preserve">to </w:t>
      </w:r>
      <w:r w:rsidRPr="009C0685" w:rsidR="002F6FA7">
        <w:rPr>
          <w:szCs w:val="22"/>
        </w:rPr>
        <w:t>allow</w:t>
      </w:r>
      <w:r w:rsidRPr="009C0685" w:rsidR="00D24219">
        <w:rPr>
          <w:szCs w:val="22"/>
        </w:rPr>
        <w:t xml:space="preserve"> </w:t>
      </w:r>
      <w:r w:rsidRPr="009C0685" w:rsidR="0029151D">
        <w:rPr>
          <w:szCs w:val="22"/>
        </w:rPr>
        <w:t>use</w:t>
      </w:r>
      <w:r w:rsidRPr="009C0685" w:rsidR="00A67447">
        <w:rPr>
          <w:szCs w:val="22"/>
        </w:rPr>
        <w:t xml:space="preserve"> of</w:t>
      </w:r>
      <w:r w:rsidRPr="009C0685" w:rsidR="00960C1D">
        <w:rPr>
          <w:szCs w:val="22"/>
        </w:rPr>
        <w:t xml:space="preserve"> </w:t>
      </w:r>
      <w:r w:rsidRPr="009C0685" w:rsidR="0029151D">
        <w:rPr>
          <w:szCs w:val="22"/>
        </w:rPr>
        <w:t>mobile-to-mobile communications</w:t>
      </w:r>
      <w:r w:rsidRPr="009C0685" w:rsidR="002D3E89">
        <w:rPr>
          <w:szCs w:val="22"/>
        </w:rPr>
        <w:t xml:space="preserve"> on </w:t>
      </w:r>
      <w:r w:rsidRPr="009C0685" w:rsidR="006C6D68">
        <w:rPr>
          <w:szCs w:val="22"/>
        </w:rPr>
        <w:t>the subsidiaries’</w:t>
      </w:r>
      <w:r w:rsidRPr="009C0685" w:rsidR="002D3E89">
        <w:rPr>
          <w:szCs w:val="22"/>
        </w:rPr>
        <w:t xml:space="preserve"> </w:t>
      </w:r>
      <w:r w:rsidRPr="009C0685" w:rsidR="006C6D68">
        <w:rPr>
          <w:szCs w:val="22"/>
        </w:rPr>
        <w:t xml:space="preserve">existing </w:t>
      </w:r>
      <w:r w:rsidRPr="009C0685" w:rsidR="002D3E89">
        <w:rPr>
          <w:szCs w:val="22"/>
        </w:rPr>
        <w:t>800 MHz Land Mobile Radio (LMR) system</w:t>
      </w:r>
      <w:r w:rsidRPr="009C0685" w:rsidR="009B0986">
        <w:rPr>
          <w:szCs w:val="22"/>
        </w:rPr>
        <w:t xml:space="preserve"> </w:t>
      </w:r>
      <w:r w:rsidR="00884850">
        <w:rPr>
          <w:sz w:val="23"/>
          <w:szCs w:val="23"/>
        </w:rPr>
        <w:t xml:space="preserve">to use for mobile-only talk around communications </w:t>
      </w:r>
      <w:r w:rsidRPr="009C0685" w:rsidR="00FD715F">
        <w:rPr>
          <w:szCs w:val="22"/>
        </w:rPr>
        <w:t>t</w:t>
      </w:r>
      <w:r w:rsidRPr="009C0685" w:rsidR="0029151D">
        <w:rPr>
          <w:szCs w:val="22"/>
        </w:rPr>
        <w:t xml:space="preserve">hroughout </w:t>
      </w:r>
      <w:r w:rsidRPr="009C0685" w:rsidR="009D2B9D">
        <w:rPr>
          <w:szCs w:val="22"/>
        </w:rPr>
        <w:t>parts</w:t>
      </w:r>
      <w:r w:rsidRPr="009C0685" w:rsidR="0029151D">
        <w:rPr>
          <w:szCs w:val="22"/>
        </w:rPr>
        <w:t xml:space="preserve"> of its service territor</w:t>
      </w:r>
      <w:r w:rsidRPr="009C0685" w:rsidR="731FEF69">
        <w:rPr>
          <w:szCs w:val="22"/>
        </w:rPr>
        <w:t>y</w:t>
      </w:r>
      <w:r w:rsidRPr="009C0685" w:rsidR="00DF00AB">
        <w:rPr>
          <w:szCs w:val="22"/>
        </w:rPr>
        <w:t>.</w:t>
      </w:r>
      <w:r>
        <w:rPr>
          <w:rStyle w:val="FootnoteReference"/>
          <w:szCs w:val="22"/>
        </w:rPr>
        <w:footnoteReference w:id="3"/>
      </w:r>
    </w:p>
    <w:p w:rsidR="00B30EEA" w:rsidRPr="009C0685" w:rsidP="00B30EEA" w14:paraId="26651383" w14:textId="77777777">
      <w:pPr>
        <w:ind w:firstLine="720"/>
        <w:rPr>
          <w:szCs w:val="22"/>
        </w:rPr>
      </w:pPr>
    </w:p>
    <w:p w:rsidR="00BF517E" w:rsidRPr="009C0685" w14:paraId="4E7BDBB0" w14:textId="33D1C546">
      <w:pPr>
        <w:rPr>
          <w:szCs w:val="22"/>
        </w:rPr>
      </w:pPr>
      <w:r w:rsidRPr="009C0685">
        <w:rPr>
          <w:szCs w:val="22"/>
        </w:rPr>
        <w:tab/>
        <w:t>Exelon Corporation is an American utility company that operates six subsidiaries that serve more than ten million customers across five states and the District of Columbia.</w:t>
      </w:r>
      <w:r>
        <w:rPr>
          <w:rStyle w:val="FootnoteReference"/>
          <w:szCs w:val="22"/>
        </w:rPr>
        <w:footnoteReference w:id="4"/>
      </w:r>
      <w:r w:rsidRPr="009C0685">
        <w:rPr>
          <w:szCs w:val="22"/>
        </w:rPr>
        <w:t xml:space="preserve">  The subsidiaries </w:t>
      </w:r>
      <w:r w:rsidRPr="009C0685" w:rsidR="00B562DE">
        <w:rPr>
          <w:szCs w:val="22"/>
        </w:rPr>
        <w:t>seeking</w:t>
      </w:r>
      <w:r w:rsidRPr="009C0685">
        <w:rPr>
          <w:szCs w:val="22"/>
        </w:rPr>
        <w:t xml:space="preserve"> waiver are Atlantic City Electric C</w:t>
      </w:r>
      <w:r w:rsidRPr="009C0685" w:rsidR="1F5459BA">
        <w:rPr>
          <w:szCs w:val="22"/>
        </w:rPr>
        <w:t xml:space="preserve">ompany </w:t>
      </w:r>
      <w:r w:rsidRPr="009C0685">
        <w:rPr>
          <w:szCs w:val="22"/>
        </w:rPr>
        <w:t>(ACE), Baltimore Gas and Electric Company (BGE), Commonwealth Edison Company (ComEd), Delmar</w:t>
      </w:r>
      <w:r w:rsidRPr="009C0685" w:rsidR="006F4F98">
        <w:rPr>
          <w:szCs w:val="22"/>
        </w:rPr>
        <w:t>v</w:t>
      </w:r>
      <w:r w:rsidRPr="009C0685">
        <w:rPr>
          <w:szCs w:val="22"/>
        </w:rPr>
        <w:t>a Power &amp; Light Company (DPL), PECO</w:t>
      </w:r>
      <w:r w:rsidRPr="009C0685" w:rsidR="00520A17">
        <w:rPr>
          <w:szCs w:val="22"/>
        </w:rPr>
        <w:t xml:space="preserve"> Energy Company (PECO)</w:t>
      </w:r>
      <w:r w:rsidRPr="009C0685">
        <w:rPr>
          <w:szCs w:val="22"/>
        </w:rPr>
        <w:t xml:space="preserve">, </w:t>
      </w:r>
      <w:r w:rsidRPr="009C0685" w:rsidR="6C5EBE17">
        <w:rPr>
          <w:szCs w:val="22"/>
        </w:rPr>
        <w:t xml:space="preserve">and </w:t>
      </w:r>
      <w:r w:rsidRPr="009C0685" w:rsidR="003C37BB">
        <w:rPr>
          <w:szCs w:val="22"/>
        </w:rPr>
        <w:t>Potomac Electric Power Company (PEPCO)</w:t>
      </w:r>
      <w:r w:rsidRPr="009C0685">
        <w:rPr>
          <w:szCs w:val="22"/>
        </w:rPr>
        <w:t xml:space="preserve"> (collectively “</w:t>
      </w:r>
      <w:r w:rsidRPr="009C0685" w:rsidR="00BE6559">
        <w:rPr>
          <w:szCs w:val="22"/>
        </w:rPr>
        <w:t xml:space="preserve">the </w:t>
      </w:r>
      <w:r w:rsidRPr="009C0685">
        <w:rPr>
          <w:szCs w:val="22"/>
        </w:rPr>
        <w:t>Exelon Utilities”).</w:t>
      </w:r>
      <w:r>
        <w:rPr>
          <w:rStyle w:val="FootnoteReference"/>
          <w:szCs w:val="22"/>
        </w:rPr>
        <w:footnoteReference w:id="5"/>
      </w:r>
    </w:p>
    <w:p w:rsidR="002C3846" w:rsidP="005823C4" w14:paraId="7F70C295" w14:textId="39D73E72">
      <w:pPr>
        <w:rPr>
          <w:szCs w:val="22"/>
        </w:rPr>
      </w:pPr>
    </w:p>
    <w:p w:rsidR="00406A54" w:rsidRPr="009C0685" w:rsidP="00984CF6" w14:paraId="1F523FF3" w14:textId="03CD48C3">
      <w:pPr>
        <w:ind w:firstLine="720"/>
        <w:rPr>
          <w:szCs w:val="22"/>
        </w:rPr>
      </w:pPr>
      <w:r>
        <w:rPr>
          <w:szCs w:val="22"/>
        </w:rPr>
        <w:t>Section 90.613 of the Commission’s rules set</w:t>
      </w:r>
      <w:r w:rsidR="0024211D">
        <w:rPr>
          <w:szCs w:val="22"/>
        </w:rPr>
        <w:t>s</w:t>
      </w:r>
      <w:r>
        <w:rPr>
          <w:szCs w:val="22"/>
        </w:rPr>
        <w:t xml:space="preserve"> forth frequencies and limits these frequencies to communications between a base</w:t>
      </w:r>
      <w:r w:rsidR="00E840EB">
        <w:rPr>
          <w:szCs w:val="22"/>
        </w:rPr>
        <w:t xml:space="preserve"> station</w:t>
      </w:r>
      <w:r>
        <w:rPr>
          <w:szCs w:val="22"/>
        </w:rPr>
        <w:t xml:space="preserve"> and </w:t>
      </w:r>
      <w:r w:rsidR="00E840EB">
        <w:rPr>
          <w:szCs w:val="22"/>
        </w:rPr>
        <w:t xml:space="preserve">a </w:t>
      </w:r>
      <w:r>
        <w:rPr>
          <w:szCs w:val="22"/>
        </w:rPr>
        <w:t>mobile station</w:t>
      </w:r>
      <w:r w:rsidR="00B3064C">
        <w:rPr>
          <w:szCs w:val="22"/>
        </w:rPr>
        <w:t>; base stations are required</w:t>
      </w:r>
      <w:r w:rsidR="00165B71">
        <w:rPr>
          <w:szCs w:val="22"/>
        </w:rPr>
        <w:t xml:space="preserve"> to transmit in the 851</w:t>
      </w:r>
      <w:r w:rsidR="002E14B5">
        <w:t>–</w:t>
      </w:r>
      <w:r w:rsidR="00165B71">
        <w:rPr>
          <w:szCs w:val="22"/>
        </w:rPr>
        <w:t>8</w:t>
      </w:r>
      <w:r w:rsidR="003411DA">
        <w:rPr>
          <w:szCs w:val="22"/>
        </w:rPr>
        <w:t>69</w:t>
      </w:r>
      <w:r w:rsidR="00165B71">
        <w:rPr>
          <w:szCs w:val="22"/>
        </w:rPr>
        <w:t xml:space="preserve"> MHz band </w:t>
      </w:r>
      <w:r w:rsidR="00B3064C">
        <w:rPr>
          <w:szCs w:val="22"/>
        </w:rPr>
        <w:t xml:space="preserve">while mobile stations are required to transmit in the </w:t>
      </w:r>
      <w:r w:rsidR="00165B71">
        <w:rPr>
          <w:szCs w:val="22"/>
        </w:rPr>
        <w:t>806</w:t>
      </w:r>
      <w:r w:rsidR="00D42636">
        <w:t>–</w:t>
      </w:r>
      <w:r w:rsidR="00165B71">
        <w:rPr>
          <w:szCs w:val="22"/>
        </w:rPr>
        <w:t>8</w:t>
      </w:r>
      <w:r w:rsidR="007553FA">
        <w:rPr>
          <w:szCs w:val="22"/>
        </w:rPr>
        <w:t>24</w:t>
      </w:r>
      <w:r w:rsidR="00165B71">
        <w:rPr>
          <w:szCs w:val="22"/>
        </w:rPr>
        <w:t xml:space="preserve"> MHz band.</w:t>
      </w:r>
      <w:r>
        <w:rPr>
          <w:rStyle w:val="FootnoteReference"/>
          <w:szCs w:val="22"/>
        </w:rPr>
        <w:footnoteReference w:id="6"/>
      </w:r>
      <w:r w:rsidR="00984CF6">
        <w:rPr>
          <w:szCs w:val="22"/>
        </w:rPr>
        <w:t xml:space="preserve">  </w:t>
      </w:r>
      <w:r w:rsidRPr="009C0685" w:rsidR="004A7C85">
        <w:rPr>
          <w:szCs w:val="22"/>
        </w:rPr>
        <w:t xml:space="preserve">In </w:t>
      </w:r>
      <w:r w:rsidRPr="009C0685" w:rsidR="00E047E9">
        <w:rPr>
          <w:szCs w:val="22"/>
        </w:rPr>
        <w:t xml:space="preserve">their </w:t>
      </w:r>
      <w:r w:rsidRPr="009C0685" w:rsidR="004A7C85">
        <w:rPr>
          <w:szCs w:val="22"/>
        </w:rPr>
        <w:t xml:space="preserve">waiver requests, the Exelon Utilities </w:t>
      </w:r>
      <w:r w:rsidRPr="009C0685" w:rsidR="00ED54A9">
        <w:rPr>
          <w:szCs w:val="22"/>
        </w:rPr>
        <w:t>request “two channel pairs for talk around to be deployed throughout its service territory where coverage gaps persist” for use on a secondary basi</w:t>
      </w:r>
      <w:r w:rsidRPr="009C0685" w:rsidR="02E9B0AE">
        <w:rPr>
          <w:szCs w:val="22"/>
        </w:rPr>
        <w:t>s</w:t>
      </w:r>
      <w:r w:rsidRPr="009C0685" w:rsidR="00ED54A9">
        <w:rPr>
          <w:szCs w:val="22"/>
        </w:rPr>
        <w:t>.</w:t>
      </w:r>
      <w:r>
        <w:rPr>
          <w:rStyle w:val="FootnoteReference"/>
          <w:szCs w:val="22"/>
        </w:rPr>
        <w:footnoteReference w:id="7"/>
      </w:r>
      <w:r w:rsidRPr="009C0685" w:rsidR="00ED54A9">
        <w:rPr>
          <w:szCs w:val="22"/>
        </w:rPr>
        <w:t xml:space="preserve">  The Exelon Utilities </w:t>
      </w:r>
      <w:r w:rsidRPr="009C0685" w:rsidR="00ED54A9">
        <w:rPr>
          <w:szCs w:val="22"/>
        </w:rPr>
        <w:t xml:space="preserve">assert that </w:t>
      </w:r>
      <w:r w:rsidRPr="009C0685" w:rsidR="00A84B57">
        <w:rPr>
          <w:szCs w:val="22"/>
        </w:rPr>
        <w:t xml:space="preserve">the </w:t>
      </w:r>
      <w:r w:rsidRPr="009C0685" w:rsidR="005F42C2">
        <w:rPr>
          <w:szCs w:val="22"/>
        </w:rPr>
        <w:t xml:space="preserve">mobile-to-mobile communications would be utilized at the same power levels currently </w:t>
      </w:r>
      <w:r w:rsidRPr="009C0685" w:rsidR="000553B3">
        <w:rPr>
          <w:szCs w:val="22"/>
        </w:rPr>
        <w:t>permitted</w:t>
      </w:r>
      <w:r w:rsidRPr="009C0685" w:rsidR="005F42C2">
        <w:rPr>
          <w:szCs w:val="22"/>
        </w:rPr>
        <w:t xml:space="preserve"> for mobile un</w:t>
      </w:r>
      <w:r w:rsidRPr="009C0685" w:rsidR="000553B3">
        <w:rPr>
          <w:szCs w:val="22"/>
        </w:rPr>
        <w:t>its to ensure</w:t>
      </w:r>
      <w:r w:rsidRPr="009C0685" w:rsidR="008D4E39">
        <w:rPr>
          <w:szCs w:val="22"/>
        </w:rPr>
        <w:t xml:space="preserve"> there is no </w:t>
      </w:r>
      <w:r w:rsidRPr="009C0685">
        <w:rPr>
          <w:szCs w:val="22"/>
        </w:rPr>
        <w:t>increased</w:t>
      </w:r>
      <w:r w:rsidRPr="009C0685" w:rsidR="008D4E39">
        <w:rPr>
          <w:szCs w:val="22"/>
        </w:rPr>
        <w:t xml:space="preserve"> risk of </w:t>
      </w:r>
      <w:r w:rsidRPr="009C0685">
        <w:rPr>
          <w:szCs w:val="22"/>
        </w:rPr>
        <w:t>“</w:t>
      </w:r>
      <w:r w:rsidRPr="009C0685" w:rsidR="008D4E39">
        <w:rPr>
          <w:szCs w:val="22"/>
        </w:rPr>
        <w:t>interference to</w:t>
      </w:r>
      <w:r w:rsidRPr="009C0685" w:rsidR="005A60E6">
        <w:rPr>
          <w:szCs w:val="22"/>
        </w:rPr>
        <w:t xml:space="preserve"> </w:t>
      </w:r>
      <w:r w:rsidRPr="009C0685" w:rsidR="008D4E39">
        <w:rPr>
          <w:szCs w:val="22"/>
        </w:rPr>
        <w:t>adjacent channel licensees or co-channel licensees.</w:t>
      </w:r>
      <w:r w:rsidRPr="009C0685" w:rsidR="005A60E6">
        <w:rPr>
          <w:szCs w:val="22"/>
        </w:rPr>
        <w:t>”</w:t>
      </w:r>
      <w:r>
        <w:rPr>
          <w:rStyle w:val="FootnoteReference"/>
          <w:szCs w:val="22"/>
        </w:rPr>
        <w:footnoteReference w:id="8"/>
      </w:r>
    </w:p>
    <w:p w:rsidR="00406A54" w:rsidRPr="009C0685" w14:paraId="448D9F66" w14:textId="77777777">
      <w:pPr>
        <w:rPr>
          <w:szCs w:val="22"/>
        </w:rPr>
      </w:pPr>
    </w:p>
    <w:p w:rsidR="00814DBC" w:rsidRPr="009C0685" w:rsidP="00B755CB" w14:paraId="11FEC9D5" w14:textId="01361A7D">
      <w:pPr>
        <w:rPr>
          <w:szCs w:val="22"/>
        </w:rPr>
      </w:pPr>
      <w:r w:rsidRPr="009C0685">
        <w:rPr>
          <w:szCs w:val="22"/>
        </w:rPr>
        <w:tab/>
        <w:t xml:space="preserve">The Bureau seeks comment on </w:t>
      </w:r>
      <w:r w:rsidRPr="009C0685" w:rsidR="00BE6559">
        <w:rPr>
          <w:szCs w:val="22"/>
        </w:rPr>
        <w:t xml:space="preserve">the </w:t>
      </w:r>
      <w:r w:rsidRPr="009C0685">
        <w:rPr>
          <w:szCs w:val="22"/>
        </w:rPr>
        <w:t>Exelon</w:t>
      </w:r>
      <w:r w:rsidRPr="009C0685" w:rsidR="00771312">
        <w:rPr>
          <w:szCs w:val="22"/>
        </w:rPr>
        <w:t xml:space="preserve"> Utilities</w:t>
      </w:r>
      <w:r w:rsidRPr="009C0685">
        <w:rPr>
          <w:szCs w:val="22"/>
        </w:rPr>
        <w:t>’ requests.  Interested parties may file comments on or before the date indicated on the first page of this document.</w:t>
      </w:r>
      <w:bookmarkEnd w:id="0"/>
    </w:p>
    <w:p w:rsidR="00056081" w:rsidRPr="009C0685" w:rsidP="00B755CB" w14:paraId="36C09AFC" w14:textId="77777777">
      <w:pPr>
        <w:rPr>
          <w:szCs w:val="22"/>
        </w:rPr>
      </w:pPr>
    </w:p>
    <w:p w:rsidR="00B755CB" w:rsidRPr="009C0685" w:rsidP="00B755CB" w14:paraId="7D29FE71" w14:textId="77777777">
      <w:pPr>
        <w:rPr>
          <w:b/>
          <w:bCs/>
          <w:szCs w:val="22"/>
        </w:rPr>
      </w:pPr>
      <w:r w:rsidRPr="009C0685">
        <w:rPr>
          <w:b/>
          <w:bCs/>
          <w:szCs w:val="22"/>
        </w:rPr>
        <w:t>Procedural Matters</w:t>
      </w:r>
    </w:p>
    <w:p w:rsidR="00B755CB" w:rsidRPr="009C0685" w:rsidP="00B755CB" w14:paraId="4F1340F1" w14:textId="77777777">
      <w:pPr>
        <w:rPr>
          <w:szCs w:val="22"/>
        </w:rPr>
      </w:pPr>
    </w:p>
    <w:p w:rsidR="00B755CB" w:rsidRPr="009C0685" w:rsidP="00B755CB" w14:paraId="30AF3C30" w14:textId="7B7AF535">
      <w:pPr>
        <w:ind w:firstLine="720"/>
        <w:rPr>
          <w:szCs w:val="22"/>
        </w:rPr>
      </w:pPr>
      <w:r w:rsidRPr="009C0685">
        <w:rPr>
          <w:szCs w:val="22"/>
        </w:rPr>
        <w:t>To develop a complete record on the issues presented by the Request</w:t>
      </w:r>
      <w:r w:rsidRPr="009C0685" w:rsidR="00E5273B">
        <w:rPr>
          <w:szCs w:val="22"/>
        </w:rPr>
        <w:t>s</w:t>
      </w:r>
      <w:r w:rsidRPr="009C0685">
        <w:rPr>
          <w:szCs w:val="22"/>
        </w:rPr>
        <w:t xml:space="preserve">, the proceeding will be treated, for </w:t>
      </w:r>
      <w:r w:rsidRPr="009C0685">
        <w:rPr>
          <w:i/>
          <w:iCs/>
          <w:szCs w:val="22"/>
        </w:rPr>
        <w:t>ex parte</w:t>
      </w:r>
      <w:r w:rsidRPr="009C0685">
        <w:rPr>
          <w:szCs w:val="22"/>
        </w:rPr>
        <w:t xml:space="preserve"> purposes, as a “permit-but-disclose” proceeding in accordance with </w:t>
      </w:r>
      <w:r w:rsidRPr="009C0685" w:rsidR="20853EAB">
        <w:rPr>
          <w:szCs w:val="22"/>
        </w:rPr>
        <w:t>s</w:t>
      </w:r>
      <w:r w:rsidRPr="009C0685">
        <w:rPr>
          <w:szCs w:val="22"/>
        </w:rPr>
        <w:t>ection 1.1200(a) of the Commission’s rules,</w:t>
      </w:r>
      <w:r>
        <w:rPr>
          <w:rStyle w:val="FootnoteReference"/>
          <w:szCs w:val="22"/>
        </w:rPr>
        <w:footnoteReference w:id="9"/>
      </w:r>
      <w:r w:rsidRPr="009C0685">
        <w:rPr>
          <w:szCs w:val="22"/>
        </w:rPr>
        <w:t xml:space="preserve"> subject to the requirements under </w:t>
      </w:r>
      <w:r w:rsidRPr="009C0685" w:rsidR="04FA4A65">
        <w:rPr>
          <w:szCs w:val="22"/>
        </w:rPr>
        <w:t>s</w:t>
      </w:r>
      <w:r w:rsidRPr="009C0685">
        <w:rPr>
          <w:szCs w:val="22"/>
        </w:rPr>
        <w:t>ection 1.1206(b).</w:t>
      </w:r>
      <w:r>
        <w:rPr>
          <w:rStyle w:val="FootnoteReference"/>
          <w:szCs w:val="22"/>
        </w:rPr>
        <w:footnoteReference w:id="10"/>
      </w:r>
      <w:r w:rsidRPr="009C0685">
        <w:rPr>
          <w:szCs w:val="22"/>
        </w:rPr>
        <w:t xml:space="preserve">  </w:t>
      </w:r>
      <w:r w:rsidRPr="009C0685" w:rsidR="00E5273B">
        <w:rPr>
          <w:szCs w:val="22"/>
        </w:rPr>
        <w:t>The Exelon Utilities</w:t>
      </w:r>
      <w:r w:rsidRPr="009C0685">
        <w:rPr>
          <w:szCs w:val="22"/>
        </w:rPr>
        <w:t xml:space="preserve"> filed </w:t>
      </w:r>
      <w:r w:rsidRPr="009C0685" w:rsidR="00E5273B">
        <w:rPr>
          <w:szCs w:val="22"/>
        </w:rPr>
        <w:t>their</w:t>
      </w:r>
      <w:r w:rsidRPr="009C0685">
        <w:rPr>
          <w:szCs w:val="22"/>
        </w:rPr>
        <w:t xml:space="preserve"> Request</w:t>
      </w:r>
      <w:r w:rsidRPr="009C0685" w:rsidR="00E5273B">
        <w:rPr>
          <w:szCs w:val="22"/>
        </w:rPr>
        <w:t>s</w:t>
      </w:r>
      <w:r w:rsidRPr="009C0685">
        <w:rPr>
          <w:szCs w:val="22"/>
        </w:rPr>
        <w:t xml:space="preserve"> electronically in the Commission’s Universal Licensing System.  We have opened a new docket, </w:t>
      </w:r>
      <w:r w:rsidRPr="009C0685">
        <w:rPr>
          <w:b/>
          <w:bCs/>
          <w:szCs w:val="22"/>
        </w:rPr>
        <w:t xml:space="preserve">WT Docket </w:t>
      </w:r>
      <w:r w:rsidRPr="009C0685" w:rsidR="75F10F44">
        <w:rPr>
          <w:b/>
          <w:bCs/>
          <w:szCs w:val="22"/>
        </w:rPr>
        <w:t xml:space="preserve">No. </w:t>
      </w:r>
      <w:r w:rsidRPr="009C0685">
        <w:rPr>
          <w:b/>
          <w:bCs/>
          <w:szCs w:val="22"/>
        </w:rPr>
        <w:t>2</w:t>
      </w:r>
      <w:r w:rsidRPr="009C0685" w:rsidR="00A75E29">
        <w:rPr>
          <w:b/>
          <w:bCs/>
          <w:szCs w:val="22"/>
        </w:rPr>
        <w:t>4</w:t>
      </w:r>
      <w:r w:rsidRPr="009C0685">
        <w:rPr>
          <w:b/>
          <w:bCs/>
          <w:szCs w:val="22"/>
        </w:rPr>
        <w:t>-</w:t>
      </w:r>
      <w:r w:rsidR="00B279BD">
        <w:rPr>
          <w:b/>
          <w:bCs/>
          <w:szCs w:val="22"/>
        </w:rPr>
        <w:t>80</w:t>
      </w:r>
      <w:r w:rsidRPr="009C0685">
        <w:rPr>
          <w:szCs w:val="22"/>
        </w:rPr>
        <w:t>, to facilitate consideration of the Request</w:t>
      </w:r>
      <w:r w:rsidRPr="009C0685" w:rsidR="00055F28">
        <w:rPr>
          <w:szCs w:val="22"/>
        </w:rPr>
        <w:t>s</w:t>
      </w:r>
      <w:r w:rsidRPr="009C0685">
        <w:rPr>
          <w:szCs w:val="22"/>
        </w:rPr>
        <w:t xml:space="preserve"> and have moved </w:t>
      </w:r>
      <w:r w:rsidRPr="009C0685" w:rsidR="00E5273B">
        <w:rPr>
          <w:szCs w:val="22"/>
        </w:rPr>
        <w:t>the Exelon Utilities’</w:t>
      </w:r>
      <w:r w:rsidRPr="009C0685">
        <w:rPr>
          <w:szCs w:val="22"/>
        </w:rPr>
        <w:t xml:space="preserve"> Request</w:t>
      </w:r>
      <w:r w:rsidRPr="009C0685" w:rsidR="00E5273B">
        <w:rPr>
          <w:szCs w:val="22"/>
        </w:rPr>
        <w:t>s</w:t>
      </w:r>
      <w:r w:rsidRPr="009C0685">
        <w:rPr>
          <w:szCs w:val="22"/>
        </w:rPr>
        <w:t xml:space="preserve"> into this docket. </w:t>
      </w:r>
      <w:r w:rsidRPr="009C0685" w:rsidR="00055F28">
        <w:rPr>
          <w:szCs w:val="22"/>
        </w:rPr>
        <w:t xml:space="preserve"> </w:t>
      </w:r>
      <w:r w:rsidRPr="009C0685">
        <w:rPr>
          <w:szCs w:val="22"/>
        </w:rPr>
        <w:t xml:space="preserve">Parties should file all comments and reply comments in </w:t>
      </w:r>
      <w:r w:rsidRPr="009C0685">
        <w:rPr>
          <w:b/>
          <w:bCs/>
          <w:szCs w:val="22"/>
        </w:rPr>
        <w:t xml:space="preserve">WT Docket </w:t>
      </w:r>
      <w:r w:rsidRPr="009C0685" w:rsidR="3DD830D6">
        <w:rPr>
          <w:b/>
          <w:bCs/>
          <w:szCs w:val="22"/>
        </w:rPr>
        <w:t xml:space="preserve">No. </w:t>
      </w:r>
      <w:r w:rsidRPr="009C0685">
        <w:rPr>
          <w:b/>
          <w:bCs/>
          <w:szCs w:val="22"/>
        </w:rPr>
        <w:t>2</w:t>
      </w:r>
      <w:r w:rsidRPr="009C0685" w:rsidR="00A75E29">
        <w:rPr>
          <w:b/>
          <w:bCs/>
          <w:szCs w:val="22"/>
        </w:rPr>
        <w:t>4</w:t>
      </w:r>
      <w:r w:rsidRPr="009C0685">
        <w:rPr>
          <w:b/>
          <w:bCs/>
          <w:szCs w:val="22"/>
        </w:rPr>
        <w:t>-</w:t>
      </w:r>
      <w:r w:rsidR="00B279BD">
        <w:rPr>
          <w:b/>
          <w:bCs/>
          <w:szCs w:val="22"/>
        </w:rPr>
        <w:t>80</w:t>
      </w:r>
      <w:r w:rsidRPr="009C0685">
        <w:rPr>
          <w:szCs w:val="22"/>
        </w:rPr>
        <w:t>.</w:t>
      </w:r>
    </w:p>
    <w:p w:rsidR="00B755CB" w:rsidRPr="009C0685" w:rsidP="00B755CB" w14:paraId="4DA4C0B9" w14:textId="77777777">
      <w:pPr>
        <w:ind w:firstLine="720"/>
        <w:rPr>
          <w:szCs w:val="22"/>
        </w:rPr>
      </w:pPr>
    </w:p>
    <w:p w:rsidR="00B755CB" w:rsidRPr="009C0685" w:rsidP="00872651" w14:paraId="44825764" w14:textId="1A4737EF">
      <w:pPr>
        <w:spacing w:after="120"/>
        <w:ind w:firstLine="720"/>
        <w:rPr>
          <w:szCs w:val="22"/>
        </w:rPr>
      </w:pPr>
      <w:r w:rsidRPr="009C0685">
        <w:rPr>
          <w:i/>
          <w:iCs/>
          <w:szCs w:val="22"/>
        </w:rPr>
        <w:t>Filing Requirements.</w:t>
      </w:r>
      <w:r w:rsidRPr="009C0685">
        <w:rPr>
          <w:szCs w:val="22"/>
        </w:rPr>
        <w:t xml:space="preserve"> </w:t>
      </w:r>
      <w:r w:rsidRPr="009C0685" w:rsidR="00C97D9A">
        <w:rPr>
          <w:szCs w:val="22"/>
        </w:rPr>
        <w:t xml:space="preserve"> </w:t>
      </w:r>
      <w:r w:rsidRPr="009C0685">
        <w:rPr>
          <w:szCs w:val="22"/>
        </w:rPr>
        <w:t xml:space="preserve">Pursuant to </w:t>
      </w:r>
      <w:r w:rsidRPr="009C0685" w:rsidR="5B52E36C">
        <w:rPr>
          <w:szCs w:val="22"/>
        </w:rPr>
        <w:t>s</w:t>
      </w:r>
      <w:r w:rsidRPr="009C0685">
        <w:rPr>
          <w:szCs w:val="22"/>
        </w:rPr>
        <w:t>ections 1.415 and 1.419 of the Commission’s rules, 47 CFR §§ 1.415, 1.419, interested parties may file comments and reply comments on or before the dates indicated on the first page of this document.</w:t>
      </w:r>
      <w:r w:rsidRPr="00D019F2" w:rsidR="00D019F2">
        <w:rPr>
          <w:rStyle w:val="FootnoteReference"/>
          <w:szCs w:val="22"/>
        </w:rPr>
        <w:t xml:space="preserve"> </w:t>
      </w:r>
      <w:r>
        <w:rPr>
          <w:rStyle w:val="FootnoteReference"/>
          <w:szCs w:val="22"/>
        </w:rPr>
        <w:footnoteReference w:id="11"/>
      </w:r>
      <w:r w:rsidRPr="009C0685">
        <w:rPr>
          <w:szCs w:val="22"/>
        </w:rPr>
        <w:t xml:space="preserve">  </w:t>
      </w:r>
      <w:r w:rsidRPr="008C581B" w:rsidR="008C581B">
        <w:rPr>
          <w:szCs w:val="22"/>
        </w:rPr>
        <w:t xml:space="preserve">Parties may file comments, identified by </w:t>
      </w:r>
      <w:r w:rsidRPr="008C581B" w:rsidR="008C581B">
        <w:rPr>
          <w:b/>
          <w:bCs/>
          <w:szCs w:val="22"/>
        </w:rPr>
        <w:t>WT Docket No. 24-</w:t>
      </w:r>
      <w:r w:rsidR="00B279BD">
        <w:rPr>
          <w:b/>
          <w:bCs/>
          <w:szCs w:val="22"/>
        </w:rPr>
        <w:t>80</w:t>
      </w:r>
      <w:r w:rsidRPr="008C581B" w:rsidR="008C581B">
        <w:rPr>
          <w:szCs w:val="22"/>
        </w:rPr>
        <w:t>, by any of the following methods:</w:t>
      </w:r>
    </w:p>
    <w:p w:rsidR="00B755CB" w:rsidRPr="009C0685" w:rsidP="00872651" w14:paraId="575F7D87" w14:textId="4E2A3C4B">
      <w:pPr>
        <w:pStyle w:val="ListParagraph"/>
        <w:numPr>
          <w:ilvl w:val="0"/>
          <w:numId w:val="13"/>
        </w:numPr>
        <w:spacing w:after="120"/>
        <w:contextualSpacing w:val="0"/>
        <w:rPr>
          <w:szCs w:val="22"/>
        </w:rPr>
      </w:pPr>
      <w:r w:rsidRPr="009C0685">
        <w:rPr>
          <w:szCs w:val="22"/>
        </w:rPr>
        <w:t xml:space="preserve">Electronic Filers: Comments may be filed electronically using the </w:t>
      </w:r>
      <w:r w:rsidR="00063D7B">
        <w:rPr>
          <w:szCs w:val="22"/>
        </w:rPr>
        <w:t>I</w:t>
      </w:r>
      <w:r w:rsidRPr="009C0685" w:rsidR="00063D7B">
        <w:rPr>
          <w:szCs w:val="22"/>
        </w:rPr>
        <w:t xml:space="preserve">nternet </w:t>
      </w:r>
      <w:r w:rsidRPr="009C0685">
        <w:rPr>
          <w:szCs w:val="22"/>
        </w:rPr>
        <w:t xml:space="preserve">by accessing the </w:t>
      </w:r>
      <w:r w:rsidRPr="009C0685" w:rsidR="00063D7B">
        <w:rPr>
          <w:szCs w:val="22"/>
        </w:rPr>
        <w:t>Commission’s Electronic Comment Filing System (ECFS)</w:t>
      </w:r>
      <w:r w:rsidRPr="009C0685">
        <w:rPr>
          <w:szCs w:val="22"/>
        </w:rPr>
        <w:t xml:space="preserve">: </w:t>
      </w:r>
      <w:hyperlink r:id="rId5" w:history="1">
        <w:r w:rsidRPr="009C0685">
          <w:rPr>
            <w:rStyle w:val="Hyperlink"/>
            <w:szCs w:val="22"/>
          </w:rPr>
          <w:t>https://www.fcc.gov/ecfs/</w:t>
        </w:r>
      </w:hyperlink>
      <w:r w:rsidRPr="009C0685">
        <w:rPr>
          <w:szCs w:val="22"/>
        </w:rPr>
        <w:t>.</w:t>
      </w:r>
    </w:p>
    <w:p w:rsidR="00B755CB" w:rsidRPr="009C0685" w:rsidP="00872651" w14:paraId="055F9AF5" w14:textId="77777777">
      <w:pPr>
        <w:pStyle w:val="ListParagraph"/>
        <w:numPr>
          <w:ilvl w:val="0"/>
          <w:numId w:val="13"/>
        </w:numPr>
        <w:spacing w:after="120"/>
        <w:contextualSpacing w:val="0"/>
        <w:rPr>
          <w:szCs w:val="22"/>
        </w:rPr>
      </w:pPr>
      <w:r w:rsidRPr="009C0685">
        <w:rPr>
          <w:szCs w:val="22"/>
        </w:rPr>
        <w:t>Paper Filers: Parties who choose to file by paper must file an original and one copy of each filing.</w:t>
      </w:r>
    </w:p>
    <w:p w:rsidR="00B755CB" w:rsidRPr="009C0685" w:rsidP="00872651" w14:paraId="3FC86698" w14:textId="78117FB8">
      <w:pPr>
        <w:pStyle w:val="ListParagraph"/>
        <w:numPr>
          <w:ilvl w:val="0"/>
          <w:numId w:val="13"/>
        </w:numPr>
        <w:spacing w:after="120"/>
        <w:contextualSpacing w:val="0"/>
        <w:rPr>
          <w:szCs w:val="22"/>
        </w:rPr>
      </w:pPr>
      <w:r w:rsidRPr="009C0685">
        <w:rPr>
          <w:szCs w:val="22"/>
        </w:rPr>
        <w:t>Filings can be sent by commercial overnight courier, or by first-class or overnight U.S.</w:t>
      </w:r>
      <w:r w:rsidRPr="009C0685" w:rsidR="00B66A29">
        <w:rPr>
          <w:szCs w:val="22"/>
        </w:rPr>
        <w:t xml:space="preserve"> </w:t>
      </w:r>
      <w:r w:rsidRPr="009C0685">
        <w:rPr>
          <w:szCs w:val="22"/>
        </w:rPr>
        <w:t>Postal Service mail.  All filings must be addressed to the Commission’s Secretary, Office of the Secretary, Federal Communications Commission.</w:t>
      </w:r>
    </w:p>
    <w:p w:rsidR="00B755CB" w:rsidRPr="009C0685" w:rsidP="00872651" w14:paraId="0614BAE6" w14:textId="77777777">
      <w:pPr>
        <w:pStyle w:val="ListParagraph"/>
        <w:numPr>
          <w:ilvl w:val="1"/>
          <w:numId w:val="13"/>
        </w:numPr>
        <w:spacing w:after="120"/>
        <w:contextualSpacing w:val="0"/>
        <w:rPr>
          <w:szCs w:val="22"/>
        </w:rPr>
      </w:pPr>
      <w:r w:rsidRPr="009C0685">
        <w:rPr>
          <w:szCs w:val="22"/>
        </w:rPr>
        <w:t>Commercial overnight mail (other than U.S. Postal Service Express Mail and Priority Mail) must be sent to 9050 Junction Drive, Annapolis Junction, MD 20701.</w:t>
      </w:r>
    </w:p>
    <w:p w:rsidR="00B755CB" w:rsidRPr="00180EE4" w:rsidP="00872651" w14:paraId="6452CFB0" w14:textId="7B09C1C3">
      <w:pPr>
        <w:pStyle w:val="ListParagraph"/>
        <w:numPr>
          <w:ilvl w:val="1"/>
          <w:numId w:val="13"/>
        </w:numPr>
        <w:spacing w:after="120"/>
        <w:contextualSpacing w:val="0"/>
        <w:rPr>
          <w:szCs w:val="22"/>
        </w:rPr>
      </w:pPr>
      <w:r w:rsidRPr="009C0685">
        <w:rPr>
          <w:szCs w:val="22"/>
        </w:rPr>
        <w:t xml:space="preserve">U.S. Postal Service First-Class, Express, </w:t>
      </w:r>
      <w:r w:rsidRPr="00180EE4">
        <w:rPr>
          <w:szCs w:val="22"/>
        </w:rPr>
        <w:t xml:space="preserve">and Priority </w:t>
      </w:r>
      <w:r w:rsidRPr="00180EE4" w:rsidR="00BC6EFA">
        <w:rPr>
          <w:szCs w:val="22"/>
        </w:rPr>
        <w:t>M</w:t>
      </w:r>
      <w:r w:rsidRPr="00180EE4">
        <w:rPr>
          <w:szCs w:val="22"/>
        </w:rPr>
        <w:t>ail must be addressed to 45 L Street</w:t>
      </w:r>
      <w:r w:rsidRPr="00180EE4" w:rsidR="00900DAA">
        <w:rPr>
          <w:szCs w:val="22"/>
        </w:rPr>
        <w:t xml:space="preserve"> </w:t>
      </w:r>
      <w:r w:rsidRPr="00180EE4">
        <w:rPr>
          <w:szCs w:val="22"/>
        </w:rPr>
        <w:t>NE, Washington</w:t>
      </w:r>
      <w:r w:rsidRPr="00180EE4" w:rsidR="006F2EBE">
        <w:rPr>
          <w:szCs w:val="22"/>
        </w:rPr>
        <w:t>,</w:t>
      </w:r>
      <w:r w:rsidRPr="00180EE4">
        <w:rPr>
          <w:szCs w:val="22"/>
        </w:rPr>
        <w:t xml:space="preserve"> D</w:t>
      </w:r>
      <w:r w:rsidRPr="00180EE4" w:rsidR="00BC6EFA">
        <w:rPr>
          <w:szCs w:val="22"/>
        </w:rPr>
        <w:t>.</w:t>
      </w:r>
      <w:r w:rsidRPr="00180EE4">
        <w:rPr>
          <w:szCs w:val="22"/>
        </w:rPr>
        <w:t>C</w:t>
      </w:r>
      <w:r w:rsidRPr="00180EE4" w:rsidR="00BC6EFA">
        <w:rPr>
          <w:szCs w:val="22"/>
        </w:rPr>
        <w:t>.</w:t>
      </w:r>
      <w:r w:rsidRPr="00180EE4">
        <w:rPr>
          <w:szCs w:val="22"/>
        </w:rPr>
        <w:t xml:space="preserve"> 20554.</w:t>
      </w:r>
    </w:p>
    <w:p w:rsidR="00B755CB" w:rsidRPr="009C0685" w:rsidP="00B755CB" w14:paraId="57F66D60" w14:textId="77777777">
      <w:pPr>
        <w:pStyle w:val="ListParagraph"/>
        <w:numPr>
          <w:ilvl w:val="0"/>
          <w:numId w:val="13"/>
        </w:numPr>
        <w:rPr>
          <w:szCs w:val="22"/>
        </w:rPr>
      </w:pPr>
      <w:r w:rsidRPr="009C0685">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2"/>
      </w:r>
    </w:p>
    <w:p w:rsidR="00B755CB" w:rsidRPr="009C0685" w:rsidP="00B755CB" w14:paraId="23CEDEEF" w14:textId="77777777">
      <w:pPr>
        <w:rPr>
          <w:szCs w:val="22"/>
        </w:rPr>
      </w:pPr>
    </w:p>
    <w:p w:rsidR="00B755CB" w:rsidRPr="009C0685" w:rsidP="00E047E9" w14:paraId="524B2F3F" w14:textId="3BE03BD5">
      <w:pPr>
        <w:ind w:firstLine="720"/>
        <w:rPr>
          <w:szCs w:val="22"/>
        </w:rPr>
      </w:pPr>
      <w:r w:rsidRPr="009C0685">
        <w:rPr>
          <w:i/>
          <w:iCs/>
          <w:szCs w:val="22"/>
        </w:rPr>
        <w:t>People with Disabilities.</w:t>
      </w:r>
      <w:r w:rsidRPr="009C0685">
        <w:rPr>
          <w:szCs w:val="22"/>
        </w:rPr>
        <w:t xml:space="preserve"> </w:t>
      </w:r>
      <w:r w:rsidRPr="009C0685" w:rsidR="006F2EBE">
        <w:rPr>
          <w:szCs w:val="22"/>
        </w:rPr>
        <w:t xml:space="preserve"> </w:t>
      </w:r>
      <w:r w:rsidRPr="009C0685">
        <w:rPr>
          <w:szCs w:val="22"/>
        </w:rPr>
        <w:t>To request materials in accessible formats for people with disabilities (braille, large print, electronic files, audio format), send an e-mail to fcc504@fcc.gov or call the Consumer &amp; Government Affairs Bureau at 202-418-0530 (voice), 202-418-0432 (tty).</w:t>
      </w:r>
    </w:p>
    <w:p w:rsidR="00B755CB" w:rsidP="00B755CB" w14:paraId="2960551C" w14:textId="77777777">
      <w:pPr>
        <w:rPr>
          <w:szCs w:val="22"/>
        </w:rPr>
      </w:pPr>
    </w:p>
    <w:p w:rsidR="003F162D" w:rsidRPr="003F162D" w:rsidP="00872651" w14:paraId="11AEFAC7" w14:textId="77777777">
      <w:pPr>
        <w:ind w:firstLine="720"/>
        <w:rPr>
          <w:szCs w:val="22"/>
        </w:rPr>
      </w:pPr>
      <w:r w:rsidRPr="003F162D">
        <w:rPr>
          <w:i/>
          <w:szCs w:val="22"/>
        </w:rPr>
        <w:t>Ex Parte Rules</w:t>
      </w:r>
      <w:r w:rsidRPr="003F162D">
        <w:rPr>
          <w:szCs w:val="22"/>
        </w:rPr>
        <w:t xml:space="preserve">.  As stated above, the proceeding this Notice initiates shall be treated as a “permit-but-disclose” proceeding in accordance with the Commission’s </w:t>
      </w:r>
      <w:r w:rsidRPr="003F162D">
        <w:rPr>
          <w:i/>
          <w:iCs/>
          <w:szCs w:val="22"/>
        </w:rPr>
        <w:t xml:space="preserve">ex parte </w:t>
      </w:r>
      <w:r w:rsidRPr="003F162D">
        <w:rPr>
          <w:szCs w:val="22"/>
        </w:rPr>
        <w:t>rules.</w:t>
      </w:r>
      <w:r>
        <w:rPr>
          <w:szCs w:val="22"/>
          <w:vertAlign w:val="superscript"/>
        </w:rPr>
        <w:footnoteReference w:id="13"/>
      </w:r>
      <w:r w:rsidRPr="003F162D">
        <w:rPr>
          <w:szCs w:val="22"/>
        </w:rPr>
        <w:t xml:space="preserve">  Persons making </w:t>
      </w:r>
      <w:r w:rsidRPr="003F162D">
        <w:rPr>
          <w:i/>
          <w:szCs w:val="22"/>
        </w:rPr>
        <w:t xml:space="preserve">ex parte </w:t>
      </w:r>
      <w:r w:rsidRPr="003F1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F162D">
        <w:rPr>
          <w:i/>
          <w:iCs/>
          <w:szCs w:val="22"/>
        </w:rPr>
        <w:t xml:space="preserve">ex parte </w:t>
      </w:r>
      <w:r w:rsidRPr="003F162D">
        <w:rPr>
          <w:szCs w:val="22"/>
        </w:rPr>
        <w:t xml:space="preserve">presentations are reminded that memoranda summarizing the presentation must (1) list all persons attending or otherwise participating in the meeting at which the </w:t>
      </w:r>
      <w:r w:rsidRPr="003F162D">
        <w:rPr>
          <w:i/>
          <w:iCs/>
          <w:szCs w:val="22"/>
        </w:rPr>
        <w:t xml:space="preserve">ex parte </w:t>
      </w:r>
      <w:r w:rsidRPr="003F162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F162D">
        <w:rPr>
          <w:i/>
          <w:iCs/>
          <w:szCs w:val="22"/>
        </w:rPr>
        <w:t xml:space="preserve">ex parte </w:t>
      </w:r>
      <w:r w:rsidRPr="003F162D">
        <w:rPr>
          <w:szCs w:val="22"/>
        </w:rPr>
        <w:t xml:space="preserve">meetings are deemed to be written </w:t>
      </w:r>
      <w:r w:rsidRPr="003F162D">
        <w:rPr>
          <w:i/>
          <w:iCs/>
          <w:szCs w:val="22"/>
        </w:rPr>
        <w:t>ex parte</w:t>
      </w:r>
      <w:r w:rsidRPr="003F162D">
        <w:rPr>
          <w:szCs w:val="22"/>
        </w:rPr>
        <w:t xml:space="preserve"> presentations and must be filed consistent with rule 1.1206(b).  In proceedings governed by rule 1.49(f) or for which the Commission has made available a method of electronic filing, written </w:t>
      </w:r>
      <w:r w:rsidRPr="003F162D">
        <w:rPr>
          <w:i/>
          <w:iCs/>
          <w:szCs w:val="22"/>
        </w:rPr>
        <w:t xml:space="preserve">ex parte </w:t>
      </w:r>
      <w:r w:rsidRPr="003F162D">
        <w:rPr>
          <w:szCs w:val="22"/>
        </w:rPr>
        <w:t xml:space="preserve">presentations and memoranda summarizing oral </w:t>
      </w:r>
      <w:r w:rsidRPr="003F162D">
        <w:rPr>
          <w:i/>
          <w:iCs/>
          <w:szCs w:val="22"/>
        </w:rPr>
        <w:t xml:space="preserve">ex parte </w:t>
      </w:r>
      <w:r w:rsidRPr="003F162D">
        <w:rPr>
          <w:szCs w:val="22"/>
        </w:rPr>
        <w:t>presentations, and all attachments thereto, must be filed through the electronic comment filing system available for that proceeding, and must be filed in their native format (</w:t>
      </w:r>
      <w:r w:rsidRPr="003F162D">
        <w:rPr>
          <w:i/>
          <w:iCs/>
          <w:szCs w:val="22"/>
        </w:rPr>
        <w:t>e.g.</w:t>
      </w:r>
      <w:r w:rsidRPr="003F162D">
        <w:rPr>
          <w:szCs w:val="22"/>
        </w:rPr>
        <w:t xml:space="preserve">, .doc, .xml, .ppt, searchable .pdf).  Participants in this proceeding should familiarize themselves with the Commission’s </w:t>
      </w:r>
      <w:r w:rsidRPr="003F162D">
        <w:rPr>
          <w:i/>
          <w:iCs/>
          <w:szCs w:val="22"/>
        </w:rPr>
        <w:t xml:space="preserve">ex parte </w:t>
      </w:r>
      <w:r w:rsidRPr="003F162D">
        <w:rPr>
          <w:szCs w:val="22"/>
        </w:rPr>
        <w:t>rules.</w:t>
      </w:r>
    </w:p>
    <w:p w:rsidR="003F162D" w:rsidRPr="009C0685" w:rsidP="00B755CB" w14:paraId="470AAE21" w14:textId="77777777">
      <w:pPr>
        <w:rPr>
          <w:szCs w:val="22"/>
        </w:rPr>
      </w:pPr>
    </w:p>
    <w:p w:rsidR="00B755CB" w:rsidP="005C6EC5" w14:paraId="7DD4E47C" w14:textId="1EE884A7">
      <w:pPr>
        <w:ind w:firstLine="360"/>
        <w:rPr>
          <w:szCs w:val="22"/>
        </w:rPr>
      </w:pPr>
      <w:r w:rsidRPr="009C0685">
        <w:rPr>
          <w:i/>
          <w:iCs/>
          <w:szCs w:val="22"/>
        </w:rPr>
        <w:t>Additional Information</w:t>
      </w:r>
      <w:r w:rsidRPr="009C0685">
        <w:rPr>
          <w:szCs w:val="22"/>
        </w:rPr>
        <w:t xml:space="preserve">. </w:t>
      </w:r>
      <w:r w:rsidRPr="009C0685" w:rsidR="006F2EBE">
        <w:rPr>
          <w:szCs w:val="22"/>
        </w:rPr>
        <w:t xml:space="preserve"> </w:t>
      </w:r>
      <w:r w:rsidRPr="009C0685">
        <w:rPr>
          <w:szCs w:val="22"/>
        </w:rPr>
        <w:t xml:space="preserve">For further information regarding this Public Notice, please contact Katherine Patsas Nevitt at </w:t>
      </w:r>
      <w:hyperlink r:id="rId6" w:history="1">
        <w:r w:rsidRPr="009C0685">
          <w:rPr>
            <w:rStyle w:val="Hyperlink"/>
            <w:szCs w:val="22"/>
          </w:rPr>
          <w:t>Katherine.Nevitt@fcc.gov</w:t>
        </w:r>
      </w:hyperlink>
      <w:r w:rsidRPr="009C0685">
        <w:rPr>
          <w:szCs w:val="22"/>
        </w:rPr>
        <w:t xml:space="preserve"> or Christine Parola at </w:t>
      </w:r>
      <w:hyperlink r:id="rId7" w:history="1">
        <w:r w:rsidRPr="009C0685">
          <w:rPr>
            <w:rStyle w:val="Hyperlink"/>
            <w:szCs w:val="22"/>
          </w:rPr>
          <w:t>Christine.Parola@fcc.gov</w:t>
        </w:r>
      </w:hyperlink>
      <w:r w:rsidRPr="009C0685">
        <w:rPr>
          <w:szCs w:val="22"/>
        </w:rPr>
        <w:t>.</w:t>
      </w:r>
    </w:p>
    <w:p w:rsidR="00777923" w:rsidRPr="009C0685" w:rsidP="005C6EC5" w14:paraId="4A0689A9" w14:textId="77777777">
      <w:pPr>
        <w:ind w:firstLine="360"/>
        <w:rPr>
          <w:szCs w:val="22"/>
        </w:rPr>
      </w:pPr>
    </w:p>
    <w:p w:rsidR="00B755CB" w:rsidRPr="009C0685" w:rsidP="00B755CB" w14:paraId="6B3FA642" w14:textId="4D8E68CC">
      <w:pPr>
        <w:ind w:firstLine="360"/>
        <w:jc w:val="center"/>
        <w:rPr>
          <w:szCs w:val="22"/>
        </w:rPr>
      </w:pPr>
      <w:r w:rsidRPr="009C0685">
        <w:rPr>
          <w:szCs w:val="22"/>
        </w:rP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9EA" w14:paraId="53A80F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59EA" w14:paraId="716726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9EA" w14:paraId="18CA0A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9EA" w14:paraId="752AC4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7E9C" w14:paraId="76E082CE" w14:textId="77777777">
      <w:r>
        <w:separator/>
      </w:r>
    </w:p>
  </w:footnote>
  <w:footnote w:type="continuationSeparator" w:id="1">
    <w:p w:rsidR="00C17E9C" w14:paraId="11EDDFA8" w14:textId="77777777">
      <w:pPr>
        <w:rPr>
          <w:sz w:val="20"/>
        </w:rPr>
      </w:pPr>
      <w:r>
        <w:rPr>
          <w:sz w:val="20"/>
        </w:rPr>
        <w:t xml:space="preserve">(Continued from previous page)  </w:t>
      </w:r>
      <w:r>
        <w:rPr>
          <w:sz w:val="20"/>
        </w:rPr>
        <w:separator/>
      </w:r>
    </w:p>
  </w:footnote>
  <w:footnote w:type="continuationNotice" w:id="2">
    <w:p w:rsidR="00C17E9C" w14:paraId="2CE53D3B" w14:textId="77777777">
      <w:pPr>
        <w:jc w:val="right"/>
        <w:rPr>
          <w:sz w:val="20"/>
        </w:rPr>
      </w:pPr>
      <w:r>
        <w:rPr>
          <w:sz w:val="20"/>
        </w:rPr>
        <w:t>(continued….)</w:t>
      </w:r>
    </w:p>
  </w:footnote>
  <w:footnote w:id="3">
    <w:p w:rsidR="00F03F0F" w:rsidRPr="00D605AD" w:rsidP="00F03F0F" w14:paraId="55F15CEF" w14:textId="1BFBA2BD">
      <w:pPr>
        <w:pStyle w:val="FootnoteText"/>
      </w:pPr>
      <w:r>
        <w:rPr>
          <w:rStyle w:val="FootnoteReference"/>
        </w:rPr>
        <w:footnoteRef/>
      </w:r>
      <w:r w:rsidR="7840846C">
        <w:t xml:space="preserve"> </w:t>
      </w:r>
      <w:r w:rsidRPr="7840846C" w:rsidR="7840846C">
        <w:rPr>
          <w:i/>
          <w:iCs/>
        </w:rPr>
        <w:t>See</w:t>
      </w:r>
      <w:r w:rsidR="7840846C">
        <w:t xml:space="preserve"> Atlantic City Electric Company, File </w:t>
      </w:r>
      <w:r w:rsidR="00895DDF">
        <w:t>N</w:t>
      </w:r>
      <w:r w:rsidR="7840846C">
        <w:t xml:space="preserve">os. 0010535966, </w:t>
      </w:r>
      <w:r w:rsidRPr="00E46819" w:rsidR="7840846C">
        <w:t>0010536278</w:t>
      </w:r>
      <w:r w:rsidR="7840846C">
        <w:t>, 0010537955 (filed May 9</w:t>
      </w:r>
      <w:r w:rsidR="00D42636">
        <w:t>–</w:t>
      </w:r>
      <w:r w:rsidR="7840846C">
        <w:t xml:space="preserve">10, 2023); Baltimore Gas and Electric Company, File </w:t>
      </w:r>
      <w:r w:rsidR="005C6EC5">
        <w:t>N</w:t>
      </w:r>
      <w:r w:rsidR="7840846C">
        <w:t xml:space="preserve">os. </w:t>
      </w:r>
      <w:r w:rsidRPr="00CE32DB" w:rsidR="7840846C">
        <w:t>0010538283</w:t>
      </w:r>
      <w:r w:rsidR="7840846C">
        <w:t xml:space="preserve">, </w:t>
      </w:r>
      <w:r w:rsidRPr="008F08F0" w:rsidR="7840846C">
        <w:t>0010538301</w:t>
      </w:r>
      <w:r w:rsidR="7840846C">
        <w:t xml:space="preserve">, </w:t>
      </w:r>
      <w:r w:rsidRPr="007A5DDA" w:rsidR="7840846C">
        <w:t>0010538310</w:t>
      </w:r>
      <w:r w:rsidR="7840846C">
        <w:t xml:space="preserve">, </w:t>
      </w:r>
      <w:r w:rsidRPr="00DD45F5" w:rsidR="7840846C">
        <w:t>0010538282</w:t>
      </w:r>
      <w:r w:rsidR="7840846C">
        <w:t>,</w:t>
      </w:r>
      <w:r w:rsidRPr="00DD45F5" w:rsidR="7840846C">
        <w:t xml:space="preserve"> </w:t>
      </w:r>
      <w:r w:rsidRPr="009A4B8A" w:rsidR="7840846C">
        <w:t xml:space="preserve">0010538286, </w:t>
      </w:r>
      <w:r w:rsidR="7840846C">
        <w:t>0010538299</w:t>
      </w:r>
      <w:r w:rsidRPr="009A4B8A" w:rsidR="7840846C">
        <w:t xml:space="preserve"> </w:t>
      </w:r>
      <w:r w:rsidRPr="00DD45F5" w:rsidR="7840846C">
        <w:t>(filed May 10, 2023)</w:t>
      </w:r>
      <w:r w:rsidR="7840846C">
        <w:t xml:space="preserve">; Commonwealth Edison Company, File </w:t>
      </w:r>
      <w:r w:rsidR="005C6EC5">
        <w:t>N</w:t>
      </w:r>
      <w:r w:rsidR="7840846C">
        <w:t xml:space="preserve">os. </w:t>
      </w:r>
      <w:r w:rsidRPr="00283D59" w:rsidR="7840846C">
        <w:t>0010538312</w:t>
      </w:r>
      <w:r w:rsidR="7840846C">
        <w:t xml:space="preserve">, 0010538601, 0010538611, 0010538614, </w:t>
      </w:r>
      <w:r w:rsidRPr="006C518C" w:rsidR="7840846C">
        <w:t xml:space="preserve">0010538618 </w:t>
      </w:r>
      <w:r w:rsidR="7840846C">
        <w:t xml:space="preserve">(filed May 10, 2023); Delmarva Power &amp; Light Company, File </w:t>
      </w:r>
      <w:r w:rsidR="005C6EC5">
        <w:t>N</w:t>
      </w:r>
      <w:r w:rsidR="7840846C">
        <w:t xml:space="preserve">os. 0010538603, </w:t>
      </w:r>
      <w:r w:rsidRPr="009856A8" w:rsidR="7840846C">
        <w:t>0010538607</w:t>
      </w:r>
      <w:r w:rsidR="7840846C">
        <w:t xml:space="preserve">, </w:t>
      </w:r>
      <w:r w:rsidRPr="00573AAC" w:rsidR="7840846C">
        <w:t>0010538619</w:t>
      </w:r>
      <w:r w:rsidR="7840846C">
        <w:t xml:space="preserve">, </w:t>
      </w:r>
      <w:r w:rsidRPr="002A59D1" w:rsidR="7840846C">
        <w:t xml:space="preserve">0010540868 </w:t>
      </w:r>
      <w:r w:rsidR="7840846C">
        <w:t>(filed May 10</w:t>
      </w:r>
      <w:r w:rsidR="00D42636">
        <w:t>–</w:t>
      </w:r>
      <w:r w:rsidR="7840846C">
        <w:t xml:space="preserve">11, 2023); PECO Energy Company, File </w:t>
      </w:r>
      <w:r w:rsidR="005C6EC5">
        <w:t>N</w:t>
      </w:r>
      <w:r w:rsidR="7840846C">
        <w:t xml:space="preserve">os. 0010539693, 0010539697, 0010539698, </w:t>
      </w:r>
      <w:r w:rsidRPr="00B57B29" w:rsidR="7840846C">
        <w:t>0010539691</w:t>
      </w:r>
      <w:r w:rsidR="7840846C">
        <w:t xml:space="preserve">, 0010539700 (filed May 11, 2023); Potomac Electric Power Company, File </w:t>
      </w:r>
      <w:r w:rsidR="005C6EC5">
        <w:t>N</w:t>
      </w:r>
      <w:r w:rsidR="7840846C">
        <w:t xml:space="preserve">os. </w:t>
      </w:r>
      <w:r w:rsidRPr="000562C9" w:rsidR="7840846C">
        <w:t>0010539953</w:t>
      </w:r>
      <w:r w:rsidR="00C54CA1">
        <w:t>,</w:t>
      </w:r>
      <w:r w:rsidRPr="000562C9" w:rsidR="7840846C">
        <w:t xml:space="preserve"> </w:t>
      </w:r>
      <w:r w:rsidR="7840846C">
        <w:t>0010542482 (May 11</w:t>
      </w:r>
      <w:r w:rsidR="00D42636">
        <w:t>–</w:t>
      </w:r>
      <w:r w:rsidR="7840846C">
        <w:t>12, 2023) (collectively “Exelon Waiver Requests”).</w:t>
      </w:r>
      <w:r w:rsidRPr="00E330EA" w:rsidR="7840846C">
        <w:t xml:space="preserve">  </w:t>
      </w:r>
      <w:r w:rsidR="7840846C">
        <w:t xml:space="preserve">See the map included at the end of each waiver request for information about the service </w:t>
      </w:r>
      <w:r w:rsidRPr="7840846C" w:rsidR="7840846C">
        <w:t xml:space="preserve">territory of each subsidiary.  </w:t>
      </w:r>
      <w:r w:rsidR="005C6EC5">
        <w:t>Exelon Waiver Requests</w:t>
      </w:r>
      <w:r w:rsidR="7840846C">
        <w:t xml:space="preserve"> at 6.</w:t>
      </w:r>
    </w:p>
  </w:footnote>
  <w:footnote w:id="4">
    <w:p w:rsidR="007D352F" w:rsidRPr="005B1DCB" w:rsidP="008C6024" w14:paraId="79F7651E" w14:textId="569D6E16">
      <w:pPr>
        <w:pStyle w:val="FootnoteText"/>
      </w:pPr>
      <w:r>
        <w:rPr>
          <w:rStyle w:val="FootnoteReference"/>
        </w:rPr>
        <w:footnoteRef/>
      </w:r>
      <w:r w:rsidR="00CB73E5">
        <w:t xml:space="preserve"> </w:t>
      </w:r>
      <w:r w:rsidR="00CB73E5">
        <w:rPr>
          <w:i/>
          <w:iCs/>
        </w:rPr>
        <w:t>Id.</w:t>
      </w:r>
      <w:r w:rsidR="0096502F">
        <w:t xml:space="preserve"> at 1</w:t>
      </w:r>
      <w:r w:rsidR="00F12CDF">
        <w:t>, 6.</w:t>
      </w:r>
    </w:p>
  </w:footnote>
  <w:footnote w:id="5">
    <w:p w:rsidR="007D352F" w:rsidP="007D352F" w14:paraId="22EF36B2" w14:textId="4A1AA984">
      <w:pPr>
        <w:pStyle w:val="FootnoteText"/>
      </w:pPr>
      <w:r>
        <w:rPr>
          <w:rStyle w:val="FootnoteReference"/>
        </w:rPr>
        <w:footnoteRef/>
      </w:r>
      <w:r>
        <w:t xml:space="preserve"> </w:t>
      </w:r>
      <w:r w:rsidR="00F12CDF">
        <w:rPr>
          <w:i/>
          <w:iCs/>
        </w:rPr>
        <w:t>Id.</w:t>
      </w:r>
      <w:r w:rsidR="004D0054">
        <w:t xml:space="preserve">  </w:t>
      </w:r>
      <w:r>
        <w:t>ACE provides service to southern New Jersey, BGE provides service to Baltimore City and its surrounding Maryland counties, ComEd provides service to northern Illinois, DPL provides service to eastern Maryland and Delaware, PECO provides service to Philadelphia and its surrounding Pennsylvania counties, and PEPCO provides service to Washington, D.C. and its surrounding Maryland counties.</w:t>
      </w:r>
      <w:r w:rsidR="004D0054">
        <w:t xml:space="preserve">  </w:t>
      </w:r>
      <w:r w:rsidR="004D0054">
        <w:rPr>
          <w:i/>
          <w:iCs/>
        </w:rPr>
        <w:t>Id.</w:t>
      </w:r>
      <w:r w:rsidR="00381623">
        <w:t xml:space="preserve"> at 6</w:t>
      </w:r>
      <w:r w:rsidR="0065705F">
        <w:t>.</w:t>
      </w:r>
    </w:p>
  </w:footnote>
  <w:footnote w:id="6">
    <w:p w:rsidR="00146770" w14:paraId="5AB339D1" w14:textId="30ECF27F">
      <w:pPr>
        <w:pStyle w:val="FootnoteText"/>
      </w:pPr>
      <w:r>
        <w:rPr>
          <w:rStyle w:val="FootnoteReference"/>
        </w:rPr>
        <w:footnoteRef/>
      </w:r>
      <w:r>
        <w:t xml:space="preserve"> 47 CFR § 90.613.</w:t>
      </w:r>
    </w:p>
  </w:footnote>
  <w:footnote w:id="7">
    <w:p w:rsidR="00D92691" w:rsidRPr="00D92691" w14:paraId="1024D393" w14:textId="1033B9AA">
      <w:pPr>
        <w:pStyle w:val="FootnoteText"/>
      </w:pPr>
      <w:r>
        <w:rPr>
          <w:rStyle w:val="FootnoteReference"/>
        </w:rPr>
        <w:footnoteRef/>
      </w:r>
      <w:r>
        <w:t xml:space="preserve"> </w:t>
      </w:r>
      <w:r w:rsidR="005C6EC5">
        <w:t>Exelon Waiver Requests</w:t>
      </w:r>
      <w:r>
        <w:t xml:space="preserve"> at 3</w:t>
      </w:r>
      <w:r w:rsidR="00807EAB">
        <w:t>, 4.</w:t>
      </w:r>
    </w:p>
  </w:footnote>
  <w:footnote w:id="8">
    <w:p w:rsidR="00F97A67" w:rsidRPr="00F97A67" w14:paraId="27E4572B" w14:textId="737C8AAD">
      <w:pPr>
        <w:pStyle w:val="FootnoteText"/>
      </w:pPr>
      <w:r>
        <w:rPr>
          <w:rStyle w:val="FootnoteReference"/>
        </w:rPr>
        <w:footnoteRef/>
      </w:r>
      <w:r>
        <w:t xml:space="preserve"> </w:t>
      </w:r>
      <w:r>
        <w:rPr>
          <w:i/>
          <w:iCs/>
        </w:rPr>
        <w:t>Id.</w:t>
      </w:r>
      <w:r>
        <w:t xml:space="preserve"> at 2.</w:t>
      </w:r>
    </w:p>
  </w:footnote>
  <w:footnote w:id="9">
    <w:p w:rsidR="00965841" w:rsidP="00965841" w14:paraId="4FB9882D" w14:textId="77777777">
      <w:pPr>
        <w:pStyle w:val="FootnoteText"/>
      </w:pPr>
      <w:r>
        <w:rPr>
          <w:rStyle w:val="FootnoteReference"/>
        </w:rPr>
        <w:footnoteRef/>
      </w:r>
      <w:r>
        <w:t xml:space="preserve"> 47 CFR § 1.1200(a).</w:t>
      </w:r>
    </w:p>
  </w:footnote>
  <w:footnote w:id="10">
    <w:p w:rsidR="00833A58" w:rsidP="00833A58" w14:paraId="7CD3358E" w14:textId="77777777">
      <w:pPr>
        <w:pStyle w:val="FootnoteText"/>
      </w:pPr>
      <w:r>
        <w:rPr>
          <w:rStyle w:val="FootnoteReference"/>
        </w:rPr>
        <w:footnoteRef/>
      </w:r>
      <w:r>
        <w:t xml:space="preserve"> 47 CFR § 1.1206(b).</w:t>
      </w:r>
    </w:p>
  </w:footnote>
  <w:footnote w:id="11">
    <w:p w:rsidR="00D019F2" w:rsidP="00D019F2" w14:paraId="56F94A75" w14:textId="77777777">
      <w:pPr>
        <w:pStyle w:val="FootnoteText"/>
      </w:pPr>
      <w:r>
        <w:rPr>
          <w:rStyle w:val="FootnoteReference"/>
        </w:rPr>
        <w:footnoteRef/>
      </w:r>
      <w:r>
        <w:t xml:space="preserve"> </w:t>
      </w:r>
      <w:r>
        <w:rPr>
          <w:i/>
          <w:iCs/>
        </w:rPr>
        <w:t>See</w:t>
      </w:r>
      <w:r>
        <w:t xml:space="preserve"> Federal Communications Commission, </w:t>
      </w:r>
      <w:r w:rsidRPr="00F82711">
        <w:rPr>
          <w:i/>
          <w:iCs/>
        </w:rPr>
        <w:t>Electronic Filing of Documents in Rulemaking Proceedings</w:t>
      </w:r>
      <w:r>
        <w:t>, 63 Fed. Reg. 24121 (June 30, 1998).</w:t>
      </w:r>
    </w:p>
  </w:footnote>
  <w:footnote w:id="12">
    <w:p w:rsidR="00B755CB" w:rsidRPr="00FB2655" w:rsidP="00B755CB" w14:paraId="37BBA9EF" w14:textId="77777777">
      <w:pPr>
        <w:pStyle w:val="FootnoteText"/>
      </w:pPr>
      <w:r>
        <w:rPr>
          <w:rStyle w:val="FootnoteReference"/>
        </w:rPr>
        <w:footnoteRef/>
      </w:r>
      <w:r>
        <w:t xml:space="preserve"> </w:t>
      </w:r>
      <w:r>
        <w:rPr>
          <w:i/>
          <w:iCs/>
        </w:rPr>
        <w:t>See FCC Announces Closure of FCC Headquarters Open Window and Change in Hand-Delivery Policy</w:t>
      </w:r>
      <w:r>
        <w:t xml:space="preserve">, Public Notice, DA 20-304 (Mar. 19, 2020), </w:t>
      </w:r>
      <w:r w:rsidRPr="004B06B6">
        <w:t>https://www.fcc.gov/document/fcc-closes-headquarters-open-window-and-changes-hand-delivery-policy</w:t>
      </w:r>
      <w:r>
        <w:t>.</w:t>
      </w:r>
    </w:p>
  </w:footnote>
  <w:footnote w:id="13">
    <w:p w:rsidR="003F162D" w:rsidRPr="00801F23" w:rsidP="003F162D" w14:paraId="00D7645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9EA" w14:paraId="1CAE9ABD" w14:textId="5975CC0C">
    <w:pPr>
      <w:tabs>
        <w:tab w:val="center" w:pos="4680"/>
        <w:tab w:val="right" w:pos="9360"/>
      </w:tabs>
    </w:pPr>
    <w:r>
      <w:rPr>
        <w:b/>
      </w:rPr>
      <w:tab/>
      <w:t>Federal Communications Commission</w:t>
    </w:r>
    <w:r>
      <w:rPr>
        <w:b/>
      </w:rPr>
      <w:tab/>
    </w:r>
    <w:r w:rsidR="003B49F7">
      <w:rPr>
        <w:b/>
      </w:rPr>
      <w:t>DA 2</w:t>
    </w:r>
    <w:r w:rsidR="00A75E29">
      <w:rPr>
        <w:b/>
      </w:rPr>
      <w:t>4</w:t>
    </w:r>
    <w:r w:rsidR="003B49F7">
      <w:rPr>
        <w:b/>
      </w:rPr>
      <w:t>-</w:t>
    </w:r>
    <w:r w:rsidR="00B279BD">
      <w:rPr>
        <w:b/>
      </w:rPr>
      <w:t>232</w:t>
    </w:r>
  </w:p>
  <w:p w:rsidR="008059EA" w14:paraId="717316EE" w14:textId="58DC3A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1571193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59EA" w14:paraId="674393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59EA" w14:paraId="3EA7DD48" w14:textId="414F827E">
    <w:pPr>
      <w:pStyle w:val="Header"/>
    </w:pPr>
    <w:r>
      <w:rPr>
        <w:noProof/>
        <w:snapToGrid/>
      </w:rPr>
      <w:drawing>
        <wp:inline distT="0" distB="0" distL="0" distR="0">
          <wp:extent cx="595503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503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8473C3"/>
    <w:multiLevelType w:val="hybridMultilevel"/>
    <w:tmpl w:val="8108756C"/>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865B9B"/>
    <w:multiLevelType w:val="hybridMultilevel"/>
    <w:tmpl w:val="3EA4A1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A5871F4"/>
    <w:multiLevelType w:val="hybridMultilevel"/>
    <w:tmpl w:val="6C625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2073575"/>
    <w:multiLevelType w:val="hybridMultilevel"/>
    <w:tmpl w:val="0B201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3277E69"/>
    <w:multiLevelType w:val="hybridMultilevel"/>
    <w:tmpl w:val="5B24E63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D87C54"/>
    <w:multiLevelType w:val="hybridMultilevel"/>
    <w:tmpl w:val="F09C5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DE4CD3"/>
    <w:multiLevelType w:val="hybridMultilevel"/>
    <w:tmpl w:val="FB3CB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AB3872"/>
    <w:multiLevelType w:val="hybridMultilevel"/>
    <w:tmpl w:val="433E34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54964A1"/>
    <w:multiLevelType w:val="hybridMultilevel"/>
    <w:tmpl w:val="9D204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AB6306"/>
    <w:multiLevelType w:val="hybridMultilevel"/>
    <w:tmpl w:val="9CACFB3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9"/>
  </w:num>
  <w:num w:numId="5">
    <w:abstractNumId w:val="3"/>
  </w:num>
  <w:num w:numId="6">
    <w:abstractNumId w:val="0"/>
  </w:num>
  <w:num w:numId="7">
    <w:abstractNumId w:val="14"/>
  </w:num>
  <w:num w:numId="8">
    <w:abstractNumId w:val="11"/>
  </w:num>
  <w:num w:numId="9">
    <w:abstractNumId w:val="6"/>
  </w:num>
  <w:num w:numId="10">
    <w:abstractNumId w:val="8"/>
  </w:num>
  <w:num w:numId="11">
    <w:abstractNumId w:val="1"/>
  </w:num>
  <w:num w:numId="12">
    <w:abstractNumId w:val="15"/>
  </w:num>
  <w:num w:numId="13">
    <w:abstractNumId w:val="5"/>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EA"/>
    <w:rsid w:val="00010D0E"/>
    <w:rsid w:val="00013BDD"/>
    <w:rsid w:val="00014015"/>
    <w:rsid w:val="00016ECE"/>
    <w:rsid w:val="0002056E"/>
    <w:rsid w:val="000256EE"/>
    <w:rsid w:val="000553B3"/>
    <w:rsid w:val="00055F28"/>
    <w:rsid w:val="00056081"/>
    <w:rsid w:val="000562C9"/>
    <w:rsid w:val="00057476"/>
    <w:rsid w:val="00061789"/>
    <w:rsid w:val="00063D7B"/>
    <w:rsid w:val="00067411"/>
    <w:rsid w:val="000677D9"/>
    <w:rsid w:val="00070E2C"/>
    <w:rsid w:val="00074FB9"/>
    <w:rsid w:val="000907F6"/>
    <w:rsid w:val="00096AEB"/>
    <w:rsid w:val="000C378F"/>
    <w:rsid w:val="000C4577"/>
    <w:rsid w:val="000C4984"/>
    <w:rsid w:val="000D284F"/>
    <w:rsid w:val="000D3130"/>
    <w:rsid w:val="000D6863"/>
    <w:rsid w:val="000D7B6D"/>
    <w:rsid w:val="000F18A2"/>
    <w:rsid w:val="000F3577"/>
    <w:rsid w:val="000F61C0"/>
    <w:rsid w:val="0010161B"/>
    <w:rsid w:val="00106A76"/>
    <w:rsid w:val="00106CDD"/>
    <w:rsid w:val="00110D28"/>
    <w:rsid w:val="00120496"/>
    <w:rsid w:val="00137AAA"/>
    <w:rsid w:val="00141123"/>
    <w:rsid w:val="001441BD"/>
    <w:rsid w:val="00146770"/>
    <w:rsid w:val="00147242"/>
    <w:rsid w:val="001547AD"/>
    <w:rsid w:val="00162C23"/>
    <w:rsid w:val="001648DA"/>
    <w:rsid w:val="00165B71"/>
    <w:rsid w:val="001743C6"/>
    <w:rsid w:val="001753C2"/>
    <w:rsid w:val="00176681"/>
    <w:rsid w:val="0017711A"/>
    <w:rsid w:val="00180EE4"/>
    <w:rsid w:val="001A0022"/>
    <w:rsid w:val="001A35D1"/>
    <w:rsid w:val="001A36FC"/>
    <w:rsid w:val="001A3809"/>
    <w:rsid w:val="001A39E5"/>
    <w:rsid w:val="001B463C"/>
    <w:rsid w:val="001B5C1F"/>
    <w:rsid w:val="001C2F1F"/>
    <w:rsid w:val="001C5B4B"/>
    <w:rsid w:val="001C5FE8"/>
    <w:rsid w:val="001C6C3E"/>
    <w:rsid w:val="001D2EB4"/>
    <w:rsid w:val="001D61D2"/>
    <w:rsid w:val="001F2F22"/>
    <w:rsid w:val="002037DD"/>
    <w:rsid w:val="00203FBD"/>
    <w:rsid w:val="002076A8"/>
    <w:rsid w:val="00213BD4"/>
    <w:rsid w:val="00214B85"/>
    <w:rsid w:val="00217542"/>
    <w:rsid w:val="0022156E"/>
    <w:rsid w:val="00231B96"/>
    <w:rsid w:val="0024211D"/>
    <w:rsid w:val="002455D2"/>
    <w:rsid w:val="00264CA5"/>
    <w:rsid w:val="00283D59"/>
    <w:rsid w:val="00285D1B"/>
    <w:rsid w:val="0029151D"/>
    <w:rsid w:val="002A2304"/>
    <w:rsid w:val="002A59D1"/>
    <w:rsid w:val="002A756F"/>
    <w:rsid w:val="002B2AFB"/>
    <w:rsid w:val="002B329F"/>
    <w:rsid w:val="002B6932"/>
    <w:rsid w:val="002B798D"/>
    <w:rsid w:val="002C3846"/>
    <w:rsid w:val="002D1193"/>
    <w:rsid w:val="002D3CC4"/>
    <w:rsid w:val="002D3E89"/>
    <w:rsid w:val="002D59D6"/>
    <w:rsid w:val="002D74AD"/>
    <w:rsid w:val="002E14B5"/>
    <w:rsid w:val="002E5687"/>
    <w:rsid w:val="002E64DF"/>
    <w:rsid w:val="002F3352"/>
    <w:rsid w:val="002F6BBE"/>
    <w:rsid w:val="002F6FA7"/>
    <w:rsid w:val="00305B1F"/>
    <w:rsid w:val="00314749"/>
    <w:rsid w:val="003168A6"/>
    <w:rsid w:val="003207EB"/>
    <w:rsid w:val="00321F55"/>
    <w:rsid w:val="00324931"/>
    <w:rsid w:val="00327C09"/>
    <w:rsid w:val="00330747"/>
    <w:rsid w:val="003351B1"/>
    <w:rsid w:val="00336C0F"/>
    <w:rsid w:val="003411DA"/>
    <w:rsid w:val="00342A26"/>
    <w:rsid w:val="00343AF4"/>
    <w:rsid w:val="00352C73"/>
    <w:rsid w:val="0037174D"/>
    <w:rsid w:val="00381215"/>
    <w:rsid w:val="00381623"/>
    <w:rsid w:val="0038222A"/>
    <w:rsid w:val="00391644"/>
    <w:rsid w:val="0039176F"/>
    <w:rsid w:val="003975E2"/>
    <w:rsid w:val="003978A4"/>
    <w:rsid w:val="003A2E44"/>
    <w:rsid w:val="003B49F7"/>
    <w:rsid w:val="003B5A0C"/>
    <w:rsid w:val="003C37BB"/>
    <w:rsid w:val="003C4928"/>
    <w:rsid w:val="003C4C66"/>
    <w:rsid w:val="003C7BEE"/>
    <w:rsid w:val="003D148A"/>
    <w:rsid w:val="003D61BC"/>
    <w:rsid w:val="003E26C1"/>
    <w:rsid w:val="003E3EC1"/>
    <w:rsid w:val="003E6798"/>
    <w:rsid w:val="003E7773"/>
    <w:rsid w:val="003E7EEF"/>
    <w:rsid w:val="003F162D"/>
    <w:rsid w:val="003F1B59"/>
    <w:rsid w:val="003F5493"/>
    <w:rsid w:val="00404F96"/>
    <w:rsid w:val="00406A54"/>
    <w:rsid w:val="00412219"/>
    <w:rsid w:val="00413ADB"/>
    <w:rsid w:val="00416C2B"/>
    <w:rsid w:val="00417FB4"/>
    <w:rsid w:val="0042303F"/>
    <w:rsid w:val="00423F63"/>
    <w:rsid w:val="004251C6"/>
    <w:rsid w:val="00426D5D"/>
    <w:rsid w:val="00432713"/>
    <w:rsid w:val="00436F56"/>
    <w:rsid w:val="00441980"/>
    <w:rsid w:val="00445E48"/>
    <w:rsid w:val="004560BA"/>
    <w:rsid w:val="00465495"/>
    <w:rsid w:val="00470924"/>
    <w:rsid w:val="00473E36"/>
    <w:rsid w:val="00481243"/>
    <w:rsid w:val="00483800"/>
    <w:rsid w:val="00486BA9"/>
    <w:rsid w:val="004931F6"/>
    <w:rsid w:val="004A253D"/>
    <w:rsid w:val="004A5F42"/>
    <w:rsid w:val="004A7C85"/>
    <w:rsid w:val="004B06B6"/>
    <w:rsid w:val="004B1ECB"/>
    <w:rsid w:val="004B4D96"/>
    <w:rsid w:val="004C551A"/>
    <w:rsid w:val="004C5E57"/>
    <w:rsid w:val="004C60E1"/>
    <w:rsid w:val="004D0054"/>
    <w:rsid w:val="004D37C1"/>
    <w:rsid w:val="005037EE"/>
    <w:rsid w:val="0051218C"/>
    <w:rsid w:val="0052044D"/>
    <w:rsid w:val="00520723"/>
    <w:rsid w:val="00520A17"/>
    <w:rsid w:val="00521BCE"/>
    <w:rsid w:val="0052330E"/>
    <w:rsid w:val="00523878"/>
    <w:rsid w:val="00523D5E"/>
    <w:rsid w:val="00524E6F"/>
    <w:rsid w:val="00527451"/>
    <w:rsid w:val="00534299"/>
    <w:rsid w:val="00534566"/>
    <w:rsid w:val="0053736D"/>
    <w:rsid w:val="00540744"/>
    <w:rsid w:val="005447A8"/>
    <w:rsid w:val="00572EF1"/>
    <w:rsid w:val="00573691"/>
    <w:rsid w:val="00573AAC"/>
    <w:rsid w:val="00576602"/>
    <w:rsid w:val="005823C4"/>
    <w:rsid w:val="00591F6D"/>
    <w:rsid w:val="005A2782"/>
    <w:rsid w:val="005A60E6"/>
    <w:rsid w:val="005B1DCB"/>
    <w:rsid w:val="005B4793"/>
    <w:rsid w:val="005C472C"/>
    <w:rsid w:val="005C6EC5"/>
    <w:rsid w:val="005D11DB"/>
    <w:rsid w:val="005D413E"/>
    <w:rsid w:val="005D7934"/>
    <w:rsid w:val="005E6F33"/>
    <w:rsid w:val="005F28FB"/>
    <w:rsid w:val="005F42C2"/>
    <w:rsid w:val="0061456E"/>
    <w:rsid w:val="00620A31"/>
    <w:rsid w:val="006213AE"/>
    <w:rsid w:val="00630818"/>
    <w:rsid w:val="00631118"/>
    <w:rsid w:val="00633009"/>
    <w:rsid w:val="00633395"/>
    <w:rsid w:val="00634600"/>
    <w:rsid w:val="0065705F"/>
    <w:rsid w:val="0066418D"/>
    <w:rsid w:val="0066541F"/>
    <w:rsid w:val="00667474"/>
    <w:rsid w:val="006766D0"/>
    <w:rsid w:val="006836B3"/>
    <w:rsid w:val="006852AB"/>
    <w:rsid w:val="00685651"/>
    <w:rsid w:val="00690277"/>
    <w:rsid w:val="006A56EB"/>
    <w:rsid w:val="006C3794"/>
    <w:rsid w:val="006C518C"/>
    <w:rsid w:val="006C6D68"/>
    <w:rsid w:val="006E0391"/>
    <w:rsid w:val="006E2F28"/>
    <w:rsid w:val="006E43FF"/>
    <w:rsid w:val="006E6C37"/>
    <w:rsid w:val="006F299D"/>
    <w:rsid w:val="006F2EBE"/>
    <w:rsid w:val="006F3207"/>
    <w:rsid w:val="006F4F98"/>
    <w:rsid w:val="006F5937"/>
    <w:rsid w:val="006F7801"/>
    <w:rsid w:val="00701186"/>
    <w:rsid w:val="00701595"/>
    <w:rsid w:val="007051F6"/>
    <w:rsid w:val="007068FC"/>
    <w:rsid w:val="007123B9"/>
    <w:rsid w:val="00715EC7"/>
    <w:rsid w:val="00723610"/>
    <w:rsid w:val="00731B37"/>
    <w:rsid w:val="007328E9"/>
    <w:rsid w:val="00734CA4"/>
    <w:rsid w:val="00736237"/>
    <w:rsid w:val="00743F89"/>
    <w:rsid w:val="007553FA"/>
    <w:rsid w:val="00771312"/>
    <w:rsid w:val="00771DD5"/>
    <w:rsid w:val="00773DD0"/>
    <w:rsid w:val="00775518"/>
    <w:rsid w:val="00776849"/>
    <w:rsid w:val="007771B1"/>
    <w:rsid w:val="00777923"/>
    <w:rsid w:val="00782222"/>
    <w:rsid w:val="0078258B"/>
    <w:rsid w:val="007853F8"/>
    <w:rsid w:val="007902EF"/>
    <w:rsid w:val="007962E5"/>
    <w:rsid w:val="00797256"/>
    <w:rsid w:val="007A5DDA"/>
    <w:rsid w:val="007B200C"/>
    <w:rsid w:val="007C386A"/>
    <w:rsid w:val="007C76EA"/>
    <w:rsid w:val="007D021A"/>
    <w:rsid w:val="007D173D"/>
    <w:rsid w:val="007D352F"/>
    <w:rsid w:val="007E636E"/>
    <w:rsid w:val="007E67F5"/>
    <w:rsid w:val="007E7370"/>
    <w:rsid w:val="007F49A1"/>
    <w:rsid w:val="007F6D7F"/>
    <w:rsid w:val="00801F23"/>
    <w:rsid w:val="008059EA"/>
    <w:rsid w:val="00807745"/>
    <w:rsid w:val="00807EAB"/>
    <w:rsid w:val="00814DBC"/>
    <w:rsid w:val="00817D1A"/>
    <w:rsid w:val="00827EDD"/>
    <w:rsid w:val="00833A58"/>
    <w:rsid w:val="00833F2B"/>
    <w:rsid w:val="0083406A"/>
    <w:rsid w:val="008617F9"/>
    <w:rsid w:val="008644EC"/>
    <w:rsid w:val="00864F42"/>
    <w:rsid w:val="0086545B"/>
    <w:rsid w:val="00872651"/>
    <w:rsid w:val="00884850"/>
    <w:rsid w:val="0088718F"/>
    <w:rsid w:val="00892432"/>
    <w:rsid w:val="00893F53"/>
    <w:rsid w:val="00895DDF"/>
    <w:rsid w:val="008A3D0E"/>
    <w:rsid w:val="008A441A"/>
    <w:rsid w:val="008A730B"/>
    <w:rsid w:val="008B2390"/>
    <w:rsid w:val="008B3D09"/>
    <w:rsid w:val="008B70F0"/>
    <w:rsid w:val="008C0622"/>
    <w:rsid w:val="008C581B"/>
    <w:rsid w:val="008C5BBA"/>
    <w:rsid w:val="008C6024"/>
    <w:rsid w:val="008C7C72"/>
    <w:rsid w:val="008D4E39"/>
    <w:rsid w:val="008E3027"/>
    <w:rsid w:val="008E52D9"/>
    <w:rsid w:val="008E6EA7"/>
    <w:rsid w:val="008E79DE"/>
    <w:rsid w:val="008F08F0"/>
    <w:rsid w:val="00900DAA"/>
    <w:rsid w:val="00901AF2"/>
    <w:rsid w:val="00904AC9"/>
    <w:rsid w:val="00905F5F"/>
    <w:rsid w:val="00910913"/>
    <w:rsid w:val="00911EAE"/>
    <w:rsid w:val="00925389"/>
    <w:rsid w:val="00925EF7"/>
    <w:rsid w:val="00934E5A"/>
    <w:rsid w:val="00936A10"/>
    <w:rsid w:val="00960C1D"/>
    <w:rsid w:val="0096502F"/>
    <w:rsid w:val="00965841"/>
    <w:rsid w:val="00971633"/>
    <w:rsid w:val="009728DD"/>
    <w:rsid w:val="00984CF6"/>
    <w:rsid w:val="009856A8"/>
    <w:rsid w:val="00996169"/>
    <w:rsid w:val="009A4B8A"/>
    <w:rsid w:val="009A4E94"/>
    <w:rsid w:val="009B0986"/>
    <w:rsid w:val="009B612F"/>
    <w:rsid w:val="009B65AB"/>
    <w:rsid w:val="009C0685"/>
    <w:rsid w:val="009C3C56"/>
    <w:rsid w:val="009C62A6"/>
    <w:rsid w:val="009D2B9D"/>
    <w:rsid w:val="009D4515"/>
    <w:rsid w:val="009E060B"/>
    <w:rsid w:val="009F20C1"/>
    <w:rsid w:val="00A00346"/>
    <w:rsid w:val="00A10822"/>
    <w:rsid w:val="00A1152C"/>
    <w:rsid w:val="00A13AEF"/>
    <w:rsid w:val="00A20563"/>
    <w:rsid w:val="00A247F1"/>
    <w:rsid w:val="00A3704E"/>
    <w:rsid w:val="00A40BD0"/>
    <w:rsid w:val="00A613D2"/>
    <w:rsid w:val="00A63644"/>
    <w:rsid w:val="00A67447"/>
    <w:rsid w:val="00A75E29"/>
    <w:rsid w:val="00A84887"/>
    <w:rsid w:val="00A84B57"/>
    <w:rsid w:val="00A84CD6"/>
    <w:rsid w:val="00A85CD2"/>
    <w:rsid w:val="00AA0477"/>
    <w:rsid w:val="00AA50BD"/>
    <w:rsid w:val="00AA73F6"/>
    <w:rsid w:val="00AB4552"/>
    <w:rsid w:val="00AB653E"/>
    <w:rsid w:val="00AB7D3B"/>
    <w:rsid w:val="00AD2AFF"/>
    <w:rsid w:val="00AD3609"/>
    <w:rsid w:val="00AD4D11"/>
    <w:rsid w:val="00AD6DC6"/>
    <w:rsid w:val="00AE621E"/>
    <w:rsid w:val="00B06C1E"/>
    <w:rsid w:val="00B0731E"/>
    <w:rsid w:val="00B13DF4"/>
    <w:rsid w:val="00B16AF0"/>
    <w:rsid w:val="00B2005E"/>
    <w:rsid w:val="00B21A4F"/>
    <w:rsid w:val="00B26F1D"/>
    <w:rsid w:val="00B279BD"/>
    <w:rsid w:val="00B3064C"/>
    <w:rsid w:val="00B30EEA"/>
    <w:rsid w:val="00B562DE"/>
    <w:rsid w:val="00B57B29"/>
    <w:rsid w:val="00B57BB5"/>
    <w:rsid w:val="00B60D4B"/>
    <w:rsid w:val="00B66A29"/>
    <w:rsid w:val="00B70A04"/>
    <w:rsid w:val="00B73070"/>
    <w:rsid w:val="00B73E05"/>
    <w:rsid w:val="00B755CB"/>
    <w:rsid w:val="00B775AE"/>
    <w:rsid w:val="00B852B3"/>
    <w:rsid w:val="00B93D0C"/>
    <w:rsid w:val="00B96833"/>
    <w:rsid w:val="00BA37EF"/>
    <w:rsid w:val="00BA67B3"/>
    <w:rsid w:val="00BB1C46"/>
    <w:rsid w:val="00BB2DC4"/>
    <w:rsid w:val="00BC0DF3"/>
    <w:rsid w:val="00BC0F4C"/>
    <w:rsid w:val="00BC6EFA"/>
    <w:rsid w:val="00BD3986"/>
    <w:rsid w:val="00BD5E94"/>
    <w:rsid w:val="00BE1CA9"/>
    <w:rsid w:val="00BE5992"/>
    <w:rsid w:val="00BE604E"/>
    <w:rsid w:val="00BE6559"/>
    <w:rsid w:val="00BF0F2F"/>
    <w:rsid w:val="00BF4152"/>
    <w:rsid w:val="00BF517E"/>
    <w:rsid w:val="00BF7B4D"/>
    <w:rsid w:val="00C05B3C"/>
    <w:rsid w:val="00C06D59"/>
    <w:rsid w:val="00C10CCF"/>
    <w:rsid w:val="00C1387A"/>
    <w:rsid w:val="00C17E9C"/>
    <w:rsid w:val="00C21251"/>
    <w:rsid w:val="00C21CCD"/>
    <w:rsid w:val="00C274DC"/>
    <w:rsid w:val="00C3019B"/>
    <w:rsid w:val="00C30A60"/>
    <w:rsid w:val="00C3543E"/>
    <w:rsid w:val="00C411CB"/>
    <w:rsid w:val="00C4479D"/>
    <w:rsid w:val="00C47583"/>
    <w:rsid w:val="00C54CA1"/>
    <w:rsid w:val="00C64EDA"/>
    <w:rsid w:val="00C80F80"/>
    <w:rsid w:val="00C97D9A"/>
    <w:rsid w:val="00CB73E5"/>
    <w:rsid w:val="00CC08EB"/>
    <w:rsid w:val="00CE32DB"/>
    <w:rsid w:val="00CE597D"/>
    <w:rsid w:val="00CE5C73"/>
    <w:rsid w:val="00CE757B"/>
    <w:rsid w:val="00D019F2"/>
    <w:rsid w:val="00D02C43"/>
    <w:rsid w:val="00D063F6"/>
    <w:rsid w:val="00D24219"/>
    <w:rsid w:val="00D31005"/>
    <w:rsid w:val="00D367F0"/>
    <w:rsid w:val="00D42636"/>
    <w:rsid w:val="00D4562C"/>
    <w:rsid w:val="00D565F9"/>
    <w:rsid w:val="00D56E04"/>
    <w:rsid w:val="00D605AD"/>
    <w:rsid w:val="00D66073"/>
    <w:rsid w:val="00D84B14"/>
    <w:rsid w:val="00D92691"/>
    <w:rsid w:val="00DB2D55"/>
    <w:rsid w:val="00DB4962"/>
    <w:rsid w:val="00DC0C92"/>
    <w:rsid w:val="00DC1B4C"/>
    <w:rsid w:val="00DC62C9"/>
    <w:rsid w:val="00DD1751"/>
    <w:rsid w:val="00DD3699"/>
    <w:rsid w:val="00DD3EA2"/>
    <w:rsid w:val="00DD45F5"/>
    <w:rsid w:val="00DE1B74"/>
    <w:rsid w:val="00DF00AB"/>
    <w:rsid w:val="00DF03D5"/>
    <w:rsid w:val="00DF5C72"/>
    <w:rsid w:val="00DF6233"/>
    <w:rsid w:val="00E047E9"/>
    <w:rsid w:val="00E07E0C"/>
    <w:rsid w:val="00E13412"/>
    <w:rsid w:val="00E25230"/>
    <w:rsid w:val="00E26F8D"/>
    <w:rsid w:val="00E27F9D"/>
    <w:rsid w:val="00E330EA"/>
    <w:rsid w:val="00E46819"/>
    <w:rsid w:val="00E5273B"/>
    <w:rsid w:val="00E546DE"/>
    <w:rsid w:val="00E6599E"/>
    <w:rsid w:val="00E66274"/>
    <w:rsid w:val="00E75123"/>
    <w:rsid w:val="00E7755F"/>
    <w:rsid w:val="00E840EB"/>
    <w:rsid w:val="00E85B88"/>
    <w:rsid w:val="00E86908"/>
    <w:rsid w:val="00E932A6"/>
    <w:rsid w:val="00EA265F"/>
    <w:rsid w:val="00EA47A6"/>
    <w:rsid w:val="00EA51A6"/>
    <w:rsid w:val="00EC4AAC"/>
    <w:rsid w:val="00ED54A9"/>
    <w:rsid w:val="00ED5963"/>
    <w:rsid w:val="00ED7AD6"/>
    <w:rsid w:val="00EF514B"/>
    <w:rsid w:val="00EF74F9"/>
    <w:rsid w:val="00F02754"/>
    <w:rsid w:val="00F03F0F"/>
    <w:rsid w:val="00F12CDF"/>
    <w:rsid w:val="00F27EB5"/>
    <w:rsid w:val="00F30C40"/>
    <w:rsid w:val="00F31FAD"/>
    <w:rsid w:val="00F42384"/>
    <w:rsid w:val="00F44059"/>
    <w:rsid w:val="00F555E5"/>
    <w:rsid w:val="00F56C66"/>
    <w:rsid w:val="00F74C41"/>
    <w:rsid w:val="00F74EF3"/>
    <w:rsid w:val="00F82711"/>
    <w:rsid w:val="00F91D82"/>
    <w:rsid w:val="00F96AE5"/>
    <w:rsid w:val="00F97A67"/>
    <w:rsid w:val="00FA456A"/>
    <w:rsid w:val="00FB2655"/>
    <w:rsid w:val="00FB5DE2"/>
    <w:rsid w:val="00FC30A8"/>
    <w:rsid w:val="00FC4DD7"/>
    <w:rsid w:val="00FD1A02"/>
    <w:rsid w:val="00FD715F"/>
    <w:rsid w:val="00FE3813"/>
    <w:rsid w:val="00FF006B"/>
    <w:rsid w:val="00FF4264"/>
    <w:rsid w:val="00FF49CA"/>
    <w:rsid w:val="02E9B0AE"/>
    <w:rsid w:val="0323189E"/>
    <w:rsid w:val="04FA4A65"/>
    <w:rsid w:val="06882879"/>
    <w:rsid w:val="08E61802"/>
    <w:rsid w:val="0EF29727"/>
    <w:rsid w:val="13070E39"/>
    <w:rsid w:val="19E79632"/>
    <w:rsid w:val="1F5459BA"/>
    <w:rsid w:val="20853EAB"/>
    <w:rsid w:val="232761CA"/>
    <w:rsid w:val="2AF6FDDD"/>
    <w:rsid w:val="2B7BE883"/>
    <w:rsid w:val="34960383"/>
    <w:rsid w:val="378B41B2"/>
    <w:rsid w:val="38A86B4D"/>
    <w:rsid w:val="3D9B80C3"/>
    <w:rsid w:val="3DD830D6"/>
    <w:rsid w:val="44509C5D"/>
    <w:rsid w:val="458E9E83"/>
    <w:rsid w:val="469A7F24"/>
    <w:rsid w:val="49CBB647"/>
    <w:rsid w:val="4B6786A8"/>
    <w:rsid w:val="4F27347F"/>
    <w:rsid w:val="502B15D5"/>
    <w:rsid w:val="5689A74E"/>
    <w:rsid w:val="58C9B462"/>
    <w:rsid w:val="5AA26E6B"/>
    <w:rsid w:val="5B52E36C"/>
    <w:rsid w:val="62A114CF"/>
    <w:rsid w:val="639A925C"/>
    <w:rsid w:val="65A5144B"/>
    <w:rsid w:val="6B0E73E5"/>
    <w:rsid w:val="6C5EBE17"/>
    <w:rsid w:val="6F52FFF7"/>
    <w:rsid w:val="71B2590F"/>
    <w:rsid w:val="731FEF69"/>
    <w:rsid w:val="75F10F44"/>
    <w:rsid w:val="7840846C"/>
    <w:rsid w:val="7B4012F8"/>
    <w:rsid w:val="7DB089A2"/>
    <w:rsid w:val="7E77B3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528260E"/>
  <w15:chartTrackingRefBased/>
  <w15:docId w15:val="{7AE9FE63-DAEF-4A53-8C39-261BD600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B2005E"/>
    <w:rPr>
      <w:sz w:val="16"/>
      <w:szCs w:val="16"/>
    </w:rPr>
  </w:style>
  <w:style w:type="paragraph" w:styleId="CommentText">
    <w:name w:val="annotation text"/>
    <w:basedOn w:val="Normal"/>
    <w:link w:val="CommentTextChar"/>
    <w:uiPriority w:val="99"/>
    <w:unhideWhenUsed/>
    <w:rsid w:val="00B2005E"/>
    <w:rPr>
      <w:sz w:val="20"/>
    </w:rPr>
  </w:style>
  <w:style w:type="character" w:customStyle="1" w:styleId="CommentTextChar">
    <w:name w:val="Comment Text Char"/>
    <w:link w:val="CommentText"/>
    <w:uiPriority w:val="99"/>
    <w:rsid w:val="00B2005E"/>
    <w:rPr>
      <w:snapToGrid w:val="0"/>
      <w:kern w:val="28"/>
    </w:rPr>
  </w:style>
  <w:style w:type="paragraph" w:styleId="CommentSubject">
    <w:name w:val="annotation subject"/>
    <w:basedOn w:val="CommentText"/>
    <w:next w:val="CommentText"/>
    <w:link w:val="CommentSubjectChar"/>
    <w:uiPriority w:val="99"/>
    <w:semiHidden/>
    <w:unhideWhenUsed/>
    <w:rsid w:val="00B2005E"/>
    <w:rPr>
      <w:b/>
      <w:bCs/>
    </w:rPr>
  </w:style>
  <w:style w:type="character" w:customStyle="1" w:styleId="CommentSubjectChar">
    <w:name w:val="Comment Subject Char"/>
    <w:link w:val="CommentSubject"/>
    <w:uiPriority w:val="99"/>
    <w:semiHidden/>
    <w:rsid w:val="00B2005E"/>
    <w:rPr>
      <w:b/>
      <w:bCs/>
      <w:snapToGrid w:val="0"/>
      <w:kern w:val="28"/>
    </w:rPr>
  </w:style>
  <w:style w:type="paragraph" w:styleId="ListParagraph">
    <w:name w:val="List Paragraph"/>
    <w:basedOn w:val="Normal"/>
    <w:uiPriority w:val="34"/>
    <w:qFormat/>
    <w:rsid w:val="00B755CB"/>
    <w:pPr>
      <w:ind w:left="720"/>
      <w:contextualSpacing/>
    </w:p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B755CB"/>
  </w:style>
  <w:style w:type="paragraph" w:styleId="NoSpacing">
    <w:name w:val="No Spacing"/>
    <w:uiPriority w:val="1"/>
    <w:qFormat/>
    <w:rsid w:val="00AD6DC6"/>
    <w:rPr>
      <w:sz w:val="22"/>
    </w:rPr>
  </w:style>
  <w:style w:type="character" w:styleId="FollowedHyperlink">
    <w:name w:val="FollowedHyperlink"/>
    <w:uiPriority w:val="99"/>
    <w:semiHidden/>
    <w:unhideWhenUsed/>
    <w:rsid w:val="00413ADB"/>
    <w:rPr>
      <w:color w:val="954F72"/>
      <w:u w:val="single"/>
    </w:rPr>
  </w:style>
  <w:style w:type="paragraph" w:customStyle="1" w:styleId="Default">
    <w:name w:val="Default"/>
    <w:rsid w:val="00EC4AAC"/>
    <w:pPr>
      <w:autoSpaceDE w:val="0"/>
      <w:autoSpaceDN w:val="0"/>
      <w:adjustRightInd w:val="0"/>
    </w:pPr>
    <w:rPr>
      <w:color w:val="000000"/>
      <w:sz w:val="24"/>
      <w:szCs w:val="24"/>
    </w:rPr>
  </w:style>
  <w:style w:type="paragraph" w:styleId="Revision">
    <w:name w:val="Revision"/>
    <w:hidden/>
    <w:uiPriority w:val="99"/>
    <w:semiHidden/>
    <w:rsid w:val="005C6EC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Katherine.Nevitt@fcc.gov" TargetMode="External" /><Relationship Id="rId7" Type="http://schemas.openxmlformats.org/officeDocument/2006/relationships/hyperlink" Target="mailto:Christine.Parola@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hristine.Parola\OneDrive%20-%20FCC\Documents\Exelon%20Public%20Notic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Exelon Public Notice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