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C8F21C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A0F78A7" w14:textId="77777777">
      <w:pPr>
        <w:pStyle w:val="StyleBoldCentered"/>
      </w:pPr>
      <w:r>
        <w:t>F</w:t>
      </w:r>
      <w:r>
        <w:rPr>
          <w:caps w:val="0"/>
        </w:rPr>
        <w:t>ederal Communications Commission</w:t>
      </w:r>
    </w:p>
    <w:p w:rsidR="004C2EE3" w:rsidP="00096D8C" w14:paraId="7E9482B2" w14:textId="77777777">
      <w:pPr>
        <w:pStyle w:val="StyleBoldCentered"/>
      </w:pPr>
      <w:r>
        <w:rPr>
          <w:caps w:val="0"/>
        </w:rPr>
        <w:t>Washington, D.C. 20554</w:t>
      </w:r>
    </w:p>
    <w:p w:rsidR="004C2EE3" w:rsidP="0070224F" w14:paraId="5DC56639" w14:textId="77777777"/>
    <w:tbl>
      <w:tblPr>
        <w:tblW w:w="0" w:type="auto"/>
        <w:tblLayout w:type="fixed"/>
        <w:tblLook w:val="0000"/>
      </w:tblPr>
      <w:tblGrid>
        <w:gridCol w:w="4698"/>
        <w:gridCol w:w="630"/>
        <w:gridCol w:w="4248"/>
      </w:tblGrid>
      <w:tr w14:paraId="0797964C" w14:textId="77777777">
        <w:tblPrEx>
          <w:tblW w:w="0" w:type="auto"/>
          <w:tblLayout w:type="fixed"/>
          <w:tblLook w:val="0000"/>
        </w:tblPrEx>
        <w:tc>
          <w:tcPr>
            <w:tcW w:w="4698" w:type="dxa"/>
          </w:tcPr>
          <w:p w:rsidR="004C2EE3" w14:paraId="78EF8174" w14:textId="77777777">
            <w:pPr>
              <w:tabs>
                <w:tab w:val="center" w:pos="4680"/>
              </w:tabs>
              <w:suppressAutoHyphens/>
              <w:rPr>
                <w:spacing w:val="-2"/>
              </w:rPr>
            </w:pPr>
            <w:r>
              <w:rPr>
                <w:spacing w:val="-2"/>
              </w:rPr>
              <w:t>In the Matter of</w:t>
            </w:r>
          </w:p>
          <w:p w:rsidR="004C2EE3" w14:paraId="17463CCC" w14:textId="77777777">
            <w:pPr>
              <w:tabs>
                <w:tab w:val="center" w:pos="4680"/>
              </w:tabs>
              <w:suppressAutoHyphens/>
              <w:rPr>
                <w:spacing w:val="-2"/>
              </w:rPr>
            </w:pPr>
          </w:p>
          <w:p w:rsidR="00962335" w:rsidRPr="0060088F" w:rsidP="00962335" w14:paraId="12C757F9" w14:textId="77777777">
            <w:pPr>
              <w:tabs>
                <w:tab w:val="center" w:pos="4680"/>
              </w:tabs>
              <w:rPr>
                <w:bCs/>
                <w:spacing w:val="-2"/>
              </w:rPr>
            </w:pPr>
            <w:r w:rsidRPr="0060088F">
              <w:rPr>
                <w:szCs w:val="22"/>
                <w:shd w:val="clear" w:color="auto" w:fill="FFFFFF"/>
              </w:rPr>
              <w:t>San Francisco Television Station</w:t>
            </w:r>
            <w:r>
              <w:rPr>
                <w:szCs w:val="22"/>
                <w:shd w:val="clear" w:color="auto" w:fill="FFFFFF"/>
              </w:rPr>
              <w:t xml:space="preserve"> KBCW, Inc.</w:t>
            </w:r>
          </w:p>
          <w:p w:rsidR="00962335" w:rsidRPr="0060088F" w:rsidP="00962335" w14:paraId="0486A7A1" w14:textId="77777777">
            <w:pPr>
              <w:tabs>
                <w:tab w:val="center" w:pos="4680"/>
              </w:tabs>
              <w:rPr>
                <w:bCs/>
                <w:spacing w:val="-2"/>
              </w:rPr>
            </w:pPr>
          </w:p>
          <w:p w:rsidR="00962335" w:rsidRPr="0060088F" w:rsidP="00962335" w14:paraId="3CD9797F" w14:textId="77777777">
            <w:pPr>
              <w:tabs>
                <w:tab w:val="center" w:pos="4680"/>
              </w:tabs>
              <w:rPr>
                <w:spacing w:val="-2"/>
              </w:rPr>
            </w:pPr>
            <w:r w:rsidRPr="0060088F">
              <w:rPr>
                <w:spacing w:val="-2"/>
              </w:rPr>
              <w:t>Licensee of Station KPYX</w:t>
            </w:r>
            <w:r>
              <w:rPr>
                <w:spacing w:val="-2"/>
              </w:rPr>
              <w:t>(TV)</w:t>
            </w:r>
          </w:p>
          <w:p w:rsidR="004C2EE3" w:rsidRPr="007115F7" w:rsidP="00962335" w14:paraId="7C97291C" w14:textId="7E16C4D7">
            <w:pPr>
              <w:tabs>
                <w:tab w:val="center" w:pos="4680"/>
              </w:tabs>
              <w:suppressAutoHyphens/>
              <w:rPr>
                <w:spacing w:val="-2"/>
              </w:rPr>
            </w:pPr>
            <w:r w:rsidRPr="0060088F">
              <w:rPr>
                <w:spacing w:val="-2"/>
              </w:rPr>
              <w:t>San Francisco, California</w:t>
            </w:r>
          </w:p>
        </w:tc>
        <w:tc>
          <w:tcPr>
            <w:tcW w:w="630" w:type="dxa"/>
          </w:tcPr>
          <w:p w:rsidR="004C2EE3" w14:paraId="4E11108E" w14:textId="77777777">
            <w:pPr>
              <w:tabs>
                <w:tab w:val="center" w:pos="4680"/>
              </w:tabs>
              <w:suppressAutoHyphens/>
              <w:rPr>
                <w:b/>
                <w:spacing w:val="-2"/>
              </w:rPr>
            </w:pPr>
            <w:r>
              <w:rPr>
                <w:b/>
                <w:spacing w:val="-2"/>
              </w:rPr>
              <w:t>)</w:t>
            </w:r>
          </w:p>
          <w:p w:rsidR="004C2EE3" w14:paraId="7FB4FB50" w14:textId="77777777">
            <w:pPr>
              <w:tabs>
                <w:tab w:val="center" w:pos="4680"/>
              </w:tabs>
              <w:suppressAutoHyphens/>
              <w:rPr>
                <w:b/>
                <w:spacing w:val="-2"/>
              </w:rPr>
            </w:pPr>
            <w:r>
              <w:rPr>
                <w:b/>
                <w:spacing w:val="-2"/>
              </w:rPr>
              <w:t>)</w:t>
            </w:r>
          </w:p>
          <w:p w:rsidR="004C2EE3" w14:paraId="5D1A2332" w14:textId="77777777">
            <w:pPr>
              <w:tabs>
                <w:tab w:val="center" w:pos="4680"/>
              </w:tabs>
              <w:suppressAutoHyphens/>
              <w:rPr>
                <w:b/>
                <w:spacing w:val="-2"/>
              </w:rPr>
            </w:pPr>
            <w:r>
              <w:rPr>
                <w:b/>
                <w:spacing w:val="-2"/>
              </w:rPr>
              <w:t>)</w:t>
            </w:r>
          </w:p>
          <w:p w:rsidR="004C2EE3" w14:paraId="4EC52E2C" w14:textId="77777777">
            <w:pPr>
              <w:tabs>
                <w:tab w:val="center" w:pos="4680"/>
              </w:tabs>
              <w:suppressAutoHyphens/>
              <w:rPr>
                <w:b/>
                <w:spacing w:val="-2"/>
              </w:rPr>
            </w:pPr>
            <w:r>
              <w:rPr>
                <w:b/>
                <w:spacing w:val="-2"/>
              </w:rPr>
              <w:t>)</w:t>
            </w:r>
          </w:p>
          <w:p w:rsidR="004C2EE3" w14:paraId="7D89353B" w14:textId="77777777">
            <w:pPr>
              <w:tabs>
                <w:tab w:val="center" w:pos="4680"/>
              </w:tabs>
              <w:suppressAutoHyphens/>
              <w:rPr>
                <w:b/>
                <w:spacing w:val="-2"/>
              </w:rPr>
            </w:pPr>
            <w:r>
              <w:rPr>
                <w:b/>
                <w:spacing w:val="-2"/>
              </w:rPr>
              <w:t>)</w:t>
            </w:r>
          </w:p>
          <w:p w:rsidR="004C2EE3" w14:paraId="13CC242E" w14:textId="77777777">
            <w:pPr>
              <w:tabs>
                <w:tab w:val="center" w:pos="4680"/>
              </w:tabs>
              <w:suppressAutoHyphens/>
              <w:rPr>
                <w:b/>
                <w:spacing w:val="-2"/>
              </w:rPr>
            </w:pPr>
            <w:r>
              <w:rPr>
                <w:b/>
                <w:spacing w:val="-2"/>
              </w:rPr>
              <w:t>)</w:t>
            </w:r>
          </w:p>
          <w:p w:rsidR="004C2EE3" w:rsidRPr="00962335" w14:paraId="08F0B7E7" w14:textId="2D4A8D84">
            <w:pPr>
              <w:tabs>
                <w:tab w:val="center" w:pos="4680"/>
              </w:tabs>
              <w:suppressAutoHyphens/>
              <w:rPr>
                <w:b/>
                <w:spacing w:val="-2"/>
              </w:rPr>
            </w:pPr>
            <w:r>
              <w:rPr>
                <w:b/>
                <w:spacing w:val="-2"/>
              </w:rPr>
              <w:t>)</w:t>
            </w:r>
          </w:p>
        </w:tc>
        <w:tc>
          <w:tcPr>
            <w:tcW w:w="4248" w:type="dxa"/>
          </w:tcPr>
          <w:p w:rsidR="004C2EE3" w14:paraId="15CBDFE1" w14:textId="77777777">
            <w:pPr>
              <w:tabs>
                <w:tab w:val="center" w:pos="4680"/>
              </w:tabs>
              <w:suppressAutoHyphens/>
              <w:rPr>
                <w:spacing w:val="-2"/>
              </w:rPr>
            </w:pPr>
          </w:p>
          <w:p w:rsidR="004C2EE3" w14:paraId="49586EBD" w14:textId="77777777">
            <w:pPr>
              <w:pStyle w:val="TOAHeading"/>
              <w:tabs>
                <w:tab w:val="center" w:pos="4680"/>
                <w:tab w:val="clear" w:pos="9360"/>
              </w:tabs>
              <w:rPr>
                <w:spacing w:val="-2"/>
              </w:rPr>
            </w:pPr>
          </w:p>
          <w:p w:rsidR="00962335" w:rsidRPr="0060088F" w:rsidP="00962335" w14:paraId="3A197D43" w14:textId="77777777">
            <w:pPr>
              <w:tabs>
                <w:tab w:val="center" w:pos="4680"/>
              </w:tabs>
            </w:pPr>
            <w:r w:rsidRPr="0060088F">
              <w:rPr>
                <w:spacing w:val="-2"/>
              </w:rPr>
              <w:t>Facility ID No. 69619</w:t>
            </w:r>
          </w:p>
          <w:p w:rsidR="00962335" w:rsidRPr="0060088F" w:rsidP="00962335" w14:paraId="7EE733A0" w14:textId="77777777">
            <w:pPr>
              <w:tabs>
                <w:tab w:val="center" w:pos="4680"/>
              </w:tabs>
            </w:pPr>
            <w:r w:rsidRPr="0060088F">
              <w:rPr>
                <w:spacing w:val="-2"/>
              </w:rPr>
              <w:t xml:space="preserve">NAL/Acct. No.  </w:t>
            </w:r>
            <w:r w:rsidRPr="003A301A">
              <w:rPr>
                <w:spacing w:val="-2"/>
              </w:rPr>
              <w:t>202441420003</w:t>
            </w:r>
          </w:p>
          <w:p w:rsidR="00962335" w:rsidRPr="0060088F" w:rsidP="00962335" w14:paraId="06B47B7D" w14:textId="77777777">
            <w:pPr>
              <w:tabs>
                <w:tab w:val="center" w:pos="4680"/>
              </w:tabs>
              <w:rPr>
                <w:spacing w:val="-2"/>
              </w:rPr>
            </w:pPr>
            <w:r w:rsidRPr="0060088F">
              <w:rPr>
                <w:spacing w:val="-2"/>
              </w:rPr>
              <w:t>FRN: 0003742632</w:t>
            </w:r>
          </w:p>
          <w:p w:rsidR="004C2EE3" w:rsidP="00962335" w14:paraId="609D24BF" w14:textId="54F20F59">
            <w:pPr>
              <w:tabs>
                <w:tab w:val="center" w:pos="4680"/>
              </w:tabs>
              <w:suppressAutoHyphens/>
              <w:rPr>
                <w:spacing w:val="-2"/>
              </w:rPr>
            </w:pPr>
            <w:r w:rsidRPr="0060088F">
              <w:rPr>
                <w:spacing w:val="-2"/>
              </w:rPr>
              <w:t>LMS File No</w:t>
            </w:r>
            <w:r w:rsidRPr="0060088F">
              <w:rPr>
                <w:spacing w:val="-2"/>
                <w:szCs w:val="22"/>
              </w:rPr>
              <w:t>. 0000196368</w:t>
            </w:r>
          </w:p>
        </w:tc>
      </w:tr>
    </w:tbl>
    <w:p w:rsidR="004C2EE3" w:rsidP="0070224F" w14:paraId="5D6D8C18" w14:textId="77777777"/>
    <w:p w:rsidR="00841AB1" w:rsidP="00F021FA" w14:paraId="4EA44E2F" w14:textId="075778B5">
      <w:pPr>
        <w:pStyle w:val="StyleBoldCentered"/>
      </w:pPr>
      <w:r>
        <w:t>ORDER</w:t>
      </w:r>
    </w:p>
    <w:p w:rsidR="004C2EE3" w14:paraId="10583645" w14:textId="77777777">
      <w:pPr>
        <w:tabs>
          <w:tab w:val="left" w:pos="-720"/>
        </w:tabs>
        <w:suppressAutoHyphens/>
        <w:spacing w:line="227" w:lineRule="auto"/>
        <w:rPr>
          <w:spacing w:val="-2"/>
        </w:rPr>
      </w:pPr>
    </w:p>
    <w:p w:rsidR="004C2EE3" w:rsidP="00133F79" w14:paraId="2326BCB3" w14:textId="6BF08353">
      <w:pPr>
        <w:tabs>
          <w:tab w:val="left" w:pos="720"/>
          <w:tab w:val="right" w:pos="9360"/>
        </w:tabs>
        <w:suppressAutoHyphens/>
        <w:spacing w:line="227" w:lineRule="auto"/>
        <w:rPr>
          <w:spacing w:val="-2"/>
        </w:rPr>
      </w:pPr>
      <w:r>
        <w:rPr>
          <w:b/>
          <w:spacing w:val="-2"/>
        </w:rPr>
        <w:t xml:space="preserve">Adopted:  </w:t>
      </w:r>
      <w:r w:rsidR="00C2564E">
        <w:rPr>
          <w:b/>
          <w:spacing w:val="-2"/>
        </w:rPr>
        <w:t xml:space="preserve">March </w:t>
      </w:r>
      <w:r w:rsidR="00472B87">
        <w:rPr>
          <w:b/>
          <w:spacing w:val="-2"/>
        </w:rPr>
        <w:t>12</w:t>
      </w:r>
      <w:r w:rsidR="00C2564E">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2564E">
        <w:rPr>
          <w:b/>
          <w:spacing w:val="-2"/>
        </w:rPr>
        <w:t xml:space="preserve">March </w:t>
      </w:r>
      <w:r w:rsidR="00472B87">
        <w:rPr>
          <w:b/>
          <w:spacing w:val="-2"/>
        </w:rPr>
        <w:t>12</w:t>
      </w:r>
      <w:r w:rsidR="00C2564E">
        <w:rPr>
          <w:b/>
          <w:spacing w:val="-2"/>
        </w:rPr>
        <w:t>, 2024</w:t>
      </w:r>
    </w:p>
    <w:p w:rsidR="00822CE0" w14:paraId="2021EB62" w14:textId="77777777"/>
    <w:p w:rsidR="004C2EE3" w14:paraId="504FC599" w14:textId="6F013933">
      <w:pPr>
        <w:rPr>
          <w:spacing w:val="-2"/>
        </w:rPr>
      </w:pPr>
      <w:r w:rsidRPr="0060088F">
        <w:t xml:space="preserve">By the </w:t>
      </w:r>
      <w:r w:rsidRPr="0060088F">
        <w:rPr>
          <w:spacing w:val="-2"/>
        </w:rPr>
        <w:t>Chief, Video Division, Media Bureau</w:t>
      </w:r>
      <w:r>
        <w:rPr>
          <w:spacing w:val="-2"/>
        </w:rPr>
        <w:t>:</w:t>
      </w:r>
    </w:p>
    <w:p w:rsidR="00822CE0" w14:paraId="1F5C64DD" w14:textId="77777777">
      <w:pPr>
        <w:rPr>
          <w:spacing w:val="-2"/>
        </w:rPr>
      </w:pPr>
    </w:p>
    <w:p w:rsidR="00412FC5" w:rsidP="00C36B4C" w14:paraId="36962370" w14:textId="4C2A7706">
      <w:pPr>
        <w:pStyle w:val="Heading1"/>
      </w:pPr>
      <w:r>
        <w:t>introduction</w:t>
      </w:r>
    </w:p>
    <w:p w:rsidR="0022635A" w:rsidRPr="009D472B" w:rsidP="0022635A" w14:paraId="0179C869" w14:textId="77777777">
      <w:pPr>
        <w:pStyle w:val="ParaNum"/>
        <w:widowControl/>
      </w:pPr>
      <w:r w:rsidRPr="00B417F1">
        <w:t xml:space="preserve">The Media Bureau (Bureau) has before it </w:t>
      </w:r>
      <w:r>
        <w:t>a request to cancel</w:t>
      </w:r>
      <w:r>
        <w:rPr>
          <w:rStyle w:val="FootnoteReference"/>
        </w:rPr>
        <w:footnoteReference w:id="3"/>
      </w:r>
      <w:r>
        <w:t xml:space="preserve"> the </w:t>
      </w:r>
      <w:r w:rsidRPr="006351AA">
        <w:rPr>
          <w:i/>
          <w:iCs/>
        </w:rPr>
        <w:t>Notice of Apparent Liability for Forfeiture</w:t>
      </w:r>
      <w:r>
        <w:t xml:space="preserve"> issued to</w:t>
      </w:r>
      <w:r w:rsidRPr="00B417F1">
        <w:t xml:space="preserve"> </w:t>
      </w:r>
      <w:r w:rsidRPr="00B417F1">
        <w:rPr>
          <w:shd w:val="clear" w:color="auto" w:fill="FFFFFF"/>
        </w:rPr>
        <w:t>San Francisco Television Station</w:t>
      </w:r>
      <w:r w:rsidRPr="00B417F1">
        <w:t xml:space="preserve"> KBCW, Inc. (Licensee), </w:t>
      </w:r>
      <w:r>
        <w:t xml:space="preserve">licensee of full power commercial television station </w:t>
      </w:r>
      <w:r w:rsidRPr="00B417F1">
        <w:rPr>
          <w:spacing w:val="-2"/>
        </w:rPr>
        <w:t>KPYX(TV),</w:t>
      </w:r>
      <w:r w:rsidRPr="00B417F1">
        <w:t xml:space="preserve"> </w:t>
      </w:r>
      <w:r w:rsidRPr="00B417F1">
        <w:rPr>
          <w:spacing w:val="-2"/>
        </w:rPr>
        <w:t>San Francisco, California</w:t>
      </w:r>
      <w:r w:rsidRPr="00B417F1">
        <w:t xml:space="preserve"> (Station).</w:t>
      </w:r>
      <w:r>
        <w:rPr>
          <w:rStyle w:val="FootnoteReference"/>
        </w:rPr>
        <w:footnoteReference w:id="4"/>
      </w:r>
      <w:r w:rsidRPr="00B417F1">
        <w:t xml:space="preserve">  In </w:t>
      </w:r>
      <w:r>
        <w:t>the</w:t>
      </w:r>
      <w:r w:rsidRPr="00B417F1">
        <w:t xml:space="preserve"> </w:t>
      </w:r>
      <w:r w:rsidRPr="00B417F1">
        <w:rPr>
          <w:i/>
          <w:iCs/>
        </w:rPr>
        <w:t>NAL</w:t>
      </w:r>
      <w:r w:rsidRPr="00B417F1">
        <w:t xml:space="preserve">, we found </w:t>
      </w:r>
      <w:r>
        <w:t xml:space="preserve">that </w:t>
      </w:r>
      <w:r w:rsidRPr="00B417F1">
        <w:t xml:space="preserve">the Licensee apparently willfully and repeatedly violated </w:t>
      </w:r>
      <w:r>
        <w:t>s</w:t>
      </w:r>
      <w:r w:rsidRPr="00D27120">
        <w:t>ection 73.3526(e)(11)(</w:t>
      </w:r>
      <w:r w:rsidRPr="00D27120">
        <w:t>i</w:t>
      </w:r>
      <w:r w:rsidRPr="00D27120">
        <w:t xml:space="preserve">) </w:t>
      </w:r>
      <w:r>
        <w:t xml:space="preserve">of the Commission’s rules (Rules) </w:t>
      </w:r>
      <w:r w:rsidRPr="00B417F1">
        <w:t xml:space="preserve">by failing to </w:t>
      </w:r>
      <w:r>
        <w:t>upload</w:t>
      </w:r>
      <w:r w:rsidRPr="00B417F1">
        <w:t xml:space="preserve"> </w:t>
      </w:r>
      <w:r>
        <w:t xml:space="preserve">six of the </w:t>
      </w:r>
      <w:r w:rsidRPr="00B417F1">
        <w:t xml:space="preserve">Station’s quarterly issues/programs </w:t>
      </w:r>
      <w:r>
        <w:t>lists to its online public inspection file (OPIF) in a timely manner</w:t>
      </w:r>
      <w:r w:rsidRPr="00B417F1">
        <w:t>.</w:t>
      </w:r>
      <w:r>
        <w:rPr>
          <w:vertAlign w:val="superscript"/>
        </w:rPr>
        <w:footnoteReference w:id="5"/>
      </w:r>
      <w:r w:rsidRPr="00B417F1">
        <w:t xml:space="preserve">  </w:t>
      </w:r>
      <w:r>
        <w:t xml:space="preserve">As discussed below, we cancel the proposed forfeiture and grant the Station’s application for renewal of license. </w:t>
      </w:r>
      <w:r w:rsidRPr="009D472B">
        <w:t xml:space="preserve">  </w:t>
      </w:r>
    </w:p>
    <w:p w:rsidR="0022635A" w:rsidRPr="00A53037" w:rsidP="0022635A" w14:paraId="380A160C" w14:textId="77777777">
      <w:pPr>
        <w:pStyle w:val="Heading1"/>
        <w:keepNext w:val="0"/>
        <w:suppressAutoHyphens w:val="0"/>
      </w:pPr>
      <w:r w:rsidRPr="00A53037">
        <w:t>BACKGROUND</w:t>
      </w:r>
    </w:p>
    <w:p w:rsidR="0022635A" w:rsidP="0022635A" w14:paraId="75FCA326" w14:textId="77777777">
      <w:pPr>
        <w:pStyle w:val="ParaNum"/>
      </w:pPr>
      <w:bookmarkStart w:id="0" w:name="_Hlk60913847"/>
      <w:r w:rsidRPr="00A53037">
        <w:t>Section 73.3526(e)(11)(</w:t>
      </w:r>
      <w:r w:rsidRPr="00A53037">
        <w:t>i</w:t>
      </w:r>
      <w:r w:rsidRPr="00A53037">
        <w:t>) of the Rules requires every commercial television licensee to place in its OPIF, on a quarterly basis, an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6"/>
      </w:r>
      <w:r w:rsidRPr="00A53037">
        <w:t xml:space="preserve">  Issues/programs lists must be placed in the station’s OPIF by the tenth day of the succeeding calendar quarter and copies must be retained until final action on the station’s next license renewal </w:t>
      </w:r>
      <w:r w:rsidRPr="00CD4B09">
        <w:t>application.</w:t>
      </w:r>
      <w:r>
        <w:rPr>
          <w:rStyle w:val="FootnoteReference"/>
          <w:sz w:val="22"/>
          <w:szCs w:val="22"/>
        </w:rPr>
        <w:footnoteReference w:id="7"/>
      </w:r>
    </w:p>
    <w:p w:rsidR="0022635A" w:rsidP="0022635A" w14:paraId="780BD778" w14:textId="77777777">
      <w:pPr>
        <w:pStyle w:val="ParaNum"/>
      </w:pPr>
      <w:r>
        <w:t xml:space="preserve">On </w:t>
      </w:r>
      <w:r w:rsidRPr="00CD4B09">
        <w:t xml:space="preserve">August 1, 2022, the Licensee filed its application </w:t>
      </w:r>
      <w:r>
        <w:t xml:space="preserve">for renewal of license </w:t>
      </w:r>
      <w:r w:rsidRPr="00CD4B09">
        <w:t>(Application)</w:t>
      </w:r>
      <w:r>
        <w:t>.</w:t>
      </w:r>
      <w:r>
        <w:rPr>
          <w:rStyle w:val="FootnoteReference"/>
          <w:szCs w:val="22"/>
        </w:rPr>
        <w:footnoteReference w:id="8"/>
      </w:r>
      <w:r w:rsidRPr="00CD4B09">
        <w:t xml:space="preserve">  In the Application, the Licensee </w:t>
      </w:r>
      <w:r>
        <w:t>disclosed</w:t>
      </w:r>
      <w:r w:rsidRPr="00CD4B09">
        <w:t xml:space="preserve"> that </w:t>
      </w:r>
      <w:r>
        <w:t xml:space="preserve">issues/programs lists for six quarters </w:t>
      </w:r>
      <w:r w:rsidRPr="00CD4B09">
        <w:t xml:space="preserve">were </w:t>
      </w:r>
      <w:r w:rsidRPr="00CD4B09">
        <w:t>filed in a timely manner, but inadvertently uploaded to the incorrect folder.</w:t>
      </w:r>
      <w:r>
        <w:rPr>
          <w:rStyle w:val="FootnoteReference"/>
        </w:rPr>
        <w:footnoteReference w:id="9"/>
      </w:r>
      <w:r w:rsidRPr="00CD4B09">
        <w:t xml:space="preserve">  However, the Licensee did not provide specifics as to the location of the misfiled documents and Bureau staff was unable to independently locate the misfiled documents in the Station’s OPIF.</w:t>
      </w:r>
      <w:r>
        <w:t xml:space="preserve">  </w:t>
      </w:r>
      <w:r w:rsidRPr="00CD4B09">
        <w:t xml:space="preserve">Based on those facts, we issued an </w:t>
      </w:r>
      <w:r w:rsidRPr="003D0168">
        <w:rPr>
          <w:i/>
          <w:iCs/>
        </w:rPr>
        <w:t>NAL</w:t>
      </w:r>
      <w:r w:rsidRPr="00CD4B09">
        <w:t xml:space="preserve"> in the amount of $3,000.</w:t>
      </w:r>
      <w:r>
        <w:rPr>
          <w:rStyle w:val="FootnoteReference"/>
          <w:szCs w:val="22"/>
        </w:rPr>
        <w:footnoteReference w:id="10"/>
      </w:r>
    </w:p>
    <w:p w:rsidR="0022635A" w:rsidRPr="005E6DF7" w:rsidP="005E6DF7" w14:paraId="78590EF9" w14:textId="63FD0015">
      <w:pPr>
        <w:pStyle w:val="ParaNum"/>
        <w:rPr>
          <w:bCs/>
          <w:caps/>
        </w:rPr>
      </w:pPr>
      <w:r>
        <w:rPr>
          <w:bCs/>
        </w:rPr>
        <w:t xml:space="preserve">On </w:t>
      </w:r>
      <w:r>
        <w:t>February 1, 2024</w:t>
      </w:r>
      <w:r w:rsidRPr="00CD4B09">
        <w:t>, the Licensee</w:t>
      </w:r>
      <w:r>
        <w:t xml:space="preserve"> timely filed a request for cancellation of the </w:t>
      </w:r>
      <w:r w:rsidRPr="003D0168">
        <w:rPr>
          <w:i/>
          <w:iCs/>
        </w:rPr>
        <w:t>NAL</w:t>
      </w:r>
      <w:r>
        <w:t xml:space="preserve"> reiterating that the issues/programs lists had been timely uploaded, but to an incorrect folder.  This time the Licensee provided additional detail about where it believed the documents had originally been uploaded, stating that “each of the relevant Issues/Programs Lists was originally filed in the ‘Additional Documents’ folder in the OPIF, and subsequently relocated to the correct folder once this misfiling error was discovered.”</w:t>
      </w:r>
      <w:r>
        <w:rPr>
          <w:rStyle w:val="FootnoteReference"/>
          <w:szCs w:val="22"/>
        </w:rPr>
        <w:footnoteReference w:id="11"/>
      </w:r>
      <w:r>
        <w:t xml:space="preserve">  The Licensee provided screenshots of documents it posted to its OPIF page which </w:t>
      </w:r>
      <w:r w:rsidR="005E6DF7">
        <w:t xml:space="preserve">showed </w:t>
      </w:r>
      <w:r>
        <w:t xml:space="preserve">that </w:t>
      </w:r>
      <w:r w:rsidR="005E6DF7">
        <w:t xml:space="preserve">the </w:t>
      </w:r>
      <w:r>
        <w:t>Licensee had originally uploaded some issues/programs lists to the Additional Documents folder and then later re-uploaded those files to the Issues and Programs folder.</w:t>
      </w:r>
      <w:r>
        <w:rPr>
          <w:rStyle w:val="FootnoteReference"/>
          <w:szCs w:val="22"/>
        </w:rPr>
        <w:footnoteReference w:id="12"/>
      </w:r>
      <w:r>
        <w:t xml:space="preserve">  However, these screenshots did not provide the dates the documents were originally uploaded.  Further,</w:t>
      </w:r>
      <w:r w:rsidR="005E6DF7">
        <w:t xml:space="preserve"> the</w:t>
      </w:r>
      <w:r>
        <w:t xml:space="preserve"> Licensee stated that its OPIF “History log” “only goes back to February 25, 2022” so it was unable to provide the original upload dates for the six</w:t>
      </w:r>
      <w:r w:rsidR="005E6DF7">
        <w:t xml:space="preserve"> issue/programs</w:t>
      </w:r>
      <w:r>
        <w:t xml:space="preserve"> lists</w:t>
      </w:r>
      <w:r w:rsidR="005E6DF7">
        <w:t xml:space="preserve"> at issue</w:t>
      </w:r>
      <w:r>
        <w:t>.</w:t>
      </w:r>
      <w:r>
        <w:rPr>
          <w:rStyle w:val="FootnoteReference"/>
          <w:szCs w:val="22"/>
        </w:rPr>
        <w:footnoteReference w:id="13"/>
      </w:r>
      <w:r>
        <w:t xml:space="preserve">  </w:t>
      </w:r>
      <w:r w:rsidR="005E6DF7">
        <w:t xml:space="preserve">As a result, the </w:t>
      </w:r>
      <w:r>
        <w:t>Licensee again asked that the Commission search its internal systems to determine the original upload dates of each of the six lists.</w:t>
      </w:r>
      <w:r>
        <w:rPr>
          <w:rStyle w:val="FootnoteReference"/>
          <w:szCs w:val="22"/>
        </w:rPr>
        <w:t xml:space="preserve"> </w:t>
      </w:r>
      <w:r>
        <w:rPr>
          <w:rStyle w:val="FootnoteReference"/>
          <w:szCs w:val="22"/>
        </w:rPr>
        <w:footnoteReference w:id="14"/>
      </w:r>
      <w:r w:rsidR="005E6DF7">
        <w:rPr>
          <w:szCs w:val="22"/>
        </w:rPr>
        <w:t xml:space="preserve">  </w:t>
      </w:r>
      <w:r>
        <w:t>Based on this additional information</w:t>
      </w:r>
      <w:r w:rsidR="005E6DF7">
        <w:t xml:space="preserve">, </w:t>
      </w:r>
      <w:r w:rsidRPr="004D3E8B">
        <w:t>Bureau staff was able to verify in the OPIF system</w:t>
      </w:r>
      <w:r>
        <w:t xml:space="preserve"> that</w:t>
      </w:r>
      <w:r w:rsidRPr="004D3E8B">
        <w:t xml:space="preserve"> only four issues/programs lists were uploaded to the Station’s OPIF late, not six as stated in the </w:t>
      </w:r>
      <w:r w:rsidRPr="005E6DF7">
        <w:rPr>
          <w:i/>
          <w:iCs/>
        </w:rPr>
        <w:t>NAL</w:t>
      </w:r>
      <w:r w:rsidRPr="004D3E8B">
        <w:t>.</w:t>
      </w:r>
      <w:r>
        <w:t xml:space="preserve">  In addition, three of the four issues/programs lists were not uploaded as late as set forth in the NAL.  Of the four late filed issues</w:t>
      </w:r>
      <w:r w:rsidR="005E6DF7">
        <w:t>/</w:t>
      </w:r>
      <w:r>
        <w:t>programs lists, three were filed over one month late and one was filed over one year late.</w:t>
      </w:r>
      <w:r>
        <w:rPr>
          <w:rStyle w:val="FootnoteReference"/>
        </w:rPr>
        <w:footnoteReference w:id="15"/>
      </w:r>
    </w:p>
    <w:bookmarkEnd w:id="0"/>
    <w:p w:rsidR="0022635A" w:rsidRPr="004D3E8B" w:rsidP="0022635A" w14:paraId="0BA05308" w14:textId="77777777">
      <w:pPr>
        <w:pStyle w:val="Heading1"/>
      </w:pPr>
      <w:r w:rsidRPr="004D3E8B">
        <w:t>DISCUSSION</w:t>
      </w:r>
    </w:p>
    <w:p w:rsidR="0022635A" w:rsidRPr="00205379" w:rsidP="0022635A" w14:paraId="209E1507" w14:textId="68926C26">
      <w:pPr>
        <w:pStyle w:val="ParaNum"/>
        <w:rPr>
          <w:snapToGrid/>
          <w:kern w:val="0"/>
          <w:szCs w:val="22"/>
        </w:rPr>
      </w:pPr>
      <w:r w:rsidRPr="00136F4D">
        <w:rPr>
          <w:szCs w:val="22"/>
        </w:rPr>
        <w:t xml:space="preserve">Based on the additional information </w:t>
      </w:r>
      <w:r>
        <w:rPr>
          <w:szCs w:val="22"/>
        </w:rPr>
        <w:t xml:space="preserve">provided by the Licensee and discovered by Bureau staff upon review of the OPIF system, </w:t>
      </w:r>
      <w:r w:rsidRPr="00136F4D">
        <w:rPr>
          <w:szCs w:val="22"/>
        </w:rPr>
        <w:t xml:space="preserve">we </w:t>
      </w:r>
      <w:r>
        <w:rPr>
          <w:szCs w:val="22"/>
        </w:rPr>
        <w:t xml:space="preserve">have </w:t>
      </w:r>
      <w:r w:rsidRPr="00136F4D">
        <w:rPr>
          <w:szCs w:val="22"/>
        </w:rPr>
        <w:t xml:space="preserve">determined that </w:t>
      </w:r>
      <w:r>
        <w:rPr>
          <w:szCs w:val="22"/>
        </w:rPr>
        <w:t xml:space="preserve">the </w:t>
      </w:r>
      <w:r w:rsidRPr="00136F4D">
        <w:rPr>
          <w:szCs w:val="22"/>
        </w:rPr>
        <w:t xml:space="preserve">Licensee failed to </w:t>
      </w:r>
      <w:r w:rsidRPr="00136F4D">
        <w:t>timely upload to its OPIF issue/programs lists for a total of four</w:t>
      </w:r>
      <w:r>
        <w:t xml:space="preserve"> quarters, </w:t>
      </w:r>
      <w:r w:rsidRPr="00136F4D">
        <w:rPr>
          <w:iCs/>
        </w:rPr>
        <w:t xml:space="preserve">not six </w:t>
      </w:r>
      <w:r w:rsidRPr="00F23381">
        <w:rPr>
          <w:iCs/>
        </w:rPr>
        <w:t xml:space="preserve">as </w:t>
      </w:r>
      <w:r>
        <w:rPr>
          <w:iCs/>
        </w:rPr>
        <w:t>was</w:t>
      </w:r>
      <w:r w:rsidRPr="00F23381">
        <w:rPr>
          <w:iCs/>
        </w:rPr>
        <w:t xml:space="preserve"> originally identified in the </w:t>
      </w:r>
      <w:r w:rsidRPr="00EB7F21">
        <w:rPr>
          <w:i/>
        </w:rPr>
        <w:t>NAL</w:t>
      </w:r>
      <w:r>
        <w:t xml:space="preserve">.  Although the Licensee has still violated </w:t>
      </w:r>
      <w:r w:rsidRPr="00205379">
        <w:rPr>
          <w:szCs w:val="22"/>
        </w:rPr>
        <w:t>section 73.35276(e)(11)(</w:t>
      </w:r>
      <w:r w:rsidRPr="00205379">
        <w:rPr>
          <w:szCs w:val="22"/>
        </w:rPr>
        <w:t>i</w:t>
      </w:r>
      <w:r w:rsidRPr="00205379">
        <w:rPr>
          <w:szCs w:val="22"/>
        </w:rPr>
        <w:t xml:space="preserve">) </w:t>
      </w:r>
      <w:r w:rsidRPr="00205379">
        <w:rPr>
          <w:iCs/>
        </w:rPr>
        <w:t>of the Rules,</w:t>
      </w:r>
      <w:r>
        <w:rPr>
          <w:vertAlign w:val="superscript"/>
        </w:rPr>
        <w:footnoteReference w:id="16"/>
      </w:r>
      <w:r w:rsidRPr="00205379">
        <w:rPr>
          <w:iCs/>
        </w:rPr>
        <w:t xml:space="preserve"> we find that </w:t>
      </w:r>
      <w:r>
        <w:rPr>
          <w:iCs/>
        </w:rPr>
        <w:t xml:space="preserve">based on </w:t>
      </w:r>
      <w:r w:rsidRPr="00205379">
        <w:rPr>
          <w:iCs/>
        </w:rPr>
        <w:t>the number</w:t>
      </w:r>
      <w:r>
        <w:rPr>
          <w:iCs/>
        </w:rPr>
        <w:t xml:space="preserve"> of late filed </w:t>
      </w:r>
      <w:r w:rsidR="005E6DF7">
        <w:rPr>
          <w:iCs/>
        </w:rPr>
        <w:t xml:space="preserve">issues/programs </w:t>
      </w:r>
      <w:r>
        <w:rPr>
          <w:iCs/>
        </w:rPr>
        <w:t>lists</w:t>
      </w:r>
      <w:r w:rsidRPr="00205379">
        <w:rPr>
          <w:iCs/>
        </w:rPr>
        <w:t xml:space="preserve"> and how late the lists were filed </w:t>
      </w:r>
      <w:r w:rsidR="005E6DF7">
        <w:rPr>
          <w:iCs/>
        </w:rPr>
        <w:t xml:space="preserve">these </w:t>
      </w:r>
      <w:r>
        <w:rPr>
          <w:iCs/>
        </w:rPr>
        <w:t>violation</w:t>
      </w:r>
      <w:r w:rsidR="005E6DF7">
        <w:rPr>
          <w:iCs/>
        </w:rPr>
        <w:t>s</w:t>
      </w:r>
      <w:r>
        <w:rPr>
          <w:iCs/>
        </w:rPr>
        <w:t xml:space="preserve"> </w:t>
      </w:r>
      <w:r w:rsidR="005E6DF7">
        <w:rPr>
          <w:iCs/>
        </w:rPr>
        <w:t xml:space="preserve">are </w:t>
      </w:r>
      <w:r w:rsidRPr="00EB7F21">
        <w:rPr>
          <w:i/>
        </w:rPr>
        <w:t>de minimis</w:t>
      </w:r>
      <w:r>
        <w:rPr>
          <w:iCs/>
        </w:rPr>
        <w:t xml:space="preserve"> and </w:t>
      </w:r>
      <w:r w:rsidRPr="00205379">
        <w:rPr>
          <w:iCs/>
        </w:rPr>
        <w:t>forfeiture</w:t>
      </w:r>
      <w:r>
        <w:rPr>
          <w:iCs/>
        </w:rPr>
        <w:t xml:space="preserve"> </w:t>
      </w:r>
      <w:r w:rsidRPr="00205379">
        <w:rPr>
          <w:iCs/>
        </w:rPr>
        <w:t xml:space="preserve">is not warranted.  We caution the Licensee in the future to take greater care when uploading documents to its OPIF in order to ensure that not only can necessary documents be verified at renewal time, but also </w:t>
      </w:r>
      <w:r w:rsidR="005E6DF7">
        <w:rPr>
          <w:iCs/>
        </w:rPr>
        <w:t>so</w:t>
      </w:r>
      <w:r w:rsidRPr="00205379">
        <w:rPr>
          <w:iCs/>
        </w:rPr>
        <w:t xml:space="preserve"> members of the public are able to locate them.</w:t>
      </w:r>
      <w:r>
        <w:rPr>
          <w:iCs/>
        </w:rPr>
        <w:t xml:space="preserve">  </w:t>
      </w:r>
      <w:r w:rsidRPr="003F362A">
        <w:rPr>
          <w:color w:val="000000"/>
          <w:szCs w:val="22"/>
        </w:rPr>
        <w:t xml:space="preserve">We </w:t>
      </w:r>
      <w:r>
        <w:rPr>
          <w:color w:val="000000"/>
          <w:szCs w:val="22"/>
        </w:rPr>
        <w:t xml:space="preserve">also </w:t>
      </w:r>
      <w:r w:rsidRPr="003F362A">
        <w:rPr>
          <w:color w:val="000000"/>
          <w:szCs w:val="22"/>
        </w:rPr>
        <w:t>do not rule out more severe sanctions for similar violations</w:t>
      </w:r>
      <w:r>
        <w:rPr>
          <w:color w:val="000000"/>
          <w:szCs w:val="22"/>
        </w:rPr>
        <w:t xml:space="preserve"> of this nature in the future.  </w:t>
      </w:r>
      <w:r w:rsidRPr="00205379">
        <w:rPr>
          <w:iCs/>
        </w:rPr>
        <w:t xml:space="preserve"> </w:t>
      </w:r>
    </w:p>
    <w:p w:rsidR="0022635A" w:rsidRPr="00576D1E" w:rsidP="0022635A" w14:paraId="6B996D14" w14:textId="77777777">
      <w:pPr>
        <w:pStyle w:val="ParaNum"/>
        <w:rPr>
          <w:snapToGrid/>
          <w:kern w:val="0"/>
        </w:rPr>
      </w:pPr>
      <w:r>
        <w:rPr>
          <w:snapToGrid/>
          <w:kern w:val="0"/>
        </w:rPr>
        <w:t>In</w:t>
      </w:r>
      <w:r w:rsidRPr="00576D1E">
        <w:rPr>
          <w:snapToGrid/>
          <w:kern w:val="0"/>
        </w:rPr>
        <w:t xml:space="preserve"> the </w:t>
      </w:r>
      <w:r w:rsidRPr="00961537">
        <w:rPr>
          <w:i/>
          <w:iCs/>
          <w:snapToGrid/>
          <w:kern w:val="0"/>
        </w:rPr>
        <w:t>NAL</w:t>
      </w:r>
      <w:r w:rsidRPr="00576D1E">
        <w:rPr>
          <w:snapToGrid/>
          <w:kern w:val="0"/>
        </w:rPr>
        <w:t xml:space="preserve"> we </w:t>
      </w:r>
      <w:r>
        <w:rPr>
          <w:snapToGrid/>
          <w:kern w:val="0"/>
        </w:rPr>
        <w:t xml:space="preserve">also </w:t>
      </w:r>
      <w:r w:rsidRPr="00576D1E">
        <w:rPr>
          <w:snapToGrid/>
          <w:kern w:val="0"/>
        </w:rPr>
        <w:t xml:space="preserve">stated that </w:t>
      </w:r>
      <w:r w:rsidRPr="00F23381">
        <w:t xml:space="preserve">grant </w:t>
      </w:r>
      <w:r>
        <w:t xml:space="preserve">of the </w:t>
      </w:r>
      <w:r w:rsidRPr="00F23381">
        <w:t xml:space="preserve">Licensee’s Application </w:t>
      </w:r>
      <w:r>
        <w:t>would occur by</w:t>
      </w:r>
      <w:r w:rsidRPr="00F23381">
        <w:t xml:space="preserve"> separate action upon the conclusion of the forfeiture proceeding</w:t>
      </w:r>
      <w:r>
        <w:t xml:space="preserve"> and so long as no </w:t>
      </w:r>
      <w:r w:rsidRPr="00F23381">
        <w:t>issues would preclude grant.</w:t>
      </w:r>
      <w:r>
        <w:rPr>
          <w:rStyle w:val="FootnoteReference"/>
          <w:szCs w:val="22"/>
        </w:rPr>
        <w:footnoteReference w:id="17"/>
      </w:r>
      <w:r>
        <w:t xml:space="preserve">  This cancellation concludes the forfeiture proceeding and we find there are no other issues that would preclude grant of the Application.  Therefore, upon release of the NAL we will grant the Licensee’s Application.   </w:t>
      </w:r>
    </w:p>
    <w:p w:rsidR="0022635A" w:rsidRPr="0003405A" w:rsidP="0022635A" w14:paraId="77FA99AA" w14:textId="77777777">
      <w:pPr>
        <w:pStyle w:val="Heading1"/>
        <w:keepNext w:val="0"/>
        <w:suppressAutoHyphens w:val="0"/>
        <w:rPr>
          <w:rFonts w:ascii="Times New Roman" w:hAnsi="Times New Roman"/>
        </w:rPr>
      </w:pPr>
      <w:r w:rsidRPr="0003405A">
        <w:rPr>
          <w:rFonts w:ascii="Times New Roman" w:hAnsi="Times New Roman"/>
        </w:rPr>
        <w:t>ORDERING CLAUSES</w:t>
      </w:r>
    </w:p>
    <w:p w:rsidR="0022635A" w:rsidRPr="0003405A" w:rsidP="0022635A" w14:paraId="63E60345" w14:textId="77777777">
      <w:pPr>
        <w:pStyle w:val="ParaNum"/>
        <w:widowControl/>
        <w:rPr>
          <w:szCs w:val="22"/>
        </w:rPr>
      </w:pPr>
      <w:bookmarkStart w:id="1" w:name="_Hlk90044120"/>
      <w:r w:rsidRPr="0003405A">
        <w:t xml:space="preserve">Accordingly, </w:t>
      </w:r>
      <w:r w:rsidRPr="0003405A">
        <w:rPr>
          <w:b/>
          <w:bCs/>
        </w:rPr>
        <w:t>IT IS ORDERED</w:t>
      </w:r>
      <w:r>
        <w:rPr>
          <w:b/>
          <w:bCs/>
        </w:rPr>
        <w:t xml:space="preserve"> that</w:t>
      </w:r>
      <w:r w:rsidRPr="0003405A">
        <w:t>, pursuant to section 503(b)(2)</w:t>
      </w:r>
      <w:r>
        <w:t xml:space="preserve">(e) </w:t>
      </w:r>
      <w:r w:rsidRPr="0003405A">
        <w:t>of the Communications Act of 1934, as amended, 47 U.S.C. § 503(b)(2)(E), and sections 1.80(</w:t>
      </w:r>
      <w:r>
        <w:t>g</w:t>
      </w:r>
      <w:r w:rsidRPr="0003405A">
        <w:t xml:space="preserve">)(4) and 1.80(j) of the Commission’s rules, 47 CFR §§ 1.80(f)(4) and 1.80(j), the </w:t>
      </w:r>
      <w:r w:rsidRPr="00961537">
        <w:rPr>
          <w:i/>
          <w:iCs/>
        </w:rPr>
        <w:t>Notice of Apparent Liability for Forfeiture</w:t>
      </w:r>
      <w:r w:rsidRPr="0003405A">
        <w:t xml:space="preserve"> in the amount of three thousand dollars ($3,000) issued to </w:t>
      </w:r>
      <w:r w:rsidRPr="0003405A">
        <w:rPr>
          <w:b/>
          <w:bCs/>
          <w:shd w:val="clear" w:color="auto" w:fill="FFFFFF"/>
        </w:rPr>
        <w:t>San Francisco Television Station KBCW, Inc.</w:t>
      </w:r>
      <w:r w:rsidRPr="0003405A">
        <w:t xml:space="preserve">, </w:t>
      </w:r>
      <w:r w:rsidRPr="00961537">
        <w:rPr>
          <w:b/>
          <w:bCs/>
        </w:rPr>
        <w:t xml:space="preserve">IS HEREBY </w:t>
      </w:r>
      <w:r w:rsidRPr="0003405A">
        <w:rPr>
          <w:b/>
          <w:bCs/>
        </w:rPr>
        <w:t>CANCELLED</w:t>
      </w:r>
      <w:r w:rsidRPr="0003405A">
        <w:t>.</w:t>
      </w:r>
      <w:bookmarkEnd w:id="1"/>
    </w:p>
    <w:p w:rsidR="0022635A" w:rsidRPr="00961537" w:rsidP="0022635A" w14:paraId="0A18594B" w14:textId="77777777">
      <w:pPr>
        <w:pStyle w:val="ParaNum"/>
        <w:widowControl/>
        <w:rPr>
          <w:szCs w:val="22"/>
        </w:rPr>
      </w:pPr>
      <w:r w:rsidRPr="00961537">
        <w:rPr>
          <w:b/>
          <w:bCs/>
          <w:szCs w:val="22"/>
        </w:rPr>
        <w:t>IT IS FURTHER ORDER</w:t>
      </w:r>
      <w:r>
        <w:rPr>
          <w:szCs w:val="22"/>
        </w:rPr>
        <w:t xml:space="preserve"> that the application for renewal of license filed by </w:t>
      </w:r>
      <w:r w:rsidRPr="00DD4F81">
        <w:rPr>
          <w:szCs w:val="22"/>
        </w:rPr>
        <w:t>San Francisco Television Station KBCW, Inc.</w:t>
      </w:r>
      <w:r>
        <w:rPr>
          <w:szCs w:val="22"/>
        </w:rPr>
        <w:t xml:space="preserve"> for </w:t>
      </w:r>
      <w:r w:rsidRPr="00DD4F81">
        <w:rPr>
          <w:szCs w:val="22"/>
        </w:rPr>
        <w:t>KPYX(TV)</w:t>
      </w:r>
      <w:r>
        <w:rPr>
          <w:szCs w:val="22"/>
        </w:rPr>
        <w:t xml:space="preserve">, San Francisco, California (LMS File No. </w:t>
      </w:r>
      <w:r w:rsidRPr="00576D1E">
        <w:rPr>
          <w:szCs w:val="22"/>
        </w:rPr>
        <w:t>0000196368</w:t>
      </w:r>
      <w:r>
        <w:rPr>
          <w:szCs w:val="22"/>
        </w:rPr>
        <w:t xml:space="preserve">) </w:t>
      </w:r>
      <w:r w:rsidRPr="00961537">
        <w:rPr>
          <w:b/>
          <w:bCs/>
          <w:szCs w:val="22"/>
        </w:rPr>
        <w:t>IS GRANTED</w:t>
      </w:r>
      <w:r>
        <w:rPr>
          <w:szCs w:val="22"/>
        </w:rPr>
        <w:t>.</w:t>
      </w:r>
    </w:p>
    <w:p w:rsidR="0022635A" w:rsidRPr="00126662" w:rsidP="0022635A" w14:paraId="632642F3" w14:textId="77777777">
      <w:pPr>
        <w:pStyle w:val="ParaNum"/>
        <w:widowControl/>
        <w:rPr>
          <w:szCs w:val="22"/>
        </w:rPr>
      </w:pPr>
      <w:r w:rsidRPr="00126662">
        <w:rPr>
          <w:b/>
          <w:bCs/>
        </w:rPr>
        <w:t>IT IS FURTHER ORDERED</w:t>
      </w:r>
      <w:r w:rsidRPr="00126662">
        <w:t xml:space="preserve"> that a copy of this </w:t>
      </w:r>
      <w:r w:rsidRPr="00126662">
        <w:rPr>
          <w:iCs/>
        </w:rPr>
        <w:t>Order</w:t>
      </w:r>
      <w:r w:rsidRPr="00126662">
        <w:t xml:space="preserve"> shall be sent, by First Class and Certified Mail, Return Receipt Requested, to Daniel G. Ryson, Director Spectrum Management, 2020 M Street, NW- Licensing DEPT, Washington, DC 20036 and by e-mail to </w:t>
      </w:r>
      <w:hyperlink r:id="rId5" w:history="1">
        <w:r w:rsidRPr="0058542C">
          <w:rPr>
            <w:rStyle w:val="Hyperlink"/>
            <w:szCs w:val="22"/>
          </w:rPr>
          <w:t>dryson@cbs.com</w:t>
        </w:r>
      </w:hyperlink>
      <w:r w:rsidRPr="00126662">
        <w:t xml:space="preserve">.  A copy shall also be sent by e-mail to the Station’s contact representatives </w:t>
      </w:r>
      <w:r w:rsidRPr="00126662">
        <w:rPr>
          <w:kern w:val="0"/>
        </w:rPr>
        <w:t>Martha E. Heller, Vice President, Government Relations and Regulatory, Paramount Global at</w:t>
      </w:r>
      <w:r w:rsidRPr="00126662">
        <w:t xml:space="preserve"> </w:t>
      </w:r>
      <w:hyperlink r:id="rId6" w:history="1">
        <w:r w:rsidRPr="0058542C">
          <w:rPr>
            <w:rStyle w:val="Hyperlink"/>
            <w:kern w:val="0"/>
            <w:szCs w:val="22"/>
          </w:rPr>
          <w:t>martha.heller@viacomcbs.com</w:t>
        </w:r>
      </w:hyperlink>
      <w:r w:rsidRPr="00126662">
        <w:rPr>
          <w:kern w:val="0"/>
        </w:rPr>
        <w:t xml:space="preserve"> and John Bagwell, SVP and Associate General Counsel, Paramount Global at </w:t>
      </w:r>
      <w:hyperlink r:id="rId7" w:history="1">
        <w:r w:rsidRPr="0058542C">
          <w:rPr>
            <w:rStyle w:val="Hyperlink"/>
            <w:kern w:val="0"/>
            <w:szCs w:val="22"/>
          </w:rPr>
          <w:t>john.bagwell@paramount.com</w:t>
        </w:r>
      </w:hyperlink>
      <w:r w:rsidRPr="00126662">
        <w:t>.</w:t>
      </w:r>
    </w:p>
    <w:p w:rsidR="0022635A" w:rsidP="0022635A" w14:paraId="4DE340AA" w14:textId="77777777">
      <w:r>
        <w:tab/>
      </w:r>
      <w:r>
        <w:tab/>
      </w:r>
      <w:r>
        <w:tab/>
      </w:r>
      <w:r>
        <w:tab/>
      </w:r>
      <w:r>
        <w:tab/>
      </w:r>
      <w:r>
        <w:tab/>
        <w:t>FEDERAL COMMUNICATIONS COMMISSION</w:t>
      </w:r>
    </w:p>
    <w:p w:rsidR="0022635A" w:rsidP="0022635A" w14:paraId="2234922D" w14:textId="77777777"/>
    <w:p w:rsidR="0022635A" w:rsidP="0022635A" w14:paraId="55D888B6" w14:textId="77777777"/>
    <w:p w:rsidR="0022635A" w:rsidP="0022635A" w14:paraId="6F018914" w14:textId="77777777"/>
    <w:p w:rsidR="0022635A" w:rsidP="0022635A" w14:paraId="28F4B1BD" w14:textId="77777777"/>
    <w:p w:rsidR="0022635A" w:rsidP="0022635A" w14:paraId="4E5361AC" w14:textId="77777777">
      <w:r>
        <w:tab/>
      </w:r>
      <w:r>
        <w:tab/>
      </w:r>
      <w:r>
        <w:tab/>
      </w:r>
      <w:r>
        <w:tab/>
      </w:r>
      <w:r>
        <w:tab/>
      </w:r>
      <w:r>
        <w:tab/>
        <w:t>Barbara A. Kreisman</w:t>
      </w:r>
    </w:p>
    <w:p w:rsidR="0022635A" w:rsidP="0022635A" w14:paraId="6FD6DE4B" w14:textId="77777777">
      <w:r>
        <w:tab/>
      </w:r>
      <w:r>
        <w:tab/>
      </w:r>
      <w:r>
        <w:tab/>
      </w:r>
      <w:r>
        <w:tab/>
      </w:r>
      <w:r>
        <w:tab/>
      </w:r>
      <w:r>
        <w:tab/>
        <w:t>Chief, Video Division</w:t>
      </w:r>
    </w:p>
    <w:p w:rsidR="0022635A" w:rsidP="0022635A" w14:paraId="211AE925" w14:textId="77777777">
      <w:r>
        <w:tab/>
      </w:r>
      <w:r>
        <w:tab/>
      </w:r>
      <w:r>
        <w:tab/>
      </w:r>
      <w:r>
        <w:tab/>
      </w:r>
      <w:r>
        <w:tab/>
      </w:r>
      <w:r>
        <w:tab/>
        <w:t>Media Bureau</w:t>
      </w:r>
    </w:p>
    <w:p w:rsidR="0022635A" w:rsidRPr="00DA6765" w:rsidP="0022635A" w14:paraId="206EFAB3" w14:textId="77777777"/>
    <w:p w:rsidR="0022635A" w:rsidRPr="0022635A" w:rsidP="0022635A" w14:paraId="6A0F3CDD" w14:textId="77777777">
      <w:pPr>
        <w:pStyle w:val="ParaNum"/>
        <w:numPr>
          <w:ilvl w:val="0"/>
          <w:numId w:val="0"/>
        </w:numPr>
        <w:ind w:firstLine="720"/>
      </w:pPr>
    </w:p>
    <w:sectPr w:rsidSect="00EE0B5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D684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A06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57526" w14:paraId="7E767789" w14:textId="7CF7988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F7BBB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0B5A" w14:paraId="2C8F575F" w14:textId="77777777">
      <w:r>
        <w:separator/>
      </w:r>
    </w:p>
  </w:footnote>
  <w:footnote w:type="continuationSeparator" w:id="1">
    <w:p w:rsidR="00EE0B5A" w:rsidP="00C721AC" w14:paraId="2E808376" w14:textId="77777777">
      <w:pPr>
        <w:spacing w:before="120"/>
        <w:rPr>
          <w:sz w:val="20"/>
        </w:rPr>
      </w:pPr>
      <w:r>
        <w:rPr>
          <w:sz w:val="20"/>
        </w:rPr>
        <w:t xml:space="preserve">(Continued from previous page)  </w:t>
      </w:r>
      <w:r>
        <w:rPr>
          <w:sz w:val="20"/>
        </w:rPr>
        <w:separator/>
      </w:r>
    </w:p>
  </w:footnote>
  <w:footnote w:type="continuationNotice" w:id="2">
    <w:p w:rsidR="00EE0B5A" w:rsidP="00C721AC" w14:paraId="19F6E381" w14:textId="77777777">
      <w:pPr>
        <w:jc w:val="right"/>
        <w:rPr>
          <w:sz w:val="20"/>
        </w:rPr>
      </w:pPr>
      <w:r>
        <w:rPr>
          <w:sz w:val="20"/>
        </w:rPr>
        <w:t>(continued….)</w:t>
      </w:r>
    </w:p>
  </w:footnote>
  <w:footnote w:id="3">
    <w:p w:rsidR="0022635A" w:rsidRPr="00B23190" w:rsidP="0022635A" w14:paraId="618EFD1F" w14:textId="77777777">
      <w:pPr>
        <w:pStyle w:val="Default"/>
        <w:spacing w:after="120"/>
        <w:rPr>
          <w:color w:val="auto"/>
          <w:sz w:val="20"/>
          <w:szCs w:val="20"/>
        </w:rPr>
      </w:pPr>
      <w:r w:rsidRPr="008E1243">
        <w:rPr>
          <w:rStyle w:val="FootnoteReference"/>
        </w:rPr>
        <w:footnoteRef/>
      </w:r>
      <w:r w:rsidRPr="008E1243">
        <w:rPr>
          <w:color w:val="auto"/>
        </w:rPr>
        <w:t xml:space="preserve"> </w:t>
      </w:r>
      <w:r w:rsidRPr="00B23190">
        <w:rPr>
          <w:color w:val="auto"/>
          <w:sz w:val="20"/>
          <w:szCs w:val="20"/>
        </w:rPr>
        <w:t>Request of San Francisco Television Station KBCW</w:t>
      </w:r>
      <w:r w:rsidRPr="00B23190">
        <w:rPr>
          <w:sz w:val="20"/>
          <w:szCs w:val="20"/>
        </w:rPr>
        <w:t xml:space="preserve">, </w:t>
      </w:r>
      <w:r w:rsidRPr="00B23190">
        <w:rPr>
          <w:color w:val="auto"/>
          <w:sz w:val="20"/>
          <w:szCs w:val="20"/>
        </w:rPr>
        <w:t xml:space="preserve">Inc. for Cancellation of Forfeiture </w:t>
      </w:r>
      <w:r w:rsidRPr="00B23190">
        <w:rPr>
          <w:color w:val="auto"/>
          <w:spacing w:val="-2"/>
          <w:sz w:val="20"/>
          <w:szCs w:val="20"/>
        </w:rPr>
        <w:t>(Feb. 1, 2024)</w:t>
      </w:r>
      <w:r w:rsidRPr="00B23190">
        <w:rPr>
          <w:color w:val="auto"/>
          <w:sz w:val="20"/>
          <w:szCs w:val="20"/>
        </w:rPr>
        <w:t xml:space="preserve"> </w:t>
      </w:r>
      <w:r w:rsidRPr="00B23190">
        <w:rPr>
          <w:sz w:val="20"/>
          <w:szCs w:val="20"/>
        </w:rPr>
        <w:t xml:space="preserve">(on file </w:t>
      </w:r>
      <w:r>
        <w:rPr>
          <w:sz w:val="20"/>
          <w:szCs w:val="20"/>
        </w:rPr>
        <w:t xml:space="preserve">as attach. </w:t>
      </w:r>
      <w:r w:rsidRPr="00B23190">
        <w:rPr>
          <w:sz w:val="20"/>
          <w:szCs w:val="20"/>
        </w:rPr>
        <w:t xml:space="preserve">under LMS File No. 0000196368) </w:t>
      </w:r>
      <w:r w:rsidRPr="00B23190">
        <w:rPr>
          <w:color w:val="auto"/>
          <w:sz w:val="20"/>
          <w:szCs w:val="20"/>
        </w:rPr>
        <w:t>(Cancellation Request).</w:t>
      </w:r>
    </w:p>
  </w:footnote>
  <w:footnote w:id="4">
    <w:p w:rsidR="0022635A" w:rsidRPr="00EF47E4" w:rsidP="0022635A" w14:paraId="45916926" w14:textId="77777777">
      <w:pPr>
        <w:pStyle w:val="FootnoteText"/>
        <w:widowControl w:val="0"/>
      </w:pPr>
      <w:r w:rsidRPr="00B23190">
        <w:rPr>
          <w:rStyle w:val="FootnoteReference"/>
        </w:rPr>
        <w:footnoteRef/>
      </w:r>
      <w:r w:rsidRPr="00B23190">
        <w:t xml:space="preserve"> </w:t>
      </w:r>
      <w:r w:rsidRPr="00982828">
        <w:rPr>
          <w:i/>
          <w:iCs/>
        </w:rPr>
        <w:t>San Francisco Television Station KBCW, In</w:t>
      </w:r>
      <w:r>
        <w:rPr>
          <w:i/>
          <w:iCs/>
        </w:rPr>
        <w:t>c.</w:t>
      </w:r>
      <w:r w:rsidRPr="00B23190">
        <w:t>,</w:t>
      </w:r>
      <w:r>
        <w:t xml:space="preserve"> </w:t>
      </w:r>
      <w:r w:rsidRPr="00B23190">
        <w:t>Memorandum Opinion and Order and</w:t>
      </w:r>
      <w:r w:rsidRPr="00B23190">
        <w:rPr>
          <w:i/>
          <w:iCs/>
        </w:rPr>
        <w:t xml:space="preserve"> </w:t>
      </w:r>
      <w:r w:rsidRPr="00B23190">
        <w:t>Notice of Apparent Liability,</w:t>
      </w:r>
      <w:r>
        <w:t xml:space="preserve"> </w:t>
      </w:r>
      <w:r w:rsidRPr="00B23190">
        <w:t>DA 24-32</w:t>
      </w:r>
      <w:r w:rsidRPr="00B23190">
        <w:rPr>
          <w:spacing w:val="-2"/>
        </w:rPr>
        <w:t xml:space="preserve"> (issued Jan. 11, 2024) </w:t>
      </w:r>
      <w:r w:rsidRPr="00B23190">
        <w:t>(</w:t>
      </w:r>
      <w:r w:rsidRPr="00A57526">
        <w:rPr>
          <w:i/>
          <w:iCs/>
        </w:rPr>
        <w:t>NAL</w:t>
      </w:r>
      <w:r w:rsidRPr="00B23190">
        <w:t>).</w:t>
      </w:r>
      <w:r>
        <w:t xml:space="preserve">  </w:t>
      </w:r>
      <w:r w:rsidRPr="00B23190">
        <w:t xml:space="preserve">Prior to Sep. 1, 2023, Station was referred to by the call sign KBCW.  </w:t>
      </w:r>
      <w:r w:rsidRPr="00B23190">
        <w:rPr>
          <w:i/>
          <w:iCs/>
        </w:rPr>
        <w:t>See</w:t>
      </w:r>
      <w:r w:rsidRPr="00B23190">
        <w:t xml:space="preserve"> Application of</w:t>
      </w:r>
      <w:r w:rsidRPr="00EF47E4">
        <w:t xml:space="preserve"> San Francisco Television Station KBCW, Inc. for Call Sign Change, LMS File No. 0000218049 (granted Jul. 19, 2023).</w:t>
      </w:r>
    </w:p>
  </w:footnote>
  <w:footnote w:id="5">
    <w:p w:rsidR="0022635A" w:rsidRPr="00EF47E4" w:rsidP="0022635A" w14:paraId="767BBD4E" w14:textId="77777777">
      <w:pPr>
        <w:pStyle w:val="FootnoteText"/>
        <w:widowControl w:val="0"/>
      </w:pPr>
      <w:r w:rsidRPr="00EF47E4">
        <w:rPr>
          <w:rStyle w:val="FootnoteReference"/>
        </w:rPr>
        <w:footnoteRef/>
      </w:r>
      <w:r w:rsidRPr="00EF47E4">
        <w:t xml:space="preserve"> 47 CFR § 73.3526(e)(11)(</w:t>
      </w:r>
      <w:r w:rsidRPr="00EF47E4">
        <w:t>i</w:t>
      </w:r>
      <w:r w:rsidRPr="00EF47E4">
        <w:t>).</w:t>
      </w:r>
    </w:p>
  </w:footnote>
  <w:footnote w:id="6">
    <w:p w:rsidR="0022635A" w:rsidRPr="00334755" w:rsidP="0022635A" w14:paraId="041A45C3" w14:textId="62D6B860">
      <w:pPr>
        <w:pStyle w:val="FootnoteText"/>
        <w:widowControl w:val="0"/>
      </w:pPr>
      <w:r w:rsidRPr="00334755">
        <w:rPr>
          <w:rStyle w:val="FootnoteReference"/>
        </w:rPr>
        <w:footnoteRef/>
      </w:r>
      <w:r w:rsidRPr="00334755">
        <w:t xml:space="preserve"> </w:t>
      </w:r>
      <w:r w:rsidRPr="00A57526" w:rsidR="005E6DF7">
        <w:rPr>
          <w:i/>
          <w:iCs/>
        </w:rPr>
        <w:t>Id.</w:t>
      </w:r>
    </w:p>
  </w:footnote>
  <w:footnote w:id="7">
    <w:p w:rsidR="0022635A" w:rsidRPr="00DA6765" w:rsidP="0022635A" w14:paraId="7EF2F705" w14:textId="77777777">
      <w:pPr>
        <w:spacing w:after="120"/>
        <w:rPr>
          <w:color w:val="FF0000"/>
          <w:sz w:val="20"/>
        </w:rPr>
      </w:pPr>
      <w:r w:rsidRPr="00A53037">
        <w:rPr>
          <w:rStyle w:val="FootnoteReference"/>
        </w:rPr>
        <w:footnoteRef/>
      </w:r>
      <w:r w:rsidRPr="00A53037">
        <w:rPr>
          <w:sz w:val="20"/>
        </w:rPr>
        <w:t xml:space="preserve"> </w:t>
      </w:r>
      <w:r w:rsidRPr="00A53037">
        <w:rPr>
          <w:i/>
          <w:iCs/>
          <w:snapToGrid/>
          <w:kern w:val="0"/>
          <w:sz w:val="20"/>
        </w:rPr>
        <w:t>Id</w:t>
      </w:r>
      <w:r w:rsidRPr="00A53037">
        <w:rPr>
          <w:snapToGrid/>
          <w:kern w:val="0"/>
          <w:sz w:val="20"/>
        </w:rPr>
        <w:t>.</w:t>
      </w:r>
    </w:p>
  </w:footnote>
  <w:footnote w:id="8">
    <w:p w:rsidR="0022635A" w:rsidRPr="00B76351" w:rsidP="0022635A" w14:paraId="49FB68F6" w14:textId="77777777">
      <w:pPr>
        <w:pStyle w:val="Default"/>
        <w:spacing w:after="120"/>
        <w:rPr>
          <w:color w:val="auto"/>
          <w:sz w:val="20"/>
          <w:szCs w:val="20"/>
        </w:rPr>
      </w:pPr>
      <w:r>
        <w:rPr>
          <w:rStyle w:val="FootnoteReference"/>
        </w:rPr>
        <w:footnoteRef/>
      </w:r>
      <w:r>
        <w:t xml:space="preserve"> </w:t>
      </w:r>
      <w:r w:rsidRPr="00B76351">
        <w:rPr>
          <w:sz w:val="20"/>
          <w:szCs w:val="20"/>
        </w:rPr>
        <w:t xml:space="preserve">Application of San Francisco Television Station KBCW, Inc. for Renewal of License, File No. 0000196368 (filed </w:t>
      </w:r>
      <w:r w:rsidRPr="00B76351">
        <w:rPr>
          <w:color w:val="auto"/>
          <w:sz w:val="20"/>
          <w:szCs w:val="20"/>
        </w:rPr>
        <w:t xml:space="preserve">Aug. 1, 2022).  </w:t>
      </w:r>
    </w:p>
  </w:footnote>
  <w:footnote w:id="9">
    <w:p w:rsidR="0022635A" w:rsidP="0022635A" w14:paraId="4CF67FCE" w14:textId="77777777">
      <w:pPr>
        <w:pStyle w:val="FootnoteText"/>
      </w:pPr>
      <w:r>
        <w:rPr>
          <w:rStyle w:val="FootnoteReference"/>
        </w:rPr>
        <w:footnoteRef/>
      </w:r>
      <w:r>
        <w:t xml:space="preserve"> Cancellation Request at 2.</w:t>
      </w:r>
    </w:p>
  </w:footnote>
  <w:footnote w:id="10">
    <w:p w:rsidR="0022635A" w:rsidP="0022635A" w14:paraId="2791E4E5" w14:textId="77777777">
      <w:pPr>
        <w:pStyle w:val="FootnoteText"/>
      </w:pPr>
      <w:r w:rsidRPr="00A01229">
        <w:rPr>
          <w:rStyle w:val="FootnoteReference"/>
        </w:rPr>
        <w:footnoteRef/>
      </w:r>
      <w:r w:rsidRPr="00A01229">
        <w:t xml:space="preserve"> </w:t>
      </w:r>
      <w:r w:rsidRPr="00247D0B">
        <w:rPr>
          <w:i/>
          <w:iCs/>
        </w:rPr>
        <w:t>NAL</w:t>
      </w:r>
      <w:r>
        <w:t xml:space="preserve"> at paras. 1, 10.</w:t>
      </w:r>
    </w:p>
  </w:footnote>
  <w:footnote w:id="11">
    <w:p w:rsidR="0022635A" w:rsidP="0022635A" w14:paraId="2306DD9D" w14:textId="77777777">
      <w:pPr>
        <w:pStyle w:val="FootnoteText"/>
      </w:pPr>
      <w:r>
        <w:rPr>
          <w:rStyle w:val="FootnoteReference"/>
        </w:rPr>
        <w:footnoteRef/>
      </w:r>
      <w:r>
        <w:t xml:space="preserve"> Cancellation Request at 2.</w:t>
      </w:r>
    </w:p>
  </w:footnote>
  <w:footnote w:id="12">
    <w:p w:rsidR="0022635A" w:rsidP="0022635A" w14:paraId="5970A142" w14:textId="77777777">
      <w:pPr>
        <w:pStyle w:val="FootnoteText"/>
      </w:pPr>
      <w:r>
        <w:rPr>
          <w:rStyle w:val="FootnoteReference"/>
        </w:rPr>
        <w:footnoteRef/>
      </w:r>
      <w:r>
        <w:t xml:space="preserve"> </w:t>
      </w:r>
      <w:r w:rsidRPr="009845BD">
        <w:rPr>
          <w:i/>
          <w:iCs/>
        </w:rPr>
        <w:t>Id.</w:t>
      </w:r>
      <w:r>
        <w:t xml:space="preserve"> at 5.</w:t>
      </w:r>
    </w:p>
  </w:footnote>
  <w:footnote w:id="13">
    <w:p w:rsidR="0022635A" w:rsidP="0022635A" w14:paraId="50E736EB" w14:textId="77777777">
      <w:pPr>
        <w:pStyle w:val="FootnoteText"/>
      </w:pPr>
      <w:r>
        <w:rPr>
          <w:rStyle w:val="FootnoteReference"/>
        </w:rPr>
        <w:footnoteRef/>
      </w:r>
      <w:r>
        <w:t xml:space="preserve"> </w:t>
      </w:r>
      <w:r w:rsidRPr="009845BD">
        <w:rPr>
          <w:i/>
          <w:iCs/>
        </w:rPr>
        <w:t>Id.</w:t>
      </w:r>
    </w:p>
  </w:footnote>
  <w:footnote w:id="14">
    <w:p w:rsidR="0022635A" w:rsidP="0022635A" w14:paraId="5132BC52" w14:textId="77777777">
      <w:pPr>
        <w:pStyle w:val="FootnoteText"/>
      </w:pPr>
      <w:r>
        <w:rPr>
          <w:rStyle w:val="FootnoteReference"/>
        </w:rPr>
        <w:footnoteRef/>
      </w:r>
      <w:r>
        <w:t xml:space="preserve"> </w:t>
      </w:r>
      <w:r w:rsidRPr="001A378E">
        <w:rPr>
          <w:i/>
          <w:iCs/>
        </w:rPr>
        <w:t>Id.</w:t>
      </w:r>
    </w:p>
  </w:footnote>
  <w:footnote w:id="15">
    <w:p w:rsidR="0022635A" w:rsidP="0022635A" w14:paraId="226F85A9" w14:textId="77777777">
      <w:pPr>
        <w:pStyle w:val="FootnoteText"/>
      </w:pPr>
      <w:r>
        <w:rPr>
          <w:rStyle w:val="FootnoteReference"/>
        </w:rPr>
        <w:footnoteRef/>
      </w:r>
      <w:r>
        <w:t xml:space="preserve"> The </w:t>
      </w:r>
      <w:r w:rsidRPr="00247D0B">
        <w:rPr>
          <w:i/>
          <w:iCs/>
        </w:rPr>
        <w:t>NAL</w:t>
      </w:r>
      <w:r>
        <w:t xml:space="preserve"> stated that the Licensee had </w:t>
      </w:r>
      <w:r w:rsidRPr="00D46027">
        <w:t>uploaded one issues/programs list over six months late and five</w:t>
      </w:r>
      <w:r>
        <w:t xml:space="preserve"> over one year late.  </w:t>
      </w:r>
      <w:r w:rsidRPr="00247D0B">
        <w:rPr>
          <w:i/>
          <w:iCs/>
        </w:rPr>
        <w:t>NAL</w:t>
      </w:r>
      <w:r>
        <w:t xml:space="preserve"> at para. 3.</w:t>
      </w:r>
    </w:p>
  </w:footnote>
  <w:footnote w:id="16">
    <w:p w:rsidR="0022635A" w:rsidRPr="00F23381" w:rsidP="0022635A" w14:paraId="2B675F24" w14:textId="77777777">
      <w:pPr>
        <w:pStyle w:val="FootnoteText"/>
        <w:widowControl w:val="0"/>
      </w:pPr>
      <w:r w:rsidRPr="00F23381">
        <w:rPr>
          <w:rStyle w:val="FootnoteReference"/>
        </w:rPr>
        <w:footnoteRef/>
      </w:r>
      <w:r w:rsidRPr="00F23381">
        <w:t xml:space="preserve"> </w:t>
      </w:r>
      <w:r w:rsidRPr="00F23381">
        <w:rPr>
          <w:i/>
          <w:iCs/>
        </w:rPr>
        <w:t>See</w:t>
      </w:r>
      <w:r w:rsidRPr="00F23381">
        <w:t xml:space="preserve"> 47 CFR § 73.3526(e)(11)(</w:t>
      </w:r>
      <w:r w:rsidRPr="00F23381">
        <w:t>i</w:t>
      </w:r>
      <w:r w:rsidRPr="00F23381">
        <w:t>).</w:t>
      </w:r>
    </w:p>
  </w:footnote>
  <w:footnote w:id="17">
    <w:p w:rsidR="0022635A" w:rsidP="0022635A" w14:paraId="37B9AB24" w14:textId="77777777">
      <w:pPr>
        <w:pStyle w:val="FootnoteText"/>
      </w:pPr>
      <w:r>
        <w:rPr>
          <w:rStyle w:val="FootnoteReference"/>
        </w:rPr>
        <w:footnoteRef/>
      </w:r>
      <w:r>
        <w:t xml:space="preserve"> </w:t>
      </w:r>
      <w:r w:rsidRPr="00961537">
        <w:rPr>
          <w:i/>
          <w:iCs/>
        </w:rPr>
        <w:t>NAL</w:t>
      </w:r>
      <w:r w:rsidRPr="00F23381">
        <w:t xml:space="preserve"> at </w:t>
      </w:r>
      <w:r>
        <w:t>paras. 8-9</w:t>
      </w:r>
      <w:r w:rsidRPr="00F233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0EA6" w14:paraId="1F7D17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56D448" w14:textId="06C56502">
    <w:pPr>
      <w:pStyle w:val="Header"/>
      <w:rPr>
        <w:b w:val="0"/>
      </w:rPr>
    </w:pPr>
    <w:r>
      <w:tab/>
      <w:t>Federal Communications Commission</w:t>
    </w:r>
    <w:r>
      <w:tab/>
    </w:r>
    <w:r w:rsidR="009030DA">
      <w:t xml:space="preserve">DA </w:t>
    </w:r>
    <w:r w:rsidR="009030DA">
      <w:t>24-</w:t>
    </w:r>
    <w:r w:rsidR="00E30EA6">
      <w:t>237</w:t>
    </w:r>
  </w:p>
  <w:p w:rsidR="00D25FB5" w14:paraId="121A7BF1" w14:textId="29A4CD4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117F5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3D1CB8" w14:textId="2EE8E8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2635A">
      <w:rPr>
        <w:spacing w:val="-2"/>
      </w:rPr>
      <w:t>DA</w:t>
    </w:r>
    <w:r w:rsidR="00D35912">
      <w:rPr>
        <w:spacing w:val="-2"/>
      </w:rPr>
      <w:t xml:space="preserve"> 24-</w:t>
    </w:r>
    <w:r w:rsidR="00E30EA6">
      <w:rPr>
        <w:spacing w:val="-2"/>
      </w:rPr>
      <w:t>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5A"/>
    <w:rsid w:val="0003405A"/>
    <w:rsid w:val="00036039"/>
    <w:rsid w:val="00037F90"/>
    <w:rsid w:val="000875BF"/>
    <w:rsid w:val="00096D8C"/>
    <w:rsid w:val="000C0B65"/>
    <w:rsid w:val="000E05FE"/>
    <w:rsid w:val="000E3D42"/>
    <w:rsid w:val="00122BD5"/>
    <w:rsid w:val="00126662"/>
    <w:rsid w:val="00133F79"/>
    <w:rsid w:val="00136F4D"/>
    <w:rsid w:val="00194A66"/>
    <w:rsid w:val="001A378E"/>
    <w:rsid w:val="001D6BCF"/>
    <w:rsid w:val="001E01CA"/>
    <w:rsid w:val="00205379"/>
    <w:rsid w:val="0022635A"/>
    <w:rsid w:val="00247D0B"/>
    <w:rsid w:val="00275CF5"/>
    <w:rsid w:val="0028301F"/>
    <w:rsid w:val="00285017"/>
    <w:rsid w:val="002A2D2E"/>
    <w:rsid w:val="002C00E8"/>
    <w:rsid w:val="00334755"/>
    <w:rsid w:val="00343749"/>
    <w:rsid w:val="003660ED"/>
    <w:rsid w:val="003A301A"/>
    <w:rsid w:val="003B0550"/>
    <w:rsid w:val="003B694F"/>
    <w:rsid w:val="003D0168"/>
    <w:rsid w:val="003F171C"/>
    <w:rsid w:val="003F362A"/>
    <w:rsid w:val="00412FC5"/>
    <w:rsid w:val="00422276"/>
    <w:rsid w:val="004242F1"/>
    <w:rsid w:val="00445A00"/>
    <w:rsid w:val="00451B0F"/>
    <w:rsid w:val="00472B87"/>
    <w:rsid w:val="004C2EE3"/>
    <w:rsid w:val="004D3E8B"/>
    <w:rsid w:val="004E4A22"/>
    <w:rsid w:val="00511968"/>
    <w:rsid w:val="0055614C"/>
    <w:rsid w:val="00566D06"/>
    <w:rsid w:val="00576D1E"/>
    <w:rsid w:val="0058542C"/>
    <w:rsid w:val="005E14C2"/>
    <w:rsid w:val="005E6DF7"/>
    <w:rsid w:val="0060088F"/>
    <w:rsid w:val="00607BA5"/>
    <w:rsid w:val="0061180A"/>
    <w:rsid w:val="00626EB6"/>
    <w:rsid w:val="006351AA"/>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1243"/>
    <w:rsid w:val="009030DA"/>
    <w:rsid w:val="00921803"/>
    <w:rsid w:val="00926503"/>
    <w:rsid w:val="00961537"/>
    <w:rsid w:val="00962335"/>
    <w:rsid w:val="009726D8"/>
    <w:rsid w:val="00982828"/>
    <w:rsid w:val="009845BD"/>
    <w:rsid w:val="009D472B"/>
    <w:rsid w:val="009D7308"/>
    <w:rsid w:val="009F76DB"/>
    <w:rsid w:val="00A01229"/>
    <w:rsid w:val="00A32C3B"/>
    <w:rsid w:val="00A45F4F"/>
    <w:rsid w:val="00A53037"/>
    <w:rsid w:val="00A57526"/>
    <w:rsid w:val="00A600A9"/>
    <w:rsid w:val="00AA55B7"/>
    <w:rsid w:val="00AA5B9E"/>
    <w:rsid w:val="00AB2407"/>
    <w:rsid w:val="00AB53DF"/>
    <w:rsid w:val="00B07E5C"/>
    <w:rsid w:val="00B23190"/>
    <w:rsid w:val="00B417F1"/>
    <w:rsid w:val="00B76351"/>
    <w:rsid w:val="00B811F7"/>
    <w:rsid w:val="00BA5DC6"/>
    <w:rsid w:val="00BA6196"/>
    <w:rsid w:val="00BC6D8C"/>
    <w:rsid w:val="00C2564E"/>
    <w:rsid w:val="00C34006"/>
    <w:rsid w:val="00C36B4C"/>
    <w:rsid w:val="00C426B1"/>
    <w:rsid w:val="00C66160"/>
    <w:rsid w:val="00C721AC"/>
    <w:rsid w:val="00C90D6A"/>
    <w:rsid w:val="00CA247E"/>
    <w:rsid w:val="00CA6D21"/>
    <w:rsid w:val="00CC72B6"/>
    <w:rsid w:val="00CD4B09"/>
    <w:rsid w:val="00D0218D"/>
    <w:rsid w:val="00D25FB5"/>
    <w:rsid w:val="00D27120"/>
    <w:rsid w:val="00D35912"/>
    <w:rsid w:val="00D44223"/>
    <w:rsid w:val="00D46027"/>
    <w:rsid w:val="00DA2529"/>
    <w:rsid w:val="00DA6765"/>
    <w:rsid w:val="00DB130A"/>
    <w:rsid w:val="00DB2EBB"/>
    <w:rsid w:val="00DC10A1"/>
    <w:rsid w:val="00DC655F"/>
    <w:rsid w:val="00DD0B59"/>
    <w:rsid w:val="00DD4F81"/>
    <w:rsid w:val="00DD7EBD"/>
    <w:rsid w:val="00DF62B6"/>
    <w:rsid w:val="00E07225"/>
    <w:rsid w:val="00E30EA6"/>
    <w:rsid w:val="00E5409F"/>
    <w:rsid w:val="00EB7F21"/>
    <w:rsid w:val="00EE0B5A"/>
    <w:rsid w:val="00EE6488"/>
    <w:rsid w:val="00EF47E4"/>
    <w:rsid w:val="00F021FA"/>
    <w:rsid w:val="00F2338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6DD2B"/>
  <w15:chartTrackingRefBased/>
  <w15:docId w15:val="{033F21F4-F191-40F6-A0B0-54182D78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basedOn w:val="DefaultParagraphFont"/>
    <w:rsid w:val="0022635A"/>
    <w:rPr>
      <w:sz w:val="16"/>
      <w:szCs w:val="16"/>
    </w:rPr>
  </w:style>
  <w:style w:type="paragraph" w:styleId="CommentText">
    <w:name w:val="annotation text"/>
    <w:basedOn w:val="Normal"/>
    <w:link w:val="CommentTextChar"/>
    <w:rsid w:val="0022635A"/>
    <w:rPr>
      <w:sz w:val="20"/>
    </w:rPr>
  </w:style>
  <w:style w:type="character" w:customStyle="1" w:styleId="CommentTextChar">
    <w:name w:val="Comment Text Char"/>
    <w:basedOn w:val="DefaultParagraphFont"/>
    <w:link w:val="CommentText"/>
    <w:rsid w:val="0022635A"/>
    <w:rPr>
      <w:snapToGrid w:val="0"/>
      <w:kern w:val="28"/>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22635A"/>
  </w:style>
  <w:style w:type="character" w:customStyle="1" w:styleId="ParaNumChar">
    <w:name w:val="ParaNum Char"/>
    <w:link w:val="ParaNum"/>
    <w:rsid w:val="0022635A"/>
    <w:rPr>
      <w:snapToGrid w:val="0"/>
      <w:kern w:val="28"/>
      <w:sz w:val="22"/>
    </w:rPr>
  </w:style>
  <w:style w:type="paragraph" w:customStyle="1" w:styleId="Default">
    <w:name w:val="Default"/>
    <w:rsid w:val="0022635A"/>
    <w:pPr>
      <w:autoSpaceDE w:val="0"/>
      <w:autoSpaceDN w:val="0"/>
      <w:adjustRightInd w:val="0"/>
    </w:pPr>
    <w:rPr>
      <w:color w:val="000000"/>
      <w:sz w:val="24"/>
      <w:szCs w:val="24"/>
    </w:rPr>
  </w:style>
  <w:style w:type="paragraph" w:styleId="Revision">
    <w:name w:val="Revision"/>
    <w:hidden/>
    <w:uiPriority w:val="99"/>
    <w:semiHidden/>
    <w:rsid w:val="005E6DF7"/>
    <w:rPr>
      <w:snapToGrid w:val="0"/>
      <w:kern w:val="28"/>
      <w:sz w:val="22"/>
    </w:rPr>
  </w:style>
  <w:style w:type="paragraph" w:styleId="CommentSubject">
    <w:name w:val="annotation subject"/>
    <w:basedOn w:val="CommentText"/>
    <w:next w:val="CommentText"/>
    <w:link w:val="CommentSubjectChar"/>
    <w:rsid w:val="005E6DF7"/>
    <w:rPr>
      <w:b/>
      <w:bCs/>
    </w:rPr>
  </w:style>
  <w:style w:type="character" w:customStyle="1" w:styleId="CommentSubjectChar">
    <w:name w:val="Comment Subject Char"/>
    <w:basedOn w:val="CommentTextChar"/>
    <w:link w:val="CommentSubject"/>
    <w:rsid w:val="005E6DF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ryson@cbs.com" TargetMode="External" /><Relationship Id="rId6" Type="http://schemas.openxmlformats.org/officeDocument/2006/relationships/hyperlink" Target="mailto:martha.heller@viacomcbs.com" TargetMode="External" /><Relationship Id="rId7" Type="http://schemas.openxmlformats.org/officeDocument/2006/relationships/hyperlink" Target="mailto:john.bagwell@paramount.com"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New%20File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