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40D3" w14:paraId="6E3E263F" w14:textId="77777777">
      <w:pPr>
        <w:jc w:val="right"/>
        <w:rPr>
          <w:sz w:val="24"/>
        </w:rPr>
      </w:pPr>
    </w:p>
    <w:p w:rsidR="002A40D3" w14:paraId="10B7B40A" w14:textId="3C52D17C">
      <w:pPr>
        <w:jc w:val="right"/>
        <w:rPr>
          <w:b/>
          <w:sz w:val="24"/>
        </w:rPr>
      </w:pPr>
      <w:r>
        <w:rPr>
          <w:b/>
          <w:sz w:val="24"/>
        </w:rPr>
        <w:t>DA 24-</w:t>
      </w:r>
      <w:r w:rsidR="00AD5F5F">
        <w:rPr>
          <w:b/>
          <w:sz w:val="24"/>
        </w:rPr>
        <w:t>242</w:t>
      </w:r>
    </w:p>
    <w:p w:rsidR="002A40D3" w14:paraId="728293BC" w14:textId="25050C43">
      <w:pPr>
        <w:spacing w:before="60"/>
        <w:jc w:val="right"/>
        <w:rPr>
          <w:b/>
          <w:sz w:val="24"/>
        </w:rPr>
      </w:pPr>
      <w:r>
        <w:rPr>
          <w:b/>
          <w:sz w:val="24"/>
        </w:rPr>
        <w:t xml:space="preserve">Released:  </w:t>
      </w:r>
      <w:r w:rsidR="002F12EB">
        <w:rPr>
          <w:b/>
          <w:sz w:val="24"/>
        </w:rPr>
        <w:t>March 12</w:t>
      </w:r>
      <w:r w:rsidR="007213FF">
        <w:rPr>
          <w:b/>
          <w:sz w:val="24"/>
        </w:rPr>
        <w:t>, 2024</w:t>
      </w:r>
    </w:p>
    <w:p w:rsidR="002A40D3" w14:paraId="166A84AB" w14:textId="77777777">
      <w:pPr>
        <w:jc w:val="right"/>
        <w:rPr>
          <w:sz w:val="24"/>
        </w:rPr>
      </w:pPr>
    </w:p>
    <w:p w:rsidR="003C494C" w:rsidP="003C494C" w14:paraId="4C9C833D" w14:textId="5C16F5A2">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approves </w:t>
      </w:r>
      <w:r w:rsidR="001771CB">
        <w:rPr>
          <w:rFonts w:ascii="Times New Roman Bold" w:hAnsi="Times New Roman Bold"/>
          <w:b/>
          <w:caps/>
          <w:sz w:val="24"/>
        </w:rPr>
        <w:t xml:space="preserve">Trace-tek, llc’s </w:t>
      </w:r>
      <w:r>
        <w:rPr>
          <w:rFonts w:ascii="Times New Roman Bold" w:hAnsi="Times New Roman Bold"/>
          <w:b/>
          <w:caps/>
          <w:sz w:val="24"/>
        </w:rPr>
        <w:t>contraband interdiction system certification application under phase one of the authorization process</w:t>
      </w:r>
    </w:p>
    <w:p w:rsidR="003C494C" w:rsidP="003C494C" w14:paraId="2B6396B9" w14:textId="77777777">
      <w:pPr>
        <w:jc w:val="center"/>
        <w:rPr>
          <w:b/>
          <w:sz w:val="24"/>
        </w:rPr>
      </w:pPr>
      <w:r>
        <w:rPr>
          <w:b/>
          <w:sz w:val="24"/>
        </w:rPr>
        <w:t>GN Docket No. 13-111</w:t>
      </w:r>
    </w:p>
    <w:p w:rsidR="003C494C" w:rsidP="003C494C" w14:paraId="269A0FB3" w14:textId="77777777">
      <w:pPr>
        <w:jc w:val="center"/>
        <w:rPr>
          <w:b/>
          <w:sz w:val="24"/>
        </w:rPr>
      </w:pPr>
    </w:p>
    <w:p w:rsidR="003C494C" w:rsidRPr="00A71643" w:rsidP="003C494C" w14:paraId="7F590D5B" w14:textId="77777777">
      <w:pPr>
        <w:pStyle w:val="Heading1"/>
      </w:pPr>
      <w:r>
        <w:t>introduction</w:t>
      </w:r>
    </w:p>
    <w:p w:rsidR="003C494C" w:rsidP="009461CE" w14:paraId="56074D42" w14:textId="11A6AC39">
      <w:pPr>
        <w:pStyle w:val="ParaNum"/>
      </w:pPr>
      <w:r>
        <w:t xml:space="preserve">With this Public Notice, the Wireless Telecommunications Bureau (WTB or Bureau) approves </w:t>
      </w:r>
      <w:r w:rsidR="007C7A19">
        <w:t xml:space="preserve">the </w:t>
      </w:r>
      <w:r>
        <w:t>Contraband Interdiction System (CIS) certification application filed</w:t>
      </w:r>
      <w:r w:rsidR="00801F84">
        <w:t xml:space="preserve"> </w:t>
      </w:r>
      <w:r>
        <w:t xml:space="preserve">by </w:t>
      </w:r>
      <w:r w:rsidR="00BD46ED">
        <w:t>Trace-Tek, LLC</w:t>
      </w:r>
      <w:r>
        <w:rPr>
          <w:rStyle w:val="FootnoteReference"/>
        </w:rPr>
        <w:footnoteReference w:id="3"/>
      </w:r>
      <w:r>
        <w:t>,</w:t>
      </w:r>
      <w:r w:rsidRPr="0024734C">
        <w:t xml:space="preserve"> </w:t>
      </w:r>
      <w:r>
        <w:t xml:space="preserve">subject to the conditions described below.  </w:t>
      </w:r>
      <w:r w:rsidR="009461CE">
        <w:t xml:space="preserve">Trace-Tek’s </w:t>
      </w:r>
      <w:r>
        <w:t>CIS Application was filed under phase one of the Commission’s two-phase process for certifying CIS for use in the submission of qualifying requests to disable contraband wireless devices in correctional facilities.</w:t>
      </w:r>
      <w:r w:rsidR="009461CE">
        <w:t xml:space="preserve">  </w:t>
      </w:r>
      <w:r>
        <w:t>A</w:t>
      </w:r>
      <w:r w:rsidRPr="00712DB4">
        <w:t xml:space="preserve">pproval of </w:t>
      </w:r>
      <w:r w:rsidR="009461CE">
        <w:t>Trace-Tek’s</w:t>
      </w:r>
      <w:r w:rsidRPr="00712DB4">
        <w:t xml:space="preserve"> CIS Application allows </w:t>
      </w:r>
      <w:r w:rsidR="00415E42">
        <w:t>it</w:t>
      </w:r>
      <w:r w:rsidRPr="00712DB4">
        <w:t xml:space="preserve"> to market and sell its CIS as described in its application, and begin phase two testing.  </w:t>
      </w:r>
      <w:r>
        <w:t>T</w:t>
      </w:r>
      <w:r w:rsidR="00485CAB">
        <w:t xml:space="preserve">race-Tek </w:t>
      </w:r>
      <w:r w:rsidRPr="00712DB4">
        <w:t xml:space="preserve">may begin using </w:t>
      </w:r>
      <w:r w:rsidR="00485CAB">
        <w:t>its</w:t>
      </w:r>
      <w:r w:rsidRPr="00712DB4">
        <w:t xml:space="preserve"> CIS in conjunction with any Designated Correctional Facility Official</w:t>
      </w:r>
      <w:r>
        <w:t>’</w:t>
      </w:r>
      <w:r w:rsidRPr="00712DB4">
        <w:t>s</w:t>
      </w:r>
      <w:r>
        <w:t xml:space="preserve"> (DCFO’s)</w:t>
      </w:r>
      <w:r>
        <w:rPr>
          <w:rStyle w:val="FootnoteReference"/>
        </w:rPr>
        <w:footnoteReference w:id="4"/>
      </w:r>
      <w:r w:rsidRPr="00712DB4">
        <w:t xml:space="preserve"> submission of qualifying requests for contraband wireless device disabling </w:t>
      </w:r>
      <w:r>
        <w:t>only after</w:t>
      </w:r>
      <w:r w:rsidRPr="00712DB4">
        <w:t xml:space="preserve"> successful completion of the phase two testing and self-certification process.  </w:t>
      </w:r>
    </w:p>
    <w:p w:rsidR="003C494C" w:rsidP="003C494C" w14:paraId="712BC8B9" w14:textId="77777777">
      <w:pPr>
        <w:pStyle w:val="Heading1"/>
      </w:pPr>
      <w:r>
        <w:t>BACKGROUND</w:t>
      </w:r>
    </w:p>
    <w:p w:rsidR="0022296A" w:rsidRPr="0022296A" w:rsidP="006D3F80" w14:paraId="3E8BEF0C" w14:textId="6805E37A">
      <w:pPr>
        <w:pStyle w:val="ParaNum"/>
      </w:pPr>
      <w:r>
        <w:t xml:space="preserve">In the </w:t>
      </w:r>
      <w:r w:rsidRPr="00572195">
        <w:rPr>
          <w:i/>
          <w:iCs/>
        </w:rPr>
        <w:t>Second Report and Order</w:t>
      </w:r>
      <w:r>
        <w:t>, the Commission adopted a framework requiring the disabling of contraband wireless devices detected in correctional facilities upon satisfaction of certain criteria.</w:t>
      </w:r>
      <w:r>
        <w:rPr>
          <w:rStyle w:val="FootnoteReference"/>
        </w:rPr>
        <w:footnoteReference w:id="5"/>
      </w:r>
      <w:r>
        <w:t xml:space="preserve">  The process of certifying CIS for this purpose consists of two phases:  (1)</w:t>
      </w:r>
      <w:r w:rsidRPr="00C03DEB">
        <w:t xml:space="preserve"> CIS applicants submit </w:t>
      </w:r>
      <w:r>
        <w:t xml:space="preserve">certification </w:t>
      </w:r>
      <w:r w:rsidRPr="00C03DEB">
        <w:t>applications to</w:t>
      </w:r>
      <w:r>
        <w:t xml:space="preserve"> the Bureau</w:t>
      </w:r>
      <w:r w:rsidRPr="00C03DEB">
        <w:t xml:space="preserve"> describing the legal and technical qualifications of the systems</w:t>
      </w:r>
      <w:r>
        <w:t>; and</w:t>
      </w:r>
      <w:r w:rsidRPr="00EB200D">
        <w:t xml:space="preserve"> </w:t>
      </w:r>
      <w:r>
        <w:t>(2)</w:t>
      </w:r>
      <w:r w:rsidRPr="00C03DEB">
        <w:t xml:space="preserve"> CIS applicants perform on-site testing of </w:t>
      </w:r>
      <w:r>
        <w:t>certified</w:t>
      </w:r>
      <w:r w:rsidRPr="00C03DEB">
        <w:t xml:space="preserve"> CISs at individual correctional facilities and file self-certification</w:t>
      </w:r>
      <w:r>
        <w:t>s</w:t>
      </w:r>
      <w:r w:rsidRPr="00C03DEB">
        <w:t xml:space="preserve"> with the </w:t>
      </w:r>
      <w:r>
        <w:t>Bureau</w:t>
      </w:r>
      <w:r w:rsidRPr="00DC2E4C">
        <w:t xml:space="preserve"> </w:t>
      </w:r>
      <w:r w:rsidRPr="00CE07CD">
        <w:t xml:space="preserve">confirming that the testing at </w:t>
      </w:r>
      <w:r>
        <w:t>a</w:t>
      </w:r>
      <w:r w:rsidRPr="00CE07CD">
        <w:t xml:space="preserve"> specific correctional facility </w:t>
      </w:r>
      <w:r>
        <w:t>was</w:t>
      </w:r>
      <w:r w:rsidRPr="00CE07CD">
        <w:t xml:space="preserve"> complete</w:t>
      </w:r>
      <w:r>
        <w:t xml:space="preserve">d </w:t>
      </w:r>
      <w:r w:rsidRPr="00CE07CD">
        <w:t>successful</w:t>
      </w:r>
      <w:r>
        <w:t>ly</w:t>
      </w:r>
      <w:r w:rsidRPr="00C03DEB">
        <w:t>.</w:t>
      </w:r>
      <w:r>
        <w:rPr>
          <w:rStyle w:val="FootnoteReference"/>
        </w:rPr>
        <w:footnoteReference w:id="6"/>
      </w:r>
      <w:r>
        <w:t xml:space="preserve">  Following WTB review and approval of the phase one CIS certification applications that meet applicable requirements, stakeholders using certified CISs may begin phase two on-site testing at individual correctional facilities.  After both phases are complete, and the period for </w:t>
      </w:r>
      <w:r>
        <w:t>filing objections has lapsed,</w:t>
      </w:r>
      <w:r>
        <w:rPr>
          <w:rStyle w:val="FootnoteReference"/>
        </w:rPr>
        <w:footnoteReference w:id="7"/>
      </w:r>
      <w:r>
        <w:t xml:space="preserve"> DCFOs are authorized to submit qualifying requests to wireless providers to disable contraband devices located at a CIS approved/tested correctional facility.</w:t>
      </w:r>
      <w:r w:rsidR="006D3F80">
        <w:t xml:space="preserve">  </w:t>
      </w:r>
      <w:r w:rsidRPr="006D3F80">
        <w:rPr>
          <w:szCs w:val="22"/>
        </w:rPr>
        <w:t>The Bureau began accepting CIS certification applications on May 3, 2022</w:t>
      </w:r>
      <w:r w:rsidRPr="006D3F80" w:rsidR="00AE2F24">
        <w:rPr>
          <w:szCs w:val="22"/>
        </w:rPr>
        <w:t>.</w:t>
      </w:r>
      <w:r>
        <w:rPr>
          <w:rStyle w:val="FootnoteReference"/>
          <w:szCs w:val="22"/>
        </w:rPr>
        <w:footnoteReference w:id="8"/>
      </w:r>
      <w:r w:rsidRPr="006D3F80" w:rsidR="00AE2F24">
        <w:rPr>
          <w:szCs w:val="22"/>
        </w:rPr>
        <w:t xml:space="preserve">  </w:t>
      </w:r>
      <w:r w:rsidR="00FC159B">
        <w:rPr>
          <w:szCs w:val="22"/>
        </w:rPr>
        <w:t>On June 23, 2023</w:t>
      </w:r>
      <w:r w:rsidRPr="006D3F80">
        <w:rPr>
          <w:szCs w:val="22"/>
        </w:rPr>
        <w:t xml:space="preserve">, the Bureau approved </w:t>
      </w:r>
      <w:r w:rsidRPr="006D3F80" w:rsidR="008B0F47">
        <w:rPr>
          <w:szCs w:val="22"/>
        </w:rPr>
        <w:t>five CIS applications under phase one of the two-phase CIS certification process.</w:t>
      </w:r>
      <w:r>
        <w:rPr>
          <w:rStyle w:val="FootnoteReference"/>
          <w:szCs w:val="22"/>
        </w:rPr>
        <w:footnoteReference w:id="9"/>
      </w:r>
    </w:p>
    <w:p w:rsidR="00DE44DA" w:rsidP="00F94BEE" w14:paraId="380C3487" w14:textId="1FBA1F89">
      <w:pPr>
        <w:pStyle w:val="ParaNum"/>
      </w:pPr>
      <w:r>
        <w:rPr>
          <w:i/>
          <w:iCs/>
          <w:szCs w:val="22"/>
        </w:rPr>
        <w:t xml:space="preserve">Trace-Tek CIS Application.  </w:t>
      </w:r>
      <w:r w:rsidR="002D695D">
        <w:rPr>
          <w:szCs w:val="22"/>
        </w:rPr>
        <w:t xml:space="preserve">On </w:t>
      </w:r>
      <w:r w:rsidR="00DC7169">
        <w:rPr>
          <w:szCs w:val="22"/>
        </w:rPr>
        <w:t xml:space="preserve">November 30, 2023, </w:t>
      </w:r>
      <w:r w:rsidR="000A1F08">
        <w:rPr>
          <w:szCs w:val="22"/>
        </w:rPr>
        <w:t>the Bureau received Trace-Tek’s CIS Application</w:t>
      </w:r>
      <w:r w:rsidR="00F94BEE">
        <w:rPr>
          <w:szCs w:val="22"/>
        </w:rPr>
        <w:t>, and o</w:t>
      </w:r>
      <w:r w:rsidR="000A1F08">
        <w:rPr>
          <w:szCs w:val="22"/>
        </w:rPr>
        <w:t xml:space="preserve">n </w:t>
      </w:r>
      <w:r w:rsidR="00060DA2">
        <w:rPr>
          <w:szCs w:val="22"/>
        </w:rPr>
        <w:t xml:space="preserve">January 12, 2024, </w:t>
      </w:r>
      <w:r w:rsidR="00F94BEE">
        <w:rPr>
          <w:szCs w:val="22"/>
        </w:rPr>
        <w:t>the Bureau issued a Public Notice announcing that Trace-Tek’s CIS Application had been found complete and inviting stakeholders to review and file comments on the application.</w:t>
      </w:r>
      <w:r>
        <w:rPr>
          <w:rStyle w:val="FootnoteReference"/>
          <w:szCs w:val="22"/>
        </w:rPr>
        <w:footnoteReference w:id="10"/>
      </w:r>
      <w:r w:rsidR="00F94BEE">
        <w:rPr>
          <w:szCs w:val="22"/>
        </w:rPr>
        <w:t xml:space="preserve">  </w:t>
      </w:r>
      <w:r w:rsidR="00133FF4">
        <w:rPr>
          <w:szCs w:val="22"/>
        </w:rPr>
        <w:t>No comments were received in response.</w:t>
      </w:r>
    </w:p>
    <w:p w:rsidR="003C494C" w:rsidP="003C494C" w14:paraId="415FD604" w14:textId="3354985E">
      <w:pPr>
        <w:pStyle w:val="Heading1"/>
      </w:pPr>
      <w:r>
        <w:t>APPROVAL OF phase ONE CIS APPLICATION</w:t>
      </w:r>
    </w:p>
    <w:p w:rsidR="003C494C" w:rsidRPr="00972BCE" w:rsidP="003C494C" w14:paraId="14A22169" w14:textId="5C993DE6">
      <w:pPr>
        <w:pStyle w:val="ParaNum"/>
      </w:pPr>
      <w:r>
        <w:t xml:space="preserve">After careful review of </w:t>
      </w:r>
      <w:r w:rsidR="00D570A9">
        <w:t>the</w:t>
      </w:r>
      <w:r>
        <w:t xml:space="preserve"> application, we find that the CIS application filed by </w:t>
      </w:r>
      <w:r w:rsidR="00D570A9">
        <w:t>Trace-Tek</w:t>
      </w:r>
      <w:r>
        <w:t xml:space="preserve"> satisf</w:t>
      </w:r>
      <w:r w:rsidR="0060386E">
        <w:t>ies</w:t>
      </w:r>
      <w:r>
        <w:t xml:space="preserve"> the eligibility criteria and application requirements, as specified in section 20.23 of the Commission’s rules, the </w:t>
      </w:r>
      <w:r w:rsidRPr="00900DC3">
        <w:rPr>
          <w:i/>
          <w:iCs/>
        </w:rPr>
        <w:t>Second Report and Order</w:t>
      </w:r>
      <w:r>
        <w:t>,</w:t>
      </w:r>
      <w:r w:rsidRPr="00900DC3">
        <w:rPr>
          <w:i/>
          <w:iCs/>
        </w:rPr>
        <w:t xml:space="preserve"> </w:t>
      </w:r>
      <w:r>
        <w:t xml:space="preserve">and the </w:t>
      </w:r>
      <w:r w:rsidRPr="00900DC3">
        <w:rPr>
          <w:i/>
          <w:iCs/>
        </w:rPr>
        <w:t>Guidance Public Notice</w:t>
      </w:r>
      <w:r>
        <w:t>.</w:t>
      </w:r>
      <w:r>
        <w:rPr>
          <w:rStyle w:val="FootnoteReference"/>
        </w:rPr>
        <w:footnoteReference w:id="11"/>
      </w:r>
      <w:r>
        <w:t xml:space="preserve">  As directed by the Commission in the </w:t>
      </w:r>
      <w:r w:rsidRPr="00F2031B">
        <w:rPr>
          <w:i/>
          <w:iCs/>
        </w:rPr>
        <w:t>Second Report and Order</w:t>
      </w:r>
      <w:r>
        <w:t xml:space="preserve">, the Bureau issued the </w:t>
      </w:r>
      <w:r w:rsidRPr="00900DC3">
        <w:rPr>
          <w:i/>
          <w:iCs/>
        </w:rPr>
        <w:t>Guidance Public Notice</w:t>
      </w:r>
      <w:r>
        <w:t xml:space="preserve"> to provide guidance on the information required for inclusion in a CIS certification application and on the procedures for the submission of an</w:t>
      </w:r>
      <w:r w:rsidRPr="00900DC3">
        <w:rPr>
          <w:szCs w:val="22"/>
        </w:rPr>
        <w:t xml:space="preserve"> application.</w:t>
      </w:r>
      <w:r>
        <w:rPr>
          <w:rStyle w:val="FootnoteReference"/>
          <w:szCs w:val="22"/>
        </w:rPr>
        <w:footnoteReference w:id="12"/>
      </w:r>
      <w:r w:rsidRPr="00900DC3">
        <w:rPr>
          <w:szCs w:val="22"/>
        </w:rPr>
        <w:t xml:space="preserve">  Specifically, phase one of the CIS certification application process requires an applicant to describe the legal and technical qualifications of</w:t>
      </w:r>
      <w:r>
        <w:rPr>
          <w:szCs w:val="22"/>
        </w:rPr>
        <w:t>,</w:t>
      </w:r>
      <w:r w:rsidRPr="00900DC3">
        <w:rPr>
          <w:szCs w:val="22"/>
        </w:rPr>
        <w:t xml:space="preserve"> and provide a test plan for</w:t>
      </w:r>
      <w:r>
        <w:rPr>
          <w:szCs w:val="22"/>
        </w:rPr>
        <w:t>,</w:t>
      </w:r>
      <w:r w:rsidRPr="00900DC3">
        <w:rPr>
          <w:szCs w:val="22"/>
        </w:rPr>
        <w:t xml:space="preserve"> the system that the applicant seeks to use as the basis for qualifying requests for contraband device disabling.</w:t>
      </w:r>
      <w:r>
        <w:rPr>
          <w:rStyle w:val="FootnoteReference"/>
          <w:szCs w:val="22"/>
        </w:rPr>
        <w:footnoteReference w:id="13"/>
      </w:r>
      <w:r>
        <w:rPr>
          <w:szCs w:val="22"/>
        </w:rPr>
        <w:t xml:space="preserve">  We briefly discuss each of the phase one application requirements in turn below. </w:t>
      </w:r>
    </w:p>
    <w:p w:rsidR="003C494C" w:rsidP="003C494C" w14:paraId="2AE87756" w14:textId="6BD0A340">
      <w:pPr>
        <w:pStyle w:val="ParaNum"/>
      </w:pPr>
      <w:r>
        <w:rPr>
          <w:i/>
          <w:iCs/>
        </w:rPr>
        <w:t>CIS Certification Application Description</w:t>
      </w:r>
      <w:r>
        <w:t>.</w:t>
      </w:r>
      <w:r>
        <w:rPr>
          <w:rStyle w:val="FootnoteReference"/>
        </w:rPr>
        <w:footnoteReference w:id="14"/>
      </w:r>
      <w:r>
        <w:rPr>
          <w:i/>
          <w:iCs/>
        </w:rPr>
        <w:t xml:space="preserve">  </w:t>
      </w:r>
      <w:r>
        <w:t xml:space="preserve">We find that </w:t>
      </w:r>
      <w:r w:rsidR="009413B4">
        <w:t xml:space="preserve">Trace-Tek’s </w:t>
      </w:r>
      <w:r>
        <w:t>CIS Application</w:t>
      </w:r>
      <w:r w:rsidR="009413B4">
        <w:t xml:space="preserve"> </w:t>
      </w:r>
      <w:r>
        <w:t xml:space="preserve">sufficiently described the legal and technical qualifications of its CIS.  Further, in accordance with Commission rules, </w:t>
      </w:r>
      <w:r w:rsidR="00D36330">
        <w:t>Trace-Tek</w:t>
      </w:r>
      <w:r>
        <w:t xml:space="preserve"> demonstrated that: </w:t>
      </w:r>
    </w:p>
    <w:p w:rsidR="003C494C" w:rsidP="009413B4" w14:paraId="3336EEF1" w14:textId="77777777">
      <w:pPr>
        <w:pStyle w:val="ParaNum"/>
        <w:numPr>
          <w:ilvl w:val="0"/>
          <w:numId w:val="8"/>
        </w:numPr>
        <w:ind w:left="1620"/>
      </w:pPr>
      <w:r w:rsidRPr="00D417E4">
        <w:rPr>
          <w:i/>
          <w:iCs/>
        </w:rPr>
        <w:t xml:space="preserve">Equipment </w:t>
      </w:r>
      <w:r>
        <w:rPr>
          <w:i/>
          <w:iCs/>
        </w:rPr>
        <w:t>A</w:t>
      </w:r>
      <w:r w:rsidRPr="00D417E4">
        <w:rPr>
          <w:i/>
          <w:iCs/>
        </w:rPr>
        <w:t>uthorization</w:t>
      </w:r>
      <w:r>
        <w:t xml:space="preserve">: </w:t>
      </w:r>
      <w:r w:rsidRPr="00F37639">
        <w:t>all radio transmitters used as part of the CIS have appropriate equipment authorizations pursuant to Commission rules</w:t>
      </w:r>
      <w:r>
        <w:t>, by providing a</w:t>
      </w:r>
      <w:r w:rsidRPr="004A39B3">
        <w:t xml:space="preserve"> </w:t>
      </w:r>
      <w:r>
        <w:t xml:space="preserve">certification to </w:t>
      </w:r>
      <w:r>
        <w:t>that effect;</w:t>
      </w:r>
      <w:r>
        <w:rPr>
          <w:rStyle w:val="FootnoteReference"/>
        </w:rPr>
        <w:footnoteReference w:id="15"/>
      </w:r>
    </w:p>
    <w:p w:rsidR="003C494C" w:rsidP="009413B4" w14:paraId="5D795F14" w14:textId="4E53B1BF">
      <w:pPr>
        <w:pStyle w:val="ParaNum"/>
        <w:numPr>
          <w:ilvl w:val="0"/>
          <w:numId w:val="8"/>
        </w:numPr>
        <w:ind w:left="1620"/>
      </w:pPr>
      <w:r w:rsidRPr="00D417E4">
        <w:rPr>
          <w:i/>
          <w:iCs/>
        </w:rPr>
        <w:t xml:space="preserve">CIS </w:t>
      </w:r>
      <w:r>
        <w:rPr>
          <w:i/>
          <w:iCs/>
        </w:rPr>
        <w:t>D</w:t>
      </w:r>
      <w:r w:rsidRPr="00D417E4">
        <w:rPr>
          <w:i/>
          <w:iCs/>
        </w:rPr>
        <w:t>esign/</w:t>
      </w:r>
      <w:r>
        <w:rPr>
          <w:i/>
          <w:iCs/>
        </w:rPr>
        <w:t>M</w:t>
      </w:r>
      <w:r w:rsidRPr="00D417E4">
        <w:rPr>
          <w:i/>
          <w:iCs/>
        </w:rPr>
        <w:t>ethodology</w:t>
      </w:r>
      <w:r>
        <w:t xml:space="preserve">: the CIS </w:t>
      </w:r>
      <w:r w:rsidRPr="00F37639">
        <w:t>is designed and will be configured to locate devices solely within a correctional facility</w:t>
      </w:r>
      <w:r>
        <w:t xml:space="preserve">, and that </w:t>
      </w:r>
      <w:r w:rsidRPr="00F37639">
        <w:t>the methodology to be used in analyzing data collected by the CIS is adequately robust to ensure that a particular wireless device is in fact located within a correctional facility</w:t>
      </w:r>
      <w:r>
        <w:t xml:space="preserve">.  In this regard, </w:t>
      </w:r>
      <w:r w:rsidR="004E5B24">
        <w:t>Trace-Tek</w:t>
      </w:r>
      <w:r>
        <w:t xml:space="preserve"> also provided:  </w:t>
      </w:r>
    </w:p>
    <w:p w:rsidR="003C494C" w:rsidP="003C494C" w14:paraId="14415FB4" w14:textId="77777777">
      <w:pPr>
        <w:pStyle w:val="ParaNum"/>
        <w:numPr>
          <w:ilvl w:val="0"/>
          <w:numId w:val="9"/>
        </w:numPr>
      </w:pPr>
      <w:r>
        <w:t xml:space="preserve">a description of the scope and overall function of the system; </w:t>
      </w:r>
    </w:p>
    <w:p w:rsidR="003C494C" w:rsidP="003C494C" w14:paraId="2B014346" w14:textId="77777777">
      <w:pPr>
        <w:pStyle w:val="ParaNum"/>
        <w:numPr>
          <w:ilvl w:val="0"/>
          <w:numId w:val="9"/>
        </w:numPr>
      </w:pPr>
      <w:r>
        <w:t xml:space="preserve">a description of the system architecture and configuration with diagrams; </w:t>
      </w:r>
    </w:p>
    <w:p w:rsidR="003C494C" w:rsidP="003C494C" w14:paraId="6A7EA7D3" w14:textId="77777777">
      <w:pPr>
        <w:pStyle w:val="ParaNum"/>
        <w:numPr>
          <w:ilvl w:val="0"/>
          <w:numId w:val="9"/>
        </w:numPr>
      </w:pPr>
      <w:r>
        <w:t xml:space="preserve">a description of the hardware and its functions; </w:t>
      </w:r>
    </w:p>
    <w:p w:rsidR="003C494C" w:rsidP="003C494C" w14:paraId="17F929DD" w14:textId="77777777">
      <w:pPr>
        <w:pStyle w:val="ParaNum"/>
        <w:numPr>
          <w:ilvl w:val="0"/>
          <w:numId w:val="9"/>
        </w:numPr>
      </w:pPr>
      <w:r>
        <w:t>a</w:t>
      </w:r>
      <w:r w:rsidRPr="00F330AB">
        <w:t xml:space="preserve"> </w:t>
      </w:r>
      <w:r>
        <w:t xml:space="preserve">description of the software and its functions; </w:t>
      </w:r>
    </w:p>
    <w:p w:rsidR="003C494C" w:rsidRPr="00715EE6" w:rsidP="003C494C" w14:paraId="4CC7BF74" w14:textId="77777777">
      <w:pPr>
        <w:pStyle w:val="ParaNum"/>
        <w:numPr>
          <w:ilvl w:val="0"/>
          <w:numId w:val="9"/>
        </w:numPr>
      </w:pPr>
      <w:r w:rsidRPr="00715EE6">
        <w:t xml:space="preserve">a description of </w:t>
      </w:r>
      <w:r>
        <w:t xml:space="preserve">the steps required and preparations needed to implement the CIS at any correctional facility (e.g., </w:t>
      </w:r>
      <w:r w:rsidRPr="00715EE6">
        <w:t xml:space="preserve">site </w:t>
      </w:r>
      <w:r>
        <w:t xml:space="preserve">surveys, </w:t>
      </w:r>
      <w:r w:rsidRPr="00715EE6">
        <w:t>engineering design, installation, and optimization</w:t>
      </w:r>
      <w:r>
        <w:t>)</w:t>
      </w:r>
      <w:r w:rsidRPr="00715EE6">
        <w:t>;</w:t>
      </w:r>
    </w:p>
    <w:p w:rsidR="003C494C" w:rsidP="003C494C" w14:paraId="26089983" w14:textId="77777777">
      <w:pPr>
        <w:pStyle w:val="ParaNum"/>
        <w:numPr>
          <w:ilvl w:val="0"/>
          <w:numId w:val="9"/>
        </w:numPr>
      </w:pPr>
      <w:r>
        <w:t xml:space="preserve">a description of how the CIS, if so required, interacts with a wireless provider network; </w:t>
      </w:r>
    </w:p>
    <w:p w:rsidR="003C494C" w:rsidP="003C494C" w14:paraId="32F5FE4C" w14:textId="77777777">
      <w:pPr>
        <w:pStyle w:val="ParaNum"/>
        <w:numPr>
          <w:ilvl w:val="0"/>
          <w:numId w:val="9"/>
        </w:numPr>
      </w:pPr>
      <w:r>
        <w:t>a description of data analysis techniques; and</w:t>
      </w:r>
    </w:p>
    <w:p w:rsidR="003C494C" w:rsidP="003C494C" w14:paraId="22297CEF" w14:textId="77777777">
      <w:pPr>
        <w:pStyle w:val="ParaNum"/>
        <w:numPr>
          <w:ilvl w:val="0"/>
          <w:numId w:val="9"/>
        </w:numPr>
      </w:pPr>
      <w:r>
        <w:t xml:space="preserve">a description of the key performance factors that indicate successful operation, including the expected level of percentage accuracy in the rate of detection of contraband devices vs. non-contraband devices using a </w:t>
      </w:r>
      <w:r w:rsidRPr="00F37639">
        <w:t>relevant sample size (</w:t>
      </w:r>
      <w:r w:rsidRPr="00B856B6">
        <w:rPr>
          <w:i/>
          <w:iCs/>
        </w:rPr>
        <w:t>e.g.</w:t>
      </w:r>
      <w:r>
        <w:t>,</w:t>
      </w:r>
      <w:r w:rsidRPr="00F37639">
        <w:t xml:space="preserve"> number of devices </w:t>
      </w:r>
      <w:r>
        <w:t xml:space="preserve">to be </w:t>
      </w:r>
      <w:r w:rsidRPr="00F37639">
        <w:t xml:space="preserve">observed and </w:t>
      </w:r>
      <w:r>
        <w:t xml:space="preserve">the </w:t>
      </w:r>
      <w:r w:rsidRPr="00F37639">
        <w:t>length of observation period)</w:t>
      </w:r>
      <w:r>
        <w:t xml:space="preserve"> and the</w:t>
      </w:r>
      <w:r w:rsidRPr="008B7902">
        <w:t xml:space="preserve"> </w:t>
      </w:r>
      <w:r>
        <w:t>rationale for the expectation;</w:t>
      </w:r>
      <w:r>
        <w:rPr>
          <w:rStyle w:val="FootnoteReference"/>
        </w:rPr>
        <w:footnoteReference w:id="16"/>
      </w:r>
    </w:p>
    <w:p w:rsidR="003C494C" w:rsidP="009D743B" w14:paraId="2CAA8FB4" w14:textId="77777777">
      <w:pPr>
        <w:pStyle w:val="ParaNum"/>
        <w:numPr>
          <w:ilvl w:val="0"/>
          <w:numId w:val="8"/>
        </w:numPr>
        <w:ind w:left="1620"/>
      </w:pPr>
      <w:r w:rsidRPr="00D417E4">
        <w:rPr>
          <w:i/>
          <w:iCs/>
        </w:rPr>
        <w:t>Data Security</w:t>
      </w:r>
      <w:r>
        <w:t xml:space="preserve">: </w:t>
      </w:r>
      <w:r w:rsidRPr="00F37639">
        <w:t xml:space="preserve">the CIS will secure and protect all data collected </w:t>
      </w:r>
      <w:r>
        <w:t xml:space="preserve">and/or information produced </w:t>
      </w:r>
      <w:r w:rsidRPr="00F37639">
        <w:t>as part of its intended use</w:t>
      </w:r>
      <w:r>
        <w:t>,</w:t>
      </w:r>
      <w:r w:rsidRPr="00F37639">
        <w:t xml:space="preserve"> </w:t>
      </w:r>
      <w:r>
        <w:t>including a description of the types of data the CIS collects, whether the data is retained and for how long, and how the data is stored and protected;</w:t>
      </w:r>
      <w:r>
        <w:rPr>
          <w:rStyle w:val="FootnoteReference"/>
        </w:rPr>
        <w:footnoteReference w:id="17"/>
      </w:r>
    </w:p>
    <w:p w:rsidR="003C494C" w:rsidP="009D743B" w14:paraId="2657ACAE" w14:textId="77777777">
      <w:pPr>
        <w:pStyle w:val="ParaNum"/>
        <w:numPr>
          <w:ilvl w:val="0"/>
          <w:numId w:val="8"/>
        </w:numPr>
        <w:ind w:left="1620"/>
      </w:pPr>
      <w:r w:rsidRPr="00D417E4">
        <w:rPr>
          <w:i/>
          <w:iCs/>
        </w:rPr>
        <w:t xml:space="preserve">911 </w:t>
      </w:r>
      <w:r>
        <w:rPr>
          <w:i/>
          <w:iCs/>
        </w:rPr>
        <w:t>C</w:t>
      </w:r>
      <w:r w:rsidRPr="00D417E4">
        <w:rPr>
          <w:i/>
          <w:iCs/>
        </w:rPr>
        <w:t>alls</w:t>
      </w:r>
      <w:r>
        <w:t xml:space="preserve">: </w:t>
      </w:r>
      <w:r w:rsidRPr="00F37639">
        <w:t>the CIS will not interfere with emergency 911 calls</w:t>
      </w:r>
      <w:r>
        <w:t>, including</w:t>
      </w:r>
      <w:r w:rsidRPr="004704F0">
        <w:t xml:space="preserve"> </w:t>
      </w:r>
      <w:r>
        <w:t>a description of the methodology used for allowing emergency 911 calls to be permitted;</w:t>
      </w:r>
      <w:r>
        <w:rPr>
          <w:rStyle w:val="FootnoteReference"/>
        </w:rPr>
        <w:footnoteReference w:id="18"/>
      </w:r>
      <w:r>
        <w:t xml:space="preserve"> and</w:t>
      </w:r>
    </w:p>
    <w:p w:rsidR="003C494C" w:rsidP="009D743B" w14:paraId="0C886336" w14:textId="77777777">
      <w:pPr>
        <w:pStyle w:val="ParaNum"/>
        <w:numPr>
          <w:ilvl w:val="0"/>
          <w:numId w:val="8"/>
        </w:numPr>
        <w:ind w:left="1620"/>
      </w:pPr>
      <w:r w:rsidRPr="00D417E4">
        <w:rPr>
          <w:i/>
          <w:iCs/>
        </w:rPr>
        <w:t>Spectrum</w:t>
      </w:r>
      <w:r>
        <w:rPr>
          <w:i/>
          <w:iCs/>
        </w:rPr>
        <w:t>/Network Access</w:t>
      </w:r>
      <w:r w:rsidRPr="00D417E4">
        <w:rPr>
          <w:i/>
          <w:iCs/>
        </w:rPr>
        <w:t xml:space="preserve"> Agreement</w:t>
      </w:r>
      <w:r>
        <w:t>: the applicant is aware that a CIS may require a spectrum or network access agreement (</w:t>
      </w:r>
      <w:r w:rsidRPr="003062BA">
        <w:rPr>
          <w:i/>
          <w:iCs/>
        </w:rPr>
        <w:t>e.g.</w:t>
      </w:r>
      <w:r>
        <w:t>, a spectrum leasing arrangement or roaming agreement) to be authorized to operate by stating and describing whether the CIS requires such an agreement to operate.</w:t>
      </w:r>
      <w:r>
        <w:rPr>
          <w:rStyle w:val="FootnoteReference"/>
        </w:rPr>
        <w:footnoteReference w:id="19"/>
      </w:r>
      <w:r w:rsidRPr="00F37639">
        <w:t xml:space="preserve">  </w:t>
      </w:r>
    </w:p>
    <w:p w:rsidR="003C494C" w:rsidP="003C494C" w14:paraId="6752B37B" w14:textId="526BA1E4">
      <w:pPr>
        <w:pStyle w:val="ParaNum"/>
      </w:pPr>
      <w:r>
        <w:rPr>
          <w:i/>
          <w:iCs/>
        </w:rPr>
        <w:t xml:space="preserve">CIS Certification Application Test Plan.  </w:t>
      </w:r>
      <w:r>
        <w:t xml:space="preserve">We also find that </w:t>
      </w:r>
      <w:r w:rsidR="009D743B">
        <w:t>Trace-Tek’s</w:t>
      </w:r>
      <w:r w:rsidRPr="00341F11">
        <w:t xml:space="preserve"> CIS </w:t>
      </w:r>
      <w:r>
        <w:t>Application</w:t>
      </w:r>
      <w:r w:rsidR="009D743B">
        <w:t xml:space="preserve"> </w:t>
      </w:r>
      <w:r>
        <w:t xml:space="preserve">included a test plan that can be adapted to the circumstances of each planned deployment at a specific correctional facility, and adequately demonstrated that </w:t>
      </w:r>
      <w:r w:rsidR="009D743B">
        <w:t>the</w:t>
      </w:r>
      <w:r>
        <w:t xml:space="preserve"> CIS’s overall methodology for system design and data analysis ensures, to the greatest extent possible, that only devices that are in fact contraband will be identified for disabling.</w:t>
      </w:r>
      <w:r>
        <w:rPr>
          <w:rStyle w:val="FootnoteReference"/>
        </w:rPr>
        <w:footnoteReference w:id="20"/>
      </w:r>
      <w:r>
        <w:t xml:space="preserve">  Specifically, </w:t>
      </w:r>
      <w:r w:rsidR="009D743B">
        <w:t>Trace-Tek</w:t>
      </w:r>
      <w:r>
        <w:t xml:space="preserve"> included:   </w:t>
      </w:r>
    </w:p>
    <w:p w:rsidR="003C494C" w:rsidRPr="008B7131" w:rsidP="003C494C" w14:paraId="6ABC5D9B" w14:textId="77777777">
      <w:pPr>
        <w:pStyle w:val="ParaNum"/>
        <w:numPr>
          <w:ilvl w:val="0"/>
          <w:numId w:val="10"/>
        </w:numPr>
      </w:pPr>
      <w:r>
        <w:t>A proposed evaluation of the functions that the CIS will perform;</w:t>
      </w:r>
      <w:r>
        <w:rPr>
          <w:rStyle w:val="FootnoteReference"/>
        </w:rPr>
        <w:footnoteReference w:id="21"/>
      </w:r>
    </w:p>
    <w:p w:rsidR="003C494C" w:rsidRPr="00174E3D" w:rsidP="003C494C" w14:paraId="5760010A" w14:textId="77777777">
      <w:pPr>
        <w:pStyle w:val="ParaNum"/>
        <w:numPr>
          <w:ilvl w:val="0"/>
          <w:numId w:val="10"/>
        </w:numPr>
      </w:pPr>
      <w:r>
        <w:rPr>
          <w:szCs w:val="22"/>
        </w:rPr>
        <w:t xml:space="preserve">A description of </w:t>
      </w:r>
      <w:r w:rsidRPr="00297463">
        <w:rPr>
          <w:szCs w:val="22"/>
        </w:rPr>
        <w:t xml:space="preserve">the </w:t>
      </w:r>
      <w:r>
        <w:rPr>
          <w:szCs w:val="22"/>
        </w:rPr>
        <w:t>testing device(s)</w:t>
      </w:r>
      <w:r w:rsidRPr="00976B7E">
        <w:rPr>
          <w:szCs w:val="22"/>
        </w:rPr>
        <w:t xml:space="preserve"> </w:t>
      </w:r>
      <w:r w:rsidRPr="00297463">
        <w:rPr>
          <w:szCs w:val="22"/>
        </w:rPr>
        <w:t xml:space="preserve">placement and </w:t>
      </w:r>
      <w:r>
        <w:rPr>
          <w:szCs w:val="22"/>
        </w:rPr>
        <w:t xml:space="preserve">the </w:t>
      </w:r>
      <w:r w:rsidRPr="00297463">
        <w:rPr>
          <w:szCs w:val="22"/>
        </w:rPr>
        <w:t xml:space="preserve">number of </w:t>
      </w:r>
      <w:r w:rsidRPr="00976B7E">
        <w:rPr>
          <w:szCs w:val="22"/>
        </w:rPr>
        <w:t>test</w:t>
      </w:r>
      <w:r>
        <w:rPr>
          <w:szCs w:val="22"/>
        </w:rPr>
        <w:t>ing</w:t>
      </w:r>
      <w:r w:rsidRPr="00297463">
        <w:rPr>
          <w:szCs w:val="22"/>
        </w:rPr>
        <w:t xml:space="preserve"> devices</w:t>
      </w:r>
      <w:r>
        <w:rPr>
          <w:szCs w:val="22"/>
        </w:rPr>
        <w:t xml:space="preserve"> that will be used at the correctional </w:t>
      </w:r>
      <w:r w:rsidRPr="00D273FD">
        <w:rPr>
          <w:szCs w:val="22"/>
        </w:rPr>
        <w:t>facilit</w:t>
      </w:r>
      <w:r>
        <w:rPr>
          <w:szCs w:val="22"/>
        </w:rPr>
        <w:t>y(</w:t>
      </w:r>
      <w:r w:rsidRPr="00D273FD">
        <w:rPr>
          <w:szCs w:val="22"/>
        </w:rPr>
        <w:t>ies</w:t>
      </w:r>
      <w:r>
        <w:rPr>
          <w:szCs w:val="22"/>
        </w:rPr>
        <w:t>)</w:t>
      </w:r>
      <w:r w:rsidRPr="00D273FD">
        <w:rPr>
          <w:szCs w:val="22"/>
        </w:rPr>
        <w:t>;</w:t>
      </w:r>
      <w:r>
        <w:rPr>
          <w:rStyle w:val="FootnoteReference"/>
          <w:szCs w:val="22"/>
        </w:rPr>
        <w:footnoteReference w:id="22"/>
      </w:r>
    </w:p>
    <w:p w:rsidR="003C494C" w:rsidRPr="00D273FD" w:rsidP="003C494C" w14:paraId="1914AE88" w14:textId="77777777">
      <w:pPr>
        <w:pStyle w:val="ParaNum"/>
        <w:numPr>
          <w:ilvl w:val="0"/>
          <w:numId w:val="10"/>
        </w:numPr>
      </w:pPr>
      <w:r>
        <w:rPr>
          <w:szCs w:val="22"/>
        </w:rPr>
        <w:t>A</w:t>
      </w:r>
      <w:r w:rsidRPr="00297463">
        <w:rPr>
          <w:szCs w:val="22"/>
        </w:rPr>
        <w:t xml:space="preserve"> demonstration of </w:t>
      </w:r>
      <w:r>
        <w:rPr>
          <w:szCs w:val="22"/>
        </w:rPr>
        <w:t>how</w:t>
      </w:r>
      <w:r w:rsidRPr="00297463">
        <w:rPr>
          <w:szCs w:val="22"/>
        </w:rPr>
        <w:t xml:space="preserve"> the placement</w:t>
      </w:r>
      <w:r>
        <w:rPr>
          <w:szCs w:val="22"/>
        </w:rPr>
        <w:t xml:space="preserve"> and </w:t>
      </w:r>
      <w:r w:rsidRPr="00297463">
        <w:rPr>
          <w:szCs w:val="22"/>
        </w:rPr>
        <w:t xml:space="preserve">number </w:t>
      </w:r>
      <w:r>
        <w:rPr>
          <w:szCs w:val="22"/>
        </w:rPr>
        <w:t>of testing devices are sufficient to evaluate the CIS as the applicant intends to market and operate the system</w:t>
      </w:r>
      <w:r w:rsidRPr="00297463">
        <w:rPr>
          <w:szCs w:val="22"/>
        </w:rPr>
        <w:t>;</w:t>
      </w:r>
      <w:r>
        <w:rPr>
          <w:rStyle w:val="FootnoteReference"/>
          <w:szCs w:val="22"/>
        </w:rPr>
        <w:footnoteReference w:id="23"/>
      </w:r>
    </w:p>
    <w:p w:rsidR="003C494C" w:rsidRPr="00174E3D" w:rsidP="003C494C" w14:paraId="49785F56" w14:textId="77777777">
      <w:pPr>
        <w:pStyle w:val="ParaNum"/>
        <w:numPr>
          <w:ilvl w:val="0"/>
          <w:numId w:val="10"/>
        </w:numPr>
      </w:pPr>
      <w:r>
        <w:rPr>
          <w:szCs w:val="22"/>
        </w:rPr>
        <w:t>A</w:t>
      </w:r>
      <w:r w:rsidRPr="00297463">
        <w:rPr>
          <w:szCs w:val="22"/>
        </w:rPr>
        <w:t xml:space="preserve"> demonstration </w:t>
      </w:r>
      <w:r>
        <w:rPr>
          <w:szCs w:val="22"/>
        </w:rPr>
        <w:t>that the testing will be randomized, and an explanation of</w:t>
      </w:r>
      <w:r w:rsidRPr="00297463">
        <w:rPr>
          <w:szCs w:val="22"/>
        </w:rPr>
        <w:t xml:space="preserve"> why the number of devices and trials are statistically s</w:t>
      </w:r>
      <w:r w:rsidRPr="003533BB">
        <w:rPr>
          <w:szCs w:val="22"/>
        </w:rPr>
        <w:t>ignificant;</w:t>
      </w:r>
      <w:r>
        <w:rPr>
          <w:rStyle w:val="FootnoteReference"/>
          <w:szCs w:val="22"/>
        </w:rPr>
        <w:footnoteReference w:id="24"/>
      </w:r>
      <w:r w:rsidRPr="003533BB">
        <w:rPr>
          <w:szCs w:val="22"/>
        </w:rPr>
        <w:t xml:space="preserve"> </w:t>
      </w:r>
    </w:p>
    <w:p w:rsidR="003C494C" w:rsidRPr="00AE7C68" w:rsidP="003C494C" w14:paraId="29EE4E78" w14:textId="77777777">
      <w:pPr>
        <w:pStyle w:val="ParaNum"/>
        <w:numPr>
          <w:ilvl w:val="0"/>
          <w:numId w:val="10"/>
        </w:numPr>
        <w:rPr>
          <w:szCs w:val="22"/>
        </w:rPr>
      </w:pPr>
      <w:r>
        <w:rPr>
          <w:szCs w:val="22"/>
        </w:rPr>
        <w:t>A</w:t>
      </w:r>
      <w:r w:rsidRPr="003533BB">
        <w:rPr>
          <w:szCs w:val="22"/>
        </w:rPr>
        <w:t xml:space="preserve"> description of the data to be collected, including the number of devices correctly and incorrectly identified </w:t>
      </w:r>
      <w:r>
        <w:t>and/or intercepted as contraband</w:t>
      </w:r>
      <w:r w:rsidRPr="00297463">
        <w:rPr>
          <w:szCs w:val="22"/>
        </w:rPr>
        <w:t xml:space="preserve">, </w:t>
      </w:r>
      <w:r>
        <w:rPr>
          <w:szCs w:val="22"/>
        </w:rPr>
        <w:t>and the</w:t>
      </w:r>
      <w:r w:rsidRPr="00297463">
        <w:rPr>
          <w:szCs w:val="22"/>
        </w:rPr>
        <w:t xml:space="preserve"> number of </w:t>
      </w:r>
      <w:r>
        <w:rPr>
          <w:szCs w:val="22"/>
        </w:rPr>
        <w:t xml:space="preserve">emergency </w:t>
      </w:r>
      <w:r w:rsidRPr="00297463">
        <w:rPr>
          <w:szCs w:val="22"/>
        </w:rPr>
        <w:t>911 calls made and impacted</w:t>
      </w:r>
      <w:r>
        <w:rPr>
          <w:szCs w:val="22"/>
        </w:rPr>
        <w:t>;</w:t>
      </w:r>
      <w:r>
        <w:rPr>
          <w:rStyle w:val="FootnoteReference"/>
          <w:szCs w:val="22"/>
        </w:rPr>
        <w:footnoteReference w:id="25"/>
      </w:r>
      <w:r w:rsidRPr="00297463">
        <w:rPr>
          <w:szCs w:val="22"/>
        </w:rPr>
        <w:t xml:space="preserve"> and </w:t>
      </w:r>
    </w:p>
    <w:p w:rsidR="003C494C" w:rsidRPr="009911B8" w:rsidP="003C494C" w14:paraId="36451E79" w14:textId="77777777">
      <w:pPr>
        <w:pStyle w:val="ParaNum"/>
        <w:numPr>
          <w:ilvl w:val="0"/>
          <w:numId w:val="10"/>
        </w:numPr>
      </w:pPr>
      <w:r w:rsidRPr="00297463">
        <w:rPr>
          <w:szCs w:val="22"/>
        </w:rPr>
        <w:t xml:space="preserve">the </w:t>
      </w:r>
      <w:r>
        <w:rPr>
          <w:szCs w:val="22"/>
        </w:rPr>
        <w:t xml:space="preserve">precise </w:t>
      </w:r>
      <w:r w:rsidRPr="00297463">
        <w:rPr>
          <w:szCs w:val="22"/>
        </w:rPr>
        <w:t xml:space="preserve">method </w:t>
      </w:r>
      <w:r>
        <w:rPr>
          <w:szCs w:val="22"/>
        </w:rPr>
        <w:t xml:space="preserve">to be used </w:t>
      </w:r>
      <w:r w:rsidRPr="00297463">
        <w:rPr>
          <w:szCs w:val="22"/>
        </w:rPr>
        <w:t>for calculating the accuracy of the CIS</w:t>
      </w:r>
      <w:r>
        <w:rPr>
          <w:szCs w:val="22"/>
        </w:rPr>
        <w:t xml:space="preserve"> and verifying that emergency 911 calls are unaffected</w:t>
      </w:r>
      <w:r w:rsidRPr="00297463">
        <w:rPr>
          <w:szCs w:val="22"/>
        </w:rPr>
        <w:t>.</w:t>
      </w:r>
      <w:r>
        <w:rPr>
          <w:rStyle w:val="FootnoteReference"/>
          <w:szCs w:val="22"/>
        </w:rPr>
        <w:footnoteReference w:id="26"/>
      </w:r>
      <w:r w:rsidRPr="00297463">
        <w:rPr>
          <w:szCs w:val="22"/>
        </w:rPr>
        <w:t xml:space="preserve"> </w:t>
      </w:r>
      <w:r>
        <w:rPr>
          <w:szCs w:val="22"/>
        </w:rPr>
        <w:t xml:space="preserve"> </w:t>
      </w:r>
    </w:p>
    <w:p w:rsidR="003C494C" w:rsidP="003C494C" w14:paraId="14AEC95F" w14:textId="77777777">
      <w:pPr>
        <w:pStyle w:val="Heading1"/>
      </w:pPr>
      <w:r>
        <w:t>conclusion</w:t>
      </w:r>
    </w:p>
    <w:p w:rsidR="003C494C" w:rsidP="003C494C" w14:paraId="10700AF2" w14:textId="312B5023">
      <w:pPr>
        <w:pStyle w:val="ParaNum"/>
      </w:pPr>
      <w:r>
        <w:t xml:space="preserve">Based on our review, we approve, subject to the conditions below, </w:t>
      </w:r>
      <w:r w:rsidR="009D743B">
        <w:t>Trace-Tek’s</w:t>
      </w:r>
      <w:r w:rsidRPr="00F873B5">
        <w:t xml:space="preserve"> CIS Application in the</w:t>
      </w:r>
      <w:r>
        <w:t xml:space="preserve"> public interest.  Through the issuance of this Public Notice,</w:t>
      </w:r>
      <w:r>
        <w:rPr>
          <w:rStyle w:val="FootnoteReference"/>
        </w:rPr>
        <w:footnoteReference w:id="27"/>
      </w:r>
      <w:r>
        <w:t xml:space="preserve"> </w:t>
      </w:r>
      <w:r w:rsidR="001C63D8">
        <w:t>Trace-Tek</w:t>
      </w:r>
      <w:r>
        <w:t xml:space="preserve"> may market and sell </w:t>
      </w:r>
      <w:r w:rsidR="001C63D8">
        <w:t>its</w:t>
      </w:r>
      <w:r>
        <w:t xml:space="preserve"> certified CIS as described in </w:t>
      </w:r>
      <w:r w:rsidR="00876376">
        <w:t xml:space="preserve">its application </w:t>
      </w:r>
      <w:r>
        <w:t>for ultimate use, following phase two testing, in obtaining information for the submission of qualifying requests for the disabling of contraband wireless devices.</w:t>
      </w:r>
      <w:r>
        <w:rPr>
          <w:rStyle w:val="FootnoteReference"/>
        </w:rPr>
        <w:footnoteReference w:id="28"/>
      </w:r>
      <w:r>
        <w:t xml:space="preserve">  </w:t>
      </w:r>
      <w:r w:rsidR="001C63D8">
        <w:t>Trace-Tek</w:t>
      </w:r>
      <w:r>
        <w:t xml:space="preserve"> may begin the phase two on-site testing of </w:t>
      </w:r>
      <w:r w:rsidR="001C63D8">
        <w:t>its</w:t>
      </w:r>
      <w:r>
        <w:t xml:space="preserve"> CIS at individual correctional facilities as outlined in the </w:t>
      </w:r>
      <w:r w:rsidRPr="00BA4215">
        <w:rPr>
          <w:i/>
          <w:iCs/>
        </w:rPr>
        <w:t>Second Report and Order</w:t>
      </w:r>
      <w:r>
        <w:t xml:space="preserve"> and more specifically in section 20.23 of the Commission’s rules.</w:t>
      </w:r>
      <w:r>
        <w:rPr>
          <w:rStyle w:val="FootnoteReference"/>
        </w:rPr>
        <w:footnoteReference w:id="29"/>
      </w:r>
      <w:r>
        <w:t xml:space="preserve">  We remind </w:t>
      </w:r>
      <w:r w:rsidR="00E46942">
        <w:t>Trace-Tek</w:t>
      </w:r>
      <w:r>
        <w:t xml:space="preserve"> that </w:t>
      </w:r>
      <w:r w:rsidR="00E46942">
        <w:t>it</w:t>
      </w:r>
      <w:r>
        <w:t xml:space="preserve"> must file a self-certification following completion of successful CIS testing.</w:t>
      </w:r>
      <w:r>
        <w:rPr>
          <w:rStyle w:val="FootnoteReference"/>
        </w:rPr>
        <w:footnoteReference w:id="30"/>
      </w:r>
      <w:r>
        <w:t xml:space="preserve">  The self-certifications must be filed using the Commission’s Electronic Comment Filing System (ECFS) and must reference </w:t>
      </w:r>
      <w:r w:rsidRPr="006C03A1">
        <w:rPr>
          <w:b/>
          <w:bCs/>
        </w:rPr>
        <w:t>GN Docket No. 13-111</w:t>
      </w:r>
      <w:r w:rsidRPr="000B68CB">
        <w:t>.</w:t>
      </w:r>
      <w:r>
        <w:rPr>
          <w:rStyle w:val="FootnoteReference"/>
        </w:rPr>
        <w:footnoteReference w:id="31"/>
      </w:r>
    </w:p>
    <w:p w:rsidR="003C494C" w:rsidP="003C494C" w14:paraId="356099B1" w14:textId="51E057BB">
      <w:pPr>
        <w:pStyle w:val="ParaNum"/>
      </w:pPr>
      <w:r>
        <w:rPr>
          <w:i/>
          <w:iCs/>
        </w:rPr>
        <w:t xml:space="preserve">Conditions.  </w:t>
      </w:r>
      <w:r>
        <w:t xml:space="preserve">This CIS certification application approval and </w:t>
      </w:r>
      <w:r w:rsidR="00B45AF0">
        <w:t>Trace-Tek’s</w:t>
      </w:r>
      <w:r>
        <w:t xml:space="preserve"> use of its certified CIS for the ultimate submission of qualifying requests is conditioned on the following:  </w:t>
      </w:r>
    </w:p>
    <w:p w:rsidR="003C494C" w:rsidP="003C494C" w14:paraId="55F4E27B" w14:textId="1974C906">
      <w:pPr>
        <w:pStyle w:val="ListParagraph"/>
      </w:pPr>
      <w:r>
        <w:t xml:space="preserve">Testing of the certified CIS and its subsequent operation and use to support qualifying requests must be as specifically described in </w:t>
      </w:r>
      <w:r w:rsidR="00794DDA">
        <w:t>Trace-Tek’s</w:t>
      </w:r>
      <w:r>
        <w:t xml:space="preserve"> application as approved through this Public Notice;</w:t>
      </w:r>
    </w:p>
    <w:p w:rsidR="003C494C" w:rsidP="003C494C" w14:paraId="2EA177F4" w14:textId="77777777">
      <w:pPr>
        <w:pStyle w:val="ListParagraph"/>
      </w:pPr>
      <w:r>
        <w:t xml:space="preserve">A phase two testing self-certification, and a subsequently filed qualifying request, must be based upon information received from a certified CIS in deployed areas of an individual correctional facility where the CIS has been fully tested in real-time, live conditions consistent with the approved test plan;  </w:t>
      </w:r>
    </w:p>
    <w:p w:rsidR="003C494C" w:rsidP="003C494C" w14:paraId="03839B5E" w14:textId="77777777">
      <w:pPr>
        <w:pStyle w:val="ListParagraph"/>
      </w:pPr>
      <w:r>
        <w:t>The</w:t>
      </w:r>
      <w:r w:rsidRPr="0082701D">
        <w:t xml:space="preserve"> </w:t>
      </w:r>
      <w:r>
        <w:t xml:space="preserve">certified </w:t>
      </w:r>
      <w:r w:rsidRPr="0082701D">
        <w:t xml:space="preserve">CIS must remain highly accurate </w:t>
      </w:r>
      <w:r>
        <w:t>regarding its:</w:t>
      </w:r>
    </w:p>
    <w:p w:rsidR="003C494C" w:rsidP="003C494C" w14:paraId="6AEC22D0" w14:textId="77777777">
      <w:pPr>
        <w:pStyle w:val="ListParagraph"/>
        <w:numPr>
          <w:ilvl w:val="1"/>
          <w:numId w:val="7"/>
        </w:numPr>
      </w:pPr>
      <w:r>
        <w:t xml:space="preserve">capability to identify only those devices physically located within the perimeter of operation; and </w:t>
      </w:r>
    </w:p>
    <w:p w:rsidR="003C494C" w:rsidP="003C494C" w14:paraId="00007236" w14:textId="77777777">
      <w:pPr>
        <w:pStyle w:val="ListParagraph"/>
        <w:numPr>
          <w:ilvl w:val="1"/>
          <w:numId w:val="7"/>
        </w:numPr>
      </w:pPr>
      <w:r>
        <w:t>ability to distinguish between contraband and non-contraband devices;</w:t>
      </w:r>
    </w:p>
    <w:p w:rsidR="003C494C" w:rsidRPr="0082701D" w:rsidP="003C494C" w14:paraId="2C2A43C8" w14:textId="77777777">
      <w:pPr>
        <w:pStyle w:val="ListParagraph"/>
      </w:pPr>
      <w:r>
        <w:t>Approved CIS may be marketed and sold only to correctional facilities or entities that will provide contraband interdiction services to such facilities.</w:t>
      </w:r>
    </w:p>
    <w:p w:rsidR="003C494C" w:rsidRPr="00714967" w:rsidP="00714967" w14:paraId="2EFC1513" w14:textId="72597110">
      <w:pPr>
        <w:pStyle w:val="ParaNum"/>
      </w:pPr>
      <w:r>
        <w:rPr>
          <w:i/>
          <w:iCs/>
        </w:rPr>
        <w:t xml:space="preserve">Contact Information.  </w:t>
      </w:r>
      <w:r>
        <w:t xml:space="preserve">Questions regarding this </w:t>
      </w:r>
      <w:r>
        <w:rPr>
          <w:i/>
          <w:iCs/>
        </w:rPr>
        <w:t xml:space="preserve">Public Notice </w:t>
      </w:r>
      <w:r>
        <w:t xml:space="preserve">may be directed to Halie Peacher, Attorney Advisor, Wireless Telecommunications Bureau, Mobility Division at (202) 418-0514 or </w:t>
      </w:r>
      <w:hyperlink r:id="rId5" w:history="1">
        <w:r w:rsidRPr="00AE59CC">
          <w:rPr>
            <w:rStyle w:val="Hyperlink"/>
          </w:rPr>
          <w:t>Halie.Peacher@fcc.gov</w:t>
        </w:r>
      </w:hyperlink>
      <w:r>
        <w:t xml:space="preserve">. </w:t>
      </w:r>
      <w:bookmarkStart w:id="0" w:name="TOChere"/>
    </w:p>
    <w:p w:rsidR="003C494C" w:rsidP="003C494C" w14:paraId="17C15518" w14:textId="77777777">
      <w:pPr>
        <w:suppressAutoHyphens/>
        <w:jc w:val="center"/>
      </w:pPr>
      <w:r w:rsidRPr="007E73ED">
        <w:rPr>
          <w:b/>
          <w:bCs/>
          <w:sz w:val="24"/>
          <w:szCs w:val="24"/>
        </w:rPr>
        <w:t>-FCC-</w:t>
      </w:r>
      <w:bookmarkEnd w:id="0"/>
    </w:p>
    <w:p w:rsidR="007213FF" w:rsidP="003C494C" w14:paraId="666F057E" w14:textId="77777777">
      <w:pPr>
        <w:spacing w:after="240"/>
        <w:jc w:val="cente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0D3" w14:paraId="6976B1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2A40D3" w14:paraId="0974C4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0D3" w14:paraId="639711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0D3" w14:paraId="19C0B7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2D84" w14:paraId="6EDE42BA" w14:textId="77777777">
      <w:r>
        <w:separator/>
      </w:r>
    </w:p>
  </w:footnote>
  <w:footnote w:type="continuationSeparator" w:id="1">
    <w:p w:rsidR="00DD2D84" w14:paraId="6B7051A4" w14:textId="77777777">
      <w:pPr>
        <w:rPr>
          <w:sz w:val="20"/>
        </w:rPr>
      </w:pPr>
      <w:r>
        <w:rPr>
          <w:sz w:val="20"/>
        </w:rPr>
        <w:t xml:space="preserve">(Continued from previous page)  </w:t>
      </w:r>
      <w:r>
        <w:rPr>
          <w:sz w:val="20"/>
        </w:rPr>
        <w:separator/>
      </w:r>
    </w:p>
  </w:footnote>
  <w:footnote w:type="continuationNotice" w:id="2">
    <w:p w:rsidR="00DD2D84" w14:paraId="3DA91821" w14:textId="77777777">
      <w:pPr>
        <w:jc w:val="right"/>
        <w:rPr>
          <w:sz w:val="20"/>
        </w:rPr>
      </w:pPr>
      <w:r>
        <w:rPr>
          <w:sz w:val="20"/>
        </w:rPr>
        <w:t>(continued….)</w:t>
      </w:r>
    </w:p>
  </w:footnote>
  <w:footnote w:id="3">
    <w:p w:rsidR="003C494C" w:rsidRPr="0071243D" w:rsidP="0071243D" w14:paraId="4C5829DA" w14:textId="6885311D">
      <w:pPr>
        <w:widowControl/>
        <w:autoSpaceDE w:val="0"/>
        <w:autoSpaceDN w:val="0"/>
        <w:adjustRightInd w:val="0"/>
        <w:spacing w:after="120"/>
        <w:rPr>
          <w:sz w:val="20"/>
        </w:rPr>
      </w:pPr>
      <w:r w:rsidRPr="0071243D">
        <w:rPr>
          <w:rStyle w:val="FootnoteReference"/>
          <w:sz w:val="20"/>
        </w:rPr>
        <w:footnoteRef/>
      </w:r>
      <w:r w:rsidRPr="0071243D">
        <w:rPr>
          <w:sz w:val="20"/>
        </w:rPr>
        <w:t xml:space="preserve"> </w:t>
      </w:r>
      <w:r w:rsidRPr="0071243D" w:rsidR="0071243D">
        <w:rPr>
          <w:snapToGrid/>
          <w:kern w:val="0"/>
          <w:sz w:val="20"/>
        </w:rPr>
        <w:t>Application of Trace-Tek, LLC for Certification of Contraband Interdiction System Under 47 CFR Section 20.23, GN Docket No. 13-111 (filed Nov. 30, 2023)</w:t>
      </w:r>
      <w:r w:rsidR="004E5B24">
        <w:rPr>
          <w:snapToGrid/>
          <w:kern w:val="0"/>
          <w:sz w:val="20"/>
        </w:rPr>
        <w:t xml:space="preserve"> (Trace-Tek CIS Application). </w:t>
      </w:r>
    </w:p>
  </w:footnote>
  <w:footnote w:id="4">
    <w:p w:rsidR="003C494C" w:rsidRPr="009B7F4E" w:rsidP="003C494C" w14:paraId="6D4A726D" w14:textId="77777777">
      <w:pPr>
        <w:pStyle w:val="FootnoteText"/>
      </w:pPr>
      <w:r>
        <w:rPr>
          <w:rStyle w:val="FootnoteReference"/>
        </w:rPr>
        <w:footnoteRef/>
      </w:r>
      <w:r>
        <w:t xml:space="preserve"> </w:t>
      </w:r>
      <w:r>
        <w:rPr>
          <w:i/>
          <w:iCs/>
        </w:rPr>
        <w:t xml:space="preserve">See </w:t>
      </w:r>
      <w:r>
        <w:t xml:space="preserve">47 CFR § 20.3 (defining a Designated Correctional Facility Official); </w:t>
      </w:r>
      <w:r w:rsidRPr="009920F3">
        <w:rPr>
          <w:i/>
        </w:rPr>
        <w:t>Promoting Technological Solutions to Combat Contraband Wireless Device Use in Correctional</w:t>
      </w:r>
      <w:r w:rsidRPr="009920F3">
        <w:rPr>
          <w:i/>
          <w:iCs/>
        </w:rPr>
        <w:t xml:space="preserve"> </w:t>
      </w:r>
      <w:r w:rsidRPr="009920F3">
        <w:rPr>
          <w:i/>
        </w:rPr>
        <w:t>Facilities</w:t>
      </w:r>
      <w:r w:rsidRPr="009920F3">
        <w:t xml:space="preserve">, GN Docket No. 13-111, Second Report and Order and Second Further Notice of Proposed Rulemaking, </w:t>
      </w:r>
      <w:r w:rsidRPr="004502D3">
        <w:t xml:space="preserve">36 FCC </w:t>
      </w:r>
      <w:r w:rsidRPr="004502D3">
        <w:t>Rcd</w:t>
      </w:r>
      <w:r w:rsidRPr="004502D3">
        <w:t xml:space="preserve"> 11813</w:t>
      </w:r>
      <w:r>
        <w:t xml:space="preserve">, 11818-21, paras. 12-20 </w:t>
      </w:r>
      <w:r w:rsidRPr="009920F3">
        <w:t>(2021) (</w:t>
      </w:r>
      <w:r w:rsidRPr="009920F3">
        <w:rPr>
          <w:i/>
        </w:rPr>
        <w:t>Second Report and Order</w:t>
      </w:r>
      <w:r w:rsidRPr="009920F3">
        <w:t xml:space="preserve">); </w:t>
      </w:r>
      <w:r w:rsidRPr="009920F3">
        <w:rPr>
          <w:i/>
        </w:rPr>
        <w:t>see also</w:t>
      </w:r>
      <w:r w:rsidRPr="009920F3">
        <w:t xml:space="preserve"> </w:t>
      </w:r>
      <w:r w:rsidRPr="009920F3">
        <w:rPr>
          <w:i/>
        </w:rPr>
        <w:t>Promoting Technological Solutions to Combat Contraband Wireless Device Use in Correctional Facilities</w:t>
      </w:r>
      <w:r w:rsidRPr="009920F3">
        <w:t>, GN Docket No. 13-111, Erratum (rel. Aug. 3, 2021).</w:t>
      </w:r>
    </w:p>
  </w:footnote>
  <w:footnote w:id="5">
    <w:p w:rsidR="003C494C" w:rsidRPr="00B71BF2" w:rsidP="003C494C" w14:paraId="5C149E75" w14:textId="77777777">
      <w:pPr>
        <w:pStyle w:val="FootnoteText"/>
      </w:pPr>
      <w:r w:rsidRPr="00B71BF2">
        <w:rPr>
          <w:rStyle w:val="FootnoteReference"/>
        </w:rPr>
        <w:footnoteRef/>
      </w:r>
      <w:r w:rsidRPr="00B71BF2">
        <w:t xml:space="preserve"> </w:t>
      </w:r>
      <w:r w:rsidRPr="00B71BF2">
        <w:rPr>
          <w:i/>
          <w:iCs/>
        </w:rPr>
        <w:t xml:space="preserve">See </w:t>
      </w:r>
      <w:r w:rsidRPr="009920F3">
        <w:rPr>
          <w:i/>
        </w:rPr>
        <w:t>Second Report and Order</w:t>
      </w:r>
      <w:r w:rsidRPr="009920F3">
        <w:t xml:space="preserve">, </w:t>
      </w:r>
      <w:r w:rsidRPr="004502D3">
        <w:t xml:space="preserve">36 FCC </w:t>
      </w:r>
      <w:r w:rsidRPr="004502D3">
        <w:t>Rcd</w:t>
      </w:r>
      <w:r w:rsidRPr="004502D3">
        <w:t xml:space="preserve"> </w:t>
      </w:r>
      <w:r>
        <w:t>at 11814, para. 2</w:t>
      </w:r>
      <w:r w:rsidRPr="009920F3">
        <w:t>.</w:t>
      </w:r>
    </w:p>
  </w:footnote>
  <w:footnote w:id="6">
    <w:p w:rsidR="003C494C" w:rsidRPr="00B71BF2" w:rsidP="003C494C" w14:paraId="1E0FC6D9" w14:textId="3CCE3A06">
      <w:pPr>
        <w:pStyle w:val="FootnoteText"/>
      </w:pPr>
      <w:r w:rsidRPr="00B71BF2">
        <w:rPr>
          <w:rStyle w:val="FootnoteReference"/>
        </w:rPr>
        <w:footnoteRef/>
      </w:r>
      <w:r w:rsidRPr="00B71BF2">
        <w:t xml:space="preserve"> </w:t>
      </w:r>
      <w:r w:rsidRPr="00B71BF2">
        <w:rPr>
          <w:i/>
          <w:iCs/>
        </w:rPr>
        <w:t xml:space="preserve">See </w:t>
      </w:r>
      <w:r w:rsidR="002F12EB">
        <w:rPr>
          <w:i/>
        </w:rPr>
        <w:t>id.</w:t>
      </w:r>
      <w:r>
        <w:t xml:space="preserve"> at 11821-23, paras. 22-38.</w:t>
      </w:r>
    </w:p>
  </w:footnote>
  <w:footnote w:id="7">
    <w:p w:rsidR="003C494C" w:rsidP="003C494C" w14:paraId="5E4C2C3A" w14:textId="77777777">
      <w:pPr>
        <w:pStyle w:val="FootnoteText"/>
      </w:pPr>
      <w:r>
        <w:rPr>
          <w:rStyle w:val="FootnoteReference"/>
        </w:rPr>
        <w:footnoteRef/>
      </w:r>
      <w:r>
        <w:t xml:space="preserve"> </w:t>
      </w:r>
      <w:r w:rsidRPr="00795884">
        <w:rPr>
          <w:i/>
          <w:iCs/>
        </w:rPr>
        <w:t xml:space="preserve">See </w:t>
      </w:r>
      <w:r w:rsidRPr="00854619">
        <w:t>47 CFR § 20.3</w:t>
      </w:r>
      <w:r>
        <w:t>(c) (absent objections from a wireless provider . . . the DCFO may submit a qualifying request to a wireless provider beginning on the sixth business day after the later of the self-certification filing or actual service . . .).</w:t>
      </w:r>
    </w:p>
  </w:footnote>
  <w:footnote w:id="8">
    <w:p w:rsidR="003C494C" w:rsidRPr="00B96030" w:rsidP="003C494C" w14:paraId="2B498C28" w14:textId="77777777">
      <w:pPr>
        <w:pStyle w:val="FootnoteText"/>
      </w:pPr>
      <w:r>
        <w:rPr>
          <w:rStyle w:val="FootnoteReference"/>
        </w:rPr>
        <w:footnoteRef/>
      </w:r>
      <w:r>
        <w:t xml:space="preserve"> </w:t>
      </w:r>
      <w:r>
        <w:rPr>
          <w:i/>
          <w:iCs/>
        </w:rPr>
        <w:t>Wireless Telecommunications Bureau Begins Accepting Contraband Interdiction System Certification Applications and Designated Correctional Facility Official Requests</w:t>
      </w:r>
      <w:r>
        <w:t>, GN Docket No. 13-111, Public Notice, DA 22-475 (WTB 2022).</w:t>
      </w:r>
    </w:p>
  </w:footnote>
  <w:footnote w:id="9">
    <w:p w:rsidR="008B0F47" w:rsidP="0047673A" w14:paraId="5A0440C8" w14:textId="41E84A92">
      <w:pPr>
        <w:pStyle w:val="FootnoteText"/>
      </w:pPr>
      <w:r>
        <w:rPr>
          <w:rStyle w:val="FootnoteReference"/>
        </w:rPr>
        <w:footnoteRef/>
      </w:r>
      <w:r w:rsidR="006D3F80">
        <w:t xml:space="preserve"> </w:t>
      </w:r>
      <w:r w:rsidR="006D3F80">
        <w:rPr>
          <w:i/>
          <w:iCs/>
        </w:rPr>
        <w:t xml:space="preserve">Wireless Telecommunications Bureau Approves Five Contraband Interdiction System Certification Applications </w:t>
      </w:r>
      <w:r w:rsidR="0047673A">
        <w:rPr>
          <w:i/>
          <w:iCs/>
        </w:rPr>
        <w:t>Under Phase One of the Authorization Process</w:t>
      </w:r>
      <w:r w:rsidR="006D3F80">
        <w:t>, GN Docket No. 13-111, Public Notice, DA 2</w:t>
      </w:r>
      <w:r w:rsidR="0085006D">
        <w:t>3-547</w:t>
      </w:r>
      <w:r w:rsidR="006D3F80">
        <w:t xml:space="preserve"> (WTB 202</w:t>
      </w:r>
      <w:r w:rsidR="0085006D">
        <w:t>3</w:t>
      </w:r>
      <w:r w:rsidR="006D3F80">
        <w:t>)</w:t>
      </w:r>
      <w:r w:rsidR="0047673A">
        <w:t xml:space="preserve"> </w:t>
      </w:r>
      <w:r>
        <w:t xml:space="preserve">(approving </w:t>
      </w:r>
      <w:r>
        <w:rPr>
          <w:szCs w:val="22"/>
        </w:rPr>
        <w:t xml:space="preserve">applications filed, respectively, by: </w:t>
      </w:r>
      <w:r>
        <w:t>CellBlox</w:t>
      </w:r>
      <w:r>
        <w:t xml:space="preserve"> Acquisitions, LLC; </w:t>
      </w:r>
      <w:r>
        <w:t>ShawnTech</w:t>
      </w:r>
      <w:r>
        <w:t xml:space="preserve"> </w:t>
      </w:r>
      <w:r w:rsidR="001F660F">
        <w:t>Communications</w:t>
      </w:r>
      <w:r>
        <w:t xml:space="preserve">, Inc.; </w:t>
      </w:r>
      <w:r>
        <w:t>Tecore</w:t>
      </w:r>
      <w:r>
        <w:t xml:space="preserve"> Networks; SOC, LLC; and </w:t>
      </w:r>
      <w:r>
        <w:t>OmniProphis</w:t>
      </w:r>
      <w:r>
        <w:t xml:space="preserve"> Corporation).</w:t>
      </w:r>
    </w:p>
  </w:footnote>
  <w:footnote w:id="10">
    <w:p w:rsidR="00F94BEE" w:rsidRPr="00BE3FE1" w:rsidP="00F94BEE" w14:paraId="5C9627CF" w14:textId="243A1C60">
      <w:pPr>
        <w:pStyle w:val="FootnoteText"/>
      </w:pPr>
      <w:r>
        <w:rPr>
          <w:rStyle w:val="FootnoteReference"/>
        </w:rPr>
        <w:footnoteRef/>
      </w:r>
      <w:r>
        <w:t xml:space="preserve"> </w:t>
      </w:r>
      <w:r>
        <w:rPr>
          <w:i/>
          <w:iCs/>
        </w:rPr>
        <w:t xml:space="preserve">Wireless Telecommunications Bureau Seeks Comment on </w:t>
      </w:r>
      <w:r w:rsidR="00BE3FE1">
        <w:rPr>
          <w:i/>
          <w:iCs/>
        </w:rPr>
        <w:t>One</w:t>
      </w:r>
      <w:r>
        <w:rPr>
          <w:i/>
          <w:iCs/>
        </w:rPr>
        <w:t xml:space="preserve"> Contraband Interdiction System Certification Application</w:t>
      </w:r>
      <w:r>
        <w:t xml:space="preserve">, GN Docket No. 13-111, Public Notice, DA </w:t>
      </w:r>
      <w:r w:rsidR="00BE3FE1">
        <w:t>24-33</w:t>
      </w:r>
      <w:r>
        <w:t xml:space="preserve"> (WTB 202</w:t>
      </w:r>
      <w:r w:rsidR="00BE3FE1">
        <w:t>4</w:t>
      </w:r>
      <w:r>
        <w:t>)</w:t>
      </w:r>
      <w:r w:rsidR="00BE3FE1">
        <w:t xml:space="preserve">; </w:t>
      </w:r>
      <w:r w:rsidR="00BE3FE1">
        <w:rPr>
          <w:i/>
          <w:iCs/>
        </w:rPr>
        <w:t xml:space="preserve">see also </w:t>
      </w:r>
      <w:r w:rsidR="008B0F47">
        <w:rPr>
          <w:i/>
          <w:iCs/>
        </w:rPr>
        <w:t>Promoting Technological Solutions to Combat Contraband Wireless Device Use in Correctional Facilities</w:t>
      </w:r>
      <w:r w:rsidR="008B0F47">
        <w:t>, GN Docket No. 13-111, Protective Order, DA 23-223 (WTB 2023).</w:t>
      </w:r>
    </w:p>
  </w:footnote>
  <w:footnote w:id="11">
    <w:p w:rsidR="003C494C" w:rsidRPr="00F5667C" w:rsidP="003C494C" w14:paraId="063E15E7" w14:textId="77777777">
      <w:pPr>
        <w:pStyle w:val="FootnoteText"/>
      </w:pPr>
      <w:r>
        <w:rPr>
          <w:rStyle w:val="FootnoteReference"/>
        </w:rPr>
        <w:footnoteRef/>
      </w:r>
      <w:r>
        <w:t xml:space="preserve"> </w:t>
      </w:r>
      <w:r w:rsidRPr="00B71BF2">
        <w:rPr>
          <w:i/>
          <w:iCs/>
        </w:rPr>
        <w:t xml:space="preserve">See </w:t>
      </w:r>
      <w:r>
        <w:t xml:space="preserve">47 CFR § 20.23; </w:t>
      </w:r>
      <w:r w:rsidRPr="009920F3">
        <w:rPr>
          <w:i/>
        </w:rPr>
        <w:t>Second Report and Order</w:t>
      </w:r>
      <w:r>
        <w:rPr>
          <w:iCs/>
        </w:rPr>
        <w:t xml:space="preserve">, </w:t>
      </w:r>
      <w:r w:rsidRPr="004502D3">
        <w:t xml:space="preserve">36 FCC </w:t>
      </w:r>
      <w:r w:rsidRPr="004502D3">
        <w:t>Rcd</w:t>
      </w:r>
      <w:r>
        <w:t xml:space="preserve"> at 11821-23, paras. 22-38; </w:t>
      </w:r>
      <w:r w:rsidRPr="005B2CF2">
        <w:rPr>
          <w:i/>
          <w:iCs/>
        </w:rPr>
        <w:t>Wireless Telecommunications Bureau Provides Guidance for Filing Contraband Interdiction System Certification Applications and Self-Certifications</w:t>
      </w:r>
      <w:r>
        <w:t>, GN Docket No. 13-111, DA 21-1572, 2-3, paras. 6-8 (WTB 2021) (</w:t>
      </w:r>
      <w:r>
        <w:rPr>
          <w:i/>
          <w:iCs/>
        </w:rPr>
        <w:t>Guidance Public Notice</w:t>
      </w:r>
      <w:r>
        <w:t>).</w:t>
      </w:r>
    </w:p>
  </w:footnote>
  <w:footnote w:id="12">
    <w:p w:rsidR="003C494C" w:rsidP="003C494C" w14:paraId="16DB01E8" w14:textId="77777777">
      <w:pPr>
        <w:pStyle w:val="FootnoteText"/>
      </w:pPr>
      <w:r>
        <w:rPr>
          <w:rStyle w:val="FootnoteReference"/>
        </w:rPr>
        <w:footnoteRef/>
      </w:r>
      <w:r>
        <w:t xml:space="preserve"> </w:t>
      </w:r>
      <w:r>
        <w:rPr>
          <w:i/>
          <w:iCs/>
        </w:rPr>
        <w:t>Guidance Public Notice</w:t>
      </w:r>
      <w:r>
        <w:t xml:space="preserve"> at 2-4, paras. 5-6, 9-10.</w:t>
      </w:r>
    </w:p>
  </w:footnote>
  <w:footnote w:id="13">
    <w:p w:rsidR="003C494C" w:rsidRPr="005B2CF2" w:rsidP="003C494C" w14:paraId="6AE4E397" w14:textId="14DA51A1">
      <w:pPr>
        <w:pStyle w:val="FootnoteText"/>
      </w:pPr>
      <w:r>
        <w:rPr>
          <w:rStyle w:val="FootnoteReference"/>
        </w:rPr>
        <w:footnoteRef/>
      </w:r>
      <w:r>
        <w:t xml:space="preserve"> </w:t>
      </w:r>
      <w:r w:rsidR="002F12EB">
        <w:rPr>
          <w:i/>
          <w:iCs/>
        </w:rPr>
        <w:t>Id.</w:t>
      </w:r>
      <w:r>
        <w:t xml:space="preserve"> at 2-4, paras. 5-10.</w:t>
      </w:r>
    </w:p>
  </w:footnote>
  <w:footnote w:id="14">
    <w:p w:rsidR="003C494C" w:rsidP="003C494C" w14:paraId="69FC0E8A" w14:textId="77777777">
      <w:pPr>
        <w:pStyle w:val="FootnoteText"/>
      </w:pPr>
      <w:r>
        <w:rPr>
          <w:rStyle w:val="FootnoteReference"/>
        </w:rPr>
        <w:footnoteRef/>
      </w:r>
      <w:r>
        <w:t xml:space="preserve"> </w:t>
      </w:r>
      <w:r w:rsidRPr="00903F81">
        <w:rPr>
          <w:i/>
          <w:iCs/>
        </w:rPr>
        <w:t xml:space="preserve">See </w:t>
      </w:r>
      <w:r>
        <w:t>47 CFR § 20.23(b)(1)(</w:t>
      </w:r>
      <w:r>
        <w:t>i</w:t>
      </w:r>
      <w:r>
        <w:t xml:space="preserve">)-(vi) (application requirements); </w:t>
      </w:r>
      <w:r w:rsidRPr="00903F81">
        <w:rPr>
          <w:i/>
          <w:iCs/>
        </w:rPr>
        <w:t>Second Report and Order</w:t>
      </w:r>
      <w:r w:rsidRPr="00903F81">
        <w:t xml:space="preserve">, 36 FCC </w:t>
      </w:r>
      <w:r w:rsidRPr="00903F81">
        <w:t>Rcd</w:t>
      </w:r>
      <w:r w:rsidRPr="00903F81">
        <w:t xml:space="preserve"> at 1182</w:t>
      </w:r>
      <w:r>
        <w:t>1</w:t>
      </w:r>
      <w:r w:rsidRPr="00903F81">
        <w:t>, para</w:t>
      </w:r>
      <w:r>
        <w:t>. 23</w:t>
      </w:r>
      <w:r w:rsidRPr="00903F81">
        <w:t xml:space="preserve">; </w:t>
      </w:r>
      <w:r w:rsidRPr="00903F81">
        <w:rPr>
          <w:i/>
          <w:iCs/>
        </w:rPr>
        <w:t>Guidance Public Notice</w:t>
      </w:r>
      <w:r w:rsidRPr="00903F81">
        <w:t xml:space="preserve"> at 2-3, para. 6.</w:t>
      </w:r>
    </w:p>
  </w:footnote>
  <w:footnote w:id="15">
    <w:p w:rsidR="003C494C" w:rsidP="003C494C" w14:paraId="05C6B98D" w14:textId="1795E443">
      <w:pPr>
        <w:pStyle w:val="FootnoteText"/>
      </w:pPr>
      <w:r>
        <w:rPr>
          <w:rStyle w:val="FootnoteReference"/>
        </w:rPr>
        <w:footnoteRef/>
      </w:r>
      <w:r>
        <w:t xml:space="preserve"> </w:t>
      </w:r>
      <w:r w:rsidR="004E5B24">
        <w:t xml:space="preserve">Trace-Tek CIS Application at </w:t>
      </w:r>
      <w:r w:rsidR="00CF653A">
        <w:t xml:space="preserve">6.  </w:t>
      </w:r>
      <w:r w:rsidRPr="00713E05" w:rsidR="00CF653A">
        <w:t>Trace-Tek provided information regarding its equipment authorization for which it sought confidential treatment pursuant to Commission rule section 0.459, 47 CFR § 0.459.</w:t>
      </w:r>
      <w:r w:rsidR="004C43A1">
        <w:t xml:space="preserve"> </w:t>
      </w:r>
    </w:p>
  </w:footnote>
  <w:footnote w:id="16">
    <w:p w:rsidR="003C494C" w:rsidRPr="00067A56" w:rsidP="003C494C" w14:paraId="33C8FB8A" w14:textId="52842513">
      <w:pPr>
        <w:pStyle w:val="FootnoteText"/>
      </w:pPr>
      <w:r>
        <w:rPr>
          <w:rStyle w:val="FootnoteReference"/>
        </w:rPr>
        <w:footnoteRef/>
      </w:r>
      <w:r>
        <w:t xml:space="preserve"> </w:t>
      </w:r>
      <w:r w:rsidR="00F94975">
        <w:t>Trace-Tek CIS Application</w:t>
      </w:r>
      <w:r w:rsidRPr="00A9557E" w:rsidR="00F94975">
        <w:t xml:space="preserve"> </w:t>
      </w:r>
      <w:r w:rsidR="00F94975">
        <w:t xml:space="preserve">at </w:t>
      </w:r>
      <w:r w:rsidR="00CF653A">
        <w:t>6-23</w:t>
      </w:r>
      <w:r w:rsidR="00F94975">
        <w:t>.  Trace-Tek</w:t>
      </w:r>
      <w:r w:rsidRPr="00A9557E">
        <w:t xml:space="preserve"> provided information regarding its CIS design and methodology</w:t>
      </w:r>
      <w:r>
        <w:t xml:space="preserve"> for which it sought, in part, confidential treatment pursuant to Commission rule section 0.459, 47 CFR § 0.459.</w:t>
      </w:r>
    </w:p>
  </w:footnote>
  <w:footnote w:id="17">
    <w:p w:rsidR="003C494C" w:rsidRPr="00202064" w:rsidP="003C494C" w14:paraId="4066A224" w14:textId="1D59F96A">
      <w:pPr>
        <w:pStyle w:val="FootnoteText"/>
      </w:pPr>
      <w:r>
        <w:rPr>
          <w:rStyle w:val="FootnoteReference"/>
        </w:rPr>
        <w:footnoteRef/>
      </w:r>
      <w:r>
        <w:t xml:space="preserve"> </w:t>
      </w:r>
      <w:r w:rsidR="00F94975">
        <w:t>Trace-Tek CIS Application</w:t>
      </w:r>
      <w:r w:rsidRPr="00A9557E" w:rsidR="00F94975">
        <w:t xml:space="preserve"> </w:t>
      </w:r>
      <w:r w:rsidR="00F94975">
        <w:t xml:space="preserve">at </w:t>
      </w:r>
      <w:r w:rsidR="00CF653A">
        <w:t>23.</w:t>
      </w:r>
      <w:r>
        <w:t xml:space="preserve">  </w:t>
      </w:r>
    </w:p>
  </w:footnote>
  <w:footnote w:id="18">
    <w:p w:rsidR="003C494C" w:rsidRPr="00202064" w:rsidP="003C494C" w14:paraId="3C672415" w14:textId="2B61747B">
      <w:pPr>
        <w:pStyle w:val="FootnoteText"/>
      </w:pPr>
      <w:r>
        <w:rPr>
          <w:rStyle w:val="FootnoteReference"/>
        </w:rPr>
        <w:footnoteRef/>
      </w:r>
      <w:r>
        <w:t xml:space="preserve"> </w:t>
      </w:r>
      <w:r w:rsidR="002F12EB">
        <w:rPr>
          <w:i/>
          <w:iCs/>
        </w:rPr>
        <w:t>Id.</w:t>
      </w:r>
      <w:r w:rsidR="00F94975">
        <w:t xml:space="preserve">  Trace-Tek</w:t>
      </w:r>
      <w:r w:rsidRPr="00A9557E" w:rsidR="00F94975">
        <w:t xml:space="preserve"> </w:t>
      </w:r>
      <w:r w:rsidRPr="0004398A">
        <w:t xml:space="preserve">provided information regarding its </w:t>
      </w:r>
      <w:r>
        <w:t>routing of 911 calls</w:t>
      </w:r>
      <w:r w:rsidRPr="00121F02">
        <w:t xml:space="preserve"> </w:t>
      </w:r>
      <w:r>
        <w:t>for which it sought, in part, confidential treatment pursuant to Commission rule section 0.459, 47 CFR § 0.459</w:t>
      </w:r>
      <w:r w:rsidRPr="0004398A">
        <w:t>.</w:t>
      </w:r>
      <w:r>
        <w:t xml:space="preserve">  </w:t>
      </w:r>
    </w:p>
  </w:footnote>
  <w:footnote w:id="19">
    <w:p w:rsidR="003C494C" w:rsidRPr="00E32580" w:rsidP="003C494C" w14:paraId="5BE00DC6" w14:textId="7246A6BD">
      <w:pPr>
        <w:pStyle w:val="FootnoteText"/>
      </w:pPr>
      <w:r>
        <w:rPr>
          <w:rStyle w:val="FootnoteReference"/>
        </w:rPr>
        <w:footnoteRef/>
      </w:r>
      <w:r>
        <w:t xml:space="preserve"> </w:t>
      </w:r>
      <w:r w:rsidR="00F94975">
        <w:t>Trace-Tek CIS Application</w:t>
      </w:r>
      <w:r w:rsidRPr="00A9557E" w:rsidR="00F94975">
        <w:t xml:space="preserve"> </w:t>
      </w:r>
      <w:r w:rsidR="00F94975">
        <w:t xml:space="preserve">at </w:t>
      </w:r>
      <w:r w:rsidR="00CF653A">
        <w:t>23.</w:t>
      </w:r>
      <w:r>
        <w:t xml:space="preserve">  </w:t>
      </w:r>
    </w:p>
  </w:footnote>
  <w:footnote w:id="20">
    <w:p w:rsidR="003C494C" w:rsidP="003C494C" w14:paraId="3D7D3E18" w14:textId="77777777">
      <w:pPr>
        <w:pStyle w:val="FootnoteText"/>
      </w:pPr>
      <w:r>
        <w:rPr>
          <w:rStyle w:val="FootnoteReference"/>
        </w:rPr>
        <w:footnoteRef/>
      </w:r>
      <w:r>
        <w:t xml:space="preserve"> </w:t>
      </w:r>
      <w:r w:rsidRPr="00903F81">
        <w:rPr>
          <w:i/>
          <w:iCs/>
        </w:rPr>
        <w:t xml:space="preserve">See </w:t>
      </w:r>
      <w:r>
        <w:t xml:space="preserve">47 CFR § 20.23(b)(1)(vii) (application requirements); </w:t>
      </w:r>
      <w:r w:rsidRPr="00903F81">
        <w:rPr>
          <w:i/>
          <w:iCs/>
        </w:rPr>
        <w:t>Second Report and Order</w:t>
      </w:r>
      <w:r w:rsidRPr="00903F81">
        <w:t xml:space="preserve">, 36 FCC </w:t>
      </w:r>
      <w:r w:rsidRPr="00903F81">
        <w:t>Rcd</w:t>
      </w:r>
      <w:r w:rsidRPr="00903F81">
        <w:t xml:space="preserve"> at 1182</w:t>
      </w:r>
      <w:r>
        <w:t>2-23</w:t>
      </w:r>
      <w:r w:rsidRPr="00903F81">
        <w:t>, para</w:t>
      </w:r>
      <w:r>
        <w:t>s. 26-27</w:t>
      </w:r>
      <w:r w:rsidRPr="00903F81">
        <w:t xml:space="preserve">; </w:t>
      </w:r>
      <w:r w:rsidRPr="00903F81">
        <w:rPr>
          <w:i/>
          <w:iCs/>
        </w:rPr>
        <w:t>Guidance Public Notice</w:t>
      </w:r>
      <w:r w:rsidRPr="00903F81">
        <w:t xml:space="preserve"> at 2-3, para</w:t>
      </w:r>
      <w:r>
        <w:t>s</w:t>
      </w:r>
      <w:r w:rsidRPr="00903F81">
        <w:t xml:space="preserve">. </w:t>
      </w:r>
      <w:r>
        <w:t>7-8</w:t>
      </w:r>
      <w:r w:rsidRPr="00903F81">
        <w:t>.</w:t>
      </w:r>
    </w:p>
  </w:footnote>
  <w:footnote w:id="21">
    <w:p w:rsidR="003C494C" w:rsidP="003C494C" w14:paraId="08C3FE68" w14:textId="36E296C4">
      <w:pPr>
        <w:pStyle w:val="FootnoteText"/>
      </w:pPr>
      <w:r>
        <w:rPr>
          <w:rStyle w:val="FootnoteReference"/>
        </w:rPr>
        <w:footnoteRef/>
      </w:r>
      <w:r>
        <w:t xml:space="preserve"> </w:t>
      </w:r>
      <w:r w:rsidR="009D743B">
        <w:t>Trace-Tek CIS Application</w:t>
      </w:r>
      <w:r w:rsidRPr="00A9557E" w:rsidR="009D743B">
        <w:t xml:space="preserve"> </w:t>
      </w:r>
      <w:r w:rsidR="009D743B">
        <w:t xml:space="preserve">at </w:t>
      </w:r>
      <w:r w:rsidR="0075477A">
        <w:t>24-26</w:t>
      </w:r>
      <w:r w:rsidR="009D743B">
        <w:t>.  Trace-Tek</w:t>
      </w:r>
      <w:r w:rsidRPr="00A9557E" w:rsidR="009D743B">
        <w:t xml:space="preserve"> </w:t>
      </w:r>
      <w:r w:rsidRPr="0004398A">
        <w:t xml:space="preserve">provided </w:t>
      </w:r>
      <w:r>
        <w:t xml:space="preserve">information </w:t>
      </w:r>
      <w:r w:rsidRPr="0004398A">
        <w:t xml:space="preserve">regarding </w:t>
      </w:r>
      <w:r>
        <w:t>its CIS proposed functions for which it sought, in part, confidential treatment pursuant to Commission rule section 0.459, 47 CFR § 0.459</w:t>
      </w:r>
      <w:r w:rsidRPr="0004398A">
        <w:t>.</w:t>
      </w:r>
      <w:r>
        <w:t xml:space="preserve">  </w:t>
      </w:r>
    </w:p>
  </w:footnote>
  <w:footnote w:id="22">
    <w:p w:rsidR="003C494C" w:rsidRPr="0097118D" w:rsidP="003C494C" w14:paraId="62038D88" w14:textId="59D56C75">
      <w:pPr>
        <w:pStyle w:val="FootnoteText"/>
      </w:pPr>
      <w:r>
        <w:rPr>
          <w:rStyle w:val="FootnoteReference"/>
        </w:rPr>
        <w:footnoteRef/>
      </w:r>
      <w:r>
        <w:t xml:space="preserve"> </w:t>
      </w:r>
      <w:r w:rsidR="009D743B">
        <w:t>Trace-Tek CIS Application</w:t>
      </w:r>
      <w:r w:rsidRPr="00A9557E" w:rsidR="009D743B">
        <w:t xml:space="preserve"> </w:t>
      </w:r>
      <w:r w:rsidR="009D743B">
        <w:t xml:space="preserve">at </w:t>
      </w:r>
      <w:r w:rsidR="0075477A">
        <w:t>26-27</w:t>
      </w:r>
      <w:r w:rsidR="009D743B">
        <w:t>.  Trace-Tek</w:t>
      </w:r>
      <w:r w:rsidRPr="00A9557E" w:rsidR="009D743B">
        <w:t xml:space="preserve"> </w:t>
      </w:r>
      <w:r w:rsidRPr="0004398A">
        <w:t xml:space="preserve">provided information regarding its </w:t>
      </w:r>
      <w:r>
        <w:t>CIS testing placement and number of testing devices for which it sought, in part, confidential treatment pursuant to Commission rule section 0.459, 47 CFR § 0.459.</w:t>
      </w:r>
    </w:p>
  </w:footnote>
  <w:footnote w:id="23">
    <w:p w:rsidR="003C494C" w:rsidP="003C494C" w14:paraId="3D598BA0" w14:textId="38E94587">
      <w:pPr>
        <w:pStyle w:val="FootnoteText"/>
      </w:pPr>
      <w:r>
        <w:rPr>
          <w:rStyle w:val="FootnoteReference"/>
        </w:rPr>
        <w:footnoteRef/>
      </w:r>
      <w:r>
        <w:t xml:space="preserve"> </w:t>
      </w:r>
      <w:r w:rsidR="009D743B">
        <w:t>Trace-Tek CIS Application</w:t>
      </w:r>
      <w:r w:rsidRPr="00A9557E" w:rsidR="009D743B">
        <w:t xml:space="preserve"> </w:t>
      </w:r>
      <w:r w:rsidR="009D743B">
        <w:t xml:space="preserve">at </w:t>
      </w:r>
      <w:r w:rsidR="006C7E26">
        <w:t>27-28</w:t>
      </w:r>
      <w:r w:rsidR="009D743B">
        <w:t>.  Trace-Tek</w:t>
      </w:r>
      <w:r w:rsidRPr="00A9557E" w:rsidR="009D743B">
        <w:t xml:space="preserve"> </w:t>
      </w:r>
      <w:r w:rsidRPr="0004398A">
        <w:t xml:space="preserve">provided information regarding </w:t>
      </w:r>
      <w:r>
        <w:rPr>
          <w:szCs w:val="22"/>
        </w:rPr>
        <w:t>how</w:t>
      </w:r>
      <w:r w:rsidRPr="00297463">
        <w:rPr>
          <w:szCs w:val="22"/>
        </w:rPr>
        <w:t xml:space="preserve"> the placement</w:t>
      </w:r>
      <w:r>
        <w:rPr>
          <w:szCs w:val="22"/>
        </w:rPr>
        <w:t xml:space="preserve"> and </w:t>
      </w:r>
      <w:r w:rsidRPr="00297463">
        <w:rPr>
          <w:szCs w:val="22"/>
        </w:rPr>
        <w:t xml:space="preserve">number </w:t>
      </w:r>
      <w:r>
        <w:rPr>
          <w:szCs w:val="22"/>
        </w:rPr>
        <w:t>of testing devices are sufficient to evaluate the CIS</w:t>
      </w:r>
      <w:r w:rsidRPr="005B32DB">
        <w:t xml:space="preserve"> </w:t>
      </w:r>
      <w:r>
        <w:t>for which it sought, in part, confidential treatment pursuant to Commission rule section 0.459, 47 CFR § 0.459</w:t>
      </w:r>
      <w:r>
        <w:rPr>
          <w:szCs w:val="22"/>
        </w:rPr>
        <w:t>.</w:t>
      </w:r>
    </w:p>
  </w:footnote>
  <w:footnote w:id="24">
    <w:p w:rsidR="003C494C" w:rsidRPr="00994EBB" w:rsidP="003C494C" w14:paraId="2F4E3E36" w14:textId="6CB6BF8F">
      <w:pPr>
        <w:pStyle w:val="FootnoteText"/>
      </w:pPr>
      <w:r>
        <w:rPr>
          <w:rStyle w:val="FootnoteReference"/>
        </w:rPr>
        <w:footnoteRef/>
      </w:r>
      <w:r>
        <w:t xml:space="preserve"> </w:t>
      </w:r>
      <w:r w:rsidR="009D743B">
        <w:t>Trace-Tek CIS Application</w:t>
      </w:r>
      <w:r w:rsidRPr="00A9557E" w:rsidR="009D743B">
        <w:t xml:space="preserve"> </w:t>
      </w:r>
      <w:r w:rsidR="009D743B">
        <w:t xml:space="preserve">at </w:t>
      </w:r>
      <w:r w:rsidR="006C7E26">
        <w:t>28</w:t>
      </w:r>
      <w:r w:rsidR="009D743B">
        <w:t>.  Trace-Tek</w:t>
      </w:r>
      <w:r w:rsidRPr="00A9557E" w:rsidR="009D743B">
        <w:t xml:space="preserve"> </w:t>
      </w:r>
      <w:r w:rsidRPr="0004398A">
        <w:t>provided information</w:t>
      </w:r>
      <w:r w:rsidRPr="008B4E3B">
        <w:t xml:space="preserve"> </w:t>
      </w:r>
      <w:r>
        <w:t>regarding its data validation methodology for which it sought, in part, confidential treatment pursuant to Commission rule 0.459, 47 CFR § 0.459.</w:t>
      </w:r>
    </w:p>
  </w:footnote>
  <w:footnote w:id="25">
    <w:p w:rsidR="003C494C" w:rsidP="003C494C" w14:paraId="67B56339" w14:textId="59ACAFF5">
      <w:pPr>
        <w:pStyle w:val="FootnoteText"/>
      </w:pPr>
      <w:r>
        <w:rPr>
          <w:rStyle w:val="FootnoteReference"/>
        </w:rPr>
        <w:footnoteRef/>
      </w:r>
      <w:r>
        <w:t xml:space="preserve"> </w:t>
      </w:r>
      <w:r w:rsidR="009D743B">
        <w:t>Trace-Tek CIS Application</w:t>
      </w:r>
      <w:r w:rsidRPr="00A9557E" w:rsidR="009D743B">
        <w:t xml:space="preserve"> </w:t>
      </w:r>
      <w:r w:rsidR="009D743B">
        <w:t xml:space="preserve">at </w:t>
      </w:r>
      <w:r w:rsidR="006C7E26">
        <w:t>28-29</w:t>
      </w:r>
      <w:r w:rsidR="009D743B">
        <w:t>.  Trace-Tek</w:t>
      </w:r>
      <w:r w:rsidRPr="00A9557E" w:rsidR="009D743B">
        <w:t xml:space="preserve"> </w:t>
      </w:r>
      <w:r w:rsidRPr="0004398A">
        <w:t>provided information</w:t>
      </w:r>
      <w:r w:rsidRPr="008B4E3B">
        <w:t xml:space="preserve"> </w:t>
      </w:r>
      <w:r>
        <w:t xml:space="preserve">regarding the </w:t>
      </w:r>
      <w:r w:rsidRPr="003533BB">
        <w:rPr>
          <w:szCs w:val="22"/>
        </w:rPr>
        <w:t>description of the data to be collected</w:t>
      </w:r>
      <w:r>
        <w:rPr>
          <w:szCs w:val="22"/>
        </w:rPr>
        <w:t xml:space="preserve"> by its CIS </w:t>
      </w:r>
      <w:r>
        <w:t>for which it sought, in part, confidential treatment pursuant to Commission rule section 0.459, 47 CFR § 0.459.</w:t>
      </w:r>
    </w:p>
  </w:footnote>
  <w:footnote w:id="26">
    <w:p w:rsidR="003C494C" w:rsidRPr="00D90248" w:rsidP="003C494C" w14:paraId="34AC7818" w14:textId="27B99396">
      <w:pPr>
        <w:pStyle w:val="FootnoteText"/>
      </w:pPr>
      <w:r>
        <w:rPr>
          <w:rStyle w:val="FootnoteReference"/>
        </w:rPr>
        <w:footnoteRef/>
      </w:r>
      <w:r>
        <w:t xml:space="preserve"> </w:t>
      </w:r>
      <w:r w:rsidR="009D743B">
        <w:t>Trace-Tek CIS Application</w:t>
      </w:r>
      <w:r w:rsidRPr="00A9557E" w:rsidR="009D743B">
        <w:t xml:space="preserve"> </w:t>
      </w:r>
      <w:r w:rsidR="009D743B">
        <w:t xml:space="preserve">at </w:t>
      </w:r>
      <w:r w:rsidR="00A20D66">
        <w:t>29-30</w:t>
      </w:r>
      <w:r w:rsidR="009D743B">
        <w:t>.  Trace-Tek</w:t>
      </w:r>
      <w:r w:rsidRPr="00A9557E" w:rsidR="009D743B">
        <w:t xml:space="preserve"> </w:t>
      </w:r>
      <w:r w:rsidRPr="0004398A">
        <w:t>provided information</w:t>
      </w:r>
      <w:r w:rsidRPr="008B4E3B">
        <w:t xml:space="preserve"> </w:t>
      </w:r>
      <w:r>
        <w:t>regarding its method for calculating CIS accuracy for which it sought, in part, confidential treatment pursuant to Commission rule 0.459, 47 CFR § 0.459.</w:t>
      </w:r>
    </w:p>
  </w:footnote>
  <w:footnote w:id="27">
    <w:p w:rsidR="001F21E6" w14:paraId="65AE2016" w14:textId="7C6BFAC9">
      <w:pPr>
        <w:pStyle w:val="FootnoteText"/>
      </w:pPr>
      <w:r>
        <w:rPr>
          <w:rStyle w:val="FootnoteReference"/>
        </w:rPr>
        <w:footnoteRef/>
      </w:r>
      <w:r>
        <w:t xml:space="preserve"> </w:t>
      </w:r>
      <w:r w:rsidR="003E4ABC">
        <w:t xml:space="preserve">Bureau staff will also </w:t>
      </w:r>
      <w:r w:rsidR="00FD76D4">
        <w:t xml:space="preserve">update the </w:t>
      </w:r>
      <w:r w:rsidRPr="00FD76D4" w:rsidR="00FD76D4">
        <w:t>CIS/Correctional Facility Approval Status Tracker</w:t>
      </w:r>
      <w:r w:rsidR="00FD76D4">
        <w:t xml:space="preserve"> on the Commission’s website to reflect this </w:t>
      </w:r>
      <w:r w:rsidR="002F12EB">
        <w:t>p</w:t>
      </w:r>
      <w:r w:rsidR="008909A4">
        <w:t xml:space="preserve">hase </w:t>
      </w:r>
      <w:r w:rsidR="002F12EB">
        <w:t>one</w:t>
      </w:r>
      <w:r w:rsidR="008909A4">
        <w:t xml:space="preserve"> </w:t>
      </w:r>
      <w:r w:rsidR="00FD76D4">
        <w:t>approval</w:t>
      </w:r>
      <w:r w:rsidR="001C5CC0">
        <w:t xml:space="preserve"> at</w:t>
      </w:r>
      <w:r w:rsidR="001C5CC0">
        <w:rPr>
          <w:i/>
          <w:iCs/>
        </w:rPr>
        <w:t xml:space="preserve"> </w:t>
      </w:r>
      <w:hyperlink r:id="rId1" w:history="1">
        <w:r w:rsidRPr="003051F8" w:rsidR="001C5CC0">
          <w:rPr>
            <w:rStyle w:val="Hyperlink"/>
          </w:rPr>
          <w:t>https://www.fcc.gov/wireless/bureau-divisions/mobility-division/contraband-wireless-devices/disabling-process</w:t>
        </w:r>
      </w:hyperlink>
      <w:r w:rsidRPr="003051F8" w:rsidR="001C5CC0">
        <w:t xml:space="preserve">. </w:t>
      </w:r>
    </w:p>
  </w:footnote>
  <w:footnote w:id="28">
    <w:p w:rsidR="003C494C" w:rsidRPr="00BB700A" w:rsidP="003C494C" w14:paraId="57880A42" w14:textId="77777777">
      <w:pPr>
        <w:pStyle w:val="FootnoteText"/>
      </w:pPr>
      <w:r>
        <w:rPr>
          <w:rStyle w:val="FootnoteReference"/>
        </w:rPr>
        <w:footnoteRef/>
      </w:r>
      <w:r>
        <w:t xml:space="preserve"> </w:t>
      </w:r>
      <w:r w:rsidRPr="00903F81">
        <w:rPr>
          <w:i/>
          <w:iCs/>
        </w:rPr>
        <w:t xml:space="preserve">See </w:t>
      </w:r>
      <w:r>
        <w:t xml:space="preserve">47 CFR § 20.23(b)(2) (marketing and sales); </w:t>
      </w:r>
      <w:r w:rsidRPr="00903F81">
        <w:rPr>
          <w:i/>
          <w:iCs/>
        </w:rPr>
        <w:t>Second Report and Order</w:t>
      </w:r>
      <w:r w:rsidRPr="00903F81">
        <w:t xml:space="preserve">, 36 FCC </w:t>
      </w:r>
      <w:r w:rsidRPr="00903F81">
        <w:t>Rcd</w:t>
      </w:r>
      <w:r w:rsidRPr="00903F81">
        <w:t xml:space="preserve"> at 1182</w:t>
      </w:r>
      <w:r>
        <w:t>2</w:t>
      </w:r>
      <w:r w:rsidRPr="00903F81">
        <w:t>, para</w:t>
      </w:r>
      <w:r>
        <w:t>. 25.</w:t>
      </w:r>
    </w:p>
  </w:footnote>
  <w:footnote w:id="29">
    <w:p w:rsidR="003C494C" w:rsidRPr="006E4066" w:rsidP="003C494C" w14:paraId="18FE6224" w14:textId="77777777">
      <w:pPr>
        <w:pStyle w:val="FootnoteText"/>
      </w:pPr>
      <w:r>
        <w:rPr>
          <w:rStyle w:val="FootnoteReference"/>
        </w:rPr>
        <w:footnoteRef/>
      </w:r>
      <w:r>
        <w:t xml:space="preserve"> </w:t>
      </w:r>
      <w:r w:rsidRPr="00B71BF2">
        <w:rPr>
          <w:i/>
          <w:iCs/>
        </w:rPr>
        <w:t xml:space="preserve">See </w:t>
      </w:r>
      <w:r>
        <w:t xml:space="preserve">47 CFR § 20.23(b)(3) (site-based testing and self-certification requirements); </w:t>
      </w:r>
      <w:r>
        <w:rPr>
          <w:i/>
          <w:iCs/>
        </w:rPr>
        <w:t>see also</w:t>
      </w:r>
      <w:r>
        <w:t xml:space="preserve"> </w:t>
      </w:r>
      <w:r w:rsidRPr="00903F81">
        <w:rPr>
          <w:i/>
          <w:iCs/>
        </w:rPr>
        <w:t>Second Report and Order</w:t>
      </w:r>
      <w:r w:rsidRPr="00903F81">
        <w:t xml:space="preserve">, 36 FCC </w:t>
      </w:r>
      <w:r w:rsidRPr="00903F81">
        <w:t>Rcd</w:t>
      </w:r>
      <w:r>
        <w:t xml:space="preserve"> at 11821-23, paras. 22-38;</w:t>
      </w:r>
      <w:r>
        <w:rPr>
          <w:i/>
          <w:iCs/>
        </w:rPr>
        <w:t xml:space="preserve"> Guidance Public Notice </w:t>
      </w:r>
      <w:r>
        <w:t xml:space="preserve">at 4-6, paras. 12-19. </w:t>
      </w:r>
    </w:p>
  </w:footnote>
  <w:footnote w:id="30">
    <w:p w:rsidR="003C494C" w:rsidRPr="006C03A1" w:rsidP="003C494C" w14:paraId="7207C296" w14:textId="77777777">
      <w:pPr>
        <w:pStyle w:val="FootnoteText"/>
        <w:rPr>
          <w:i/>
          <w:iCs/>
        </w:rPr>
      </w:pPr>
      <w:r>
        <w:rPr>
          <w:rStyle w:val="FootnoteReference"/>
        </w:rPr>
        <w:footnoteRef/>
      </w:r>
      <w:r>
        <w:t xml:space="preserve"> </w:t>
      </w:r>
      <w:r>
        <w:rPr>
          <w:i/>
          <w:iCs/>
        </w:rPr>
        <w:t xml:space="preserve">See </w:t>
      </w:r>
      <w:r>
        <w:t xml:space="preserve">47 CFR § 20.23(b)(3) (site-based testing and self-certification requirements); </w:t>
      </w:r>
      <w:r>
        <w:rPr>
          <w:i/>
          <w:iCs/>
        </w:rPr>
        <w:t>see also Guidance Public Notice</w:t>
      </w:r>
      <w:r>
        <w:t xml:space="preserve"> at 5, para. 14. </w:t>
      </w:r>
    </w:p>
  </w:footnote>
  <w:footnote w:id="31">
    <w:p w:rsidR="003C494C" w:rsidRPr="006C03A1" w:rsidP="003C494C" w14:paraId="2EC0E795" w14:textId="603CA8F6">
      <w:pPr>
        <w:pStyle w:val="FootnoteText"/>
        <w:rPr>
          <w:i/>
          <w:iCs/>
        </w:rPr>
      </w:pPr>
      <w:r>
        <w:rPr>
          <w:rStyle w:val="FootnoteReference"/>
        </w:rPr>
        <w:footnoteRef/>
      </w:r>
      <w:r>
        <w:t xml:space="preserve"> </w:t>
      </w:r>
      <w:r>
        <w:rPr>
          <w:i/>
          <w:iCs/>
        </w:rPr>
        <w:t xml:space="preserve">See </w:t>
      </w:r>
      <w:r w:rsidR="002F12EB">
        <w:rPr>
          <w:i/>
          <w:iCs/>
        </w:rPr>
        <w:t>id.</w:t>
      </w:r>
      <w:r>
        <w:t xml:space="preserve"> at 5, para. 15; </w:t>
      </w:r>
      <w:r>
        <w:rPr>
          <w:i/>
          <w:iCs/>
        </w:rPr>
        <w:t xml:space="preserve">see also </w:t>
      </w:r>
      <w:r w:rsidRPr="00B0136F">
        <w:rPr>
          <w:i/>
          <w:szCs w:val="22"/>
        </w:rPr>
        <w:t>Electronic Filing of Documents in Rulemaking Proceedings</w:t>
      </w:r>
      <w:r w:rsidRPr="00B0136F">
        <w:rPr>
          <w:szCs w:val="22"/>
        </w:rPr>
        <w:t xml:space="preserve">, 63 FR 24121 (1998).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0D3" w14:paraId="14666F9D" w14:textId="6AD37FC4">
    <w:pPr>
      <w:tabs>
        <w:tab w:val="center" w:pos="4680"/>
        <w:tab w:val="right" w:pos="9360"/>
      </w:tabs>
    </w:pPr>
    <w:r>
      <w:rPr>
        <w:b/>
      </w:rPr>
      <w:tab/>
      <w:t>Federal Communications Commission</w:t>
    </w:r>
    <w:r>
      <w:rPr>
        <w:b/>
      </w:rPr>
      <w:tab/>
    </w:r>
    <w:r w:rsidR="00AD5F5F">
      <w:rPr>
        <w:b/>
      </w:rPr>
      <w:t>DA 24-242</w:t>
    </w:r>
  </w:p>
  <w:p w:rsidR="002A40D3" w14:paraId="38D4912F" w14:textId="64DE2A3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A40D3" w14:paraId="4DD285E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0D3" w14:paraId="3C7147E8" w14:textId="6167E4B0">
    <w:pPr>
      <w:pStyle w:val="Header"/>
    </w:pPr>
    <w:r>
      <w:rPr>
        <w:noProof/>
        <w:snapToGrid/>
      </w:rPr>
      <w:drawing>
        <wp:inline distT="0" distB="0" distL="0" distR="0">
          <wp:extent cx="5943600"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19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71DA5"/>
    <w:multiLevelType w:val="hybridMultilevel"/>
    <w:tmpl w:val="5BDA10C8"/>
    <w:lvl w:ilvl="0">
      <w:start w:val="1"/>
      <w:numFmt w:val="decimal"/>
      <w:lvlText w:val="(%1)"/>
      <w:lvlJc w:val="left"/>
      <w:pPr>
        <w:ind w:left="153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6907379"/>
    <w:multiLevelType w:val="hybridMultilevel"/>
    <w:tmpl w:val="777E932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D7B520E"/>
    <w:multiLevelType w:val="hybridMultilevel"/>
    <w:tmpl w:val="6B9009BE"/>
    <w:lvl w:ilvl="0">
      <w:start w:val="1"/>
      <w:numFmt w:val="bullet"/>
      <w:lvlText w:val=""/>
      <w:lvlJc w:val="left"/>
      <w:pPr>
        <w:ind w:left="2250" w:hanging="360"/>
      </w:pPr>
      <w:rPr>
        <w:rFonts w:ascii="Symbol" w:hAnsi="Symbol" w:hint="default"/>
      </w:rPr>
    </w:lvl>
    <w:lvl w:ilvl="1" w:tentative="1">
      <w:start w:val="1"/>
      <w:numFmt w:val="bullet"/>
      <w:lvlText w:val="o"/>
      <w:lvlJc w:val="left"/>
      <w:pPr>
        <w:ind w:left="2970" w:hanging="360"/>
      </w:pPr>
      <w:rPr>
        <w:rFonts w:ascii="Courier New" w:hAnsi="Courier New" w:cs="Courier New" w:hint="default"/>
      </w:rPr>
    </w:lvl>
    <w:lvl w:ilvl="2" w:tentative="1">
      <w:start w:val="1"/>
      <w:numFmt w:val="bullet"/>
      <w:lvlText w:val=""/>
      <w:lvlJc w:val="left"/>
      <w:pPr>
        <w:ind w:left="3690" w:hanging="360"/>
      </w:pPr>
      <w:rPr>
        <w:rFonts w:ascii="Wingdings" w:hAnsi="Wingdings" w:hint="default"/>
      </w:rPr>
    </w:lvl>
    <w:lvl w:ilvl="3" w:tentative="1">
      <w:start w:val="1"/>
      <w:numFmt w:val="bullet"/>
      <w:lvlText w:val=""/>
      <w:lvlJc w:val="left"/>
      <w:pPr>
        <w:ind w:left="4410" w:hanging="360"/>
      </w:pPr>
      <w:rPr>
        <w:rFonts w:ascii="Symbol" w:hAnsi="Symbol" w:hint="default"/>
      </w:rPr>
    </w:lvl>
    <w:lvl w:ilvl="4" w:tentative="1">
      <w:start w:val="1"/>
      <w:numFmt w:val="bullet"/>
      <w:lvlText w:val="o"/>
      <w:lvlJc w:val="left"/>
      <w:pPr>
        <w:ind w:left="5130" w:hanging="360"/>
      </w:pPr>
      <w:rPr>
        <w:rFonts w:ascii="Courier New" w:hAnsi="Courier New" w:cs="Courier New" w:hint="default"/>
      </w:rPr>
    </w:lvl>
    <w:lvl w:ilvl="5" w:tentative="1">
      <w:start w:val="1"/>
      <w:numFmt w:val="bullet"/>
      <w:lvlText w:val=""/>
      <w:lvlJc w:val="left"/>
      <w:pPr>
        <w:ind w:left="5850" w:hanging="360"/>
      </w:pPr>
      <w:rPr>
        <w:rFonts w:ascii="Wingdings" w:hAnsi="Wingdings" w:hint="default"/>
      </w:rPr>
    </w:lvl>
    <w:lvl w:ilvl="6" w:tentative="1">
      <w:start w:val="1"/>
      <w:numFmt w:val="bullet"/>
      <w:lvlText w:val=""/>
      <w:lvlJc w:val="left"/>
      <w:pPr>
        <w:ind w:left="6570" w:hanging="360"/>
      </w:pPr>
      <w:rPr>
        <w:rFonts w:ascii="Symbol" w:hAnsi="Symbol" w:hint="default"/>
      </w:rPr>
    </w:lvl>
    <w:lvl w:ilvl="7" w:tentative="1">
      <w:start w:val="1"/>
      <w:numFmt w:val="bullet"/>
      <w:lvlText w:val="o"/>
      <w:lvlJc w:val="left"/>
      <w:pPr>
        <w:ind w:left="7290" w:hanging="360"/>
      </w:pPr>
      <w:rPr>
        <w:rFonts w:ascii="Courier New" w:hAnsi="Courier New" w:cs="Courier New" w:hint="default"/>
      </w:rPr>
    </w:lvl>
    <w:lvl w:ilvl="8" w:tentative="1">
      <w:start w:val="1"/>
      <w:numFmt w:val="bullet"/>
      <w:lvlText w:val=""/>
      <w:lvlJc w:val="left"/>
      <w:pPr>
        <w:ind w:left="8010" w:hanging="360"/>
      </w:pPr>
      <w:rPr>
        <w:rFonts w:ascii="Wingdings" w:hAnsi="Wingdings" w:hint="default"/>
      </w:rPr>
    </w:lvl>
  </w:abstractNum>
  <w:abstractNum w:abstractNumId="4">
    <w:nsid w:val="18977FEB"/>
    <w:multiLevelType w:val="hybridMultilevel"/>
    <w:tmpl w:val="9AA08998"/>
    <w:lvl w:ilvl="0">
      <w:start w:val="1"/>
      <w:numFmt w:val="decimal"/>
      <w:pStyle w:val="ListParagraph"/>
      <w:lvlText w:val="%1)"/>
      <w:lvlJc w:val="left"/>
      <w:pPr>
        <w:ind w:left="1800" w:hanging="360"/>
      </w:pPr>
      <w:rPr>
        <w:rFonts w:hint="default"/>
      </w:rPr>
    </w:lvl>
    <w:lvl w:ilvl="1">
      <w:start w:val="1"/>
      <w:numFmt w:val="lowerLetter"/>
      <w:lvlText w:val="%2)"/>
      <w:lvlJc w:val="left"/>
      <w:pPr>
        <w:ind w:left="2160" w:hanging="360"/>
      </w:p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5"/>
  </w:num>
  <w:num w:numId="2">
    <w:abstractNumId w:val="9"/>
  </w:num>
  <w:num w:numId="3">
    <w:abstractNumId w:val="7"/>
  </w:num>
  <w:num w:numId="4">
    <w:abstractNumId w:val="8"/>
  </w:num>
  <w:num w:numId="5">
    <w:abstractNumId w:val="6"/>
  </w:num>
  <w:num w:numId="6">
    <w:abstractNumId w:val="2"/>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BC"/>
    <w:rsid w:val="00024EA8"/>
    <w:rsid w:val="0004398A"/>
    <w:rsid w:val="00060DA2"/>
    <w:rsid w:val="00067A56"/>
    <w:rsid w:val="000730C8"/>
    <w:rsid w:val="000A1F08"/>
    <w:rsid w:val="000B68CB"/>
    <w:rsid w:val="000D45EF"/>
    <w:rsid w:val="0011156C"/>
    <w:rsid w:val="00121F02"/>
    <w:rsid w:val="001220C6"/>
    <w:rsid w:val="00126088"/>
    <w:rsid w:val="00133FF4"/>
    <w:rsid w:val="0013494D"/>
    <w:rsid w:val="00174E3D"/>
    <w:rsid w:val="001771CB"/>
    <w:rsid w:val="001C5CC0"/>
    <w:rsid w:val="001C63D8"/>
    <w:rsid w:val="001E50C4"/>
    <w:rsid w:val="001E52A6"/>
    <w:rsid w:val="001F21E6"/>
    <w:rsid w:val="001F660F"/>
    <w:rsid w:val="00202064"/>
    <w:rsid w:val="0022296A"/>
    <w:rsid w:val="00233041"/>
    <w:rsid w:val="00233838"/>
    <w:rsid w:val="0024734C"/>
    <w:rsid w:val="00251009"/>
    <w:rsid w:val="002973ED"/>
    <w:rsid w:val="00297463"/>
    <w:rsid w:val="002A30BE"/>
    <w:rsid w:val="002A40D3"/>
    <w:rsid w:val="002B1944"/>
    <w:rsid w:val="002D695D"/>
    <w:rsid w:val="002F12EB"/>
    <w:rsid w:val="003051F8"/>
    <w:rsid w:val="003062BA"/>
    <w:rsid w:val="00315342"/>
    <w:rsid w:val="00341F11"/>
    <w:rsid w:val="003533BB"/>
    <w:rsid w:val="00383512"/>
    <w:rsid w:val="003929EC"/>
    <w:rsid w:val="003B1DB1"/>
    <w:rsid w:val="003C494C"/>
    <w:rsid w:val="003E4ABC"/>
    <w:rsid w:val="003F05EE"/>
    <w:rsid w:val="00405330"/>
    <w:rsid w:val="00415E42"/>
    <w:rsid w:val="00425E63"/>
    <w:rsid w:val="00440122"/>
    <w:rsid w:val="004502D3"/>
    <w:rsid w:val="004704F0"/>
    <w:rsid w:val="0047673A"/>
    <w:rsid w:val="00485CAB"/>
    <w:rsid w:val="004A39B3"/>
    <w:rsid w:val="004B3A13"/>
    <w:rsid w:val="004B597A"/>
    <w:rsid w:val="004C43A1"/>
    <w:rsid w:val="004D0F3A"/>
    <w:rsid w:val="004E5B24"/>
    <w:rsid w:val="005009EF"/>
    <w:rsid w:val="00572195"/>
    <w:rsid w:val="00592751"/>
    <w:rsid w:val="005B2CF2"/>
    <w:rsid w:val="005B32DB"/>
    <w:rsid w:val="005E1D19"/>
    <w:rsid w:val="005E3F28"/>
    <w:rsid w:val="005E4795"/>
    <w:rsid w:val="005F3CDF"/>
    <w:rsid w:val="005F5E08"/>
    <w:rsid w:val="0060386E"/>
    <w:rsid w:val="006063E3"/>
    <w:rsid w:val="006170D4"/>
    <w:rsid w:val="00654240"/>
    <w:rsid w:val="006B52F5"/>
    <w:rsid w:val="006C03A1"/>
    <w:rsid w:val="006C29C3"/>
    <w:rsid w:val="006C7E26"/>
    <w:rsid w:val="006D3F80"/>
    <w:rsid w:val="006E4066"/>
    <w:rsid w:val="0071243D"/>
    <w:rsid w:val="00712DB4"/>
    <w:rsid w:val="00713E05"/>
    <w:rsid w:val="00714967"/>
    <w:rsid w:val="00715EE6"/>
    <w:rsid w:val="007213FF"/>
    <w:rsid w:val="0075477A"/>
    <w:rsid w:val="00764072"/>
    <w:rsid w:val="00794DDA"/>
    <w:rsid w:val="00795884"/>
    <w:rsid w:val="007971EC"/>
    <w:rsid w:val="007B5C99"/>
    <w:rsid w:val="007C7A19"/>
    <w:rsid w:val="007E73ED"/>
    <w:rsid w:val="007F168C"/>
    <w:rsid w:val="00801F84"/>
    <w:rsid w:val="0082701D"/>
    <w:rsid w:val="0085006D"/>
    <w:rsid w:val="00854619"/>
    <w:rsid w:val="00861F58"/>
    <w:rsid w:val="00876376"/>
    <w:rsid w:val="008909A4"/>
    <w:rsid w:val="008A116A"/>
    <w:rsid w:val="008A6A28"/>
    <w:rsid w:val="008A7B9E"/>
    <w:rsid w:val="008B0F47"/>
    <w:rsid w:val="008B3E37"/>
    <w:rsid w:val="008B4E3B"/>
    <w:rsid w:val="008B7131"/>
    <w:rsid w:val="008B7902"/>
    <w:rsid w:val="00900DC3"/>
    <w:rsid w:val="00903F81"/>
    <w:rsid w:val="009413B4"/>
    <w:rsid w:val="009461CE"/>
    <w:rsid w:val="0097118D"/>
    <w:rsid w:val="00972BCE"/>
    <w:rsid w:val="00976B7E"/>
    <w:rsid w:val="009911B8"/>
    <w:rsid w:val="009920F3"/>
    <w:rsid w:val="00994EBB"/>
    <w:rsid w:val="009B7F4E"/>
    <w:rsid w:val="009D743B"/>
    <w:rsid w:val="009E653B"/>
    <w:rsid w:val="009F2149"/>
    <w:rsid w:val="00A20D66"/>
    <w:rsid w:val="00A33AE2"/>
    <w:rsid w:val="00A377E1"/>
    <w:rsid w:val="00A4109E"/>
    <w:rsid w:val="00A71643"/>
    <w:rsid w:val="00A9557E"/>
    <w:rsid w:val="00A973AF"/>
    <w:rsid w:val="00AA7F2F"/>
    <w:rsid w:val="00AD2F87"/>
    <w:rsid w:val="00AD5F5F"/>
    <w:rsid w:val="00AE2F24"/>
    <w:rsid w:val="00AE59CC"/>
    <w:rsid w:val="00AE7C68"/>
    <w:rsid w:val="00B0136F"/>
    <w:rsid w:val="00B2171E"/>
    <w:rsid w:val="00B438D0"/>
    <w:rsid w:val="00B45AF0"/>
    <w:rsid w:val="00B47AD6"/>
    <w:rsid w:val="00B71112"/>
    <w:rsid w:val="00B71BF2"/>
    <w:rsid w:val="00B856B6"/>
    <w:rsid w:val="00B96030"/>
    <w:rsid w:val="00BA4215"/>
    <w:rsid w:val="00BA5341"/>
    <w:rsid w:val="00BB3889"/>
    <w:rsid w:val="00BB700A"/>
    <w:rsid w:val="00BD46ED"/>
    <w:rsid w:val="00BE3FE1"/>
    <w:rsid w:val="00C03DEB"/>
    <w:rsid w:val="00C179BC"/>
    <w:rsid w:val="00CC7141"/>
    <w:rsid w:val="00CE07CD"/>
    <w:rsid w:val="00CF653A"/>
    <w:rsid w:val="00D273FD"/>
    <w:rsid w:val="00D30FFF"/>
    <w:rsid w:val="00D36330"/>
    <w:rsid w:val="00D417E4"/>
    <w:rsid w:val="00D55D35"/>
    <w:rsid w:val="00D570A9"/>
    <w:rsid w:val="00D90248"/>
    <w:rsid w:val="00DA34B9"/>
    <w:rsid w:val="00DB07D2"/>
    <w:rsid w:val="00DC2E4C"/>
    <w:rsid w:val="00DC7169"/>
    <w:rsid w:val="00DD2D84"/>
    <w:rsid w:val="00DD508B"/>
    <w:rsid w:val="00DE44DA"/>
    <w:rsid w:val="00E30F7D"/>
    <w:rsid w:val="00E32580"/>
    <w:rsid w:val="00E333F6"/>
    <w:rsid w:val="00E46942"/>
    <w:rsid w:val="00E61528"/>
    <w:rsid w:val="00E723AD"/>
    <w:rsid w:val="00EB200D"/>
    <w:rsid w:val="00EE012B"/>
    <w:rsid w:val="00EE11F9"/>
    <w:rsid w:val="00F10F1C"/>
    <w:rsid w:val="00F2031B"/>
    <w:rsid w:val="00F330AB"/>
    <w:rsid w:val="00F37639"/>
    <w:rsid w:val="00F5667C"/>
    <w:rsid w:val="00F873B5"/>
    <w:rsid w:val="00F94975"/>
    <w:rsid w:val="00F94BEE"/>
    <w:rsid w:val="00FC159B"/>
    <w:rsid w:val="00FD76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0F768F"/>
  <w15:chartTrackingRefBased/>
  <w15:docId w15:val="{BE8070D9-B036-414E-9244-751C055B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3C494C"/>
  </w:style>
  <w:style w:type="character" w:customStyle="1" w:styleId="ParaNumChar1">
    <w:name w:val="ParaNum Char1"/>
    <w:link w:val="ParaNum"/>
    <w:rsid w:val="003C494C"/>
    <w:rPr>
      <w:snapToGrid w:val="0"/>
      <w:kern w:val="28"/>
      <w:sz w:val="22"/>
    </w:rPr>
  </w:style>
  <w:style w:type="paragraph" w:styleId="ListParagraph">
    <w:name w:val="List Paragraph"/>
    <w:basedOn w:val="Normal"/>
    <w:uiPriority w:val="34"/>
    <w:qFormat/>
    <w:rsid w:val="003C494C"/>
    <w:pPr>
      <w:numPr>
        <w:numId w:val="7"/>
      </w:numPr>
      <w:spacing w:after="120"/>
      <w:contextualSpacing/>
    </w:pPr>
  </w:style>
  <w:style w:type="paragraph" w:styleId="Revision">
    <w:name w:val="Revision"/>
    <w:hidden/>
    <w:uiPriority w:val="99"/>
    <w:semiHidden/>
    <w:rsid w:val="007C7A19"/>
    <w:rPr>
      <w:snapToGrid w:val="0"/>
      <w:kern w:val="28"/>
      <w:sz w:val="22"/>
    </w:rPr>
  </w:style>
  <w:style w:type="character" w:styleId="CommentReference">
    <w:name w:val="annotation reference"/>
    <w:uiPriority w:val="99"/>
    <w:semiHidden/>
    <w:unhideWhenUsed/>
    <w:rsid w:val="002973ED"/>
    <w:rPr>
      <w:sz w:val="16"/>
      <w:szCs w:val="16"/>
    </w:rPr>
  </w:style>
  <w:style w:type="paragraph" w:styleId="CommentText">
    <w:name w:val="annotation text"/>
    <w:basedOn w:val="Normal"/>
    <w:link w:val="CommentTextChar"/>
    <w:uiPriority w:val="99"/>
    <w:unhideWhenUsed/>
    <w:rsid w:val="002973ED"/>
    <w:rPr>
      <w:sz w:val="20"/>
    </w:rPr>
  </w:style>
  <w:style w:type="character" w:customStyle="1" w:styleId="CommentTextChar">
    <w:name w:val="Comment Text Char"/>
    <w:link w:val="CommentText"/>
    <w:uiPriority w:val="99"/>
    <w:rsid w:val="002973ED"/>
    <w:rPr>
      <w:snapToGrid w:val="0"/>
      <w:kern w:val="28"/>
    </w:rPr>
  </w:style>
  <w:style w:type="paragraph" w:styleId="CommentSubject">
    <w:name w:val="annotation subject"/>
    <w:basedOn w:val="CommentText"/>
    <w:next w:val="CommentText"/>
    <w:link w:val="CommentSubjectChar"/>
    <w:uiPriority w:val="99"/>
    <w:semiHidden/>
    <w:unhideWhenUsed/>
    <w:rsid w:val="002973ED"/>
    <w:rPr>
      <w:b/>
      <w:bCs/>
    </w:rPr>
  </w:style>
  <w:style w:type="character" w:customStyle="1" w:styleId="CommentSubjectChar">
    <w:name w:val="Comment Subject Char"/>
    <w:link w:val="CommentSubject"/>
    <w:uiPriority w:val="99"/>
    <w:semiHidden/>
    <w:rsid w:val="002973ED"/>
    <w:rPr>
      <w:b/>
      <w:bCs/>
      <w:snapToGrid w:val="0"/>
      <w:kern w:val="28"/>
    </w:rPr>
  </w:style>
  <w:style w:type="character" w:styleId="Mention">
    <w:name w:val="Mention"/>
    <w:uiPriority w:val="99"/>
    <w:unhideWhenUsed/>
    <w:rsid w:val="006B52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lie.Peach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wireless/bureau-divisions/mobility-division/contraband-wireless-devices/disabling-proces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alie.Peacher\FCC\FCC%20-%20NAL\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