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546F1" w:rsidRPr="00E44A93" w:rsidP="00BC3540" w14:paraId="469C9C5F" w14:textId="4874351C">
      <w:pPr>
        <w:rPr>
          <w:iCs/>
          <w:szCs w:val="22"/>
        </w:rPr>
      </w:pP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p>
    <w:p w:rsidR="00BD3B0F" w:rsidRPr="00BD3B0F" w:rsidP="00E546F1" w14:paraId="1B38D468" w14:textId="3B273923">
      <w:pPr>
        <w:ind w:left="5760" w:firstLine="720"/>
        <w:rPr>
          <w:b/>
          <w:bCs/>
          <w:iCs/>
          <w:szCs w:val="22"/>
        </w:rPr>
      </w:pPr>
      <w:r w:rsidRPr="00BD3B0F">
        <w:rPr>
          <w:b/>
          <w:bCs/>
          <w:iCs/>
          <w:szCs w:val="22"/>
        </w:rPr>
        <w:t>DA 24-</w:t>
      </w:r>
      <w:r w:rsidR="001C1735">
        <w:rPr>
          <w:b/>
          <w:bCs/>
          <w:iCs/>
          <w:szCs w:val="22"/>
        </w:rPr>
        <w:t>243</w:t>
      </w:r>
    </w:p>
    <w:p w:rsidR="00BC3540" w:rsidRPr="00E44A93" w:rsidP="00E546F1" w14:paraId="092EA3F6" w14:textId="47C993D3">
      <w:pPr>
        <w:ind w:left="5760" w:firstLine="720"/>
        <w:rPr>
          <w:iCs/>
          <w:szCs w:val="22"/>
        </w:rPr>
      </w:pPr>
      <w:r w:rsidRPr="00BD3B0F">
        <w:rPr>
          <w:i/>
          <w:szCs w:val="22"/>
        </w:rPr>
        <w:t>In Reply Refer to</w:t>
      </w:r>
      <w:r w:rsidRPr="00E44A93">
        <w:rPr>
          <w:iCs/>
          <w:szCs w:val="22"/>
        </w:rPr>
        <w:t>:</w:t>
      </w:r>
    </w:p>
    <w:p w:rsidR="00BC3540" w:rsidP="00BC3540" w14:paraId="1B57DA8E" w14:textId="7029A14F">
      <w:pPr>
        <w:rPr>
          <w:iCs/>
          <w:szCs w:val="22"/>
        </w:rPr>
      </w:pP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t>1800B3-</w:t>
      </w:r>
      <w:r w:rsidR="0024617D">
        <w:rPr>
          <w:iCs/>
          <w:szCs w:val="22"/>
        </w:rPr>
        <w:t>TSN</w:t>
      </w:r>
    </w:p>
    <w:p w:rsidR="00BD3B0F" w:rsidRPr="00E44A93" w:rsidP="00BC3540" w14:paraId="26C8D4FD" w14:textId="0AEEE00E">
      <w:pPr>
        <w:rPr>
          <w:iCs/>
          <w:szCs w:val="22"/>
        </w:rPr>
      </w:pP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r>
      <w:r>
        <w:rPr>
          <w:iCs/>
          <w:szCs w:val="22"/>
        </w:rPr>
        <w:tab/>
        <w:t xml:space="preserve">Released:  </w:t>
      </w:r>
      <w:r w:rsidR="003C6130">
        <w:rPr>
          <w:iCs/>
          <w:szCs w:val="22"/>
        </w:rPr>
        <w:t xml:space="preserve">March </w:t>
      </w:r>
      <w:r w:rsidR="00421498">
        <w:rPr>
          <w:iCs/>
          <w:szCs w:val="22"/>
        </w:rPr>
        <w:t>13</w:t>
      </w:r>
      <w:r w:rsidR="003C6130">
        <w:rPr>
          <w:iCs/>
          <w:szCs w:val="22"/>
        </w:rPr>
        <w:t>, 2024</w:t>
      </w:r>
    </w:p>
    <w:p w:rsidR="00E546F1" w:rsidRPr="00E44A93" w:rsidP="00BC3540" w14:paraId="2C673CA5" w14:textId="73705163">
      <w:pPr>
        <w:rPr>
          <w:iCs/>
          <w:szCs w:val="22"/>
        </w:rPr>
      </w:pP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r w:rsidRPr="00E44A93">
        <w:rPr>
          <w:iCs/>
          <w:szCs w:val="22"/>
        </w:rPr>
        <w:tab/>
      </w:r>
    </w:p>
    <w:p w:rsidR="0060397A" w:rsidRPr="00E44A93" w:rsidP="00BC3540" w14:paraId="15B032BD" w14:textId="51C135C4">
      <w:pPr>
        <w:rPr>
          <w:szCs w:val="22"/>
        </w:rPr>
      </w:pPr>
      <w:r>
        <w:rPr>
          <w:szCs w:val="22"/>
        </w:rPr>
        <w:t>Bump FM</w:t>
      </w:r>
      <w:r w:rsidR="00F53A83">
        <w:rPr>
          <w:szCs w:val="22"/>
        </w:rPr>
        <w:t xml:space="preserve"> Inc.</w:t>
      </w:r>
    </w:p>
    <w:p w:rsidR="009621D3" w:rsidRPr="00E44A93" w:rsidP="00BC3540" w14:paraId="606FD242" w14:textId="5F3404EF">
      <w:pPr>
        <w:rPr>
          <w:szCs w:val="22"/>
          <w:lang w:val="es-ES"/>
        </w:rPr>
      </w:pPr>
      <w:r w:rsidRPr="00E44A93">
        <w:rPr>
          <w:szCs w:val="22"/>
          <w:lang w:val="es-ES"/>
        </w:rPr>
        <w:t xml:space="preserve">c/o </w:t>
      </w:r>
      <w:r w:rsidR="0087035D">
        <w:rPr>
          <w:szCs w:val="22"/>
          <w:lang w:val="es-ES"/>
        </w:rPr>
        <w:t>Charles Edward Washington</w:t>
      </w:r>
    </w:p>
    <w:p w:rsidR="0060397A" w:rsidRPr="00E44A93" w:rsidP="0060397A" w14:paraId="79BFA4A7" w14:textId="00830190">
      <w:pPr>
        <w:rPr>
          <w:szCs w:val="22"/>
          <w:lang w:val="es-ES"/>
        </w:rPr>
      </w:pPr>
      <w:r>
        <w:rPr>
          <w:szCs w:val="22"/>
          <w:lang w:val="es-ES"/>
        </w:rPr>
        <w:t xml:space="preserve">585 </w:t>
      </w:r>
      <w:r>
        <w:rPr>
          <w:szCs w:val="22"/>
          <w:lang w:val="es-ES"/>
        </w:rPr>
        <w:t>Smithfield</w:t>
      </w:r>
      <w:r w:rsidR="0087035D">
        <w:rPr>
          <w:szCs w:val="22"/>
          <w:lang w:val="es-ES"/>
        </w:rPr>
        <w:t xml:space="preserve"> Road</w:t>
      </w:r>
    </w:p>
    <w:p w:rsidR="006C6C0D" w:rsidRPr="00E44A93" w:rsidP="0060397A" w14:paraId="11A20585" w14:textId="2AD62344">
      <w:pPr>
        <w:rPr>
          <w:szCs w:val="22"/>
        </w:rPr>
      </w:pPr>
      <w:r>
        <w:rPr>
          <w:szCs w:val="22"/>
        </w:rPr>
        <w:t>North Smithfield</w:t>
      </w:r>
      <w:r w:rsidR="0087035D">
        <w:rPr>
          <w:szCs w:val="22"/>
        </w:rPr>
        <w:t xml:space="preserve">, RI  </w:t>
      </w:r>
      <w:r w:rsidR="008C33D0">
        <w:rPr>
          <w:szCs w:val="22"/>
        </w:rPr>
        <w:t>02</w:t>
      </w:r>
      <w:r>
        <w:rPr>
          <w:szCs w:val="22"/>
        </w:rPr>
        <w:t>896</w:t>
      </w:r>
    </w:p>
    <w:p w:rsidR="00A62ED5" w:rsidRPr="00E44A93" w:rsidP="00340FD6" w14:paraId="35A151D0" w14:textId="4AE54212">
      <w:pPr>
        <w:rPr>
          <w:szCs w:val="22"/>
        </w:rPr>
      </w:pPr>
      <w:r>
        <w:rPr>
          <w:szCs w:val="22"/>
        </w:rPr>
        <w:t>Djcharliewashed</w:t>
      </w:r>
      <w:r w:rsidR="001A01F6">
        <w:rPr>
          <w:szCs w:val="22"/>
        </w:rPr>
        <w:t>@</w:t>
      </w:r>
      <w:r>
        <w:rPr>
          <w:szCs w:val="22"/>
        </w:rPr>
        <w:t>gmail</w:t>
      </w:r>
      <w:r w:rsidR="001A01F6">
        <w:rPr>
          <w:szCs w:val="22"/>
        </w:rPr>
        <w:t>.com</w:t>
      </w:r>
    </w:p>
    <w:p w:rsidR="00340FD6" w:rsidRPr="00E44A93" w:rsidP="00340FD6" w14:paraId="71CB99EF" w14:textId="7E492A62">
      <w:pPr>
        <w:rPr>
          <w:szCs w:val="22"/>
        </w:rPr>
      </w:pPr>
    </w:p>
    <w:p w:rsidR="00C54EB3" w:rsidRPr="00E44A93" w:rsidP="006C6C0D" w14:paraId="2B515CAF" w14:textId="16AD5E41">
      <w:pPr>
        <w:rPr>
          <w:szCs w:val="22"/>
        </w:rPr>
      </w:pPr>
      <w:r>
        <w:rPr>
          <w:szCs w:val="22"/>
        </w:rPr>
        <w:t>Aaron Read</w:t>
      </w:r>
    </w:p>
    <w:p w:rsidR="00C54EB3" w:rsidP="006C6C0D" w14:paraId="2356FD02" w14:textId="0EE6397F">
      <w:pPr>
        <w:rPr>
          <w:szCs w:val="22"/>
        </w:rPr>
      </w:pPr>
      <w:r>
        <w:rPr>
          <w:szCs w:val="22"/>
        </w:rPr>
        <w:t>97 Central Avenue</w:t>
      </w:r>
    </w:p>
    <w:p w:rsidR="00B16049" w:rsidRPr="00E44A93" w:rsidP="006C6C0D" w14:paraId="43EF4B2B" w14:textId="0C30A1B6">
      <w:pPr>
        <w:rPr>
          <w:szCs w:val="22"/>
        </w:rPr>
      </w:pPr>
      <w:r>
        <w:rPr>
          <w:szCs w:val="22"/>
        </w:rPr>
        <w:t>East Providence, RI  02914</w:t>
      </w:r>
    </w:p>
    <w:p w:rsidR="00366214" w:rsidRPr="00E44A93" w:rsidP="00340FD6" w14:paraId="5212067C" w14:textId="126728DF">
      <w:pPr>
        <w:rPr>
          <w:szCs w:val="22"/>
        </w:rPr>
      </w:pPr>
      <w:r>
        <w:rPr>
          <w:szCs w:val="22"/>
        </w:rPr>
        <w:t>aaronread1@gmail.com</w:t>
      </w:r>
    </w:p>
    <w:p w:rsidR="00340FD6" w:rsidRPr="00E44A93" w:rsidP="00340FD6" w14:paraId="6A93253C" w14:textId="21AB166D">
      <w:pPr>
        <w:ind w:left="5760" w:hanging="720"/>
        <w:rPr>
          <w:szCs w:val="22"/>
        </w:rPr>
      </w:pPr>
      <w:bookmarkStart w:id="0" w:name="_Hlk11270368"/>
      <w:r w:rsidRPr="00E44A93">
        <w:rPr>
          <w:szCs w:val="22"/>
        </w:rPr>
        <w:t>In re:</w:t>
      </w:r>
      <w:r w:rsidRPr="00E44A93">
        <w:rPr>
          <w:szCs w:val="22"/>
        </w:rPr>
        <w:tab/>
      </w:r>
      <w:r w:rsidR="004455C6">
        <w:rPr>
          <w:b/>
          <w:bCs/>
          <w:szCs w:val="22"/>
        </w:rPr>
        <w:t>Bump FM Inc.</w:t>
      </w:r>
    </w:p>
    <w:p w:rsidR="00340FD6" w:rsidRPr="00E44A93" w:rsidP="00340FD6" w14:paraId="1B97FE39" w14:textId="005F7671">
      <w:pPr>
        <w:ind w:left="5040" w:firstLine="720"/>
        <w:rPr>
          <w:szCs w:val="22"/>
        </w:rPr>
      </w:pPr>
      <w:r w:rsidRPr="00E44A93">
        <w:rPr>
          <w:szCs w:val="22"/>
        </w:rPr>
        <w:t xml:space="preserve">New </w:t>
      </w:r>
      <w:r w:rsidRPr="00E44A93" w:rsidR="001A4DA2">
        <w:rPr>
          <w:szCs w:val="22"/>
        </w:rPr>
        <w:t>LPFM</w:t>
      </w:r>
      <w:r w:rsidRPr="00E44A93">
        <w:rPr>
          <w:szCs w:val="22"/>
        </w:rPr>
        <w:t xml:space="preserve">, </w:t>
      </w:r>
      <w:r w:rsidR="00F46BA3">
        <w:rPr>
          <w:szCs w:val="22"/>
        </w:rPr>
        <w:t>Glocester</w:t>
      </w:r>
      <w:r w:rsidR="00F46BA3">
        <w:rPr>
          <w:szCs w:val="22"/>
        </w:rPr>
        <w:t>, RI</w:t>
      </w:r>
    </w:p>
    <w:p w:rsidR="00340FD6" w:rsidRPr="00E44A93" w:rsidP="00340FD6" w14:paraId="3100A288" w14:textId="1B1EDE21">
      <w:pPr>
        <w:rPr>
          <w:szCs w:val="22"/>
        </w:rPr>
      </w:pP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t xml:space="preserve">Facility ID No. </w:t>
      </w:r>
      <w:r w:rsidR="00BB0F5F">
        <w:rPr>
          <w:szCs w:val="22"/>
        </w:rPr>
        <w:t>787990</w:t>
      </w:r>
    </w:p>
    <w:p w:rsidR="00340FD6" w:rsidRPr="00E44A93" w:rsidP="00340FD6" w14:paraId="0067FC60" w14:textId="4255FD33">
      <w:pPr>
        <w:rPr>
          <w:szCs w:val="22"/>
        </w:rPr>
      </w:pP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sidR="00306104">
        <w:rPr>
          <w:szCs w:val="22"/>
        </w:rPr>
        <w:t xml:space="preserve">Application </w:t>
      </w:r>
      <w:r w:rsidRPr="00E44A93">
        <w:rPr>
          <w:szCs w:val="22"/>
        </w:rPr>
        <w:t xml:space="preserve">File No. </w:t>
      </w:r>
      <w:r w:rsidR="001A01F6">
        <w:rPr>
          <w:szCs w:val="22"/>
        </w:rPr>
        <w:t>0000</w:t>
      </w:r>
      <w:r w:rsidR="00BB0F5F">
        <w:rPr>
          <w:szCs w:val="22"/>
        </w:rPr>
        <w:t>232229</w:t>
      </w:r>
    </w:p>
    <w:p w:rsidR="0037503D" w:rsidRPr="00E44A93" w:rsidP="0037503D" w14:paraId="6817CC16" w14:textId="68E42E76">
      <w:pPr>
        <w:rPr>
          <w:szCs w:val="22"/>
        </w:rPr>
      </w:pPr>
      <w:r w:rsidRPr="00E44A93">
        <w:rPr>
          <w:szCs w:val="22"/>
        </w:rPr>
        <w:tab/>
      </w:r>
      <w:r w:rsidRPr="00E44A93">
        <w:rPr>
          <w:szCs w:val="22"/>
        </w:rPr>
        <w:tab/>
      </w:r>
      <w:r w:rsidRPr="00E44A93">
        <w:rPr>
          <w:szCs w:val="22"/>
        </w:rPr>
        <w:tab/>
      </w:r>
      <w:r w:rsidRPr="00E44A93">
        <w:rPr>
          <w:szCs w:val="22"/>
        </w:rPr>
        <w:tab/>
      </w:r>
      <w:r w:rsidRPr="00E44A93">
        <w:rPr>
          <w:szCs w:val="22"/>
        </w:rPr>
        <w:tab/>
      </w:r>
    </w:p>
    <w:p w:rsidR="005F56C6" w:rsidP="00340FD6" w14:paraId="47269F6C" w14:textId="664CE9AF">
      <w:pPr>
        <w:rPr>
          <w:b/>
          <w:szCs w:val="22"/>
        </w:rPr>
      </w:pP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Pr="00E44A93">
        <w:rPr>
          <w:szCs w:val="22"/>
        </w:rPr>
        <w:tab/>
      </w:r>
      <w:r w:rsidR="00BB0F5F">
        <w:rPr>
          <w:b/>
          <w:szCs w:val="22"/>
        </w:rPr>
        <w:t>Informal Objection</w:t>
      </w:r>
    </w:p>
    <w:p w:rsidR="003910FB" w:rsidRPr="00733405" w:rsidP="00340FD6" w14:paraId="5A8CFBC1" w14:textId="6DE6B7D0">
      <w:pPr>
        <w:rPr>
          <w:b/>
          <w:szCs w:val="22"/>
        </w:rPr>
      </w:pPr>
      <w:r w:rsidRPr="00E44A93">
        <w:rPr>
          <w:b/>
          <w:szCs w:val="22"/>
        </w:rPr>
        <w:t xml:space="preserve"> </w:t>
      </w:r>
      <w:bookmarkEnd w:id="0"/>
    </w:p>
    <w:p w:rsidR="00340FD6" w:rsidRPr="00E44A93" w:rsidP="00954544" w14:paraId="2ACE0749" w14:textId="6C626AEC">
      <w:pPr>
        <w:spacing w:after="120"/>
        <w:rPr>
          <w:szCs w:val="22"/>
        </w:rPr>
      </w:pPr>
      <w:r w:rsidRPr="00E44A93">
        <w:rPr>
          <w:szCs w:val="22"/>
        </w:rPr>
        <w:t xml:space="preserve">Dear </w:t>
      </w:r>
      <w:r w:rsidRPr="00E44A93" w:rsidR="00A150E8">
        <w:rPr>
          <w:szCs w:val="22"/>
        </w:rPr>
        <w:t>Applicant</w:t>
      </w:r>
      <w:r w:rsidRPr="00E44A93" w:rsidR="00BF7E86">
        <w:rPr>
          <w:szCs w:val="22"/>
        </w:rPr>
        <w:t xml:space="preserve"> and</w:t>
      </w:r>
      <w:r w:rsidRPr="00E44A93" w:rsidR="0066543D">
        <w:rPr>
          <w:szCs w:val="22"/>
        </w:rPr>
        <w:t xml:space="preserve"> </w:t>
      </w:r>
      <w:r w:rsidRPr="00E44A93" w:rsidR="00A150E8">
        <w:rPr>
          <w:szCs w:val="22"/>
        </w:rPr>
        <w:t>Objector</w:t>
      </w:r>
      <w:r w:rsidRPr="00E44A93">
        <w:rPr>
          <w:szCs w:val="22"/>
        </w:rPr>
        <w:t>:</w:t>
      </w:r>
    </w:p>
    <w:p w:rsidR="00EE5015" w:rsidRPr="00E44A93" w:rsidP="004B07C7" w14:paraId="28F26358" w14:textId="694F7B81">
      <w:pPr>
        <w:spacing w:after="120"/>
        <w:ind w:firstLine="720"/>
        <w:rPr>
          <w:szCs w:val="22"/>
        </w:rPr>
      </w:pPr>
      <w:r w:rsidRPr="00E44A93">
        <w:rPr>
          <w:szCs w:val="22"/>
        </w:rPr>
        <w:t>We have before us</w:t>
      </w:r>
      <w:r w:rsidRPr="00E44A93" w:rsidR="00A962F0">
        <w:rPr>
          <w:szCs w:val="22"/>
        </w:rPr>
        <w:t xml:space="preserve"> t</w:t>
      </w:r>
      <w:r w:rsidRPr="00E44A93" w:rsidR="00290F1A">
        <w:rPr>
          <w:szCs w:val="22"/>
        </w:rPr>
        <w:t>he</w:t>
      </w:r>
      <w:r w:rsidRPr="00E44A93" w:rsidR="00A962F0">
        <w:rPr>
          <w:szCs w:val="22"/>
        </w:rPr>
        <w:t xml:space="preserve"> </w:t>
      </w:r>
      <w:r w:rsidRPr="00E44A93" w:rsidR="00A7399C">
        <w:rPr>
          <w:szCs w:val="22"/>
        </w:rPr>
        <w:t xml:space="preserve">above-referenced </w:t>
      </w:r>
      <w:r w:rsidRPr="00E44A93" w:rsidR="00A962F0">
        <w:rPr>
          <w:szCs w:val="22"/>
        </w:rPr>
        <w:t xml:space="preserve">application </w:t>
      </w:r>
      <w:r w:rsidRPr="00E44A93" w:rsidR="00A7399C">
        <w:rPr>
          <w:szCs w:val="22"/>
        </w:rPr>
        <w:t xml:space="preserve">(Application) </w:t>
      </w:r>
      <w:r w:rsidRPr="00E44A93" w:rsidR="00FB37E3">
        <w:rPr>
          <w:szCs w:val="22"/>
        </w:rPr>
        <w:t xml:space="preserve">for a construction permit for a new low power FM (LPFM) station at </w:t>
      </w:r>
      <w:r w:rsidR="00BB0F5F">
        <w:rPr>
          <w:szCs w:val="22"/>
        </w:rPr>
        <w:t>Glocester</w:t>
      </w:r>
      <w:r w:rsidR="00BB0F5F">
        <w:rPr>
          <w:szCs w:val="22"/>
        </w:rPr>
        <w:t>, Rhode Island</w:t>
      </w:r>
      <w:r w:rsidR="00FA7721">
        <w:rPr>
          <w:szCs w:val="22"/>
        </w:rPr>
        <w:t>,</w:t>
      </w:r>
      <w:r w:rsidRPr="00E44A93" w:rsidR="00FB37E3">
        <w:rPr>
          <w:szCs w:val="22"/>
        </w:rPr>
        <w:t xml:space="preserve"> </w:t>
      </w:r>
      <w:r w:rsidRPr="00E44A93" w:rsidR="00A962F0">
        <w:rPr>
          <w:szCs w:val="22"/>
        </w:rPr>
        <w:t xml:space="preserve">filed by </w:t>
      </w:r>
      <w:r w:rsidR="00BB0F5F">
        <w:rPr>
          <w:szCs w:val="22"/>
        </w:rPr>
        <w:t>Bump FM Inc.</w:t>
      </w:r>
      <w:r w:rsidRPr="00E44A93" w:rsidR="00F128A1">
        <w:rPr>
          <w:szCs w:val="22"/>
        </w:rPr>
        <w:t xml:space="preserve"> (</w:t>
      </w:r>
      <w:r w:rsidR="00BB0F5F">
        <w:rPr>
          <w:szCs w:val="22"/>
        </w:rPr>
        <w:t>Bump FM</w:t>
      </w:r>
      <w:r w:rsidRPr="00E44A93" w:rsidR="00F128A1">
        <w:rPr>
          <w:szCs w:val="22"/>
        </w:rPr>
        <w:t>)</w:t>
      </w:r>
      <w:r w:rsidRPr="00E44A93" w:rsidR="00A7399C">
        <w:rPr>
          <w:szCs w:val="22"/>
        </w:rPr>
        <w:t xml:space="preserve"> on </w:t>
      </w:r>
      <w:r w:rsidR="0022449D">
        <w:rPr>
          <w:szCs w:val="22"/>
        </w:rPr>
        <w:t xml:space="preserve">December </w:t>
      </w:r>
      <w:r w:rsidR="0072094D">
        <w:rPr>
          <w:szCs w:val="22"/>
        </w:rPr>
        <w:t>11</w:t>
      </w:r>
      <w:r w:rsidR="0022449D">
        <w:rPr>
          <w:szCs w:val="22"/>
        </w:rPr>
        <w:t xml:space="preserve">, 2023, and amended on </w:t>
      </w:r>
      <w:r w:rsidRPr="00E44A93" w:rsidR="00A7399C">
        <w:rPr>
          <w:szCs w:val="22"/>
        </w:rPr>
        <w:t xml:space="preserve">February </w:t>
      </w:r>
      <w:r w:rsidR="00B24C41">
        <w:rPr>
          <w:szCs w:val="22"/>
        </w:rPr>
        <w:t>6</w:t>
      </w:r>
      <w:r w:rsidRPr="00E44A93" w:rsidR="00A7399C">
        <w:rPr>
          <w:szCs w:val="22"/>
        </w:rPr>
        <w:t>, 2024</w:t>
      </w:r>
      <w:r w:rsidRPr="00E44A93" w:rsidR="009B243F">
        <w:rPr>
          <w:szCs w:val="22"/>
        </w:rPr>
        <w:t>.</w:t>
      </w:r>
      <w:r w:rsidRPr="00E44A93" w:rsidR="00A962F0">
        <w:rPr>
          <w:szCs w:val="22"/>
        </w:rPr>
        <w:t xml:space="preserve">  We also have </w:t>
      </w:r>
      <w:r w:rsidR="005A1679">
        <w:rPr>
          <w:szCs w:val="22"/>
        </w:rPr>
        <w:t xml:space="preserve">before us </w:t>
      </w:r>
      <w:r w:rsidR="0072094D">
        <w:rPr>
          <w:szCs w:val="22"/>
        </w:rPr>
        <w:t>an Informal Objection</w:t>
      </w:r>
      <w:r w:rsidRPr="00E44A93" w:rsidR="007D1A41">
        <w:rPr>
          <w:szCs w:val="22"/>
        </w:rPr>
        <w:t xml:space="preserve"> </w:t>
      </w:r>
      <w:r w:rsidR="00FB37E3">
        <w:rPr>
          <w:szCs w:val="22"/>
        </w:rPr>
        <w:t>(</w:t>
      </w:r>
      <w:r w:rsidR="0072094D">
        <w:rPr>
          <w:szCs w:val="22"/>
        </w:rPr>
        <w:t>Objection</w:t>
      </w:r>
      <w:r w:rsidR="00FB37E3">
        <w:rPr>
          <w:szCs w:val="22"/>
        </w:rPr>
        <w:t>)</w:t>
      </w:r>
      <w:r w:rsidR="0087177A">
        <w:rPr>
          <w:szCs w:val="22"/>
        </w:rPr>
        <w:t xml:space="preserve"> to</w:t>
      </w:r>
      <w:r w:rsidR="00FB37E3">
        <w:rPr>
          <w:szCs w:val="22"/>
        </w:rPr>
        <w:t xml:space="preserve"> </w:t>
      </w:r>
      <w:r w:rsidRPr="00E44A93" w:rsidR="00072AE9">
        <w:rPr>
          <w:szCs w:val="22"/>
        </w:rPr>
        <w:t>the Application</w:t>
      </w:r>
      <w:r w:rsidR="00FA7721">
        <w:rPr>
          <w:szCs w:val="22"/>
        </w:rPr>
        <w:t>,</w:t>
      </w:r>
      <w:r w:rsidRPr="00E44A93" w:rsidR="00072AE9">
        <w:rPr>
          <w:szCs w:val="22"/>
        </w:rPr>
        <w:t xml:space="preserve"> </w:t>
      </w:r>
      <w:r w:rsidRPr="00E44A93" w:rsidR="00A962F0">
        <w:rPr>
          <w:szCs w:val="22"/>
        </w:rPr>
        <w:t xml:space="preserve">filed by </w:t>
      </w:r>
      <w:r w:rsidR="0087177A">
        <w:rPr>
          <w:szCs w:val="22"/>
        </w:rPr>
        <w:t>Aaron Read (Read)</w:t>
      </w:r>
      <w:r w:rsidRPr="00E44A93" w:rsidR="00072AE9">
        <w:rPr>
          <w:szCs w:val="22"/>
        </w:rPr>
        <w:t xml:space="preserve"> on </w:t>
      </w:r>
      <w:r w:rsidR="005A7EB7">
        <w:rPr>
          <w:szCs w:val="22"/>
        </w:rPr>
        <w:t>December 26, 2023</w:t>
      </w:r>
      <w:r w:rsidRPr="00E44A93" w:rsidR="00A962F0">
        <w:rPr>
          <w:szCs w:val="22"/>
        </w:rPr>
        <w:t>.</w:t>
      </w:r>
      <w:r>
        <w:rPr>
          <w:rStyle w:val="FootnoteReference"/>
          <w:sz w:val="22"/>
          <w:szCs w:val="22"/>
        </w:rPr>
        <w:footnoteReference w:id="2"/>
      </w:r>
      <w:r w:rsidRPr="00E44A93" w:rsidR="00A962F0">
        <w:rPr>
          <w:szCs w:val="22"/>
        </w:rPr>
        <w:t xml:space="preserve"> </w:t>
      </w:r>
      <w:r w:rsidRPr="00E44A93" w:rsidR="0094714E">
        <w:rPr>
          <w:szCs w:val="22"/>
        </w:rPr>
        <w:t xml:space="preserve"> </w:t>
      </w:r>
      <w:r w:rsidRPr="00E44A93" w:rsidR="00A962F0">
        <w:rPr>
          <w:szCs w:val="22"/>
        </w:rPr>
        <w:t xml:space="preserve">For the reasons set forth below, </w:t>
      </w:r>
      <w:r w:rsidRPr="00E44A93">
        <w:rPr>
          <w:szCs w:val="22"/>
        </w:rPr>
        <w:t xml:space="preserve">we </w:t>
      </w:r>
      <w:r w:rsidR="00C704FF">
        <w:rPr>
          <w:szCs w:val="22"/>
        </w:rPr>
        <w:t>grant</w:t>
      </w:r>
      <w:r w:rsidRPr="00E44A93">
        <w:rPr>
          <w:szCs w:val="22"/>
        </w:rPr>
        <w:t xml:space="preserve"> the </w:t>
      </w:r>
      <w:r w:rsidR="00C704FF">
        <w:rPr>
          <w:szCs w:val="22"/>
        </w:rPr>
        <w:t>Objection</w:t>
      </w:r>
      <w:r w:rsidR="00D81B0A">
        <w:rPr>
          <w:szCs w:val="22"/>
        </w:rPr>
        <w:t xml:space="preserve"> in part</w:t>
      </w:r>
      <w:r w:rsidRPr="00E44A93">
        <w:rPr>
          <w:szCs w:val="22"/>
        </w:rPr>
        <w:t xml:space="preserve"> and </w:t>
      </w:r>
      <w:r w:rsidR="00C704FF">
        <w:rPr>
          <w:szCs w:val="22"/>
        </w:rPr>
        <w:t>dismiss</w:t>
      </w:r>
      <w:r w:rsidRPr="00E44A93" w:rsidR="009B243F">
        <w:rPr>
          <w:szCs w:val="22"/>
        </w:rPr>
        <w:t xml:space="preserve"> the Application.</w:t>
      </w:r>
    </w:p>
    <w:p w:rsidR="00153FB4" w:rsidP="00E44A93" w14:paraId="3B5D76ED" w14:textId="4834EF92">
      <w:pPr>
        <w:pStyle w:val="ParaNum"/>
        <w:widowControl/>
        <w:numPr>
          <w:ilvl w:val="0"/>
          <w:numId w:val="0"/>
        </w:numPr>
        <w:ind w:firstLine="720"/>
        <w:rPr>
          <w:szCs w:val="22"/>
        </w:rPr>
      </w:pPr>
      <w:r w:rsidRPr="00E44A93">
        <w:rPr>
          <w:i/>
          <w:iCs/>
          <w:szCs w:val="22"/>
        </w:rPr>
        <w:t>Background</w:t>
      </w:r>
      <w:r w:rsidRPr="00E44A93">
        <w:rPr>
          <w:szCs w:val="22"/>
        </w:rPr>
        <w:t>.</w:t>
      </w:r>
      <w:r w:rsidRPr="00E44A93" w:rsidR="00340FD6">
        <w:rPr>
          <w:szCs w:val="22"/>
        </w:rPr>
        <w:t xml:space="preserve">  </w:t>
      </w:r>
      <w:r w:rsidR="00C704FF">
        <w:rPr>
          <w:szCs w:val="22"/>
        </w:rPr>
        <w:t>Bump FM</w:t>
      </w:r>
      <w:r w:rsidRPr="00E44A93" w:rsidR="004A6189">
        <w:rPr>
          <w:szCs w:val="22"/>
        </w:rPr>
        <w:t xml:space="preserve"> filed </w:t>
      </w:r>
      <w:r w:rsidRPr="00E44A93" w:rsidR="006528D9">
        <w:rPr>
          <w:szCs w:val="22"/>
        </w:rPr>
        <w:t>the Application</w:t>
      </w:r>
      <w:r w:rsidR="00CC5E4F">
        <w:rPr>
          <w:szCs w:val="22"/>
        </w:rPr>
        <w:t xml:space="preserve"> </w:t>
      </w:r>
      <w:r w:rsidR="00E26666">
        <w:rPr>
          <w:szCs w:val="22"/>
        </w:rPr>
        <w:t xml:space="preserve">on December </w:t>
      </w:r>
      <w:r w:rsidR="00AD0D21">
        <w:rPr>
          <w:szCs w:val="22"/>
        </w:rPr>
        <w:t>11</w:t>
      </w:r>
      <w:r w:rsidR="00E26666">
        <w:rPr>
          <w:szCs w:val="22"/>
        </w:rPr>
        <w:t>, 2023,</w:t>
      </w:r>
      <w:r w:rsidRPr="00E44A93" w:rsidR="006528D9">
        <w:rPr>
          <w:szCs w:val="22"/>
        </w:rPr>
        <w:t xml:space="preserve"> during the </w:t>
      </w:r>
      <w:r w:rsidRPr="00E44A93" w:rsidR="00926BF3">
        <w:rPr>
          <w:szCs w:val="22"/>
        </w:rPr>
        <w:t>202</w:t>
      </w:r>
      <w:r w:rsidRPr="00E44A93" w:rsidR="00451420">
        <w:rPr>
          <w:szCs w:val="22"/>
        </w:rPr>
        <w:t>3</w:t>
      </w:r>
      <w:r w:rsidRPr="00E44A93" w:rsidR="00926BF3">
        <w:rPr>
          <w:szCs w:val="22"/>
        </w:rPr>
        <w:t xml:space="preserve"> </w:t>
      </w:r>
      <w:r w:rsidRPr="00E44A93" w:rsidR="00451420">
        <w:rPr>
          <w:szCs w:val="22"/>
        </w:rPr>
        <w:t>LPFM</w:t>
      </w:r>
      <w:r w:rsidRPr="00E44A93" w:rsidR="00926BF3">
        <w:rPr>
          <w:szCs w:val="22"/>
        </w:rPr>
        <w:t xml:space="preserve"> </w:t>
      </w:r>
      <w:r w:rsidR="006D5521">
        <w:rPr>
          <w:szCs w:val="22"/>
        </w:rPr>
        <w:t>f</w:t>
      </w:r>
      <w:r w:rsidRPr="00E44A93" w:rsidR="00926BF3">
        <w:rPr>
          <w:szCs w:val="22"/>
        </w:rPr>
        <w:t xml:space="preserve">iling </w:t>
      </w:r>
      <w:r w:rsidR="006D5521">
        <w:rPr>
          <w:szCs w:val="22"/>
        </w:rPr>
        <w:t>w</w:t>
      </w:r>
      <w:r w:rsidRPr="00E44A93" w:rsidR="00926BF3">
        <w:rPr>
          <w:szCs w:val="22"/>
        </w:rPr>
        <w:t>indow.</w:t>
      </w:r>
      <w:r>
        <w:rPr>
          <w:rStyle w:val="FootnoteReference"/>
          <w:sz w:val="22"/>
          <w:szCs w:val="22"/>
        </w:rPr>
        <w:footnoteReference w:id="3"/>
      </w:r>
      <w:r w:rsidRPr="00E44A93" w:rsidR="00C22565">
        <w:rPr>
          <w:szCs w:val="22"/>
        </w:rPr>
        <w:t xml:space="preserve"> </w:t>
      </w:r>
      <w:r w:rsidR="006D5521">
        <w:rPr>
          <w:szCs w:val="22"/>
        </w:rPr>
        <w:t xml:space="preserve"> In the Application</w:t>
      </w:r>
      <w:r w:rsidR="0086644A">
        <w:rPr>
          <w:szCs w:val="22"/>
        </w:rPr>
        <w:t>,</w:t>
      </w:r>
      <w:r w:rsidR="006D5521">
        <w:rPr>
          <w:szCs w:val="22"/>
        </w:rPr>
        <w:t xml:space="preserve"> </w:t>
      </w:r>
      <w:r w:rsidR="007B1176">
        <w:rPr>
          <w:szCs w:val="22"/>
        </w:rPr>
        <w:t>Bump FM</w:t>
      </w:r>
      <w:r w:rsidR="00711100">
        <w:rPr>
          <w:szCs w:val="22"/>
        </w:rPr>
        <w:t xml:space="preserve"> listed its local address as “</w:t>
      </w:r>
      <w:r w:rsidR="007F2B42">
        <w:rPr>
          <w:szCs w:val="22"/>
        </w:rPr>
        <w:t xml:space="preserve">371 Putnam Pike </w:t>
      </w:r>
      <w:r w:rsidR="003746B8">
        <w:rPr>
          <w:szCs w:val="22"/>
        </w:rPr>
        <w:t>STE 230#1043, Smithfield, RI  02917</w:t>
      </w:r>
      <w:r w:rsidR="00711100">
        <w:rPr>
          <w:szCs w:val="22"/>
        </w:rPr>
        <w:t>.”</w:t>
      </w:r>
      <w:r>
        <w:rPr>
          <w:rStyle w:val="FootnoteReference"/>
          <w:szCs w:val="22"/>
        </w:rPr>
        <w:footnoteReference w:id="4"/>
      </w:r>
      <w:r w:rsidR="00DD6230">
        <w:rPr>
          <w:szCs w:val="22"/>
        </w:rPr>
        <w:t xml:space="preserve">  </w:t>
      </w:r>
      <w:r w:rsidR="00D81B0A">
        <w:rPr>
          <w:szCs w:val="22"/>
        </w:rPr>
        <w:t xml:space="preserve">In his Objection, </w:t>
      </w:r>
      <w:r w:rsidR="004A685C">
        <w:rPr>
          <w:szCs w:val="22"/>
        </w:rPr>
        <w:t xml:space="preserve">Read states that </w:t>
      </w:r>
      <w:r w:rsidR="00022B4A">
        <w:rPr>
          <w:szCs w:val="22"/>
        </w:rPr>
        <w:t>this address is a Staples office supply store, that the “#1043” in the address implies a mailbox only, rather than an actual headquarters, and that this is the only address</w:t>
      </w:r>
      <w:r w:rsidR="00B867C2">
        <w:rPr>
          <w:szCs w:val="22"/>
        </w:rPr>
        <w:t xml:space="preserve"> listed in the Application within 10 miles of the </w:t>
      </w:r>
      <w:r w:rsidR="00F150C7">
        <w:rPr>
          <w:szCs w:val="22"/>
        </w:rPr>
        <w:t>proposed transmitter site.</w:t>
      </w:r>
      <w:r>
        <w:rPr>
          <w:rStyle w:val="FootnoteReference"/>
          <w:szCs w:val="22"/>
        </w:rPr>
        <w:footnoteReference w:id="5"/>
      </w:r>
      <w:r w:rsidR="00F150C7">
        <w:rPr>
          <w:szCs w:val="22"/>
        </w:rPr>
        <w:t xml:space="preserve">  </w:t>
      </w:r>
      <w:r w:rsidR="00CE4D6D">
        <w:rPr>
          <w:szCs w:val="22"/>
        </w:rPr>
        <w:t xml:space="preserve">Read further argues that a mailbox does not qualify as a “physical headquarters” or a “campus” for purposes of establishing </w:t>
      </w:r>
      <w:r w:rsidR="00605E18">
        <w:rPr>
          <w:szCs w:val="22"/>
        </w:rPr>
        <w:t>local presence under section 73.853(b)(1) of the Commission’s rules.</w:t>
      </w:r>
      <w:r>
        <w:rPr>
          <w:rStyle w:val="FootnoteReference"/>
          <w:szCs w:val="22"/>
        </w:rPr>
        <w:footnoteReference w:id="6"/>
      </w:r>
      <w:r w:rsidR="00605E18">
        <w:rPr>
          <w:szCs w:val="22"/>
        </w:rPr>
        <w:t xml:space="preserve">  </w:t>
      </w:r>
      <w:r w:rsidR="00C54772">
        <w:rPr>
          <w:szCs w:val="22"/>
        </w:rPr>
        <w:t xml:space="preserve">Finally, Read states that Bump FM did not submit an </w:t>
      </w:r>
      <w:r w:rsidR="00E45BEE">
        <w:rPr>
          <w:szCs w:val="22"/>
        </w:rPr>
        <w:t>educational statement with the Application.</w:t>
      </w:r>
      <w:r>
        <w:rPr>
          <w:rStyle w:val="FootnoteReference"/>
          <w:szCs w:val="22"/>
        </w:rPr>
        <w:footnoteReference w:id="7"/>
      </w:r>
      <w:r w:rsidR="00E45BEE">
        <w:rPr>
          <w:szCs w:val="22"/>
        </w:rPr>
        <w:t xml:space="preserve">  </w:t>
      </w:r>
      <w:r w:rsidR="00605E18">
        <w:rPr>
          <w:szCs w:val="22"/>
        </w:rPr>
        <w:t>Read thus</w:t>
      </w:r>
      <w:r w:rsidR="00DD6230">
        <w:rPr>
          <w:szCs w:val="22"/>
        </w:rPr>
        <w:t xml:space="preserve"> urges the Commission to </w:t>
      </w:r>
      <w:r w:rsidR="00441D11">
        <w:rPr>
          <w:szCs w:val="22"/>
        </w:rPr>
        <w:t>dismiss</w:t>
      </w:r>
      <w:r w:rsidR="00DD6230">
        <w:rPr>
          <w:szCs w:val="22"/>
        </w:rPr>
        <w:t xml:space="preserve"> the Application</w:t>
      </w:r>
      <w:r w:rsidR="00DD1307">
        <w:rPr>
          <w:szCs w:val="22"/>
        </w:rPr>
        <w:t>.</w:t>
      </w:r>
      <w:r w:rsidR="00DD6230">
        <w:rPr>
          <w:szCs w:val="22"/>
        </w:rPr>
        <w:t xml:space="preserve">   </w:t>
      </w:r>
      <w:r w:rsidR="006D5521">
        <w:rPr>
          <w:szCs w:val="22"/>
        </w:rPr>
        <w:t xml:space="preserve"> </w:t>
      </w:r>
    </w:p>
    <w:p w:rsidR="00242801" w:rsidP="00242801" w14:paraId="5115CC17" w14:textId="3B219AE9">
      <w:pPr>
        <w:pStyle w:val="ParaNum"/>
        <w:widowControl/>
        <w:numPr>
          <w:ilvl w:val="0"/>
          <w:numId w:val="0"/>
        </w:numPr>
        <w:ind w:firstLine="720"/>
        <w:rPr>
          <w:szCs w:val="22"/>
        </w:rPr>
      </w:pPr>
      <w:r>
        <w:rPr>
          <w:szCs w:val="22"/>
        </w:rPr>
        <w:t xml:space="preserve">Bump FM subsequently amended its Application on February 6, 2024, changing its address to 585 </w:t>
      </w:r>
      <w:r w:rsidR="00651CBF">
        <w:rPr>
          <w:szCs w:val="22"/>
        </w:rPr>
        <w:t>Smithfield Rd., North Smithfield, RI  02896.</w:t>
      </w:r>
      <w:r>
        <w:rPr>
          <w:rStyle w:val="FootnoteReference"/>
          <w:szCs w:val="22"/>
        </w:rPr>
        <w:footnoteReference w:id="8"/>
      </w:r>
      <w:r w:rsidR="00651CBF">
        <w:rPr>
          <w:szCs w:val="22"/>
        </w:rPr>
        <w:t xml:space="preserve">  In its Opposition, Bump FM states that </w:t>
      </w:r>
      <w:r w:rsidR="003A28D3">
        <w:rPr>
          <w:szCs w:val="22"/>
        </w:rPr>
        <w:t xml:space="preserve">the address listed in the original Application, while a Staples office supply store, also constituted an office </w:t>
      </w:r>
      <w:r w:rsidR="007A32DF">
        <w:rPr>
          <w:szCs w:val="22"/>
        </w:rPr>
        <w:t>because Bump FM “</w:t>
      </w:r>
      <w:r w:rsidR="007A32DF">
        <w:t xml:space="preserve">had paid Staples to allow </w:t>
      </w:r>
      <w:r w:rsidR="00DC7B20">
        <w:t>[Bump FM]</w:t>
      </w:r>
      <w:r w:rsidR="007A32DF">
        <w:t xml:space="preserve"> use of office space through their Staples Coworking program.</w:t>
      </w:r>
      <w:r w:rsidR="00DC7B20">
        <w:t>”</w:t>
      </w:r>
      <w:r>
        <w:rPr>
          <w:rStyle w:val="FootnoteReference"/>
        </w:rPr>
        <w:footnoteReference w:id="9"/>
      </w:r>
      <w:r w:rsidR="003A28D3">
        <w:rPr>
          <w:szCs w:val="22"/>
        </w:rPr>
        <w:t xml:space="preserve"> </w:t>
      </w:r>
      <w:r w:rsidR="00F7456E">
        <w:rPr>
          <w:szCs w:val="22"/>
        </w:rPr>
        <w:t xml:space="preserve"> </w:t>
      </w:r>
      <w:r w:rsidR="00BE54A0">
        <w:rPr>
          <w:szCs w:val="22"/>
        </w:rPr>
        <w:t>Bump FM further states that “[</w:t>
      </w:r>
      <w:r w:rsidR="00BE54A0">
        <w:rPr>
          <w:szCs w:val="22"/>
        </w:rPr>
        <w:t>i</w:t>
      </w:r>
      <w:r w:rsidR="00BE54A0">
        <w:rPr>
          <w:szCs w:val="22"/>
        </w:rPr>
        <w:t xml:space="preserve">]n an abundance of caution,” it </w:t>
      </w:r>
      <w:r w:rsidR="00446511">
        <w:rPr>
          <w:szCs w:val="22"/>
        </w:rPr>
        <w:t xml:space="preserve">additionally leased and occupied a commercial space at 585 Smithfield Road in North Smithfield, Rhode Island, which is also within </w:t>
      </w:r>
      <w:r w:rsidR="00D069D7">
        <w:rPr>
          <w:szCs w:val="22"/>
        </w:rPr>
        <w:t xml:space="preserve">10 miles of the proposed transmitter site, while concurrently paying for the office space at </w:t>
      </w:r>
      <w:r w:rsidR="00E32C67">
        <w:rPr>
          <w:szCs w:val="22"/>
        </w:rPr>
        <w:t>371 Putnam Pike in Smithfield.</w:t>
      </w:r>
      <w:r>
        <w:rPr>
          <w:rStyle w:val="FootnoteReference"/>
          <w:szCs w:val="22"/>
        </w:rPr>
        <w:footnoteReference w:id="10"/>
      </w:r>
      <w:r w:rsidR="00446520">
        <w:rPr>
          <w:szCs w:val="22"/>
        </w:rPr>
        <w:t xml:space="preserve">  </w:t>
      </w:r>
      <w:r w:rsidR="00035084">
        <w:rPr>
          <w:szCs w:val="22"/>
        </w:rPr>
        <w:t xml:space="preserve">It also asserts that, while it did not submit a separate educational program, its </w:t>
      </w:r>
      <w:r w:rsidR="009E64BD">
        <w:rPr>
          <w:szCs w:val="22"/>
        </w:rPr>
        <w:t xml:space="preserve">“Nonprofit Exhibit” to the Application outlined </w:t>
      </w:r>
      <w:r w:rsidR="00E9734F">
        <w:rPr>
          <w:szCs w:val="22"/>
        </w:rPr>
        <w:t>the</w:t>
      </w:r>
      <w:r w:rsidR="009E64BD">
        <w:rPr>
          <w:szCs w:val="22"/>
        </w:rPr>
        <w:t xml:space="preserve"> proposed programming and its educational nature.</w:t>
      </w:r>
      <w:r>
        <w:rPr>
          <w:rStyle w:val="FootnoteReference"/>
          <w:szCs w:val="22"/>
        </w:rPr>
        <w:footnoteReference w:id="11"/>
      </w:r>
    </w:p>
    <w:p w:rsidR="00851AF5" w:rsidP="00242801" w14:paraId="593944B9" w14:textId="6209C131">
      <w:pPr>
        <w:pStyle w:val="ParaNum"/>
        <w:widowControl/>
        <w:numPr>
          <w:ilvl w:val="0"/>
          <w:numId w:val="0"/>
        </w:numPr>
        <w:ind w:firstLine="720"/>
        <w:rPr>
          <w:szCs w:val="22"/>
        </w:rPr>
      </w:pPr>
      <w:r>
        <w:rPr>
          <w:szCs w:val="22"/>
        </w:rPr>
        <w:t xml:space="preserve">In his Reply, Read </w:t>
      </w:r>
      <w:r w:rsidR="00A27969">
        <w:rPr>
          <w:szCs w:val="22"/>
        </w:rPr>
        <w:t xml:space="preserve">reiterates that </w:t>
      </w:r>
      <w:r w:rsidR="003D5BC5">
        <w:rPr>
          <w:szCs w:val="22"/>
        </w:rPr>
        <w:t xml:space="preserve">the addresses provided in the Application for the </w:t>
      </w:r>
      <w:r w:rsidR="00AD264C">
        <w:rPr>
          <w:szCs w:val="22"/>
        </w:rPr>
        <w:t xml:space="preserve">officers and board members of Bump FM are all more than 10 miles from its proposed </w:t>
      </w:r>
      <w:r w:rsidR="00214EAA">
        <w:rPr>
          <w:szCs w:val="22"/>
        </w:rPr>
        <w:t>transmitter site.</w:t>
      </w:r>
      <w:r>
        <w:rPr>
          <w:rStyle w:val="FootnoteReference"/>
          <w:szCs w:val="22"/>
        </w:rPr>
        <w:footnoteReference w:id="12"/>
      </w:r>
      <w:r w:rsidR="00214EAA">
        <w:rPr>
          <w:szCs w:val="22"/>
        </w:rPr>
        <w:t xml:space="preserve">  He further </w:t>
      </w:r>
      <w:r w:rsidR="00214EAA">
        <w:rPr>
          <w:szCs w:val="22"/>
        </w:rPr>
        <w:t xml:space="preserve">notes that the Staples Coworking program is </w:t>
      </w:r>
      <w:r w:rsidR="007E7041">
        <w:rPr>
          <w:szCs w:val="22"/>
        </w:rPr>
        <w:t>not</w:t>
      </w:r>
      <w:r w:rsidR="00214EAA">
        <w:rPr>
          <w:szCs w:val="22"/>
        </w:rPr>
        <w:t xml:space="preserve"> available in </w:t>
      </w:r>
      <w:r w:rsidR="007E7041">
        <w:rPr>
          <w:szCs w:val="22"/>
        </w:rPr>
        <w:t>any of Staples’s Rhode Island locations.</w:t>
      </w:r>
      <w:r>
        <w:rPr>
          <w:rStyle w:val="FootnoteReference"/>
          <w:szCs w:val="22"/>
        </w:rPr>
        <w:footnoteReference w:id="13"/>
      </w:r>
      <w:r w:rsidR="00B00198">
        <w:rPr>
          <w:szCs w:val="22"/>
        </w:rPr>
        <w:t xml:space="preserve">  He concludes that because “</w:t>
      </w:r>
      <w:r w:rsidR="00B00198">
        <w:t xml:space="preserve">the original application did not credibly certify a physical headquarters, or campus, nor that at least 75% of its board members were located within 10 miles of the transmitting antenna,” the Application failed to </w:t>
      </w:r>
      <w:r w:rsidR="001C19D5">
        <w:t>meet the local criteria at the time of application, and must thus be dismissed</w:t>
      </w:r>
      <w:r w:rsidR="00B00198">
        <w:t>.</w:t>
      </w:r>
      <w:r>
        <w:rPr>
          <w:rStyle w:val="FootnoteReference"/>
        </w:rPr>
        <w:footnoteReference w:id="14"/>
      </w:r>
    </w:p>
    <w:p w:rsidR="003C7866" w:rsidRPr="00E44A93" w:rsidP="00E44A93" w14:paraId="57049F4B" w14:textId="71264FAB">
      <w:pPr>
        <w:pStyle w:val="ParaNum"/>
        <w:numPr>
          <w:ilvl w:val="0"/>
          <w:numId w:val="0"/>
        </w:numPr>
        <w:ind w:firstLine="720"/>
        <w:rPr>
          <w:szCs w:val="22"/>
        </w:rPr>
      </w:pPr>
      <w:r w:rsidRPr="00E44A93">
        <w:rPr>
          <w:i/>
          <w:iCs/>
          <w:szCs w:val="22"/>
        </w:rPr>
        <w:t>Discussion</w:t>
      </w:r>
      <w:r w:rsidRPr="00E44A93">
        <w:rPr>
          <w:szCs w:val="22"/>
        </w:rPr>
        <w:t>.</w:t>
      </w:r>
      <w:r w:rsidRPr="00E44A93">
        <w:rPr>
          <w:i/>
          <w:iCs/>
          <w:szCs w:val="22"/>
        </w:rPr>
        <w:t xml:space="preserve">  </w:t>
      </w:r>
      <w:r w:rsidRPr="00E44A93">
        <w:rPr>
          <w:szCs w:val="22"/>
        </w:rPr>
        <w:t xml:space="preserve">Pursuant to </w:t>
      </w:r>
      <w:r w:rsidRPr="00E44A93" w:rsidR="00C31230">
        <w:rPr>
          <w:szCs w:val="22"/>
        </w:rPr>
        <w:t>s</w:t>
      </w:r>
      <w:r w:rsidRPr="00E44A93">
        <w:rPr>
          <w:szCs w:val="22"/>
        </w:rPr>
        <w:t>ection 309(d) of the Communications Act of 1934, as amended (Act),</w:t>
      </w:r>
      <w:r>
        <w:rPr>
          <w:rStyle w:val="FootnoteReference"/>
          <w:sz w:val="22"/>
          <w:szCs w:val="22"/>
        </w:rPr>
        <w:footnoteReference w:id="15"/>
      </w:r>
      <w:r w:rsidRPr="00E44A93">
        <w:rPr>
          <w:szCs w:val="22"/>
        </w:rPr>
        <w:t xml:space="preserve"> </w:t>
      </w:r>
      <w:bookmarkStart w:id="1" w:name="SR;619"/>
      <w:bookmarkEnd w:id="1"/>
      <w:r w:rsidRPr="00E44A93">
        <w:rPr>
          <w:rStyle w:val="searchterm"/>
          <w:szCs w:val="22"/>
        </w:rPr>
        <w:t>petitions to deny and informal objections</w:t>
      </w:r>
      <w:r w:rsidRPr="00E44A93">
        <w:rPr>
          <w:szCs w:val="22"/>
        </w:rPr>
        <w:t xml:space="preserve"> must provide properly supported allegations of fact that, if true, would establish a substantial and material question of fact that grant of the application would be </w:t>
      </w:r>
      <w:bookmarkStart w:id="2" w:name="SR;651"/>
      <w:bookmarkEnd w:id="2"/>
      <w:r w:rsidRPr="00E44A93">
        <w:rPr>
          <w:rStyle w:val="searchterm"/>
          <w:i/>
          <w:szCs w:val="22"/>
        </w:rPr>
        <w:t>prima</w:t>
      </w:r>
      <w:r w:rsidRPr="00E44A93">
        <w:rPr>
          <w:i/>
          <w:szCs w:val="22"/>
        </w:rPr>
        <w:t xml:space="preserve"> </w:t>
      </w:r>
      <w:bookmarkStart w:id="3" w:name="SR;652"/>
      <w:bookmarkEnd w:id="3"/>
      <w:r w:rsidRPr="00E44A93">
        <w:rPr>
          <w:rStyle w:val="searchterm"/>
          <w:i/>
          <w:szCs w:val="22"/>
        </w:rPr>
        <w:t>facie</w:t>
      </w:r>
      <w:r w:rsidRPr="00E44A93">
        <w:rPr>
          <w:szCs w:val="22"/>
        </w:rPr>
        <w:t xml:space="preserve"> inconsistent with the public interest.</w:t>
      </w:r>
      <w:r>
        <w:rPr>
          <w:rStyle w:val="FootnoteReference"/>
          <w:sz w:val="22"/>
          <w:szCs w:val="22"/>
        </w:rPr>
        <w:footnoteReference w:id="16"/>
      </w:r>
      <w:r w:rsidR="00075357">
        <w:rPr>
          <w:szCs w:val="22"/>
        </w:rPr>
        <w:t xml:space="preserve">  We find that </w:t>
      </w:r>
      <w:r w:rsidR="00AF194F">
        <w:rPr>
          <w:szCs w:val="22"/>
        </w:rPr>
        <w:t>Read has</w:t>
      </w:r>
      <w:r w:rsidR="00075357">
        <w:rPr>
          <w:szCs w:val="22"/>
        </w:rPr>
        <w:t xml:space="preserve"> met this burden.</w:t>
      </w:r>
      <w:r w:rsidRPr="00E44A93">
        <w:rPr>
          <w:szCs w:val="22"/>
        </w:rPr>
        <w:t xml:space="preserve">  </w:t>
      </w:r>
    </w:p>
    <w:p w:rsidR="001737E2" w:rsidRPr="001737E2" w:rsidP="0086678D" w14:paraId="2A23D562" w14:textId="2803A2A1">
      <w:pPr>
        <w:pStyle w:val="ParaNum"/>
        <w:numPr>
          <w:ilvl w:val="0"/>
          <w:numId w:val="0"/>
        </w:numPr>
        <w:ind w:firstLine="720"/>
        <w:rPr>
          <w:szCs w:val="22"/>
        </w:rPr>
      </w:pPr>
      <w:r w:rsidRPr="00E44A93">
        <w:rPr>
          <w:szCs w:val="22"/>
        </w:rPr>
        <w:t>An LPFM applicant must</w:t>
      </w:r>
      <w:r w:rsidRPr="00E44A93" w:rsidR="004D1C92">
        <w:rPr>
          <w:szCs w:val="22"/>
        </w:rPr>
        <w:t xml:space="preserve"> meet basic eligibility requirements</w:t>
      </w:r>
      <w:r>
        <w:rPr>
          <w:rStyle w:val="FootnoteReference"/>
          <w:sz w:val="22"/>
          <w:szCs w:val="22"/>
        </w:rPr>
        <w:footnoteReference w:id="17"/>
      </w:r>
      <w:r w:rsidR="006D47FD">
        <w:rPr>
          <w:szCs w:val="22"/>
        </w:rPr>
        <w:t xml:space="preserve"> </w:t>
      </w:r>
      <w:r w:rsidRPr="00E44A93" w:rsidR="005A5B08">
        <w:rPr>
          <w:szCs w:val="22"/>
        </w:rPr>
        <w:t>and</w:t>
      </w:r>
      <w:r w:rsidRPr="00E44A93">
        <w:rPr>
          <w:szCs w:val="22"/>
        </w:rPr>
        <w:t xml:space="preserve"> </w:t>
      </w:r>
      <w:r w:rsidR="00543E6B">
        <w:rPr>
          <w:szCs w:val="22"/>
        </w:rPr>
        <w:t>qualify as</w:t>
      </w:r>
      <w:r w:rsidR="007C79D6">
        <w:rPr>
          <w:szCs w:val="22"/>
        </w:rPr>
        <w:t xml:space="preserve"> </w:t>
      </w:r>
      <w:r w:rsidR="00543E6B">
        <w:rPr>
          <w:szCs w:val="22"/>
        </w:rPr>
        <w:t xml:space="preserve">a </w:t>
      </w:r>
      <w:r w:rsidR="007C79D6">
        <w:rPr>
          <w:szCs w:val="22"/>
        </w:rPr>
        <w:t>“local”</w:t>
      </w:r>
      <w:r w:rsidRPr="00B36265">
        <w:rPr>
          <w:i/>
          <w:iCs/>
          <w:szCs w:val="22"/>
        </w:rPr>
        <w:t xml:space="preserve"> </w:t>
      </w:r>
      <w:r w:rsidR="00543E6B">
        <w:rPr>
          <w:szCs w:val="22"/>
        </w:rPr>
        <w:t xml:space="preserve">entity </w:t>
      </w:r>
      <w:r w:rsidRPr="00DC19F5">
        <w:rPr>
          <w:szCs w:val="22"/>
        </w:rPr>
        <w:t>at the time</w:t>
      </w:r>
      <w:r w:rsidRPr="00B36265">
        <w:rPr>
          <w:i/>
          <w:iCs/>
          <w:szCs w:val="22"/>
        </w:rPr>
        <w:t xml:space="preserve"> </w:t>
      </w:r>
      <w:r w:rsidRPr="00E44A93">
        <w:rPr>
          <w:szCs w:val="22"/>
        </w:rPr>
        <w:t xml:space="preserve">that it files its FCC Form </w:t>
      </w:r>
      <w:r w:rsidRPr="00E44A93" w:rsidR="00924404">
        <w:rPr>
          <w:szCs w:val="22"/>
        </w:rPr>
        <w:t xml:space="preserve">2100, Schedule </w:t>
      </w:r>
      <w:r w:rsidRPr="00E44A93">
        <w:rPr>
          <w:szCs w:val="22"/>
        </w:rPr>
        <w:t>318 application</w:t>
      </w:r>
      <w:r w:rsidR="000864F3">
        <w:rPr>
          <w:szCs w:val="22"/>
        </w:rPr>
        <w:t xml:space="preserve"> (LPFM Application)</w:t>
      </w:r>
      <w:r w:rsidRPr="00E44A93">
        <w:rPr>
          <w:szCs w:val="22"/>
        </w:rPr>
        <w:t>.</w:t>
      </w:r>
      <w:r>
        <w:rPr>
          <w:rStyle w:val="FootnoteReference"/>
          <w:sz w:val="22"/>
          <w:szCs w:val="22"/>
        </w:rPr>
        <w:footnoteReference w:id="18"/>
      </w:r>
      <w:r w:rsidRPr="00E44A93" w:rsidR="00B14454">
        <w:rPr>
          <w:szCs w:val="22"/>
        </w:rPr>
        <w:t xml:space="preserve">  </w:t>
      </w:r>
      <w:r w:rsidR="00D3539C">
        <w:rPr>
          <w:szCs w:val="22"/>
        </w:rPr>
        <w:t xml:space="preserve">In order to qualify as local, an LPFM applicant </w:t>
      </w:r>
      <w:r>
        <w:rPr>
          <w:szCs w:val="22"/>
        </w:rPr>
        <w:t>that does not propose a public safety or tribal service</w:t>
      </w:r>
      <w:r w:rsidR="00315072">
        <w:rPr>
          <w:szCs w:val="22"/>
        </w:rPr>
        <w:t xml:space="preserve"> </w:t>
      </w:r>
      <w:r w:rsidRPr="001737E2">
        <w:rPr>
          <w:szCs w:val="22"/>
        </w:rPr>
        <w:t xml:space="preserve">will be deemed local if it can certify, at the time of application, that </w:t>
      </w:r>
      <w:r w:rsidR="006E6C26">
        <w:rPr>
          <w:szCs w:val="22"/>
        </w:rPr>
        <w:t xml:space="preserve">. . </w:t>
      </w:r>
      <w:r w:rsidRPr="001737E2">
        <w:rPr>
          <w:szCs w:val="22"/>
        </w:rPr>
        <w:t xml:space="preserve">. </w:t>
      </w:r>
      <w:r w:rsidR="00315072">
        <w:rPr>
          <w:szCs w:val="22"/>
        </w:rPr>
        <w:t>:</w:t>
      </w:r>
    </w:p>
    <w:p w:rsidR="001737E2" w:rsidRPr="001737E2" w:rsidP="001737E2" w14:paraId="3BBDEC77" w14:textId="323BD33E">
      <w:pPr>
        <w:pStyle w:val="indent-2"/>
        <w:ind w:left="360"/>
        <w:rPr>
          <w:sz w:val="22"/>
          <w:szCs w:val="22"/>
        </w:rPr>
      </w:pPr>
      <w:r w:rsidRPr="001737E2">
        <w:rPr>
          <w:rStyle w:val="paren"/>
          <w:sz w:val="22"/>
          <w:szCs w:val="22"/>
        </w:rPr>
        <w:t>(</w:t>
      </w:r>
      <w:r w:rsidRPr="001737E2">
        <w:rPr>
          <w:rStyle w:val="paragraph-hierarchy"/>
          <w:sz w:val="22"/>
          <w:szCs w:val="22"/>
        </w:rPr>
        <w:t>1</w:t>
      </w:r>
      <w:r w:rsidRPr="001737E2">
        <w:rPr>
          <w:rStyle w:val="paren"/>
          <w:sz w:val="22"/>
          <w:szCs w:val="22"/>
        </w:rPr>
        <w:t>)</w:t>
      </w:r>
      <w:r w:rsidRPr="001737E2">
        <w:rPr>
          <w:sz w:val="22"/>
          <w:szCs w:val="22"/>
        </w:rPr>
        <w:t xml:space="preserve"> The applicant, its local chapter or branch is physically headquartered or has a campus within 16.1 km (10 miles) of the proposed site for the transmitting antenna for applicants in the top 50 urban markets, and 32.1 km (20 miles) for applicants outside of the top 50 urban markets; </w:t>
      </w:r>
      <w:r w:rsidR="008D4002">
        <w:rPr>
          <w:sz w:val="22"/>
          <w:szCs w:val="22"/>
        </w:rPr>
        <w:t>[or]</w:t>
      </w:r>
    </w:p>
    <w:p w:rsidR="001737E2" w:rsidP="001737E2" w14:paraId="20BC9E21" w14:textId="08E4F7C9">
      <w:pPr>
        <w:pStyle w:val="indent-2"/>
        <w:spacing w:after="0" w:afterAutospacing="0"/>
        <w:ind w:left="360"/>
        <w:rPr>
          <w:sz w:val="22"/>
          <w:szCs w:val="22"/>
        </w:rPr>
      </w:pPr>
      <w:r w:rsidRPr="001737E2">
        <w:rPr>
          <w:rStyle w:val="paren"/>
          <w:sz w:val="22"/>
          <w:szCs w:val="22"/>
        </w:rPr>
        <w:t>(</w:t>
      </w:r>
      <w:r w:rsidRPr="001737E2">
        <w:rPr>
          <w:rStyle w:val="paragraph-hierarchy"/>
          <w:sz w:val="22"/>
          <w:szCs w:val="22"/>
        </w:rPr>
        <w:t>2</w:t>
      </w:r>
      <w:r w:rsidRPr="001737E2">
        <w:rPr>
          <w:rStyle w:val="paren"/>
          <w:sz w:val="22"/>
          <w:szCs w:val="22"/>
        </w:rPr>
        <w:t>)</w:t>
      </w:r>
      <w:r w:rsidRPr="001737E2">
        <w:rPr>
          <w:sz w:val="22"/>
          <w:szCs w:val="22"/>
        </w:rPr>
        <w:t xml:space="preserve"> It has 75% of its board members residing within 16.1 km (10 miles) of the proposed site for the transmitting antenna for applicants in the top 50 urban markets, and 32.1 km (20 miles) for applicants outside of the top 50 urban markets</w:t>
      </w:r>
      <w:r w:rsidR="006E6C26">
        <w:rPr>
          <w:sz w:val="22"/>
          <w:szCs w:val="22"/>
        </w:rPr>
        <w:t xml:space="preserve"> . . . .</w:t>
      </w:r>
      <w:r>
        <w:rPr>
          <w:rStyle w:val="FootnoteReference"/>
          <w:szCs w:val="22"/>
        </w:rPr>
        <w:footnoteReference w:id="19"/>
      </w:r>
    </w:p>
    <w:p w:rsidR="006E6C26" w:rsidRPr="001737E2" w:rsidP="001737E2" w14:paraId="08D687A3" w14:textId="77777777">
      <w:pPr>
        <w:pStyle w:val="indent-2"/>
        <w:spacing w:after="0" w:afterAutospacing="0"/>
        <w:ind w:left="360"/>
        <w:rPr>
          <w:sz w:val="22"/>
          <w:szCs w:val="22"/>
        </w:rPr>
      </w:pPr>
    </w:p>
    <w:p w:rsidR="00DC3F54" w:rsidRPr="00E44A93" w:rsidP="002F32E1" w14:paraId="2A2FD9BC" w14:textId="17889114">
      <w:pPr>
        <w:pStyle w:val="ParaNum"/>
        <w:numPr>
          <w:ilvl w:val="0"/>
          <w:numId w:val="0"/>
        </w:numPr>
        <w:ind w:firstLine="720"/>
        <w:rPr>
          <w:szCs w:val="22"/>
        </w:rPr>
      </w:pPr>
      <w:r>
        <w:rPr>
          <w:szCs w:val="22"/>
        </w:rPr>
        <w:t>Because the Providence-Warwick-Pawtucket Nielsen Radio Metro</w:t>
      </w:r>
      <w:r w:rsidR="00B56791">
        <w:rPr>
          <w:szCs w:val="22"/>
        </w:rPr>
        <w:t xml:space="preserve"> covers the entire State of Rhode Island,</w:t>
      </w:r>
      <w:r>
        <w:rPr>
          <w:rStyle w:val="FootnoteReference"/>
          <w:szCs w:val="22"/>
        </w:rPr>
        <w:footnoteReference w:id="20"/>
      </w:r>
      <w:r w:rsidR="00B56791">
        <w:rPr>
          <w:szCs w:val="22"/>
        </w:rPr>
        <w:t xml:space="preserve"> and is ranked number 44 among urban markets,</w:t>
      </w:r>
      <w:r>
        <w:rPr>
          <w:rStyle w:val="FootnoteReference"/>
          <w:szCs w:val="22"/>
        </w:rPr>
        <w:footnoteReference w:id="21"/>
      </w:r>
      <w:r w:rsidR="00B56791">
        <w:rPr>
          <w:szCs w:val="22"/>
        </w:rPr>
        <w:t xml:space="preserve"> an </w:t>
      </w:r>
      <w:r w:rsidR="005E55DA">
        <w:rPr>
          <w:szCs w:val="22"/>
        </w:rPr>
        <w:t xml:space="preserve">LPFM </w:t>
      </w:r>
      <w:r w:rsidR="00B56791">
        <w:rPr>
          <w:szCs w:val="22"/>
        </w:rPr>
        <w:t xml:space="preserve">applicant for a station in Rhode Island must demonstrate that </w:t>
      </w:r>
      <w:r w:rsidR="00BE4B9E">
        <w:rPr>
          <w:szCs w:val="22"/>
        </w:rPr>
        <w:t>its headquarters</w:t>
      </w:r>
      <w:r w:rsidR="00BB588D">
        <w:rPr>
          <w:szCs w:val="22"/>
        </w:rPr>
        <w:t xml:space="preserve"> is located,</w:t>
      </w:r>
      <w:r w:rsidR="00BE4B9E">
        <w:rPr>
          <w:szCs w:val="22"/>
        </w:rPr>
        <w:t xml:space="preserve"> or 75% of its board members reside</w:t>
      </w:r>
      <w:r w:rsidR="00BB588D">
        <w:rPr>
          <w:szCs w:val="22"/>
        </w:rPr>
        <w:t>,</w:t>
      </w:r>
      <w:r w:rsidR="00BE4B9E">
        <w:rPr>
          <w:szCs w:val="22"/>
        </w:rPr>
        <w:t xml:space="preserve"> within 10 miles of the proposed site for the transmitting antenna</w:t>
      </w:r>
      <w:r w:rsidR="00965A96">
        <w:rPr>
          <w:szCs w:val="22"/>
        </w:rPr>
        <w:t>.</w:t>
      </w:r>
      <w:r>
        <w:rPr>
          <w:rStyle w:val="FootnoteReference"/>
          <w:szCs w:val="22"/>
        </w:rPr>
        <w:footnoteReference w:id="22"/>
      </w:r>
      <w:r w:rsidR="00BE4B9E">
        <w:rPr>
          <w:szCs w:val="22"/>
        </w:rPr>
        <w:t xml:space="preserve">  </w:t>
      </w:r>
      <w:r w:rsidR="005E55DA">
        <w:rPr>
          <w:szCs w:val="22"/>
        </w:rPr>
        <w:t>In the original Application</w:t>
      </w:r>
      <w:r w:rsidR="00AB6330">
        <w:rPr>
          <w:szCs w:val="22"/>
        </w:rPr>
        <w:t>,</w:t>
      </w:r>
      <w:r w:rsidR="005E55DA">
        <w:rPr>
          <w:szCs w:val="22"/>
        </w:rPr>
        <w:t xml:space="preserve"> </w:t>
      </w:r>
      <w:r w:rsidR="007C4190">
        <w:rPr>
          <w:szCs w:val="22"/>
        </w:rPr>
        <w:t>Bump FM</w:t>
      </w:r>
      <w:r w:rsidR="00543E6B">
        <w:rPr>
          <w:szCs w:val="22"/>
        </w:rPr>
        <w:t xml:space="preserve"> </w:t>
      </w:r>
      <w:r w:rsidR="00543E6B">
        <w:rPr>
          <w:szCs w:val="22"/>
        </w:rPr>
        <w:t xml:space="preserve">certified that it </w:t>
      </w:r>
      <w:r w:rsidR="00BA13F4">
        <w:rPr>
          <w:szCs w:val="22"/>
        </w:rPr>
        <w:t>satisfie</w:t>
      </w:r>
      <w:r w:rsidR="006C050B">
        <w:rPr>
          <w:szCs w:val="22"/>
        </w:rPr>
        <w:t>s</w:t>
      </w:r>
      <w:r w:rsidR="00BA13F4">
        <w:rPr>
          <w:szCs w:val="22"/>
        </w:rPr>
        <w:t xml:space="preserve"> the local applicant criteria based on its physical headquarters in </w:t>
      </w:r>
      <w:r w:rsidR="000258AA">
        <w:rPr>
          <w:szCs w:val="22"/>
        </w:rPr>
        <w:t>Smithfield, Rhode Island</w:t>
      </w:r>
      <w:r w:rsidR="00341150">
        <w:rPr>
          <w:szCs w:val="22"/>
        </w:rPr>
        <w:t xml:space="preserve">, within </w:t>
      </w:r>
      <w:r w:rsidR="000258AA">
        <w:rPr>
          <w:szCs w:val="22"/>
        </w:rPr>
        <w:t>1</w:t>
      </w:r>
      <w:r w:rsidR="00341150">
        <w:rPr>
          <w:szCs w:val="22"/>
        </w:rPr>
        <w:t xml:space="preserve">0 miles of </w:t>
      </w:r>
      <w:r w:rsidR="00C418FE">
        <w:rPr>
          <w:szCs w:val="22"/>
        </w:rPr>
        <w:t>its proposed transmitting antenna site.</w:t>
      </w:r>
      <w:r>
        <w:rPr>
          <w:rStyle w:val="FootnoteReference"/>
          <w:szCs w:val="22"/>
        </w:rPr>
        <w:footnoteReference w:id="23"/>
      </w:r>
      <w:r w:rsidR="00341150">
        <w:rPr>
          <w:szCs w:val="22"/>
        </w:rPr>
        <w:t xml:space="preserve">  Although </w:t>
      </w:r>
      <w:r w:rsidR="00FD4B99">
        <w:rPr>
          <w:szCs w:val="22"/>
        </w:rPr>
        <w:t>Bump FM</w:t>
      </w:r>
      <w:r w:rsidR="00341150">
        <w:rPr>
          <w:szCs w:val="22"/>
        </w:rPr>
        <w:t xml:space="preserve"> </w:t>
      </w:r>
      <w:r w:rsidR="00C11F51">
        <w:rPr>
          <w:szCs w:val="22"/>
        </w:rPr>
        <w:t>amended its application in February 2024</w:t>
      </w:r>
      <w:r w:rsidR="00D66304">
        <w:rPr>
          <w:szCs w:val="22"/>
        </w:rPr>
        <w:t xml:space="preserve"> to change its address to North Smithfield, Rhode Island, </w:t>
      </w:r>
      <w:r w:rsidR="00321071">
        <w:rPr>
          <w:szCs w:val="22"/>
        </w:rPr>
        <w:t xml:space="preserve">this is not merely a correction of a typographical error, but rather a </w:t>
      </w:r>
      <w:r w:rsidR="008C2A90">
        <w:rPr>
          <w:szCs w:val="22"/>
        </w:rPr>
        <w:t xml:space="preserve">new address different from that certified in the original Application.  </w:t>
      </w:r>
      <w:r w:rsidR="0079456D">
        <w:rPr>
          <w:szCs w:val="22"/>
        </w:rPr>
        <w:t xml:space="preserve">We have been able independently to confirm </w:t>
      </w:r>
      <w:r w:rsidR="008C2A90">
        <w:rPr>
          <w:szCs w:val="22"/>
        </w:rPr>
        <w:t>Read</w:t>
      </w:r>
      <w:r w:rsidR="0079456D">
        <w:rPr>
          <w:szCs w:val="22"/>
        </w:rPr>
        <w:t xml:space="preserve">’s assertion </w:t>
      </w:r>
      <w:r w:rsidR="008C2A90">
        <w:rPr>
          <w:szCs w:val="22"/>
        </w:rPr>
        <w:t xml:space="preserve">that Staples </w:t>
      </w:r>
      <w:r w:rsidR="0079456D">
        <w:rPr>
          <w:szCs w:val="22"/>
        </w:rPr>
        <w:t>Coworking is not available at the address given in Bump FM’s original application.</w:t>
      </w:r>
      <w:r>
        <w:rPr>
          <w:rStyle w:val="FootnoteReference"/>
          <w:szCs w:val="22"/>
        </w:rPr>
        <w:footnoteReference w:id="24"/>
      </w:r>
      <w:r w:rsidR="0079456D">
        <w:rPr>
          <w:szCs w:val="22"/>
        </w:rPr>
        <w:t xml:space="preserve">  </w:t>
      </w:r>
      <w:r w:rsidR="00605965">
        <w:rPr>
          <w:szCs w:val="22"/>
        </w:rPr>
        <w:t xml:space="preserve">Moreover, </w:t>
      </w:r>
      <w:r w:rsidR="00E0028E">
        <w:rPr>
          <w:szCs w:val="22"/>
        </w:rPr>
        <w:t>Bump FM does not state when it first occupied</w:t>
      </w:r>
      <w:r w:rsidR="004C7EE4">
        <w:rPr>
          <w:szCs w:val="22"/>
        </w:rPr>
        <w:t xml:space="preserve"> the office space at 585 Smithfield Road in North Smithfield.  </w:t>
      </w:r>
      <w:r w:rsidR="00CA5BA6">
        <w:rPr>
          <w:szCs w:val="22"/>
        </w:rPr>
        <w:t xml:space="preserve">The earliest </w:t>
      </w:r>
      <w:r w:rsidR="00AE1B5D">
        <w:rPr>
          <w:szCs w:val="22"/>
        </w:rPr>
        <w:t>suggestion</w:t>
      </w:r>
      <w:r w:rsidR="00CA5BA6">
        <w:rPr>
          <w:szCs w:val="22"/>
        </w:rPr>
        <w:t xml:space="preserve"> that Bump FM’s headquarters was located in North Smithfield occurs in its 2024 Annual Report, filed </w:t>
      </w:r>
      <w:r w:rsidR="00EE5253">
        <w:rPr>
          <w:szCs w:val="22"/>
        </w:rPr>
        <w:t xml:space="preserve">with the State of Rhode Island on </w:t>
      </w:r>
      <w:r w:rsidR="00C53BD0">
        <w:rPr>
          <w:szCs w:val="22"/>
        </w:rPr>
        <w:t>January 8, 2024, almost a month after the original Application was filed.</w:t>
      </w:r>
      <w:r>
        <w:rPr>
          <w:rStyle w:val="FootnoteReference"/>
          <w:szCs w:val="22"/>
        </w:rPr>
        <w:footnoteReference w:id="25"/>
      </w:r>
      <w:r w:rsidR="00C53BD0">
        <w:rPr>
          <w:szCs w:val="22"/>
        </w:rPr>
        <w:t xml:space="preserve">  Because</w:t>
      </w:r>
      <w:r w:rsidR="00350434">
        <w:rPr>
          <w:szCs w:val="22"/>
        </w:rPr>
        <w:t xml:space="preserve"> </w:t>
      </w:r>
      <w:r w:rsidR="008C72FB">
        <w:rPr>
          <w:szCs w:val="22"/>
        </w:rPr>
        <w:t xml:space="preserve">there is no indication in either the Application or the </w:t>
      </w:r>
      <w:r w:rsidR="009011E3">
        <w:rPr>
          <w:szCs w:val="22"/>
        </w:rPr>
        <w:t xml:space="preserve">February 2024 </w:t>
      </w:r>
      <w:r w:rsidR="008C72FB">
        <w:rPr>
          <w:szCs w:val="22"/>
        </w:rPr>
        <w:t>Amendment that</w:t>
      </w:r>
      <w:r w:rsidR="0066731E">
        <w:rPr>
          <w:szCs w:val="22"/>
        </w:rPr>
        <w:t>, as of the date the original Application was filed,</w:t>
      </w:r>
      <w:r w:rsidR="008C72FB">
        <w:rPr>
          <w:szCs w:val="22"/>
        </w:rPr>
        <w:t xml:space="preserve"> Bump FM had a headquarters located within</w:t>
      </w:r>
      <w:r w:rsidR="0068402C">
        <w:rPr>
          <w:szCs w:val="22"/>
        </w:rPr>
        <w:t xml:space="preserve"> 10 miles of its proposed transmitter site, or that 75% of its </w:t>
      </w:r>
      <w:r w:rsidR="001374CA">
        <w:rPr>
          <w:szCs w:val="22"/>
        </w:rPr>
        <w:t>board members live</w:t>
      </w:r>
      <w:r w:rsidR="008D7D86">
        <w:rPr>
          <w:szCs w:val="22"/>
        </w:rPr>
        <w:t>d</w:t>
      </w:r>
      <w:r w:rsidR="001374CA">
        <w:rPr>
          <w:szCs w:val="22"/>
        </w:rPr>
        <w:t xml:space="preserve"> within that same 10-mile limit,</w:t>
      </w:r>
      <w:r w:rsidR="008324A6">
        <w:rPr>
          <w:szCs w:val="22"/>
        </w:rPr>
        <w:t xml:space="preserve"> </w:t>
      </w:r>
      <w:r w:rsidR="004E3051">
        <w:rPr>
          <w:szCs w:val="22"/>
        </w:rPr>
        <w:t>Bump FM has not sufficiently demonstrated that it was local at the time the Application was submitted.  Therefore,</w:t>
      </w:r>
      <w:r w:rsidR="00A153B1">
        <w:rPr>
          <w:szCs w:val="22"/>
        </w:rPr>
        <w:t xml:space="preserve"> </w:t>
      </w:r>
      <w:r w:rsidR="0066731E">
        <w:rPr>
          <w:szCs w:val="22"/>
        </w:rPr>
        <w:t xml:space="preserve">we </w:t>
      </w:r>
      <w:r w:rsidR="00C009BE">
        <w:rPr>
          <w:szCs w:val="22"/>
        </w:rPr>
        <w:t>conclude</w:t>
      </w:r>
      <w:r w:rsidR="0066731E">
        <w:rPr>
          <w:szCs w:val="22"/>
        </w:rPr>
        <w:t xml:space="preserve"> </w:t>
      </w:r>
      <w:r w:rsidR="00164138">
        <w:rPr>
          <w:szCs w:val="22"/>
        </w:rPr>
        <w:t xml:space="preserve">that Bump FM </w:t>
      </w:r>
      <w:r w:rsidR="00C009BE">
        <w:rPr>
          <w:szCs w:val="22"/>
        </w:rPr>
        <w:t xml:space="preserve">does not </w:t>
      </w:r>
      <w:r w:rsidR="00164138">
        <w:rPr>
          <w:szCs w:val="22"/>
        </w:rPr>
        <w:t>qualif</w:t>
      </w:r>
      <w:r w:rsidR="00C009BE">
        <w:rPr>
          <w:szCs w:val="22"/>
        </w:rPr>
        <w:t>y</w:t>
      </w:r>
      <w:r w:rsidR="00164138">
        <w:rPr>
          <w:szCs w:val="22"/>
        </w:rPr>
        <w:t xml:space="preserve"> </w:t>
      </w:r>
      <w:r w:rsidR="00C77CF5">
        <w:rPr>
          <w:szCs w:val="22"/>
        </w:rPr>
        <w:t xml:space="preserve">as local </w:t>
      </w:r>
      <w:r w:rsidR="009011E3">
        <w:rPr>
          <w:szCs w:val="22"/>
        </w:rPr>
        <w:t>under section 73.853(b) of the rules</w:t>
      </w:r>
      <w:r w:rsidR="00B049E4">
        <w:rPr>
          <w:szCs w:val="22"/>
        </w:rPr>
        <w:t>.</w:t>
      </w:r>
      <w:r>
        <w:rPr>
          <w:rStyle w:val="FootnoteReference"/>
          <w:szCs w:val="22"/>
        </w:rPr>
        <w:footnoteReference w:id="26"/>
      </w:r>
      <w:r w:rsidR="00BA13F4">
        <w:rPr>
          <w:szCs w:val="22"/>
        </w:rPr>
        <w:t xml:space="preserve"> </w:t>
      </w:r>
    </w:p>
    <w:p w:rsidR="002923C6" w:rsidRPr="00E44A93" w:rsidP="00371534" w14:paraId="274A279D" w14:textId="384A280F">
      <w:pPr>
        <w:pStyle w:val="ParaNum"/>
        <w:numPr>
          <w:ilvl w:val="0"/>
          <w:numId w:val="0"/>
        </w:numPr>
        <w:ind w:firstLine="720"/>
        <w:rPr>
          <w:szCs w:val="22"/>
        </w:rPr>
      </w:pPr>
      <w:r w:rsidRPr="00E44A93">
        <w:rPr>
          <w:bCs/>
          <w:i/>
          <w:iCs/>
          <w:szCs w:val="22"/>
        </w:rPr>
        <w:t>Conclusion/Action.</w:t>
      </w:r>
      <w:r w:rsidRPr="00E44A93">
        <w:rPr>
          <w:b/>
          <w:szCs w:val="22"/>
        </w:rPr>
        <w:t xml:space="preserve">  </w:t>
      </w:r>
      <w:r w:rsidRPr="00E44A93">
        <w:rPr>
          <w:szCs w:val="22"/>
        </w:rPr>
        <w:t xml:space="preserve">Accordingly, </w:t>
      </w:r>
      <w:r w:rsidRPr="00E44A93">
        <w:rPr>
          <w:b/>
          <w:bCs/>
          <w:szCs w:val="22"/>
        </w:rPr>
        <w:t>IT IS ORDERED</w:t>
      </w:r>
      <w:r w:rsidRPr="00E44A93">
        <w:rPr>
          <w:szCs w:val="22"/>
        </w:rPr>
        <w:t xml:space="preserve"> that the</w:t>
      </w:r>
      <w:r w:rsidRPr="00E44A93" w:rsidR="00B51A46">
        <w:rPr>
          <w:szCs w:val="22"/>
        </w:rPr>
        <w:t xml:space="preserve"> </w:t>
      </w:r>
      <w:r w:rsidR="00150A86">
        <w:rPr>
          <w:szCs w:val="22"/>
        </w:rPr>
        <w:t>Informal Objection</w:t>
      </w:r>
      <w:r w:rsidRPr="00E44A93" w:rsidR="00733405">
        <w:rPr>
          <w:szCs w:val="22"/>
        </w:rPr>
        <w:t xml:space="preserve"> filed by </w:t>
      </w:r>
      <w:r w:rsidR="00150A86">
        <w:rPr>
          <w:szCs w:val="22"/>
        </w:rPr>
        <w:t>Aaron Read</w:t>
      </w:r>
      <w:r w:rsidRPr="00E44A93" w:rsidR="00733405">
        <w:rPr>
          <w:szCs w:val="22"/>
        </w:rPr>
        <w:t xml:space="preserve"> on </w:t>
      </w:r>
      <w:r w:rsidR="001D66C6">
        <w:rPr>
          <w:szCs w:val="22"/>
        </w:rPr>
        <w:t>December 26, 2023</w:t>
      </w:r>
      <w:r w:rsidR="00733405">
        <w:rPr>
          <w:szCs w:val="22"/>
        </w:rPr>
        <w:t xml:space="preserve">, (Pleading File No. </w:t>
      </w:r>
      <w:r w:rsidR="00DA5759">
        <w:t>0000234038</w:t>
      </w:r>
      <w:r w:rsidR="00733405">
        <w:rPr>
          <w:szCs w:val="22"/>
        </w:rPr>
        <w:t xml:space="preserve">) </w:t>
      </w:r>
      <w:r w:rsidRPr="00E44A93" w:rsidR="00EE5015">
        <w:rPr>
          <w:b/>
          <w:bCs/>
          <w:szCs w:val="22"/>
        </w:rPr>
        <w:t xml:space="preserve">IS </w:t>
      </w:r>
      <w:r w:rsidR="00DA5759">
        <w:rPr>
          <w:b/>
          <w:bCs/>
          <w:szCs w:val="22"/>
        </w:rPr>
        <w:t>GRANTED IN PART</w:t>
      </w:r>
      <w:r w:rsidR="00DC3F54">
        <w:rPr>
          <w:b/>
          <w:bCs/>
          <w:szCs w:val="22"/>
        </w:rPr>
        <w:t xml:space="preserve"> AND </w:t>
      </w:r>
      <w:r w:rsidR="001E11CA">
        <w:rPr>
          <w:b/>
          <w:bCs/>
          <w:szCs w:val="22"/>
        </w:rPr>
        <w:t>DENIED</w:t>
      </w:r>
      <w:r w:rsidR="00DC3F54">
        <w:rPr>
          <w:b/>
          <w:bCs/>
          <w:szCs w:val="22"/>
        </w:rPr>
        <w:t xml:space="preserve"> IN PART</w:t>
      </w:r>
      <w:r w:rsidRPr="00E44A93">
        <w:rPr>
          <w:szCs w:val="22"/>
        </w:rPr>
        <w:t xml:space="preserve">. </w:t>
      </w:r>
      <w:r w:rsidR="00DA5759">
        <w:rPr>
          <w:szCs w:val="22"/>
        </w:rPr>
        <w:t xml:space="preserve"> The Application for a new LPFM construction permit filed by Bump FM Inc. (File No. 000023222</w:t>
      </w:r>
      <w:r w:rsidR="005E6340">
        <w:rPr>
          <w:szCs w:val="22"/>
        </w:rPr>
        <w:t xml:space="preserve">9) </w:t>
      </w:r>
      <w:r w:rsidRPr="005E6340" w:rsidR="005E6340">
        <w:rPr>
          <w:b/>
          <w:bCs/>
          <w:szCs w:val="22"/>
        </w:rPr>
        <w:t>IS DISMISSED</w:t>
      </w:r>
      <w:r w:rsidR="005E6340">
        <w:rPr>
          <w:szCs w:val="22"/>
        </w:rPr>
        <w:t>.</w:t>
      </w:r>
      <w:r w:rsidRPr="00E44A93">
        <w:rPr>
          <w:szCs w:val="22"/>
        </w:rPr>
        <w:t xml:space="preserve"> </w:t>
      </w:r>
    </w:p>
    <w:p w:rsidR="00825180" w:rsidRPr="00E44A93" w:rsidP="00954544" w14:paraId="6CA51655" w14:textId="7434A00D">
      <w:pPr>
        <w:keepNext/>
        <w:keepLines/>
        <w:tabs>
          <w:tab w:val="left" w:pos="-1440"/>
          <w:tab w:val="left" w:pos="-720"/>
          <w:tab w:val="left" w:pos="5040"/>
          <w:tab w:val="left" w:pos="5760"/>
          <w:tab w:val="right" w:pos="9360"/>
        </w:tabs>
        <w:suppressAutoHyphens/>
        <w:rPr>
          <w:szCs w:val="22"/>
        </w:rPr>
      </w:pPr>
      <w:bookmarkStart w:id="4" w:name="_Hlk77597583"/>
      <w:r w:rsidRPr="00E44A93">
        <w:rPr>
          <w:szCs w:val="22"/>
        </w:rPr>
        <w:tab/>
        <w:t>Sincerely,</w:t>
      </w:r>
    </w:p>
    <w:p w:rsidR="00727B09" w:rsidP="00954544" w14:paraId="5E4D0808" w14:textId="77777777">
      <w:pPr>
        <w:keepNext/>
        <w:keepLines/>
        <w:tabs>
          <w:tab w:val="left" w:pos="-1440"/>
          <w:tab w:val="left" w:pos="-720"/>
          <w:tab w:val="left" w:pos="5040"/>
          <w:tab w:val="left" w:pos="5760"/>
          <w:tab w:val="right" w:pos="9360"/>
        </w:tabs>
        <w:suppressAutoHyphens/>
        <w:rPr>
          <w:szCs w:val="22"/>
        </w:rPr>
      </w:pPr>
    </w:p>
    <w:p w:rsidR="00C97F17" w:rsidP="00954544" w14:paraId="7AEAB9B6" w14:textId="77777777">
      <w:pPr>
        <w:keepNext/>
        <w:keepLines/>
        <w:tabs>
          <w:tab w:val="left" w:pos="-1440"/>
          <w:tab w:val="left" w:pos="-720"/>
          <w:tab w:val="left" w:pos="5040"/>
          <w:tab w:val="left" w:pos="5760"/>
          <w:tab w:val="right" w:pos="9360"/>
        </w:tabs>
        <w:suppressAutoHyphens/>
        <w:rPr>
          <w:szCs w:val="22"/>
        </w:rPr>
      </w:pPr>
    </w:p>
    <w:p w:rsidR="00C97F17" w:rsidP="00954544" w14:paraId="483DDC41" w14:textId="77777777">
      <w:pPr>
        <w:keepNext/>
        <w:keepLines/>
        <w:tabs>
          <w:tab w:val="left" w:pos="-1440"/>
          <w:tab w:val="left" w:pos="-720"/>
          <w:tab w:val="left" w:pos="5040"/>
          <w:tab w:val="left" w:pos="5760"/>
          <w:tab w:val="right" w:pos="9360"/>
        </w:tabs>
        <w:suppressAutoHyphens/>
        <w:rPr>
          <w:szCs w:val="22"/>
        </w:rPr>
      </w:pPr>
    </w:p>
    <w:p w:rsidR="00C97F17" w:rsidRPr="00E44A93" w:rsidP="00954544" w14:paraId="57304E7D" w14:textId="77777777">
      <w:pPr>
        <w:keepNext/>
        <w:keepLines/>
        <w:tabs>
          <w:tab w:val="left" w:pos="-1440"/>
          <w:tab w:val="left" w:pos="-720"/>
          <w:tab w:val="left" w:pos="5040"/>
          <w:tab w:val="left" w:pos="5760"/>
          <w:tab w:val="right" w:pos="9360"/>
        </w:tabs>
        <w:suppressAutoHyphens/>
        <w:rPr>
          <w:szCs w:val="22"/>
        </w:rPr>
      </w:pPr>
    </w:p>
    <w:p w:rsidR="00825180" w:rsidRPr="00E44A93" w:rsidP="00954544" w14:paraId="1456B89D" w14:textId="77777777">
      <w:pPr>
        <w:keepNext/>
        <w:keepLines/>
        <w:tabs>
          <w:tab w:val="left" w:pos="-1440"/>
          <w:tab w:val="left" w:pos="-720"/>
          <w:tab w:val="left" w:pos="5040"/>
          <w:tab w:val="left" w:pos="5760"/>
          <w:tab w:val="right" w:pos="9360"/>
        </w:tabs>
        <w:suppressAutoHyphens/>
        <w:rPr>
          <w:szCs w:val="22"/>
        </w:rPr>
      </w:pPr>
      <w:r w:rsidRPr="00E44A93">
        <w:rPr>
          <w:szCs w:val="22"/>
        </w:rPr>
        <w:tab/>
        <w:t xml:space="preserve">Albert Shuldiner  </w:t>
      </w:r>
    </w:p>
    <w:p w:rsidR="00825180" w:rsidRPr="00E44A93" w:rsidP="00954544" w14:paraId="5DF50AB8" w14:textId="77777777">
      <w:pPr>
        <w:keepNext/>
        <w:keepLines/>
        <w:tabs>
          <w:tab w:val="left" w:pos="-1440"/>
          <w:tab w:val="left" w:pos="-720"/>
          <w:tab w:val="left" w:pos="5040"/>
          <w:tab w:val="left" w:pos="5760"/>
          <w:tab w:val="right" w:pos="9360"/>
        </w:tabs>
        <w:suppressAutoHyphens/>
        <w:rPr>
          <w:szCs w:val="22"/>
        </w:rPr>
      </w:pPr>
      <w:r w:rsidRPr="00E44A93">
        <w:rPr>
          <w:szCs w:val="22"/>
        </w:rPr>
        <w:tab/>
        <w:t>Chief, Audio Division</w:t>
      </w:r>
    </w:p>
    <w:p w:rsidR="00ED4C0E" w:rsidRPr="00E44A93" w:rsidP="00954544" w14:paraId="0291EF67" w14:textId="1B71F9C4">
      <w:pPr>
        <w:keepNext/>
        <w:keepLines/>
        <w:tabs>
          <w:tab w:val="left" w:pos="-1440"/>
          <w:tab w:val="left" w:pos="-720"/>
          <w:tab w:val="left" w:pos="5040"/>
          <w:tab w:val="left" w:pos="5760"/>
          <w:tab w:val="right" w:pos="9360"/>
        </w:tabs>
        <w:suppressAutoHyphens/>
        <w:spacing w:after="240"/>
        <w:rPr>
          <w:szCs w:val="22"/>
        </w:rPr>
      </w:pPr>
      <w:r w:rsidRPr="00E44A93">
        <w:rPr>
          <w:szCs w:val="22"/>
        </w:rPr>
        <w:tab/>
        <w:t>Media Bureau</w:t>
      </w:r>
      <w:bookmarkEnd w:id="4"/>
    </w:p>
    <w:p w:rsidR="00D26DE5" w:rsidRPr="00E44A93" w:rsidP="00B3269F" w14:paraId="660410B2" w14:textId="77777777">
      <w:pPr>
        <w:keepNext/>
        <w:keepLines/>
        <w:tabs>
          <w:tab w:val="left" w:pos="-1440"/>
          <w:tab w:val="left" w:pos="-720"/>
          <w:tab w:val="left" w:pos="5040"/>
          <w:tab w:val="left" w:pos="5760"/>
          <w:tab w:val="right" w:pos="9360"/>
        </w:tabs>
        <w:suppressAutoHyphens/>
        <w:spacing w:after="240"/>
        <w:rPr>
          <w:szCs w:val="22"/>
        </w:rPr>
      </w:pPr>
    </w:p>
    <w:p w:rsidR="001A4DA2" w:rsidRPr="00E44A93" w:rsidP="00B3269F" w14:paraId="4A227866" w14:textId="77777777">
      <w:pPr>
        <w:keepNext/>
        <w:keepLines/>
        <w:tabs>
          <w:tab w:val="left" w:pos="-1440"/>
          <w:tab w:val="left" w:pos="-720"/>
          <w:tab w:val="left" w:pos="5040"/>
          <w:tab w:val="left" w:pos="5760"/>
          <w:tab w:val="right" w:pos="9360"/>
        </w:tabs>
        <w:suppressAutoHyphens/>
        <w:spacing w:after="240"/>
        <w:rPr>
          <w:szCs w:val="22"/>
        </w:rPr>
      </w:pPr>
    </w:p>
    <w:sectPr>
      <w:footerReference w:type="default" r:id="rId5"/>
      <w:headerReference w:type="first" r:id="rId6"/>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3EC9" w14:paraId="0AA2FE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73FC" w14:paraId="67F0B853" w14:textId="77777777">
      <w:r>
        <w:separator/>
      </w:r>
    </w:p>
  </w:footnote>
  <w:footnote w:type="continuationSeparator" w:id="1">
    <w:p w:rsidR="006E73FC" w14:paraId="515E4FF1" w14:textId="77777777">
      <w:r>
        <w:continuationSeparator/>
      </w:r>
    </w:p>
  </w:footnote>
  <w:footnote w:id="2">
    <w:p w:rsidR="00EE5015" w:rsidRPr="00F270B5" w:rsidP="00EE5015" w14:paraId="797F6634" w14:textId="69952A76">
      <w:pPr>
        <w:pStyle w:val="FootnoteText"/>
      </w:pPr>
      <w:r w:rsidRPr="00F270B5">
        <w:rPr>
          <w:rStyle w:val="FootnoteReference"/>
        </w:rPr>
        <w:footnoteRef/>
      </w:r>
      <w:r w:rsidRPr="00F270B5">
        <w:t xml:space="preserve"> Pleading File No. </w:t>
      </w:r>
      <w:r w:rsidR="00D31152">
        <w:t>0000</w:t>
      </w:r>
      <w:r w:rsidR="00895031">
        <w:t>23</w:t>
      </w:r>
      <w:r w:rsidR="00537652">
        <w:t>403</w:t>
      </w:r>
      <w:r w:rsidR="00D31152">
        <w:t>8</w:t>
      </w:r>
      <w:r w:rsidR="00027DD7">
        <w:t xml:space="preserve">.  </w:t>
      </w:r>
      <w:r w:rsidR="006652E3">
        <w:t xml:space="preserve">The Objection did not include proof of service on Bump FM.  </w:t>
      </w:r>
      <w:r w:rsidR="00027DD7">
        <w:t xml:space="preserve">On </w:t>
      </w:r>
      <w:r w:rsidR="00D31152">
        <w:t xml:space="preserve">February </w:t>
      </w:r>
      <w:r w:rsidR="005A7EB7">
        <w:t>8</w:t>
      </w:r>
      <w:r w:rsidR="00027DD7">
        <w:t xml:space="preserve">, 2024, </w:t>
      </w:r>
      <w:r w:rsidR="005A7EB7">
        <w:t>Bump FM</w:t>
      </w:r>
      <w:r w:rsidR="00027DD7">
        <w:t xml:space="preserve"> filed an opposition to the </w:t>
      </w:r>
      <w:r w:rsidR="009D32C5">
        <w:t>Objection</w:t>
      </w:r>
      <w:r w:rsidR="00027DD7">
        <w:t xml:space="preserve"> (Opposition).  Pleading File No. </w:t>
      </w:r>
      <w:r w:rsidR="00D31152">
        <w:t>0000</w:t>
      </w:r>
      <w:r w:rsidR="00027DD7">
        <w:t>23</w:t>
      </w:r>
      <w:r w:rsidR="00D31152">
        <w:t>8</w:t>
      </w:r>
      <w:r w:rsidR="00D16353">
        <w:t>544</w:t>
      </w:r>
      <w:r w:rsidR="00027DD7">
        <w:t>.</w:t>
      </w:r>
      <w:r w:rsidR="00D31152">
        <w:t xml:space="preserve">  </w:t>
      </w:r>
      <w:r w:rsidR="00F01520">
        <w:t>The delay in filing was due to Read’s apparent failure to serve a copy of the O</w:t>
      </w:r>
      <w:r w:rsidR="00A67555">
        <w:t xml:space="preserve">bjection on Bump FM. </w:t>
      </w:r>
      <w:r w:rsidR="00AF0ECB">
        <w:t xml:space="preserve"> </w:t>
      </w:r>
      <w:r w:rsidR="00223FB4">
        <w:t xml:space="preserve">Read’s failure to serve the Objection was called to our attention in </w:t>
      </w:r>
      <w:r w:rsidR="00AF0ECB">
        <w:t>Bump FM</w:t>
      </w:r>
      <w:r w:rsidR="00223FB4">
        <w:t>’s Supplement,</w:t>
      </w:r>
      <w:r w:rsidR="00AF0ECB">
        <w:t xml:space="preserve"> filed on February 28, 2024.  Pleading File No. 0000240003.  </w:t>
      </w:r>
      <w:r w:rsidR="00223FB4">
        <w:t>Ordinarily, the</w:t>
      </w:r>
      <w:r w:rsidR="00AF0ECB">
        <w:t xml:space="preserve"> Bump FM Supplement </w:t>
      </w:r>
      <w:r w:rsidR="001B66B1">
        <w:t>would be</w:t>
      </w:r>
      <w:r w:rsidR="00AF0ECB">
        <w:t xml:space="preserve"> an unauthorized pleading</w:t>
      </w:r>
      <w:r w:rsidRPr="00B66913" w:rsidR="00AF0ECB">
        <w:rPr>
          <w:shd w:val="clear" w:color="auto" w:fill="FFFFFF"/>
        </w:rPr>
        <w:t xml:space="preserve"> </w:t>
      </w:r>
      <w:r w:rsidR="00AF0ECB">
        <w:rPr>
          <w:shd w:val="clear" w:color="auto" w:fill="FFFFFF"/>
        </w:rPr>
        <w:t xml:space="preserve">and, </w:t>
      </w:r>
      <w:r w:rsidRPr="00B66913" w:rsidR="00AF0ECB">
        <w:rPr>
          <w:shd w:val="clear" w:color="auto" w:fill="FFFFFF"/>
        </w:rPr>
        <w:t xml:space="preserve">therefore, </w:t>
      </w:r>
      <w:r w:rsidR="00851C09">
        <w:rPr>
          <w:shd w:val="clear" w:color="auto" w:fill="FFFFFF"/>
        </w:rPr>
        <w:t>would</w:t>
      </w:r>
      <w:r w:rsidRPr="00B66913" w:rsidR="00AF0ECB">
        <w:rPr>
          <w:shd w:val="clear" w:color="auto" w:fill="FFFFFF"/>
        </w:rPr>
        <w:t xml:space="preserve"> not be considered.</w:t>
      </w:r>
      <w:r w:rsidR="00AF0ECB">
        <w:rPr>
          <w:shd w:val="clear" w:color="auto" w:fill="FFFFFF"/>
        </w:rPr>
        <w:t xml:space="preserve">  </w:t>
      </w:r>
      <w:r w:rsidRPr="00B66913" w:rsidR="00AF0ECB">
        <w:rPr>
          <w:i/>
          <w:iCs/>
          <w:bdr w:val="none" w:sz="0" w:space="0" w:color="auto" w:frame="1"/>
        </w:rPr>
        <w:t>See</w:t>
      </w:r>
      <w:r w:rsidRPr="00B66913" w:rsidR="00AF0ECB">
        <w:rPr>
          <w:shd w:val="clear" w:color="auto" w:fill="FFFFFF"/>
        </w:rPr>
        <w:t> 47 CFR § </w:t>
      </w:r>
      <w:r w:rsidRPr="00B66913" w:rsidR="00AF0ECB">
        <w:rPr>
          <w:bdr w:val="none" w:sz="0" w:space="0" w:color="auto" w:frame="1"/>
          <w:shd w:val="clear" w:color="auto" w:fill="FFFFFF"/>
        </w:rPr>
        <w:t>1</w:t>
      </w:r>
      <w:r w:rsidRPr="00B66913" w:rsidR="00AF0ECB">
        <w:rPr>
          <w:shd w:val="clear" w:color="auto" w:fill="FFFFFF"/>
        </w:rPr>
        <w:t>.</w:t>
      </w:r>
      <w:r w:rsidRPr="00B66913" w:rsidR="00AF0ECB">
        <w:rPr>
          <w:bdr w:val="none" w:sz="0" w:space="0" w:color="auto" w:frame="1"/>
          <w:shd w:val="clear" w:color="auto" w:fill="FFFFFF"/>
        </w:rPr>
        <w:t>45</w:t>
      </w:r>
      <w:r w:rsidR="00AF0ECB">
        <w:rPr>
          <w:bdr w:val="none" w:sz="0" w:space="0" w:color="auto" w:frame="1"/>
          <w:shd w:val="clear" w:color="auto" w:fill="FFFFFF"/>
        </w:rPr>
        <w:t xml:space="preserve">; </w:t>
      </w:r>
      <w:r w:rsidR="00AF0ECB">
        <w:rPr>
          <w:i/>
          <w:iCs/>
          <w:bdr w:val="none" w:sz="0" w:space="0" w:color="auto" w:frame="1"/>
          <w:shd w:val="clear" w:color="auto" w:fill="FFFFFF"/>
        </w:rPr>
        <w:t>s</w:t>
      </w:r>
      <w:r w:rsidR="00AF0ECB">
        <w:rPr>
          <w:rStyle w:val="Emphasis"/>
        </w:rPr>
        <w:t>ee also New Life Broadcasting</w:t>
      </w:r>
      <w:r w:rsidR="00AF0ECB">
        <w:t xml:space="preserve">, Letter, 25 FCC </w:t>
      </w:r>
      <w:r w:rsidR="00AF0ECB">
        <w:t>Rcd</w:t>
      </w:r>
      <w:r w:rsidR="00AF0ECB">
        <w:t xml:space="preserve"> 7293, 7294, n. 5 (MB 2010) (declining to consider unauthorized pleadings pursuant to section 1.45 of the rules).</w:t>
      </w:r>
      <w:r w:rsidR="00AF0ECB">
        <w:rPr>
          <w:shd w:val="clear" w:color="auto" w:fill="FFFFFF"/>
        </w:rPr>
        <w:t xml:space="preserve"> </w:t>
      </w:r>
      <w:r w:rsidR="00851C09">
        <w:rPr>
          <w:shd w:val="clear" w:color="auto" w:fill="FFFFFF"/>
        </w:rPr>
        <w:t xml:space="preserve"> </w:t>
      </w:r>
      <w:r w:rsidR="0008575C">
        <w:rPr>
          <w:shd w:val="clear" w:color="auto" w:fill="FFFFFF"/>
        </w:rPr>
        <w:t xml:space="preserve">The Commission’s rules do not require that an informal objection be served on an applicant.  </w:t>
      </w:r>
      <w:r w:rsidRPr="002D33F3" w:rsidR="0008575C">
        <w:rPr>
          <w:i/>
          <w:iCs/>
          <w:shd w:val="clear" w:color="auto" w:fill="FFFFFF"/>
        </w:rPr>
        <w:t>See</w:t>
      </w:r>
      <w:r w:rsidR="0008575C">
        <w:rPr>
          <w:shd w:val="clear" w:color="auto" w:fill="FFFFFF"/>
        </w:rPr>
        <w:t xml:space="preserve"> 47 CFR § </w:t>
      </w:r>
      <w:r w:rsidR="00EB669E">
        <w:rPr>
          <w:shd w:val="clear" w:color="auto" w:fill="FFFFFF"/>
        </w:rPr>
        <w:t xml:space="preserve">73.3587 (procedures for filing informal objections); </w:t>
      </w:r>
      <w:r w:rsidRPr="002D33F3" w:rsidR="00EB669E">
        <w:rPr>
          <w:i/>
          <w:iCs/>
          <w:shd w:val="clear" w:color="auto" w:fill="FFFFFF"/>
        </w:rPr>
        <w:t>compare</w:t>
      </w:r>
      <w:r w:rsidR="00EB669E">
        <w:rPr>
          <w:shd w:val="clear" w:color="auto" w:fill="FFFFFF"/>
        </w:rPr>
        <w:t xml:space="preserve"> 47 U.S.C. § 309(d)</w:t>
      </w:r>
      <w:r w:rsidR="002D33F3">
        <w:rPr>
          <w:shd w:val="clear" w:color="auto" w:fill="FFFFFF"/>
        </w:rPr>
        <w:t>, 47 CFR § 73.358</w:t>
      </w:r>
      <w:r w:rsidR="001E258A">
        <w:rPr>
          <w:shd w:val="clear" w:color="auto" w:fill="FFFFFF"/>
        </w:rPr>
        <w:t>4</w:t>
      </w:r>
      <w:r w:rsidR="002D33F3">
        <w:rPr>
          <w:shd w:val="clear" w:color="auto" w:fill="FFFFFF"/>
        </w:rPr>
        <w:t xml:space="preserve"> (procedures for filing petitions to deny).  </w:t>
      </w:r>
      <w:r w:rsidR="00072FE5">
        <w:rPr>
          <w:shd w:val="clear" w:color="auto" w:fill="FFFFFF"/>
        </w:rPr>
        <w:t xml:space="preserve">In the interest of having a complete record, however, the staff forwarded to Bump FM a copy of the Objection, </w:t>
      </w:r>
      <w:r w:rsidR="00114D5A">
        <w:rPr>
          <w:shd w:val="clear" w:color="auto" w:fill="FFFFFF"/>
        </w:rPr>
        <w:t xml:space="preserve">giving the applicant 15 days in which to file the Opposition, consistent with the Bureau’s practice.  </w:t>
      </w:r>
      <w:r w:rsidRPr="00FA0040" w:rsidR="00E71D15">
        <w:rPr>
          <w:i/>
          <w:iCs/>
          <w:shd w:val="clear" w:color="auto" w:fill="FFFFFF"/>
        </w:rPr>
        <w:t>See</w:t>
      </w:r>
      <w:r w:rsidR="00E71D15">
        <w:rPr>
          <w:shd w:val="clear" w:color="auto" w:fill="FFFFFF"/>
        </w:rPr>
        <w:t xml:space="preserve"> Email from Ryan McClafferty, Attorney Adviser, Audio Division, FCC Media Bur</w:t>
      </w:r>
      <w:r w:rsidR="003B6567">
        <w:rPr>
          <w:shd w:val="clear" w:color="auto" w:fill="FFFFFF"/>
        </w:rPr>
        <w:t>e</w:t>
      </w:r>
      <w:r w:rsidR="00E71D15">
        <w:rPr>
          <w:shd w:val="clear" w:color="auto" w:fill="FFFFFF"/>
        </w:rPr>
        <w:t>au</w:t>
      </w:r>
      <w:r w:rsidR="00417EB4">
        <w:rPr>
          <w:shd w:val="clear" w:color="auto" w:fill="FFFFFF"/>
        </w:rPr>
        <w:t>,</w:t>
      </w:r>
      <w:r w:rsidR="00E71D15">
        <w:rPr>
          <w:shd w:val="clear" w:color="auto" w:fill="FFFFFF"/>
        </w:rPr>
        <w:t xml:space="preserve"> to </w:t>
      </w:r>
      <w:r w:rsidR="00A624C7">
        <w:rPr>
          <w:shd w:val="clear" w:color="auto" w:fill="FFFFFF"/>
        </w:rPr>
        <w:t>Charles Washington, Bump FM Inc.</w:t>
      </w:r>
      <w:r w:rsidR="009243A6">
        <w:rPr>
          <w:shd w:val="clear" w:color="auto" w:fill="FFFFFF"/>
        </w:rPr>
        <w:t>, and Aaron Read</w:t>
      </w:r>
      <w:r w:rsidR="00A624C7">
        <w:rPr>
          <w:shd w:val="clear" w:color="auto" w:fill="FFFFFF"/>
        </w:rPr>
        <w:t xml:space="preserve"> (Jan. 26, 2024, </w:t>
      </w:r>
      <w:r w:rsidR="00A05A4F">
        <w:rPr>
          <w:shd w:val="clear" w:color="auto" w:fill="FFFFFF"/>
        </w:rPr>
        <w:t>10:36 EDT)</w:t>
      </w:r>
      <w:r w:rsidR="002224AC">
        <w:rPr>
          <w:shd w:val="clear" w:color="auto" w:fill="FFFFFF"/>
        </w:rPr>
        <w:t xml:space="preserve">; </w:t>
      </w:r>
      <w:r w:rsidRPr="00FA0040" w:rsidR="002224AC">
        <w:rPr>
          <w:i/>
          <w:iCs/>
          <w:shd w:val="clear" w:color="auto" w:fill="FFFFFF"/>
        </w:rPr>
        <w:t>see also Centro Cristiano de Vida Eterna</w:t>
      </w:r>
      <w:r w:rsidR="002224AC">
        <w:rPr>
          <w:shd w:val="clear" w:color="auto" w:fill="FFFFFF"/>
        </w:rPr>
        <w:t xml:space="preserve">, Order and Consent Decree, 37 FCC </w:t>
      </w:r>
      <w:r w:rsidR="002224AC">
        <w:rPr>
          <w:shd w:val="clear" w:color="auto" w:fill="FFFFFF"/>
        </w:rPr>
        <w:t>Rcd</w:t>
      </w:r>
      <w:r w:rsidR="002224AC">
        <w:rPr>
          <w:shd w:val="clear" w:color="auto" w:fill="FFFFFF"/>
        </w:rPr>
        <w:t xml:space="preserve"> 4536, 4541 n.60</w:t>
      </w:r>
      <w:r w:rsidR="00087FD5">
        <w:rPr>
          <w:shd w:val="clear" w:color="auto" w:fill="FFFFFF"/>
        </w:rPr>
        <w:t xml:space="preserve"> (MB 2022).  Because Bump FM filed a timely opposition in response to the staff email, we disregard the</w:t>
      </w:r>
      <w:r w:rsidR="00794255">
        <w:rPr>
          <w:shd w:val="clear" w:color="auto" w:fill="FFFFFF"/>
        </w:rPr>
        <w:t xml:space="preserve"> Supplement</w:t>
      </w:r>
      <w:r w:rsidR="002A55D5">
        <w:rPr>
          <w:shd w:val="clear" w:color="auto" w:fill="FFFFFF"/>
        </w:rPr>
        <w:t xml:space="preserve">.  </w:t>
      </w:r>
      <w:r w:rsidR="00A67555">
        <w:t>Read</w:t>
      </w:r>
      <w:r w:rsidR="00D31152">
        <w:t xml:space="preserve"> filed a reply to the Opposition (Reply) on February </w:t>
      </w:r>
      <w:r w:rsidR="00A461CC">
        <w:t>22</w:t>
      </w:r>
      <w:r w:rsidR="00D31152">
        <w:t>, 2024.  Pleading File No. 000023</w:t>
      </w:r>
      <w:r w:rsidR="00A67555">
        <w:t>9659</w:t>
      </w:r>
      <w:r w:rsidR="00AF0ECB">
        <w:t>.</w:t>
      </w:r>
      <w:r w:rsidR="00017C28">
        <w:rPr>
          <w:shd w:val="clear" w:color="auto" w:fill="FFFFFF"/>
        </w:rPr>
        <w:t xml:space="preserve"> </w:t>
      </w:r>
      <w:r w:rsidRPr="00B66913" w:rsidR="00017C28">
        <w:rPr>
          <w:shd w:val="clear" w:color="auto" w:fill="FFFFFF"/>
        </w:rPr>
        <w:t xml:space="preserve">  </w:t>
      </w:r>
      <w:r w:rsidR="00D31152">
        <w:t xml:space="preserve"> </w:t>
      </w:r>
    </w:p>
  </w:footnote>
  <w:footnote w:id="3">
    <w:p w:rsidR="00926BF3" w:rsidRPr="00F270B5" w:rsidP="009727D9" w14:paraId="103B37F5" w14:textId="2955312C">
      <w:pPr>
        <w:pStyle w:val="FootnoteText"/>
      </w:pPr>
      <w:r w:rsidRPr="00F270B5">
        <w:rPr>
          <w:rStyle w:val="FootnoteReference"/>
        </w:rPr>
        <w:footnoteRef/>
      </w:r>
      <w:r w:rsidRPr="00F270B5">
        <w:t xml:space="preserve"> </w:t>
      </w:r>
      <w:r w:rsidR="0062330F">
        <w:rPr>
          <w:i/>
          <w:iCs/>
        </w:rPr>
        <w:t>Media Bureau Announces Filing Procedures and Requirements for November 1 – November 8, 2023, Low Power FM Filing Window</w:t>
      </w:r>
      <w:r w:rsidR="0062330F">
        <w:t>, Public Notice, DA 23-642 (MB July 31, 2023)</w:t>
      </w:r>
      <w:r w:rsidR="005F5345">
        <w:t xml:space="preserve"> (</w:t>
      </w:r>
      <w:r w:rsidRPr="005F5345" w:rsidR="005F5345">
        <w:rPr>
          <w:i/>
          <w:iCs/>
        </w:rPr>
        <w:t>Procedures Public Notice</w:t>
      </w:r>
      <w:r w:rsidR="005F5345">
        <w:t>)</w:t>
      </w:r>
      <w:r w:rsidR="0062330F">
        <w:t xml:space="preserve">.  Based on a request from </w:t>
      </w:r>
      <w:r w:rsidR="00316FEA">
        <w:t>LPFM advocates</w:t>
      </w:r>
      <w:r w:rsidR="0062330F">
        <w:t xml:space="preserve">, the Bureau subsequently delayed the window until December 6, 2023.  </w:t>
      </w:r>
      <w:r w:rsidRPr="00A13F4E" w:rsidR="0062330F">
        <w:rPr>
          <w:i/>
          <w:iCs/>
        </w:rPr>
        <w:t>Media Bureau Announces Revised Dates for LPFM New Station Application</w:t>
      </w:r>
      <w:r w:rsidR="0062330F">
        <w:rPr>
          <w:i/>
          <w:iCs/>
        </w:rPr>
        <w:t xml:space="preserve"> Filing Window</w:t>
      </w:r>
      <w:r w:rsidR="0062330F">
        <w:t>, Public Notice, DA 23-984 (MB Oct. 17, 2023).</w:t>
      </w:r>
      <w:r w:rsidR="0050694C">
        <w:t xml:space="preserve">  The Bureau subsequently extended the close of the window until December 15, 2023.  </w:t>
      </w:r>
      <w:r w:rsidR="0050694C">
        <w:rPr>
          <w:i/>
          <w:iCs/>
        </w:rPr>
        <w:t>Media Bureau Announces Extension of LPFM New Station Application Filing Window</w:t>
      </w:r>
      <w:r w:rsidR="0050694C">
        <w:t>, Public Notice, DA 23-1150 (MB Dec. 11, 2023).</w:t>
      </w:r>
    </w:p>
  </w:footnote>
  <w:footnote w:id="4">
    <w:p w:rsidR="00711100" w:rsidRPr="00711100" w14:paraId="0B621A5B" w14:textId="1E19A400">
      <w:pPr>
        <w:pStyle w:val="FootnoteText"/>
      </w:pPr>
      <w:r>
        <w:rPr>
          <w:rStyle w:val="FootnoteReference"/>
        </w:rPr>
        <w:footnoteRef/>
      </w:r>
      <w:r>
        <w:t xml:space="preserve"> </w:t>
      </w:r>
      <w:r>
        <w:rPr>
          <w:i/>
          <w:iCs/>
        </w:rPr>
        <w:t xml:space="preserve">See </w:t>
      </w:r>
      <w:r>
        <w:t xml:space="preserve">Application, </w:t>
      </w:r>
      <w:r w:rsidR="00925B1B">
        <w:t>Applicant Information</w:t>
      </w:r>
      <w:r>
        <w:t xml:space="preserve">.  The Application was accepted for filing on January </w:t>
      </w:r>
      <w:r w:rsidR="00DE3B9D">
        <w:t>4</w:t>
      </w:r>
      <w:r>
        <w:t xml:space="preserve">, 2024.  </w:t>
      </w:r>
      <w:r>
        <w:rPr>
          <w:i/>
          <w:iCs/>
        </w:rPr>
        <w:t xml:space="preserve">See Applications, </w:t>
      </w:r>
      <w:r>
        <w:t>Public Notice, Report No. PN-1-24010</w:t>
      </w:r>
      <w:r w:rsidR="00B34C00">
        <w:t>4</w:t>
      </w:r>
      <w:r>
        <w:t>-01</w:t>
      </w:r>
      <w:r w:rsidR="00B34C00">
        <w:t xml:space="preserve"> (MB Jan. 4, 2024)</w:t>
      </w:r>
      <w:r>
        <w:t>.</w:t>
      </w:r>
    </w:p>
  </w:footnote>
  <w:footnote w:id="5">
    <w:p w:rsidR="0013293B" w14:paraId="7E24AD7F" w14:textId="2BF0F4CE">
      <w:pPr>
        <w:pStyle w:val="FootnoteText"/>
      </w:pPr>
      <w:r>
        <w:rPr>
          <w:rStyle w:val="FootnoteReference"/>
        </w:rPr>
        <w:footnoteRef/>
      </w:r>
      <w:r>
        <w:t xml:space="preserve"> Objection at 1.</w:t>
      </w:r>
      <w:r w:rsidR="00C039D5">
        <w:t xml:space="preserve">  The officers and director</w:t>
      </w:r>
      <w:r w:rsidR="00B677D3">
        <w:t xml:space="preserve"> of Bump FM all listed their addresses as 25 Metropolitan Road, Providence, Rhode Island  02908</w:t>
      </w:r>
      <w:r w:rsidR="00992A9F">
        <w:t>, more than 10 miles from the proposed transmitter site</w:t>
      </w:r>
      <w:r w:rsidR="00B677D3">
        <w:t>.</w:t>
      </w:r>
      <w:r w:rsidR="00047281">
        <w:t xml:space="preserve">  </w:t>
      </w:r>
      <w:r w:rsidRPr="00047281" w:rsidR="00047281">
        <w:rPr>
          <w:i/>
          <w:iCs/>
        </w:rPr>
        <w:t>See</w:t>
      </w:r>
      <w:r w:rsidR="00047281">
        <w:t xml:space="preserve"> Application, “Parties to the Application” section</w:t>
      </w:r>
      <w:r w:rsidR="00142D12">
        <w:t xml:space="preserve">; </w:t>
      </w:r>
      <w:r w:rsidRPr="00142D12" w:rsidR="00142D12">
        <w:rPr>
          <w:i/>
          <w:iCs/>
        </w:rPr>
        <w:t>see also</w:t>
      </w:r>
      <w:r w:rsidR="00142D12">
        <w:t xml:space="preserve"> Objection at 2</w:t>
      </w:r>
      <w:r w:rsidR="00047281">
        <w:t>.</w:t>
      </w:r>
    </w:p>
  </w:footnote>
  <w:footnote w:id="6">
    <w:p w:rsidR="00605E18" w14:paraId="5F361624" w14:textId="6F322483">
      <w:pPr>
        <w:pStyle w:val="FootnoteText"/>
      </w:pPr>
      <w:r>
        <w:rPr>
          <w:rStyle w:val="FootnoteReference"/>
        </w:rPr>
        <w:footnoteRef/>
      </w:r>
      <w:r>
        <w:t xml:space="preserve"> 47 CFR § 73.853(b)(1).  </w:t>
      </w:r>
      <w:r w:rsidRPr="00DC7B20">
        <w:rPr>
          <w:i/>
          <w:iCs/>
        </w:rPr>
        <w:t>See</w:t>
      </w:r>
      <w:r>
        <w:t xml:space="preserve"> Objection at 1.</w:t>
      </w:r>
    </w:p>
  </w:footnote>
  <w:footnote w:id="7">
    <w:p w:rsidR="00DC7B20" w14:paraId="4396B15D" w14:textId="435BC316">
      <w:pPr>
        <w:pStyle w:val="FootnoteText"/>
      </w:pPr>
      <w:r>
        <w:rPr>
          <w:rStyle w:val="FootnoteReference"/>
        </w:rPr>
        <w:footnoteRef/>
      </w:r>
      <w:r>
        <w:t xml:space="preserve"> Objection at 1.</w:t>
      </w:r>
    </w:p>
  </w:footnote>
  <w:footnote w:id="8">
    <w:p w:rsidR="00776D62" w14:paraId="37200567" w14:textId="2CD66C6F">
      <w:pPr>
        <w:pStyle w:val="FootnoteText"/>
      </w:pPr>
      <w:r>
        <w:rPr>
          <w:rStyle w:val="FootnoteReference"/>
        </w:rPr>
        <w:footnoteRef/>
      </w:r>
      <w:r>
        <w:t xml:space="preserve"> </w:t>
      </w:r>
      <w:r w:rsidR="00EA388E">
        <w:t>Amendment to a Low-Power FM Station Construction Permit Application, Application File No. 0000232229 (Feb. 6, 2024) (Amendment).</w:t>
      </w:r>
    </w:p>
  </w:footnote>
  <w:footnote w:id="9">
    <w:p w:rsidR="002E67EA" w14:paraId="2141F6D0" w14:textId="468BAEDE">
      <w:pPr>
        <w:pStyle w:val="FootnoteText"/>
      </w:pPr>
      <w:r>
        <w:rPr>
          <w:rStyle w:val="FootnoteReference"/>
        </w:rPr>
        <w:footnoteRef/>
      </w:r>
      <w:r>
        <w:t xml:space="preserve"> </w:t>
      </w:r>
      <w:r w:rsidR="00BE54A0">
        <w:t>Opposition at 1</w:t>
      </w:r>
      <w:r w:rsidR="00B86038">
        <w:t xml:space="preserve"> and Exhibit 2</w:t>
      </w:r>
      <w:r w:rsidR="00BE54A0">
        <w:t>.</w:t>
      </w:r>
    </w:p>
  </w:footnote>
  <w:footnote w:id="10">
    <w:p w:rsidR="00E32C67" w14:paraId="4C49CBF0" w14:textId="1CB1CDBD">
      <w:pPr>
        <w:pStyle w:val="FootnoteText"/>
      </w:pPr>
      <w:r>
        <w:rPr>
          <w:rStyle w:val="FootnoteReference"/>
        </w:rPr>
        <w:footnoteRef/>
      </w:r>
      <w:r>
        <w:t xml:space="preserve"> </w:t>
      </w:r>
      <w:r w:rsidR="00B86038">
        <w:t>Opposition at 1.</w:t>
      </w:r>
    </w:p>
  </w:footnote>
  <w:footnote w:id="11">
    <w:p w:rsidR="009E64BD" w14:paraId="073EF60D" w14:textId="0F253DD9">
      <w:pPr>
        <w:pStyle w:val="FootnoteText"/>
      </w:pPr>
      <w:r>
        <w:rPr>
          <w:rStyle w:val="FootnoteReference"/>
        </w:rPr>
        <w:footnoteRef/>
      </w:r>
      <w:r>
        <w:t xml:space="preserve"> </w:t>
      </w:r>
      <w:r w:rsidR="007E2B6A">
        <w:t>Opposition at 1 and Exhibits 3 and 4.</w:t>
      </w:r>
      <w:r w:rsidR="00084099">
        <w:t xml:space="preserve">  </w:t>
      </w:r>
      <w:r w:rsidRPr="005B1569" w:rsidR="00084099">
        <w:rPr>
          <w:i/>
          <w:iCs/>
        </w:rPr>
        <w:t xml:space="preserve">See </w:t>
      </w:r>
      <w:r w:rsidRPr="005B1569" w:rsidR="00E057EA">
        <w:rPr>
          <w:i/>
          <w:iCs/>
        </w:rPr>
        <w:t xml:space="preserve">also </w:t>
      </w:r>
      <w:r w:rsidR="00D90AA8">
        <w:t>Bump</w:t>
      </w:r>
      <w:r w:rsidR="00632869">
        <w:t>_</w:t>
      </w:r>
      <w:r w:rsidR="00D90AA8">
        <w:t>FM</w:t>
      </w:r>
      <w:r w:rsidR="00632869">
        <w:t>_</w:t>
      </w:r>
      <w:r w:rsidR="00D90AA8">
        <w:t>Inc</w:t>
      </w:r>
      <w:r w:rsidR="00632869">
        <w:t>_</w:t>
      </w:r>
      <w:r w:rsidR="00D90AA8">
        <w:t>Nonprofit</w:t>
      </w:r>
      <w:r w:rsidR="00632869">
        <w:t>_</w:t>
      </w:r>
      <w:r w:rsidR="00D90AA8">
        <w:t>Exhibit.pdf</w:t>
      </w:r>
      <w:r w:rsidR="005B1569">
        <w:t xml:space="preserve"> (Nonprofit Exhibit)</w:t>
      </w:r>
      <w:r w:rsidR="00632869">
        <w:t>, attached to Application.</w:t>
      </w:r>
    </w:p>
  </w:footnote>
  <w:footnote w:id="12">
    <w:p w:rsidR="001C19D5" w14:paraId="64028632" w14:textId="6EEFB2CE">
      <w:pPr>
        <w:pStyle w:val="FootnoteText"/>
      </w:pPr>
      <w:r>
        <w:rPr>
          <w:rStyle w:val="FootnoteReference"/>
        </w:rPr>
        <w:footnoteRef/>
      </w:r>
      <w:r>
        <w:t xml:space="preserve"> Reply at 1.</w:t>
      </w:r>
      <w:r w:rsidR="005E6340">
        <w:t xml:space="preserve">  </w:t>
      </w:r>
      <w:r w:rsidR="001B7969">
        <w:t>Read did not address, in his Reply, his allegation that Bump FM failed to include a</w:t>
      </w:r>
      <w:r w:rsidR="00C87B29">
        <w:t xml:space="preserve"> statement </w:t>
      </w:r>
      <w:r w:rsidR="001B7969">
        <w:t>in the Application</w:t>
      </w:r>
      <w:r w:rsidR="00C87B29">
        <w:t xml:space="preserve"> that the proposed station will be used to advance an educational program</w:t>
      </w:r>
      <w:r w:rsidR="001B7969">
        <w:t>.  We find that the statement outlining the proposed station’s programming</w:t>
      </w:r>
      <w:r w:rsidR="00340B7A">
        <w:t xml:space="preserve"> in its Nonprofit </w:t>
      </w:r>
      <w:r w:rsidR="00441D11">
        <w:t xml:space="preserve">Exhibit </w:t>
      </w:r>
      <w:r w:rsidR="00DC3F54">
        <w:t xml:space="preserve">fulfills this application requirement, and on that basis Read’s Objection IS </w:t>
      </w:r>
      <w:r w:rsidR="001E11CA">
        <w:t>DENIED</w:t>
      </w:r>
      <w:r w:rsidR="00DC3F54">
        <w:t xml:space="preserve"> IN PART.</w:t>
      </w:r>
    </w:p>
  </w:footnote>
  <w:footnote w:id="13">
    <w:p w:rsidR="001C19D5" w14:paraId="73E397F3" w14:textId="36936FB5">
      <w:pPr>
        <w:pStyle w:val="FootnoteText"/>
      </w:pPr>
      <w:r>
        <w:rPr>
          <w:rStyle w:val="FootnoteReference"/>
        </w:rPr>
        <w:footnoteRef/>
      </w:r>
      <w:r>
        <w:t xml:space="preserve"> Reply at 1 and note 1.</w:t>
      </w:r>
    </w:p>
  </w:footnote>
  <w:footnote w:id="14">
    <w:p w:rsidR="00D56463" w14:paraId="09498C0D" w14:textId="2559032D">
      <w:pPr>
        <w:pStyle w:val="FootnoteText"/>
      </w:pPr>
      <w:r>
        <w:rPr>
          <w:rStyle w:val="FootnoteReference"/>
        </w:rPr>
        <w:footnoteRef/>
      </w:r>
      <w:r>
        <w:t xml:space="preserve"> Reply at 2.  </w:t>
      </w:r>
      <w:r w:rsidRPr="00D56463">
        <w:rPr>
          <w:i/>
          <w:iCs/>
        </w:rPr>
        <w:t>See also</w:t>
      </w:r>
      <w:r>
        <w:t xml:space="preserve"> 47 CFR § 73.853(b).</w:t>
      </w:r>
    </w:p>
  </w:footnote>
  <w:footnote w:id="15">
    <w:p w:rsidR="003C7866" w:rsidRPr="00F270B5" w:rsidP="009727D9" w14:paraId="69AC4A2C" w14:textId="77777777">
      <w:pPr>
        <w:pStyle w:val="FootnoteText"/>
      </w:pPr>
      <w:r w:rsidRPr="00F270B5">
        <w:rPr>
          <w:rStyle w:val="FootnoteReference"/>
        </w:rPr>
        <w:footnoteRef/>
      </w:r>
      <w:r w:rsidRPr="00F270B5">
        <w:t xml:space="preserve"> 47 U.S.C. § 309(d).</w:t>
      </w:r>
    </w:p>
  </w:footnote>
  <w:footnote w:id="16">
    <w:p w:rsidR="003C7866" w:rsidRPr="00F270B5" w:rsidP="009727D9" w14:paraId="11A66D3A" w14:textId="77777777">
      <w:pPr>
        <w:pStyle w:val="FootnoteText"/>
      </w:pPr>
      <w:r w:rsidRPr="00F270B5">
        <w:rPr>
          <w:rStyle w:val="FootnoteReference"/>
        </w:rPr>
        <w:footnoteRef/>
      </w:r>
      <w:r w:rsidRPr="00F270B5">
        <w:t xml:space="preserve"> </w:t>
      </w:r>
      <w:r w:rsidRPr="00F270B5">
        <w:rPr>
          <w:i/>
        </w:rPr>
        <w:t>See, e.g</w:t>
      </w:r>
      <w:r w:rsidRPr="00F270B5">
        <w:t xml:space="preserve">., </w:t>
      </w:r>
      <w:r w:rsidRPr="00F270B5">
        <w:rPr>
          <w:i/>
        </w:rPr>
        <w:t>WWOR-TV, Inc</w:t>
      </w:r>
      <w:r w:rsidRPr="00F270B5">
        <w:t xml:space="preserve">., Memorandum Opinion and Order, 6 FCC </w:t>
      </w:r>
      <w:r w:rsidRPr="00F270B5">
        <w:t>Rcd</w:t>
      </w:r>
      <w:r w:rsidRPr="00F270B5">
        <w:t xml:space="preserve"> 193, 197 n.10 (1990), </w:t>
      </w:r>
      <w:r w:rsidRPr="00F270B5">
        <w:rPr>
          <w:i/>
        </w:rPr>
        <w:t>aff'd sub nom. Garden State Broad. L.P. v. FCC</w:t>
      </w:r>
      <w:r w:rsidRPr="00F270B5">
        <w:t xml:space="preserve">, 996 F. 2d 386 (D.C. Cir. 1993), </w:t>
      </w:r>
      <w:r w:rsidRPr="00F270B5">
        <w:rPr>
          <w:i/>
        </w:rPr>
        <w:t>rehearing denied</w:t>
      </w:r>
      <w:r w:rsidRPr="00F270B5">
        <w:t xml:space="preserve"> (Sep. 10, 1993); </w:t>
      </w:r>
      <w:r w:rsidRPr="00F270B5">
        <w:rPr>
          <w:i/>
          <w:iCs/>
        </w:rPr>
        <w:t>Gencom</w:t>
      </w:r>
      <w:r w:rsidRPr="00F270B5">
        <w:rPr>
          <w:i/>
          <w:iCs/>
        </w:rPr>
        <w:t>, Inc. v. FCC</w:t>
      </w:r>
      <w:r w:rsidRPr="00F270B5">
        <w:t xml:space="preserve">, 832 F.2d 171, 181 (D.C. Cir. 1987); </w:t>
      </w:r>
      <w:r w:rsidRPr="00F270B5">
        <w:rPr>
          <w:i/>
        </w:rPr>
        <w:t>Area Christian Television, Inc</w:t>
      </w:r>
      <w:r w:rsidRPr="00F270B5">
        <w:t xml:space="preserve">., Memorandum Opinion and Order, 60 RR 2d 862, 864, para. 6 (1986) (petitions to deny and informal objections must contain adequate and specific factual allegations sufficient to warrant the relief requested). </w:t>
      </w:r>
    </w:p>
  </w:footnote>
  <w:footnote w:id="17">
    <w:p w:rsidR="004D1C92" w:rsidRPr="004D1C92" w14:paraId="3298F8AE" w14:textId="2285F48B">
      <w:pPr>
        <w:pStyle w:val="FootnoteText"/>
      </w:pPr>
      <w:r>
        <w:rPr>
          <w:rStyle w:val="FootnoteReference"/>
        </w:rPr>
        <w:footnoteRef/>
      </w:r>
      <w:r>
        <w:t xml:space="preserve"> </w:t>
      </w:r>
      <w:r>
        <w:rPr>
          <w:i/>
          <w:iCs/>
        </w:rPr>
        <w:t>See</w:t>
      </w:r>
      <w:r>
        <w:t xml:space="preserve"> 47 CFR </w:t>
      </w:r>
      <w:r w:rsidRPr="00F270B5">
        <w:t>§</w:t>
      </w:r>
      <w:r>
        <w:t xml:space="preserve"> </w:t>
      </w:r>
      <w:r w:rsidR="005A5B08">
        <w:t>73.853.</w:t>
      </w:r>
    </w:p>
  </w:footnote>
  <w:footnote w:id="18">
    <w:p w:rsidR="008D015A" w14:paraId="16D6C1E0" w14:textId="10A42FCA">
      <w:pPr>
        <w:pStyle w:val="FootnoteText"/>
      </w:pPr>
      <w:r>
        <w:rPr>
          <w:rStyle w:val="FootnoteReference"/>
        </w:rPr>
        <w:footnoteRef/>
      </w:r>
      <w:r>
        <w:t xml:space="preserve"> </w:t>
      </w:r>
      <w:r w:rsidRPr="00C60B15" w:rsidR="00C60B15">
        <w:rPr>
          <w:i/>
          <w:iCs/>
        </w:rPr>
        <w:t>See</w:t>
      </w:r>
      <w:r w:rsidRPr="00C60B15" w:rsidR="00C60B15">
        <w:t xml:space="preserve"> Instructions for </w:t>
      </w:r>
      <w:r w:rsidR="00DF7737">
        <w:t>LPFM Application</w:t>
      </w:r>
      <w:r w:rsidRPr="00C60B15" w:rsidR="00C60B15">
        <w:t xml:space="preserve">, </w:t>
      </w:r>
      <w:r w:rsidR="00E347C4">
        <w:t>Legal Certifications, Eligibility Certifications</w:t>
      </w:r>
      <w:r w:rsidR="009A58D2">
        <w:t>,</w:t>
      </w:r>
      <w:r w:rsidR="005E55DA">
        <w:t xml:space="preserve"> and Community-Based Criteria Certifications</w:t>
      </w:r>
      <w:r w:rsidRPr="00C60B15" w:rsidR="00C60B15">
        <w:t xml:space="preserve">. </w:t>
      </w:r>
      <w:r w:rsidR="00715959">
        <w:t xml:space="preserve"> </w:t>
      </w:r>
      <w:r w:rsidRPr="00C60B15" w:rsidR="00C60B15">
        <w:rPr>
          <w:i/>
          <w:iCs/>
        </w:rPr>
        <w:t>See also</w:t>
      </w:r>
      <w:r w:rsidRPr="00C60B15" w:rsidR="00C60B15">
        <w:t xml:space="preserve"> </w:t>
      </w:r>
      <w:r w:rsidR="00856460">
        <w:t>LPFM Application</w:t>
      </w:r>
      <w:r w:rsidRPr="00C60B15" w:rsidR="00C60B15">
        <w:t xml:space="preserve">, </w:t>
      </w:r>
      <w:r w:rsidR="00E347C4">
        <w:t>Legal Certifications, Eligibility Certifications</w:t>
      </w:r>
      <w:r w:rsidR="009A58D2">
        <w:t>, and Community-Based Criteria Certifications</w:t>
      </w:r>
      <w:r w:rsidRPr="00C60B15" w:rsidR="00C60B15">
        <w:t>.</w:t>
      </w:r>
    </w:p>
  </w:footnote>
  <w:footnote w:id="19">
    <w:p w:rsidR="00BE4B9E" w14:paraId="53029104" w14:textId="0A505937">
      <w:pPr>
        <w:pStyle w:val="FootnoteText"/>
      </w:pPr>
      <w:r>
        <w:rPr>
          <w:rStyle w:val="FootnoteReference"/>
        </w:rPr>
        <w:footnoteRef/>
      </w:r>
      <w:r>
        <w:t xml:space="preserve"> 47 CFR </w:t>
      </w:r>
      <w:r w:rsidRPr="00F270B5">
        <w:t>§</w:t>
      </w:r>
      <w:r>
        <w:t xml:space="preserve"> 73.853</w:t>
      </w:r>
      <w:r w:rsidR="002F32E1">
        <w:t>(b).</w:t>
      </w:r>
    </w:p>
  </w:footnote>
  <w:footnote w:id="20">
    <w:p w:rsidR="006B2925" w14:paraId="2CC0996A" w14:textId="014C0E4D">
      <w:pPr>
        <w:pStyle w:val="FootnoteText"/>
      </w:pPr>
      <w:r>
        <w:rPr>
          <w:rStyle w:val="FootnoteReference"/>
        </w:rPr>
        <w:footnoteRef/>
      </w:r>
      <w:r>
        <w:t xml:space="preserve"> </w:t>
      </w:r>
      <w:r w:rsidRPr="0010707D">
        <w:rPr>
          <w:i/>
          <w:iCs/>
        </w:rPr>
        <w:t>See</w:t>
      </w:r>
      <w:r>
        <w:t xml:space="preserve"> </w:t>
      </w:r>
      <w:hyperlink r:id="rId1" w:history="1">
        <w:r w:rsidRPr="00CF2414" w:rsidR="0010707D">
          <w:rPr>
            <w:rStyle w:val="Hyperlink"/>
          </w:rPr>
          <w:t>https://enterpriseefiling.fcc.gov/dataentry/api/download/attachment/25076f91835cf76001836bc9b09f0874</w:t>
        </w:r>
      </w:hyperlink>
      <w:r w:rsidR="0010707D">
        <w:t>.</w:t>
      </w:r>
    </w:p>
  </w:footnote>
  <w:footnote w:id="21">
    <w:p w:rsidR="00BE3717" w14:paraId="3C4861E0" w14:textId="790FEEA2">
      <w:pPr>
        <w:pStyle w:val="FootnoteText"/>
      </w:pPr>
      <w:r>
        <w:rPr>
          <w:rStyle w:val="FootnoteReference"/>
        </w:rPr>
        <w:footnoteRef/>
      </w:r>
      <w:r>
        <w:t xml:space="preserve"> </w:t>
      </w:r>
      <w:r w:rsidRPr="003132D1">
        <w:rPr>
          <w:i/>
          <w:iCs/>
        </w:rPr>
        <w:t>See</w:t>
      </w:r>
      <w:r>
        <w:t xml:space="preserve"> </w:t>
      </w:r>
      <w:r w:rsidR="00DD6F31">
        <w:t xml:space="preserve">The Nielsen Company (US) LLC, </w:t>
      </w:r>
      <w:r w:rsidR="00C360BB">
        <w:t>Radio Market Survey</w:t>
      </w:r>
      <w:r w:rsidR="001D00E6">
        <w:t xml:space="preserve"> Population &amp; Information, Fall 2023, at </w:t>
      </w:r>
      <w:r w:rsidR="00E95FD2">
        <w:t xml:space="preserve">3 (2023) </w:t>
      </w:r>
      <w:hyperlink r:id="rId2" w:history="1">
        <w:r w:rsidRPr="00CF2414" w:rsidR="003132D1">
          <w:rPr>
            <w:rStyle w:val="Hyperlink"/>
          </w:rPr>
          <w:t>https://www.nielsen.com/wp-content/uploads/sites/2/2023/08/redbook_fa23.pdf</w:t>
        </w:r>
      </w:hyperlink>
      <w:r w:rsidR="003132D1">
        <w:t>.</w:t>
      </w:r>
    </w:p>
  </w:footnote>
  <w:footnote w:id="22">
    <w:p w:rsidR="009B4A0B" w14:paraId="56057760" w14:textId="3C328F2E">
      <w:pPr>
        <w:pStyle w:val="FootnoteText"/>
      </w:pPr>
      <w:r>
        <w:rPr>
          <w:rStyle w:val="FootnoteReference"/>
        </w:rPr>
        <w:footnoteRef/>
      </w:r>
      <w:r>
        <w:t xml:space="preserve"> </w:t>
      </w:r>
      <w:r w:rsidRPr="00965A96" w:rsidR="00965A96">
        <w:rPr>
          <w:i/>
          <w:iCs/>
        </w:rPr>
        <w:t>See supra</w:t>
      </w:r>
      <w:r w:rsidR="00965A96">
        <w:t xml:space="preserve"> note 18.</w:t>
      </w:r>
    </w:p>
  </w:footnote>
  <w:footnote w:id="23">
    <w:p w:rsidR="00BA13F4" w:rsidRPr="00BA13F4" w14:paraId="7BA57393" w14:textId="46773FF8">
      <w:pPr>
        <w:pStyle w:val="FootnoteText"/>
      </w:pPr>
      <w:r>
        <w:rPr>
          <w:rStyle w:val="FootnoteReference"/>
        </w:rPr>
        <w:footnoteRef/>
      </w:r>
      <w:r>
        <w:t xml:space="preserve"> </w:t>
      </w:r>
      <w:r>
        <w:rPr>
          <w:i/>
          <w:iCs/>
        </w:rPr>
        <w:t xml:space="preserve">See </w:t>
      </w:r>
      <w:r>
        <w:t xml:space="preserve">Application at </w:t>
      </w:r>
      <w:r w:rsidR="00C245DD">
        <w:t>Legal Certifications, Community</w:t>
      </w:r>
      <w:r w:rsidR="00024175">
        <w:t>-</w:t>
      </w:r>
      <w:r w:rsidR="00C245DD">
        <w:t xml:space="preserve">Based </w:t>
      </w:r>
      <w:r w:rsidR="00024175">
        <w:t>Criteria Certifications</w:t>
      </w:r>
      <w:r w:rsidR="005E16C1">
        <w:t>.</w:t>
      </w:r>
    </w:p>
  </w:footnote>
  <w:footnote w:id="24">
    <w:p w:rsidR="0079456D" w14:paraId="390282E4" w14:textId="42E92DBC">
      <w:pPr>
        <w:pStyle w:val="FootnoteText"/>
      </w:pPr>
      <w:r>
        <w:rPr>
          <w:rStyle w:val="FootnoteReference"/>
        </w:rPr>
        <w:footnoteRef/>
      </w:r>
      <w:r>
        <w:t xml:space="preserve"> </w:t>
      </w:r>
      <w:r w:rsidRPr="00B77EA8">
        <w:rPr>
          <w:i/>
          <w:iCs/>
        </w:rPr>
        <w:t>See</w:t>
      </w:r>
      <w:r>
        <w:t xml:space="preserve"> </w:t>
      </w:r>
      <w:hyperlink r:id="rId3" w:history="1">
        <w:r w:rsidRPr="00A7799C" w:rsidR="00A35387">
          <w:rPr>
            <w:rStyle w:val="Hyperlink"/>
          </w:rPr>
          <w:t>http://staplescoworking.com</w:t>
        </w:r>
      </w:hyperlink>
      <w:r w:rsidR="00A35387">
        <w:t>.  According to the website, Staples Coworking offers office space in seven locations in Massachusetts</w:t>
      </w:r>
      <w:r w:rsidR="00B3251A">
        <w:t>—</w:t>
      </w:r>
      <w:r w:rsidR="00A35387">
        <w:t>Boston,</w:t>
      </w:r>
      <w:r w:rsidR="00B3251A">
        <w:t xml:space="preserve"> Brighton,</w:t>
      </w:r>
      <w:r w:rsidR="00A35387">
        <w:t xml:space="preserve"> Cambridge, </w:t>
      </w:r>
      <w:r w:rsidR="00B3251A">
        <w:t>Danvers, Needham, Norwood, and Somerville—as well as in Auburn, Maine.</w:t>
      </w:r>
      <w:r w:rsidR="00B77EA8">
        <w:t xml:space="preserve">  No Rhode Island </w:t>
      </w:r>
      <w:r w:rsidR="003420D9">
        <w:t>locations</w:t>
      </w:r>
      <w:r w:rsidR="00B77EA8">
        <w:t xml:space="preserve"> are listed.</w:t>
      </w:r>
    </w:p>
  </w:footnote>
  <w:footnote w:id="25">
    <w:p w:rsidR="00477DF8" w14:paraId="4E98826D" w14:textId="7C31A075">
      <w:pPr>
        <w:pStyle w:val="FootnoteText"/>
      </w:pPr>
      <w:r>
        <w:rPr>
          <w:rStyle w:val="FootnoteReference"/>
        </w:rPr>
        <w:footnoteRef/>
      </w:r>
      <w:r>
        <w:t xml:space="preserve"> </w:t>
      </w:r>
      <w:r w:rsidR="00666920">
        <w:t xml:space="preserve">State of Rhode Island Non-Profit Corporation Annual Report, Filing Number </w:t>
      </w:r>
      <w:r w:rsidR="00E01233">
        <w:t xml:space="preserve">202443821460, available at </w:t>
      </w:r>
      <w:hyperlink r:id="rId4" w:history="1">
        <w:r w:rsidRPr="00373ED7" w:rsidR="005537DD">
          <w:rPr>
            <w:rStyle w:val="Hyperlink"/>
          </w:rPr>
          <w:t>https://business.sos.ri.gov/CorpWeb/CorpSearch/CorpSearchRedirector.aspx?Action=PDF&amp;Path=CORP_DRIVE1/2024/0108/000000000/3303/202443821460_1.pdf</w:t>
        </w:r>
      </w:hyperlink>
      <w:r>
        <w:t>.</w:t>
      </w:r>
    </w:p>
  </w:footnote>
  <w:footnote w:id="26">
    <w:p w:rsidR="00AC2B34" w:rsidRPr="00207B35" w14:paraId="45CD3D57" w14:textId="2899E4D6">
      <w:pPr>
        <w:pStyle w:val="FootnoteText"/>
      </w:pPr>
      <w:r>
        <w:rPr>
          <w:rStyle w:val="FootnoteReference"/>
        </w:rPr>
        <w:footnoteRef/>
      </w:r>
      <w:r>
        <w:t xml:space="preserve"> </w:t>
      </w:r>
      <w:r w:rsidR="00207B35">
        <w:t>47 CFR § 73.853(b).</w:t>
      </w:r>
      <w:r w:rsidR="000C3A62">
        <w:t xml:space="preserve">  We note that, in general, a dismissed applicant has one opportunity to file a minor curative amendment to its application and petition for reconsideration, requesting</w:t>
      </w:r>
      <w:r w:rsidR="009004CF">
        <w:t xml:space="preserve"> reinstatement of the application </w:t>
      </w:r>
      <w:r w:rsidRPr="00D11540" w:rsidR="009004CF">
        <w:rPr>
          <w:i/>
          <w:iCs/>
        </w:rPr>
        <w:t>nunc</w:t>
      </w:r>
      <w:r w:rsidRPr="00D11540" w:rsidR="009004CF">
        <w:rPr>
          <w:i/>
          <w:iCs/>
        </w:rPr>
        <w:t xml:space="preserve"> pro </w:t>
      </w:r>
      <w:r w:rsidRPr="00D11540" w:rsidR="009004CF">
        <w:rPr>
          <w:i/>
          <w:iCs/>
        </w:rPr>
        <w:t>tunc</w:t>
      </w:r>
      <w:r w:rsidR="009004CF">
        <w:t xml:space="preserve">.  Any amendment and petition must be filed within 30 days of the dismissal, propose only minor changes, and comply with all relevant rules.  </w:t>
      </w:r>
      <w:r w:rsidRPr="00D11540" w:rsidR="009004CF">
        <w:rPr>
          <w:i/>
          <w:iCs/>
        </w:rPr>
        <w:t>See</w:t>
      </w:r>
      <w:r w:rsidRPr="00D11540" w:rsidR="00207B35">
        <w:rPr>
          <w:i/>
          <w:iCs/>
        </w:rPr>
        <w:t xml:space="preserve"> </w:t>
      </w:r>
      <w:r w:rsidRPr="00D11540" w:rsidR="00DE34CC">
        <w:rPr>
          <w:i/>
          <w:iCs/>
        </w:rPr>
        <w:t>Procedures Public Notice</w:t>
      </w:r>
      <w:r w:rsidR="00FD6B2F">
        <w:t xml:space="preserve">, </w:t>
      </w:r>
      <w:r w:rsidRPr="00D11540" w:rsidR="00FD6B2F">
        <w:rPr>
          <w:i/>
          <w:iCs/>
        </w:rPr>
        <w:t>supra</w:t>
      </w:r>
      <w:r w:rsidR="00FD6B2F">
        <w:t xml:space="preserve"> note 2, at </w:t>
      </w:r>
      <w:r w:rsidR="00D11540">
        <w:t>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rsidRPr="001A292B" w:rsidP="00FC3EDE" w14:paraId="61AF4D9A" w14:textId="79DFBDD8">
    <w:pPr>
      <w:pStyle w:val="Header"/>
      <w:jc w:val="center"/>
      <w:rPr>
        <w:sz w:val="28"/>
        <w:szCs w:val="28"/>
      </w:rPr>
    </w:pPr>
    <w:r w:rsidRPr="001A292B">
      <w:rPr>
        <w:noProof/>
        <w:sz w:val="28"/>
        <w:szCs w:val="28"/>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sidRPr="001A292B" w:rsidR="000A506C">
      <w:rPr>
        <w:sz w:val="28"/>
        <w:szCs w:val="28"/>
      </w:rPr>
      <w:t>Federal Communications Commission</w:t>
    </w:r>
  </w:p>
  <w:p w:rsidR="002B54DB" w:rsidP="00FC3EDE" w14:paraId="1D40E7D6" w14:textId="18912BE5">
    <w:pPr>
      <w:tabs>
        <w:tab w:val="center" w:pos="4680"/>
        <w:tab w:val="left" w:pos="8400"/>
      </w:tabs>
      <w:jc w:val="center"/>
    </w:pPr>
    <w:r>
      <w:rPr>
        <w:rFonts w:ascii="CG Times (W1)" w:hAnsi="CG Times (W1)"/>
        <w:sz w:val="28"/>
      </w:rPr>
      <w:t>Washington, D.C. 20554</w:t>
    </w:r>
  </w:p>
  <w:p w:rsidR="002B54DB" w:rsidP="00FC3EDE" w14:paraId="5CFCF028" w14:textId="77777777">
    <w:pPr>
      <w:pStyle w:val="Header"/>
      <w:jc w:val="center"/>
    </w:pPr>
  </w:p>
  <w:p w:rsidR="002B54DB" w:rsidP="00FC3EDE" w14:paraId="6E96285D" w14:textId="47C96638">
    <w:pPr>
      <w:pStyle w:val="Header"/>
      <w:jc w:val="center"/>
    </w:pPr>
    <w:r>
      <w:t>March 13,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2BA1B03"/>
    <w:multiLevelType w:val="hybridMultilevel"/>
    <w:tmpl w:val="601213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E3"/>
    <w:rsid w:val="00003B4F"/>
    <w:rsid w:val="000108C8"/>
    <w:rsid w:val="000120CF"/>
    <w:rsid w:val="00013713"/>
    <w:rsid w:val="00015D34"/>
    <w:rsid w:val="00017778"/>
    <w:rsid w:val="00017C28"/>
    <w:rsid w:val="00020D07"/>
    <w:rsid w:val="00022B4A"/>
    <w:rsid w:val="0002302F"/>
    <w:rsid w:val="00023BEF"/>
    <w:rsid w:val="00024175"/>
    <w:rsid w:val="000258AA"/>
    <w:rsid w:val="00027DD7"/>
    <w:rsid w:val="00030CF7"/>
    <w:rsid w:val="000321F0"/>
    <w:rsid w:val="000333B9"/>
    <w:rsid w:val="00035084"/>
    <w:rsid w:val="00035EA3"/>
    <w:rsid w:val="0004140C"/>
    <w:rsid w:val="00041B49"/>
    <w:rsid w:val="00047281"/>
    <w:rsid w:val="00051389"/>
    <w:rsid w:val="000554D7"/>
    <w:rsid w:val="00060035"/>
    <w:rsid w:val="00064F9B"/>
    <w:rsid w:val="000700A8"/>
    <w:rsid w:val="00072AE9"/>
    <w:rsid w:val="00072FE5"/>
    <w:rsid w:val="00073E42"/>
    <w:rsid w:val="00074B7E"/>
    <w:rsid w:val="00075357"/>
    <w:rsid w:val="00084099"/>
    <w:rsid w:val="0008552D"/>
    <w:rsid w:val="0008575C"/>
    <w:rsid w:val="0008620F"/>
    <w:rsid w:val="000864F3"/>
    <w:rsid w:val="0008688B"/>
    <w:rsid w:val="00087FD5"/>
    <w:rsid w:val="00091A36"/>
    <w:rsid w:val="000A4B36"/>
    <w:rsid w:val="000A506C"/>
    <w:rsid w:val="000A6984"/>
    <w:rsid w:val="000A6C24"/>
    <w:rsid w:val="000B189E"/>
    <w:rsid w:val="000B405E"/>
    <w:rsid w:val="000C04C0"/>
    <w:rsid w:val="000C2309"/>
    <w:rsid w:val="000C3960"/>
    <w:rsid w:val="000C3A62"/>
    <w:rsid w:val="000D50D3"/>
    <w:rsid w:val="000E1AB5"/>
    <w:rsid w:val="000E600C"/>
    <w:rsid w:val="000E614B"/>
    <w:rsid w:val="000F108B"/>
    <w:rsid w:val="000F1B75"/>
    <w:rsid w:val="000F2493"/>
    <w:rsid w:val="000F4701"/>
    <w:rsid w:val="00102ABC"/>
    <w:rsid w:val="00103C3E"/>
    <w:rsid w:val="0010511F"/>
    <w:rsid w:val="00105BA3"/>
    <w:rsid w:val="0010707D"/>
    <w:rsid w:val="00112297"/>
    <w:rsid w:val="00113D4F"/>
    <w:rsid w:val="00114D5A"/>
    <w:rsid w:val="001160E9"/>
    <w:rsid w:val="0012057B"/>
    <w:rsid w:val="00121586"/>
    <w:rsid w:val="001273BA"/>
    <w:rsid w:val="0013293B"/>
    <w:rsid w:val="00132CB7"/>
    <w:rsid w:val="001333F1"/>
    <w:rsid w:val="00136AE6"/>
    <w:rsid w:val="001374CA"/>
    <w:rsid w:val="00142309"/>
    <w:rsid w:val="001428A2"/>
    <w:rsid w:val="00142D12"/>
    <w:rsid w:val="00146803"/>
    <w:rsid w:val="00146E1A"/>
    <w:rsid w:val="00150A86"/>
    <w:rsid w:val="00153FB4"/>
    <w:rsid w:val="001541D4"/>
    <w:rsid w:val="00154CBB"/>
    <w:rsid w:val="00164138"/>
    <w:rsid w:val="00171D1F"/>
    <w:rsid w:val="001737E2"/>
    <w:rsid w:val="00175B45"/>
    <w:rsid w:val="001762EA"/>
    <w:rsid w:val="001766C1"/>
    <w:rsid w:val="001778C0"/>
    <w:rsid w:val="001851BB"/>
    <w:rsid w:val="00195D55"/>
    <w:rsid w:val="001A01F6"/>
    <w:rsid w:val="001A292B"/>
    <w:rsid w:val="001A4DA2"/>
    <w:rsid w:val="001A70F9"/>
    <w:rsid w:val="001A7B08"/>
    <w:rsid w:val="001B3EB7"/>
    <w:rsid w:val="001B66B1"/>
    <w:rsid w:val="001B7969"/>
    <w:rsid w:val="001C0DFE"/>
    <w:rsid w:val="001C0F9A"/>
    <w:rsid w:val="001C1735"/>
    <w:rsid w:val="001C19D5"/>
    <w:rsid w:val="001C4818"/>
    <w:rsid w:val="001C5643"/>
    <w:rsid w:val="001C6F47"/>
    <w:rsid w:val="001D00E6"/>
    <w:rsid w:val="001D66C6"/>
    <w:rsid w:val="001D69DC"/>
    <w:rsid w:val="001E11CA"/>
    <w:rsid w:val="001E258A"/>
    <w:rsid w:val="001E63A8"/>
    <w:rsid w:val="001F07B9"/>
    <w:rsid w:val="001F604C"/>
    <w:rsid w:val="0020040C"/>
    <w:rsid w:val="00204CE3"/>
    <w:rsid w:val="002055D0"/>
    <w:rsid w:val="00207B35"/>
    <w:rsid w:val="00214EAA"/>
    <w:rsid w:val="002224AC"/>
    <w:rsid w:val="00223FB4"/>
    <w:rsid w:val="00224447"/>
    <w:rsid w:val="0022449D"/>
    <w:rsid w:val="002349F2"/>
    <w:rsid w:val="00234BE6"/>
    <w:rsid w:val="0023504A"/>
    <w:rsid w:val="00236AF2"/>
    <w:rsid w:val="002411C5"/>
    <w:rsid w:val="00242111"/>
    <w:rsid w:val="00242801"/>
    <w:rsid w:val="0024617D"/>
    <w:rsid w:val="002470A5"/>
    <w:rsid w:val="00253D72"/>
    <w:rsid w:val="00255880"/>
    <w:rsid w:val="00256A73"/>
    <w:rsid w:val="00256AB1"/>
    <w:rsid w:val="00260ABC"/>
    <w:rsid w:val="0026144F"/>
    <w:rsid w:val="00263F50"/>
    <w:rsid w:val="0026617A"/>
    <w:rsid w:val="00267762"/>
    <w:rsid w:val="00275DC5"/>
    <w:rsid w:val="00284807"/>
    <w:rsid w:val="002865B0"/>
    <w:rsid w:val="00290F1A"/>
    <w:rsid w:val="002923C6"/>
    <w:rsid w:val="00296DA6"/>
    <w:rsid w:val="002A245F"/>
    <w:rsid w:val="002A55D5"/>
    <w:rsid w:val="002A7C5E"/>
    <w:rsid w:val="002B38B1"/>
    <w:rsid w:val="002B54DB"/>
    <w:rsid w:val="002C3384"/>
    <w:rsid w:val="002D33F3"/>
    <w:rsid w:val="002D39B9"/>
    <w:rsid w:val="002E67EA"/>
    <w:rsid w:val="002F32E1"/>
    <w:rsid w:val="00304B08"/>
    <w:rsid w:val="003056C6"/>
    <w:rsid w:val="00306104"/>
    <w:rsid w:val="0031201C"/>
    <w:rsid w:val="003132D1"/>
    <w:rsid w:val="00315072"/>
    <w:rsid w:val="00316FEA"/>
    <w:rsid w:val="00321071"/>
    <w:rsid w:val="0032734A"/>
    <w:rsid w:val="00334EBB"/>
    <w:rsid w:val="00340B4F"/>
    <w:rsid w:val="00340B7A"/>
    <w:rsid w:val="00340FD6"/>
    <w:rsid w:val="00341150"/>
    <w:rsid w:val="00341B8A"/>
    <w:rsid w:val="003420D9"/>
    <w:rsid w:val="00347F18"/>
    <w:rsid w:val="00350434"/>
    <w:rsid w:val="00350A01"/>
    <w:rsid w:val="0035134B"/>
    <w:rsid w:val="00354B4B"/>
    <w:rsid w:val="0035599E"/>
    <w:rsid w:val="00355D2A"/>
    <w:rsid w:val="00361D60"/>
    <w:rsid w:val="00364F6C"/>
    <w:rsid w:val="00366214"/>
    <w:rsid w:val="00371534"/>
    <w:rsid w:val="00373ED7"/>
    <w:rsid w:val="003746B8"/>
    <w:rsid w:val="0037503D"/>
    <w:rsid w:val="0038728A"/>
    <w:rsid w:val="00391061"/>
    <w:rsid w:val="003910FB"/>
    <w:rsid w:val="003930CF"/>
    <w:rsid w:val="00395A2D"/>
    <w:rsid w:val="003A227D"/>
    <w:rsid w:val="003A28D3"/>
    <w:rsid w:val="003B217B"/>
    <w:rsid w:val="003B2CAA"/>
    <w:rsid w:val="003B5E64"/>
    <w:rsid w:val="003B6567"/>
    <w:rsid w:val="003C501A"/>
    <w:rsid w:val="003C6130"/>
    <w:rsid w:val="003C7866"/>
    <w:rsid w:val="003D5BC5"/>
    <w:rsid w:val="003D6B20"/>
    <w:rsid w:val="003D792A"/>
    <w:rsid w:val="003E09F5"/>
    <w:rsid w:val="003E2F45"/>
    <w:rsid w:val="003E7A4B"/>
    <w:rsid w:val="003F023D"/>
    <w:rsid w:val="003F23F7"/>
    <w:rsid w:val="003F5425"/>
    <w:rsid w:val="00401FB6"/>
    <w:rsid w:val="00414EBF"/>
    <w:rsid w:val="004176E2"/>
    <w:rsid w:val="00417EB4"/>
    <w:rsid w:val="00421498"/>
    <w:rsid w:val="00425005"/>
    <w:rsid w:val="0042570C"/>
    <w:rsid w:val="004258FE"/>
    <w:rsid w:val="0042661B"/>
    <w:rsid w:val="00427B96"/>
    <w:rsid w:val="00433A6A"/>
    <w:rsid w:val="00437314"/>
    <w:rsid w:val="00441D11"/>
    <w:rsid w:val="00444605"/>
    <w:rsid w:val="004455C6"/>
    <w:rsid w:val="00446511"/>
    <w:rsid w:val="00446520"/>
    <w:rsid w:val="00446675"/>
    <w:rsid w:val="00446A0C"/>
    <w:rsid w:val="00447EC4"/>
    <w:rsid w:val="004508FD"/>
    <w:rsid w:val="00451420"/>
    <w:rsid w:val="00455096"/>
    <w:rsid w:val="00455380"/>
    <w:rsid w:val="00466E2E"/>
    <w:rsid w:val="004670E6"/>
    <w:rsid w:val="00467459"/>
    <w:rsid w:val="00467541"/>
    <w:rsid w:val="00467DBA"/>
    <w:rsid w:val="00471E00"/>
    <w:rsid w:val="0047472D"/>
    <w:rsid w:val="00477DF8"/>
    <w:rsid w:val="004930BD"/>
    <w:rsid w:val="004A1633"/>
    <w:rsid w:val="004A2DC8"/>
    <w:rsid w:val="004A6189"/>
    <w:rsid w:val="004A685C"/>
    <w:rsid w:val="004A6A9A"/>
    <w:rsid w:val="004B07C7"/>
    <w:rsid w:val="004B1731"/>
    <w:rsid w:val="004B5A48"/>
    <w:rsid w:val="004C344B"/>
    <w:rsid w:val="004C3654"/>
    <w:rsid w:val="004C7E17"/>
    <w:rsid w:val="004C7EE4"/>
    <w:rsid w:val="004D0415"/>
    <w:rsid w:val="004D1C92"/>
    <w:rsid w:val="004D1FE8"/>
    <w:rsid w:val="004D3B53"/>
    <w:rsid w:val="004D3CCC"/>
    <w:rsid w:val="004D4B9B"/>
    <w:rsid w:val="004D678F"/>
    <w:rsid w:val="004E0CE5"/>
    <w:rsid w:val="004E2126"/>
    <w:rsid w:val="004E3051"/>
    <w:rsid w:val="004E660C"/>
    <w:rsid w:val="004E6828"/>
    <w:rsid w:val="004F1386"/>
    <w:rsid w:val="005028C0"/>
    <w:rsid w:val="00503439"/>
    <w:rsid w:val="00504E9D"/>
    <w:rsid w:val="0050694C"/>
    <w:rsid w:val="005072C8"/>
    <w:rsid w:val="00510CAD"/>
    <w:rsid w:val="0051329E"/>
    <w:rsid w:val="005160B7"/>
    <w:rsid w:val="00525D97"/>
    <w:rsid w:val="005308CB"/>
    <w:rsid w:val="00531D8A"/>
    <w:rsid w:val="00537652"/>
    <w:rsid w:val="00540D26"/>
    <w:rsid w:val="00542231"/>
    <w:rsid w:val="005435E6"/>
    <w:rsid w:val="00543E6B"/>
    <w:rsid w:val="005537DD"/>
    <w:rsid w:val="00563780"/>
    <w:rsid w:val="00563FA3"/>
    <w:rsid w:val="00565286"/>
    <w:rsid w:val="00570F63"/>
    <w:rsid w:val="005716B0"/>
    <w:rsid w:val="00575468"/>
    <w:rsid w:val="00575A97"/>
    <w:rsid w:val="005870D7"/>
    <w:rsid w:val="005874D3"/>
    <w:rsid w:val="005925F0"/>
    <w:rsid w:val="0059338A"/>
    <w:rsid w:val="00596B31"/>
    <w:rsid w:val="00597B96"/>
    <w:rsid w:val="005A1679"/>
    <w:rsid w:val="005A22F3"/>
    <w:rsid w:val="005A4EED"/>
    <w:rsid w:val="005A5B08"/>
    <w:rsid w:val="005A7EB7"/>
    <w:rsid w:val="005B1569"/>
    <w:rsid w:val="005B2B55"/>
    <w:rsid w:val="005B5AAA"/>
    <w:rsid w:val="005B69EB"/>
    <w:rsid w:val="005C1914"/>
    <w:rsid w:val="005C6D13"/>
    <w:rsid w:val="005C6E0B"/>
    <w:rsid w:val="005C780E"/>
    <w:rsid w:val="005D2C31"/>
    <w:rsid w:val="005E123E"/>
    <w:rsid w:val="005E16C1"/>
    <w:rsid w:val="005E536E"/>
    <w:rsid w:val="005E55DA"/>
    <w:rsid w:val="005E6340"/>
    <w:rsid w:val="005E6A08"/>
    <w:rsid w:val="005F5345"/>
    <w:rsid w:val="005F56C6"/>
    <w:rsid w:val="005F5C28"/>
    <w:rsid w:val="005F7E32"/>
    <w:rsid w:val="006001A1"/>
    <w:rsid w:val="00602726"/>
    <w:rsid w:val="0060397A"/>
    <w:rsid w:val="00605965"/>
    <w:rsid w:val="00605E18"/>
    <w:rsid w:val="006063F9"/>
    <w:rsid w:val="0060783A"/>
    <w:rsid w:val="006122A6"/>
    <w:rsid w:val="006149A1"/>
    <w:rsid w:val="006178F1"/>
    <w:rsid w:val="0062330F"/>
    <w:rsid w:val="0062422E"/>
    <w:rsid w:val="006248EE"/>
    <w:rsid w:val="00632869"/>
    <w:rsid w:val="0063346F"/>
    <w:rsid w:val="006344BF"/>
    <w:rsid w:val="00640EE9"/>
    <w:rsid w:val="00645E40"/>
    <w:rsid w:val="006473EB"/>
    <w:rsid w:val="00651CBF"/>
    <w:rsid w:val="006528D9"/>
    <w:rsid w:val="0066138E"/>
    <w:rsid w:val="006652E3"/>
    <w:rsid w:val="0066543D"/>
    <w:rsid w:val="00666920"/>
    <w:rsid w:val="0066731E"/>
    <w:rsid w:val="00673738"/>
    <w:rsid w:val="00677281"/>
    <w:rsid w:val="00681B12"/>
    <w:rsid w:val="00682884"/>
    <w:rsid w:val="0068402C"/>
    <w:rsid w:val="00684A49"/>
    <w:rsid w:val="00685272"/>
    <w:rsid w:val="006870DA"/>
    <w:rsid w:val="0069293D"/>
    <w:rsid w:val="00695382"/>
    <w:rsid w:val="0069643A"/>
    <w:rsid w:val="00696C4C"/>
    <w:rsid w:val="006A2B91"/>
    <w:rsid w:val="006A490F"/>
    <w:rsid w:val="006B10C3"/>
    <w:rsid w:val="006B13C2"/>
    <w:rsid w:val="006B2925"/>
    <w:rsid w:val="006B5762"/>
    <w:rsid w:val="006B6100"/>
    <w:rsid w:val="006B70BE"/>
    <w:rsid w:val="006C050B"/>
    <w:rsid w:val="006C0C4F"/>
    <w:rsid w:val="006C6260"/>
    <w:rsid w:val="006C6C0D"/>
    <w:rsid w:val="006D0004"/>
    <w:rsid w:val="006D037D"/>
    <w:rsid w:val="006D2EA6"/>
    <w:rsid w:val="006D2F1E"/>
    <w:rsid w:val="006D47FD"/>
    <w:rsid w:val="006D5521"/>
    <w:rsid w:val="006D6CF4"/>
    <w:rsid w:val="006E3B16"/>
    <w:rsid w:val="006E6C26"/>
    <w:rsid w:val="006E73FC"/>
    <w:rsid w:val="006F42B8"/>
    <w:rsid w:val="006F4679"/>
    <w:rsid w:val="006F6723"/>
    <w:rsid w:val="00701B6F"/>
    <w:rsid w:val="00711100"/>
    <w:rsid w:val="007133B0"/>
    <w:rsid w:val="00714FCA"/>
    <w:rsid w:val="00715959"/>
    <w:rsid w:val="0072094D"/>
    <w:rsid w:val="007222F2"/>
    <w:rsid w:val="00725E59"/>
    <w:rsid w:val="00726FF3"/>
    <w:rsid w:val="00727B09"/>
    <w:rsid w:val="00732A29"/>
    <w:rsid w:val="00733405"/>
    <w:rsid w:val="00735C1A"/>
    <w:rsid w:val="00737229"/>
    <w:rsid w:val="007456AB"/>
    <w:rsid w:val="00745E21"/>
    <w:rsid w:val="00752B1A"/>
    <w:rsid w:val="007531D7"/>
    <w:rsid w:val="00761E39"/>
    <w:rsid w:val="00762F34"/>
    <w:rsid w:val="00765AA2"/>
    <w:rsid w:val="00776D62"/>
    <w:rsid w:val="00783BF5"/>
    <w:rsid w:val="00794255"/>
    <w:rsid w:val="0079456D"/>
    <w:rsid w:val="007975F0"/>
    <w:rsid w:val="007A32DF"/>
    <w:rsid w:val="007B1176"/>
    <w:rsid w:val="007C2174"/>
    <w:rsid w:val="007C2E94"/>
    <w:rsid w:val="007C4190"/>
    <w:rsid w:val="007C4ED5"/>
    <w:rsid w:val="007C79D6"/>
    <w:rsid w:val="007D084E"/>
    <w:rsid w:val="007D17C9"/>
    <w:rsid w:val="007D1A41"/>
    <w:rsid w:val="007D1D1C"/>
    <w:rsid w:val="007D23D2"/>
    <w:rsid w:val="007D2BC8"/>
    <w:rsid w:val="007E2B6A"/>
    <w:rsid w:val="007E59E9"/>
    <w:rsid w:val="007E635C"/>
    <w:rsid w:val="007E7041"/>
    <w:rsid w:val="007F0DD8"/>
    <w:rsid w:val="007F2B42"/>
    <w:rsid w:val="007F48EC"/>
    <w:rsid w:val="00800DD8"/>
    <w:rsid w:val="00811BFC"/>
    <w:rsid w:val="0081381C"/>
    <w:rsid w:val="00813890"/>
    <w:rsid w:val="00823103"/>
    <w:rsid w:val="00825180"/>
    <w:rsid w:val="008324A6"/>
    <w:rsid w:val="0083354D"/>
    <w:rsid w:val="00833A13"/>
    <w:rsid w:val="00847A09"/>
    <w:rsid w:val="00847D83"/>
    <w:rsid w:val="00850458"/>
    <w:rsid w:val="00851AF5"/>
    <w:rsid w:val="00851C09"/>
    <w:rsid w:val="00856357"/>
    <w:rsid w:val="00856460"/>
    <w:rsid w:val="00857131"/>
    <w:rsid w:val="00866097"/>
    <w:rsid w:val="0086644A"/>
    <w:rsid w:val="0086678D"/>
    <w:rsid w:val="0087035D"/>
    <w:rsid w:val="008705C2"/>
    <w:rsid w:val="0087085F"/>
    <w:rsid w:val="00871202"/>
    <w:rsid w:val="0087177A"/>
    <w:rsid w:val="00874C11"/>
    <w:rsid w:val="008777B7"/>
    <w:rsid w:val="008835D1"/>
    <w:rsid w:val="00895031"/>
    <w:rsid w:val="008A2165"/>
    <w:rsid w:val="008A5F79"/>
    <w:rsid w:val="008B1045"/>
    <w:rsid w:val="008C2A90"/>
    <w:rsid w:val="008C33D0"/>
    <w:rsid w:val="008C3456"/>
    <w:rsid w:val="008C39CB"/>
    <w:rsid w:val="008C436E"/>
    <w:rsid w:val="008C5507"/>
    <w:rsid w:val="008C67C7"/>
    <w:rsid w:val="008C711A"/>
    <w:rsid w:val="008C72FB"/>
    <w:rsid w:val="008D015A"/>
    <w:rsid w:val="008D05C9"/>
    <w:rsid w:val="008D4002"/>
    <w:rsid w:val="008D4429"/>
    <w:rsid w:val="008D7D86"/>
    <w:rsid w:val="008E65DF"/>
    <w:rsid w:val="008E6A00"/>
    <w:rsid w:val="008F1303"/>
    <w:rsid w:val="008F1DE0"/>
    <w:rsid w:val="00900464"/>
    <w:rsid w:val="009004CF"/>
    <w:rsid w:val="00900DA2"/>
    <w:rsid w:val="009011E3"/>
    <w:rsid w:val="00903AB2"/>
    <w:rsid w:val="00910442"/>
    <w:rsid w:val="00910E63"/>
    <w:rsid w:val="00911F23"/>
    <w:rsid w:val="009124C3"/>
    <w:rsid w:val="009149C0"/>
    <w:rsid w:val="009243A6"/>
    <w:rsid w:val="00924404"/>
    <w:rsid w:val="00925B1B"/>
    <w:rsid w:val="00925CA1"/>
    <w:rsid w:val="00926BF3"/>
    <w:rsid w:val="00932DE1"/>
    <w:rsid w:val="00934230"/>
    <w:rsid w:val="00943764"/>
    <w:rsid w:val="0094714E"/>
    <w:rsid w:val="009539FC"/>
    <w:rsid w:val="00954544"/>
    <w:rsid w:val="00954EB9"/>
    <w:rsid w:val="0095565A"/>
    <w:rsid w:val="00956D5A"/>
    <w:rsid w:val="00957183"/>
    <w:rsid w:val="009621D3"/>
    <w:rsid w:val="00965A96"/>
    <w:rsid w:val="00966AE1"/>
    <w:rsid w:val="00971BA7"/>
    <w:rsid w:val="00971EED"/>
    <w:rsid w:val="009723F6"/>
    <w:rsid w:val="009727D9"/>
    <w:rsid w:val="00975602"/>
    <w:rsid w:val="00975D22"/>
    <w:rsid w:val="009767E6"/>
    <w:rsid w:val="00977EDC"/>
    <w:rsid w:val="009873D8"/>
    <w:rsid w:val="0099041C"/>
    <w:rsid w:val="00990652"/>
    <w:rsid w:val="00991F3B"/>
    <w:rsid w:val="00992A9F"/>
    <w:rsid w:val="00996236"/>
    <w:rsid w:val="009A06F7"/>
    <w:rsid w:val="009A3C6D"/>
    <w:rsid w:val="009A4BA7"/>
    <w:rsid w:val="009A58D2"/>
    <w:rsid w:val="009A66EB"/>
    <w:rsid w:val="009B23A7"/>
    <w:rsid w:val="009B243F"/>
    <w:rsid w:val="009B4A0B"/>
    <w:rsid w:val="009B7818"/>
    <w:rsid w:val="009C5BA5"/>
    <w:rsid w:val="009D32C5"/>
    <w:rsid w:val="009D4D17"/>
    <w:rsid w:val="009D564F"/>
    <w:rsid w:val="009D5802"/>
    <w:rsid w:val="009E64BD"/>
    <w:rsid w:val="009E72E9"/>
    <w:rsid w:val="009E74DA"/>
    <w:rsid w:val="009F6E44"/>
    <w:rsid w:val="00A04923"/>
    <w:rsid w:val="00A05A4F"/>
    <w:rsid w:val="00A06111"/>
    <w:rsid w:val="00A07C04"/>
    <w:rsid w:val="00A135DC"/>
    <w:rsid w:val="00A13F4E"/>
    <w:rsid w:val="00A147CF"/>
    <w:rsid w:val="00A150E8"/>
    <w:rsid w:val="00A153B1"/>
    <w:rsid w:val="00A17129"/>
    <w:rsid w:val="00A27969"/>
    <w:rsid w:val="00A30FB4"/>
    <w:rsid w:val="00A35387"/>
    <w:rsid w:val="00A3552C"/>
    <w:rsid w:val="00A36EC3"/>
    <w:rsid w:val="00A41A12"/>
    <w:rsid w:val="00A41DB1"/>
    <w:rsid w:val="00A45D2A"/>
    <w:rsid w:val="00A461CC"/>
    <w:rsid w:val="00A603C1"/>
    <w:rsid w:val="00A62377"/>
    <w:rsid w:val="00A624C7"/>
    <w:rsid w:val="00A62ED5"/>
    <w:rsid w:val="00A6395E"/>
    <w:rsid w:val="00A63FDB"/>
    <w:rsid w:val="00A65D1A"/>
    <w:rsid w:val="00A67555"/>
    <w:rsid w:val="00A67DE9"/>
    <w:rsid w:val="00A70442"/>
    <w:rsid w:val="00A7399C"/>
    <w:rsid w:val="00A74E4A"/>
    <w:rsid w:val="00A7799C"/>
    <w:rsid w:val="00A8266B"/>
    <w:rsid w:val="00A920C9"/>
    <w:rsid w:val="00A92DD0"/>
    <w:rsid w:val="00A95EDE"/>
    <w:rsid w:val="00A962F0"/>
    <w:rsid w:val="00A969A4"/>
    <w:rsid w:val="00AA4092"/>
    <w:rsid w:val="00AA4D21"/>
    <w:rsid w:val="00AA68C6"/>
    <w:rsid w:val="00AB5C13"/>
    <w:rsid w:val="00AB6327"/>
    <w:rsid w:val="00AB6330"/>
    <w:rsid w:val="00AC14D0"/>
    <w:rsid w:val="00AC2B34"/>
    <w:rsid w:val="00AC5C9D"/>
    <w:rsid w:val="00AD0D21"/>
    <w:rsid w:val="00AD264C"/>
    <w:rsid w:val="00AD48B0"/>
    <w:rsid w:val="00AE0121"/>
    <w:rsid w:val="00AE18A2"/>
    <w:rsid w:val="00AE18E4"/>
    <w:rsid w:val="00AE1B5D"/>
    <w:rsid w:val="00AF0ECB"/>
    <w:rsid w:val="00AF194F"/>
    <w:rsid w:val="00AF4866"/>
    <w:rsid w:val="00B00198"/>
    <w:rsid w:val="00B00A3A"/>
    <w:rsid w:val="00B01B2E"/>
    <w:rsid w:val="00B04621"/>
    <w:rsid w:val="00B049E4"/>
    <w:rsid w:val="00B11B04"/>
    <w:rsid w:val="00B14454"/>
    <w:rsid w:val="00B14D81"/>
    <w:rsid w:val="00B15C26"/>
    <w:rsid w:val="00B16049"/>
    <w:rsid w:val="00B16592"/>
    <w:rsid w:val="00B21E1F"/>
    <w:rsid w:val="00B23137"/>
    <w:rsid w:val="00B24C41"/>
    <w:rsid w:val="00B3237F"/>
    <w:rsid w:val="00B3251A"/>
    <w:rsid w:val="00B3269F"/>
    <w:rsid w:val="00B32788"/>
    <w:rsid w:val="00B34C00"/>
    <w:rsid w:val="00B36265"/>
    <w:rsid w:val="00B44286"/>
    <w:rsid w:val="00B44DBD"/>
    <w:rsid w:val="00B5156C"/>
    <w:rsid w:val="00B515CB"/>
    <w:rsid w:val="00B51908"/>
    <w:rsid w:val="00B51A46"/>
    <w:rsid w:val="00B53551"/>
    <w:rsid w:val="00B53C77"/>
    <w:rsid w:val="00B56791"/>
    <w:rsid w:val="00B6090F"/>
    <w:rsid w:val="00B61D6E"/>
    <w:rsid w:val="00B65F2C"/>
    <w:rsid w:val="00B66913"/>
    <w:rsid w:val="00B677D3"/>
    <w:rsid w:val="00B74CCB"/>
    <w:rsid w:val="00B7500B"/>
    <w:rsid w:val="00B77EA8"/>
    <w:rsid w:val="00B80D06"/>
    <w:rsid w:val="00B851AE"/>
    <w:rsid w:val="00B855E9"/>
    <w:rsid w:val="00B86038"/>
    <w:rsid w:val="00B867C2"/>
    <w:rsid w:val="00B9089F"/>
    <w:rsid w:val="00B92DB0"/>
    <w:rsid w:val="00BA13F4"/>
    <w:rsid w:val="00BB0F5F"/>
    <w:rsid w:val="00BB1952"/>
    <w:rsid w:val="00BB2BAC"/>
    <w:rsid w:val="00BB46CE"/>
    <w:rsid w:val="00BB588D"/>
    <w:rsid w:val="00BC0F35"/>
    <w:rsid w:val="00BC18FD"/>
    <w:rsid w:val="00BC3540"/>
    <w:rsid w:val="00BC43A9"/>
    <w:rsid w:val="00BC4BA8"/>
    <w:rsid w:val="00BC58C7"/>
    <w:rsid w:val="00BC64A4"/>
    <w:rsid w:val="00BD3AA6"/>
    <w:rsid w:val="00BD3B0F"/>
    <w:rsid w:val="00BE3717"/>
    <w:rsid w:val="00BE4B9E"/>
    <w:rsid w:val="00BE54A0"/>
    <w:rsid w:val="00BE70AB"/>
    <w:rsid w:val="00BF3FC0"/>
    <w:rsid w:val="00BF4E0E"/>
    <w:rsid w:val="00BF5378"/>
    <w:rsid w:val="00BF7E86"/>
    <w:rsid w:val="00C009BE"/>
    <w:rsid w:val="00C00C2D"/>
    <w:rsid w:val="00C039D5"/>
    <w:rsid w:val="00C045EC"/>
    <w:rsid w:val="00C10F97"/>
    <w:rsid w:val="00C11F51"/>
    <w:rsid w:val="00C22565"/>
    <w:rsid w:val="00C23E5A"/>
    <w:rsid w:val="00C245DD"/>
    <w:rsid w:val="00C25879"/>
    <w:rsid w:val="00C30DE4"/>
    <w:rsid w:val="00C31230"/>
    <w:rsid w:val="00C31624"/>
    <w:rsid w:val="00C360BB"/>
    <w:rsid w:val="00C4031F"/>
    <w:rsid w:val="00C4171E"/>
    <w:rsid w:val="00C418FE"/>
    <w:rsid w:val="00C50515"/>
    <w:rsid w:val="00C51E8B"/>
    <w:rsid w:val="00C53BD0"/>
    <w:rsid w:val="00C54772"/>
    <w:rsid w:val="00C54EB3"/>
    <w:rsid w:val="00C56C0D"/>
    <w:rsid w:val="00C57788"/>
    <w:rsid w:val="00C60B15"/>
    <w:rsid w:val="00C652BD"/>
    <w:rsid w:val="00C65942"/>
    <w:rsid w:val="00C704FF"/>
    <w:rsid w:val="00C77CF5"/>
    <w:rsid w:val="00C8281D"/>
    <w:rsid w:val="00C82F02"/>
    <w:rsid w:val="00C8447E"/>
    <w:rsid w:val="00C87B29"/>
    <w:rsid w:val="00C90A83"/>
    <w:rsid w:val="00C92506"/>
    <w:rsid w:val="00C97F17"/>
    <w:rsid w:val="00CA3D0B"/>
    <w:rsid w:val="00CA4559"/>
    <w:rsid w:val="00CA5758"/>
    <w:rsid w:val="00CA5BA6"/>
    <w:rsid w:val="00CA625D"/>
    <w:rsid w:val="00CB0F43"/>
    <w:rsid w:val="00CB3B51"/>
    <w:rsid w:val="00CB5D77"/>
    <w:rsid w:val="00CC5E4F"/>
    <w:rsid w:val="00CC75EA"/>
    <w:rsid w:val="00CE1C96"/>
    <w:rsid w:val="00CE3F7C"/>
    <w:rsid w:val="00CE4D6D"/>
    <w:rsid w:val="00CF1D84"/>
    <w:rsid w:val="00CF2414"/>
    <w:rsid w:val="00CF2BFB"/>
    <w:rsid w:val="00CF55A9"/>
    <w:rsid w:val="00CF789C"/>
    <w:rsid w:val="00D00441"/>
    <w:rsid w:val="00D0300E"/>
    <w:rsid w:val="00D052BC"/>
    <w:rsid w:val="00D052E3"/>
    <w:rsid w:val="00D069D7"/>
    <w:rsid w:val="00D11540"/>
    <w:rsid w:val="00D14B99"/>
    <w:rsid w:val="00D14E05"/>
    <w:rsid w:val="00D16353"/>
    <w:rsid w:val="00D171A2"/>
    <w:rsid w:val="00D20B0A"/>
    <w:rsid w:val="00D22229"/>
    <w:rsid w:val="00D26DE5"/>
    <w:rsid w:val="00D31152"/>
    <w:rsid w:val="00D32808"/>
    <w:rsid w:val="00D3539C"/>
    <w:rsid w:val="00D3661D"/>
    <w:rsid w:val="00D421C7"/>
    <w:rsid w:val="00D45A9B"/>
    <w:rsid w:val="00D5452E"/>
    <w:rsid w:val="00D54A10"/>
    <w:rsid w:val="00D56463"/>
    <w:rsid w:val="00D56732"/>
    <w:rsid w:val="00D66304"/>
    <w:rsid w:val="00D66C47"/>
    <w:rsid w:val="00D7626A"/>
    <w:rsid w:val="00D81B0A"/>
    <w:rsid w:val="00D826F9"/>
    <w:rsid w:val="00D90AA8"/>
    <w:rsid w:val="00D9239D"/>
    <w:rsid w:val="00D92FD6"/>
    <w:rsid w:val="00DA39D5"/>
    <w:rsid w:val="00DA52B6"/>
    <w:rsid w:val="00DA5759"/>
    <w:rsid w:val="00DB2CF0"/>
    <w:rsid w:val="00DB77A4"/>
    <w:rsid w:val="00DC19F5"/>
    <w:rsid w:val="00DC3F54"/>
    <w:rsid w:val="00DC7B20"/>
    <w:rsid w:val="00DD1307"/>
    <w:rsid w:val="00DD352C"/>
    <w:rsid w:val="00DD3D0A"/>
    <w:rsid w:val="00DD4488"/>
    <w:rsid w:val="00DD60CA"/>
    <w:rsid w:val="00DD6230"/>
    <w:rsid w:val="00DD6F31"/>
    <w:rsid w:val="00DE34CC"/>
    <w:rsid w:val="00DE3B9D"/>
    <w:rsid w:val="00DE6DFD"/>
    <w:rsid w:val="00DF03D9"/>
    <w:rsid w:val="00DF3D6D"/>
    <w:rsid w:val="00DF7737"/>
    <w:rsid w:val="00DF79F7"/>
    <w:rsid w:val="00E0028E"/>
    <w:rsid w:val="00E01233"/>
    <w:rsid w:val="00E01332"/>
    <w:rsid w:val="00E03A3A"/>
    <w:rsid w:val="00E03C77"/>
    <w:rsid w:val="00E057EA"/>
    <w:rsid w:val="00E06C5D"/>
    <w:rsid w:val="00E157A4"/>
    <w:rsid w:val="00E16F25"/>
    <w:rsid w:val="00E174F5"/>
    <w:rsid w:val="00E21464"/>
    <w:rsid w:val="00E24860"/>
    <w:rsid w:val="00E26666"/>
    <w:rsid w:val="00E31DCC"/>
    <w:rsid w:val="00E32C67"/>
    <w:rsid w:val="00E33A66"/>
    <w:rsid w:val="00E347C4"/>
    <w:rsid w:val="00E35531"/>
    <w:rsid w:val="00E37C28"/>
    <w:rsid w:val="00E40460"/>
    <w:rsid w:val="00E43781"/>
    <w:rsid w:val="00E43EC9"/>
    <w:rsid w:val="00E44A93"/>
    <w:rsid w:val="00E45BEE"/>
    <w:rsid w:val="00E51844"/>
    <w:rsid w:val="00E51A4F"/>
    <w:rsid w:val="00E546F1"/>
    <w:rsid w:val="00E6049A"/>
    <w:rsid w:val="00E61625"/>
    <w:rsid w:val="00E62C3D"/>
    <w:rsid w:val="00E707E3"/>
    <w:rsid w:val="00E71D15"/>
    <w:rsid w:val="00E74EB6"/>
    <w:rsid w:val="00E75D5B"/>
    <w:rsid w:val="00E75F1A"/>
    <w:rsid w:val="00E81398"/>
    <w:rsid w:val="00E901EE"/>
    <w:rsid w:val="00E93732"/>
    <w:rsid w:val="00E95690"/>
    <w:rsid w:val="00E95FD2"/>
    <w:rsid w:val="00E9734F"/>
    <w:rsid w:val="00EA18F4"/>
    <w:rsid w:val="00EA388E"/>
    <w:rsid w:val="00EA7FBA"/>
    <w:rsid w:val="00EB1EA0"/>
    <w:rsid w:val="00EB4F3A"/>
    <w:rsid w:val="00EB669E"/>
    <w:rsid w:val="00EB67DB"/>
    <w:rsid w:val="00EC1CDB"/>
    <w:rsid w:val="00EC20CA"/>
    <w:rsid w:val="00EC38CD"/>
    <w:rsid w:val="00EC5C5A"/>
    <w:rsid w:val="00EC73FE"/>
    <w:rsid w:val="00ED2BF3"/>
    <w:rsid w:val="00ED4C0E"/>
    <w:rsid w:val="00EE1238"/>
    <w:rsid w:val="00EE26FC"/>
    <w:rsid w:val="00EE5015"/>
    <w:rsid w:val="00EE5253"/>
    <w:rsid w:val="00EE7730"/>
    <w:rsid w:val="00EF3D74"/>
    <w:rsid w:val="00EF3FE2"/>
    <w:rsid w:val="00EF78B7"/>
    <w:rsid w:val="00F01520"/>
    <w:rsid w:val="00F02AE0"/>
    <w:rsid w:val="00F02D67"/>
    <w:rsid w:val="00F070FF"/>
    <w:rsid w:val="00F10994"/>
    <w:rsid w:val="00F128A1"/>
    <w:rsid w:val="00F136F6"/>
    <w:rsid w:val="00F150C7"/>
    <w:rsid w:val="00F2396A"/>
    <w:rsid w:val="00F245BE"/>
    <w:rsid w:val="00F270B5"/>
    <w:rsid w:val="00F306C1"/>
    <w:rsid w:val="00F323AB"/>
    <w:rsid w:val="00F3400B"/>
    <w:rsid w:val="00F36CEE"/>
    <w:rsid w:val="00F403B6"/>
    <w:rsid w:val="00F4692B"/>
    <w:rsid w:val="00F46BA3"/>
    <w:rsid w:val="00F47080"/>
    <w:rsid w:val="00F47658"/>
    <w:rsid w:val="00F52477"/>
    <w:rsid w:val="00F536B7"/>
    <w:rsid w:val="00F53A83"/>
    <w:rsid w:val="00F5653F"/>
    <w:rsid w:val="00F63E83"/>
    <w:rsid w:val="00F65873"/>
    <w:rsid w:val="00F7142F"/>
    <w:rsid w:val="00F72285"/>
    <w:rsid w:val="00F72850"/>
    <w:rsid w:val="00F72E33"/>
    <w:rsid w:val="00F736EA"/>
    <w:rsid w:val="00F73A4F"/>
    <w:rsid w:val="00F74396"/>
    <w:rsid w:val="00F7456E"/>
    <w:rsid w:val="00F80195"/>
    <w:rsid w:val="00F82710"/>
    <w:rsid w:val="00F84937"/>
    <w:rsid w:val="00F85CBE"/>
    <w:rsid w:val="00F86A52"/>
    <w:rsid w:val="00F944CB"/>
    <w:rsid w:val="00F95BA0"/>
    <w:rsid w:val="00F969F3"/>
    <w:rsid w:val="00FA0040"/>
    <w:rsid w:val="00FA04BB"/>
    <w:rsid w:val="00FA6F51"/>
    <w:rsid w:val="00FA7721"/>
    <w:rsid w:val="00FB0BA0"/>
    <w:rsid w:val="00FB0E32"/>
    <w:rsid w:val="00FB17B4"/>
    <w:rsid w:val="00FB37E3"/>
    <w:rsid w:val="00FB447B"/>
    <w:rsid w:val="00FB79CF"/>
    <w:rsid w:val="00FB7F40"/>
    <w:rsid w:val="00FC29A9"/>
    <w:rsid w:val="00FC3201"/>
    <w:rsid w:val="00FC3EDE"/>
    <w:rsid w:val="00FC54F2"/>
    <w:rsid w:val="00FC6FFB"/>
    <w:rsid w:val="00FC7318"/>
    <w:rsid w:val="00FC7539"/>
    <w:rsid w:val="00FD17FA"/>
    <w:rsid w:val="00FD3081"/>
    <w:rsid w:val="00FD4B99"/>
    <w:rsid w:val="00FD6B2F"/>
    <w:rsid w:val="00FE4097"/>
    <w:rsid w:val="00FE529A"/>
    <w:rsid w:val="00FE64A3"/>
    <w:rsid w:val="00FF0B60"/>
    <w:rsid w:val="00FF2202"/>
    <w:rsid w:val="00FF44B6"/>
    <w:rsid w:val="00FF7D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ADFDF46"/>
  <w15:chartTrackingRefBased/>
  <w15:docId w15:val="{4C5E6930-3604-4FFF-8E55-94B34E7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1735"/>
    <w:pPr>
      <w:widowControl w:val="0"/>
    </w:pPr>
    <w:rPr>
      <w:snapToGrid w:val="0"/>
      <w:kern w:val="28"/>
      <w:sz w:val="22"/>
    </w:rPr>
  </w:style>
  <w:style w:type="paragraph" w:styleId="Heading1">
    <w:name w:val="heading 1"/>
    <w:basedOn w:val="Normal"/>
    <w:next w:val="ParaNum"/>
    <w:link w:val="Heading1Char"/>
    <w:qFormat/>
    <w:rsid w:val="001C173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1C1735"/>
    <w:pPr>
      <w:keepNext/>
      <w:numPr>
        <w:ilvl w:val="1"/>
        <w:numId w:val="3"/>
      </w:numPr>
      <w:spacing w:after="120"/>
      <w:outlineLvl w:val="1"/>
    </w:pPr>
    <w:rPr>
      <w:b/>
    </w:rPr>
  </w:style>
  <w:style w:type="paragraph" w:styleId="Heading3">
    <w:name w:val="heading 3"/>
    <w:basedOn w:val="Normal"/>
    <w:next w:val="ParaNum"/>
    <w:link w:val="Heading3Char"/>
    <w:qFormat/>
    <w:rsid w:val="001C1735"/>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C1735"/>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C1735"/>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1C1735"/>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C1735"/>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C173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C173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C17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735"/>
  </w:style>
  <w:style w:type="paragraph" w:styleId="Header">
    <w:name w:val="header"/>
    <w:basedOn w:val="Normal"/>
    <w:autoRedefine/>
    <w:rsid w:val="001C1735"/>
    <w:pPr>
      <w:tabs>
        <w:tab w:val="center" w:pos="4680"/>
        <w:tab w:val="right" w:pos="9360"/>
      </w:tabs>
    </w:pPr>
    <w:rPr>
      <w:b/>
    </w:rPr>
  </w:style>
  <w:style w:type="paragraph" w:styleId="Footer">
    <w:name w:val="footer"/>
    <w:basedOn w:val="Normal"/>
    <w:link w:val="FooterChar"/>
    <w:uiPriority w:val="99"/>
    <w:rsid w:val="001C1735"/>
    <w:pPr>
      <w:tabs>
        <w:tab w:val="center" w:pos="4320"/>
        <w:tab w:val="right" w:pos="8640"/>
      </w:tabs>
    </w:pPr>
  </w:style>
  <w:style w:type="paragraph" w:customStyle="1" w:styleId="ParaNum">
    <w:name w:val="ParaNum"/>
    <w:basedOn w:val="Normal"/>
    <w:rsid w:val="001C1735"/>
    <w:pPr>
      <w:numPr>
        <w:numId w:val="1"/>
      </w:numPr>
      <w:tabs>
        <w:tab w:val="clear" w:pos="1080"/>
        <w:tab w:val="num" w:pos="1440"/>
      </w:tabs>
      <w:spacing w:after="120"/>
    </w:pPr>
  </w:style>
  <w:style w:type="paragraph" w:styleId="FootnoteText">
    <w:name w:val="footnote text"/>
    <w:aliases w:val="Footnote Text Char Char Char,Footnote Text Char Char Char Char Char Char,Footnote Text Char1,Footnote Text Char1 Char,Footnote Text Char1 Char1 Char Char Char,Footnote Text Char2,Footnote Text Char2 Char Char Char,f"/>
    <w:link w:val="FootnoteTextChar"/>
    <w:rsid w:val="001C1735"/>
    <w:pPr>
      <w:spacing w:after="120"/>
    </w:pPr>
  </w:style>
  <w:style w:type="character" w:customStyle="1" w:styleId="FootnoteTextChar">
    <w:name w:val="Footnote Text Char"/>
    <w:aliases w:val="Footnote Text Char Char Char Char Char Char Char1,Footnote Text Char Char Char Char1,Footnote Text Char1 Char Char1,Footnote Text Char1 Char1,Footnote Text Char1 Char1 Char Char Char Char1,Footnote Text Char2 Char,f Char1"/>
    <w:basedOn w:val="DefaultParagraphFont"/>
    <w:link w:val="FootnoteText"/>
    <w:rsid w:val="00340FD6"/>
  </w:style>
  <w:style w:type="character" w:styleId="FootnoteReference">
    <w:name w:val="footnote reference"/>
    <w:aliases w:val="(NECG) Footnote Reference,Appel note de bas de p,FR,Footnote Reference/,Style 12,Style 124,Style 13,Style 17,Style 3,Style 4,Style 6,fr,o"/>
    <w:rsid w:val="001C1735"/>
    <w:rPr>
      <w:rFonts w:ascii="Times New Roman" w:hAnsi="Times New Roman"/>
      <w:dstrike w:val="0"/>
      <w:color w:val="auto"/>
      <w:sz w:val="20"/>
      <w:vertAlign w:val="superscript"/>
    </w:r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rsid w:val="003C7866"/>
    <w:rPr>
      <w:snapToGrid w:val="0"/>
      <w:lang w:val="en-US" w:eastAsia="en-US" w:bidi="ar-SA"/>
    </w:rPr>
  </w:style>
  <w:style w:type="character" w:customStyle="1" w:styleId="searchterm">
    <w:name w:val="searchterm"/>
    <w:rsid w:val="003C7866"/>
  </w:style>
  <w:style w:type="character" w:styleId="CommentReference">
    <w:name w:val="annotation reference"/>
    <w:uiPriority w:val="99"/>
    <w:semiHidden/>
    <w:unhideWhenUsed/>
    <w:rsid w:val="00B80D06"/>
    <w:rPr>
      <w:sz w:val="16"/>
      <w:szCs w:val="16"/>
    </w:rPr>
  </w:style>
  <w:style w:type="paragraph" w:styleId="CommentText">
    <w:name w:val="annotation text"/>
    <w:basedOn w:val="Normal"/>
    <w:link w:val="CommentTextChar"/>
    <w:uiPriority w:val="99"/>
    <w:unhideWhenUsed/>
    <w:rsid w:val="00B80D06"/>
  </w:style>
  <w:style w:type="character" w:customStyle="1" w:styleId="CommentTextChar">
    <w:name w:val="Comment Text Char"/>
    <w:basedOn w:val="DefaultParagraphFont"/>
    <w:link w:val="CommentText"/>
    <w:uiPriority w:val="99"/>
    <w:rsid w:val="00B80D06"/>
  </w:style>
  <w:style w:type="paragraph" w:styleId="CommentSubject">
    <w:name w:val="annotation subject"/>
    <w:basedOn w:val="CommentText"/>
    <w:next w:val="CommentText"/>
    <w:link w:val="CommentSubjectChar"/>
    <w:uiPriority w:val="99"/>
    <w:semiHidden/>
    <w:unhideWhenUsed/>
    <w:rsid w:val="00B80D06"/>
    <w:rPr>
      <w:b/>
      <w:bCs/>
    </w:rPr>
  </w:style>
  <w:style w:type="character" w:customStyle="1" w:styleId="CommentSubjectChar">
    <w:name w:val="Comment Subject Char"/>
    <w:link w:val="CommentSubject"/>
    <w:uiPriority w:val="99"/>
    <w:semiHidden/>
    <w:rsid w:val="00B80D06"/>
    <w:rPr>
      <w:b/>
      <w:bCs/>
    </w:rPr>
  </w:style>
  <w:style w:type="character" w:customStyle="1" w:styleId="Heading1Char">
    <w:name w:val="Heading 1 Char"/>
    <w:link w:val="Heading1"/>
    <w:rsid w:val="00E81398"/>
    <w:rPr>
      <w:rFonts w:ascii="Times New Roman Bold" w:hAnsi="Times New Roman Bold"/>
      <w:b/>
      <w:caps/>
      <w:snapToGrid w:val="0"/>
      <w:kern w:val="28"/>
      <w:sz w:val="22"/>
    </w:rPr>
  </w:style>
  <w:style w:type="character" w:customStyle="1" w:styleId="Heading2Char">
    <w:name w:val="Heading 2 Char"/>
    <w:link w:val="Heading2"/>
    <w:rsid w:val="00E81398"/>
    <w:rPr>
      <w:b/>
      <w:snapToGrid w:val="0"/>
      <w:kern w:val="28"/>
      <w:sz w:val="22"/>
    </w:rPr>
  </w:style>
  <w:style w:type="character" w:customStyle="1" w:styleId="Heading3Char">
    <w:name w:val="Heading 3 Char"/>
    <w:link w:val="Heading3"/>
    <w:rsid w:val="00E81398"/>
    <w:rPr>
      <w:b/>
      <w:snapToGrid w:val="0"/>
      <w:kern w:val="28"/>
      <w:sz w:val="22"/>
    </w:rPr>
  </w:style>
  <w:style w:type="character" w:customStyle="1" w:styleId="Heading4Char">
    <w:name w:val="Heading 4 Char"/>
    <w:link w:val="Heading4"/>
    <w:rsid w:val="00E81398"/>
    <w:rPr>
      <w:b/>
      <w:snapToGrid w:val="0"/>
      <w:kern w:val="28"/>
      <w:sz w:val="22"/>
    </w:rPr>
  </w:style>
  <w:style w:type="character" w:customStyle="1" w:styleId="Heading5Char">
    <w:name w:val="Heading 5 Char"/>
    <w:link w:val="Heading5"/>
    <w:rsid w:val="00E81398"/>
    <w:rPr>
      <w:b/>
      <w:snapToGrid w:val="0"/>
      <w:kern w:val="28"/>
      <w:sz w:val="22"/>
    </w:rPr>
  </w:style>
  <w:style w:type="character" w:customStyle="1" w:styleId="Heading6Char">
    <w:name w:val="Heading 6 Char"/>
    <w:link w:val="Heading6"/>
    <w:rsid w:val="00E81398"/>
    <w:rPr>
      <w:b/>
      <w:snapToGrid w:val="0"/>
      <w:kern w:val="28"/>
      <w:sz w:val="22"/>
    </w:rPr>
  </w:style>
  <w:style w:type="character" w:customStyle="1" w:styleId="Heading7Char">
    <w:name w:val="Heading 7 Char"/>
    <w:link w:val="Heading7"/>
    <w:rsid w:val="00E81398"/>
    <w:rPr>
      <w:b/>
      <w:snapToGrid w:val="0"/>
      <w:kern w:val="28"/>
      <w:sz w:val="22"/>
    </w:rPr>
  </w:style>
  <w:style w:type="character" w:customStyle="1" w:styleId="Heading8Char">
    <w:name w:val="Heading 8 Char"/>
    <w:link w:val="Heading8"/>
    <w:rsid w:val="00E81398"/>
    <w:rPr>
      <w:b/>
      <w:snapToGrid w:val="0"/>
      <w:kern w:val="28"/>
      <w:sz w:val="22"/>
    </w:rPr>
  </w:style>
  <w:style w:type="character" w:customStyle="1" w:styleId="Heading9Char">
    <w:name w:val="Heading 9 Char"/>
    <w:link w:val="Heading9"/>
    <w:rsid w:val="00E81398"/>
    <w:rPr>
      <w:b/>
      <w:snapToGrid w:val="0"/>
      <w:kern w:val="28"/>
      <w:sz w:val="22"/>
    </w:rPr>
  </w:style>
  <w:style w:type="paragraph" w:styleId="EndnoteText">
    <w:name w:val="endnote text"/>
    <w:basedOn w:val="Normal"/>
    <w:link w:val="EndnoteTextChar"/>
    <w:semiHidden/>
    <w:rsid w:val="001C1735"/>
    <w:rPr>
      <w:sz w:val="20"/>
    </w:rPr>
  </w:style>
  <w:style w:type="character" w:customStyle="1" w:styleId="EndnoteTextChar">
    <w:name w:val="Endnote Text Char"/>
    <w:link w:val="EndnoteText"/>
    <w:semiHidden/>
    <w:rsid w:val="00E81398"/>
    <w:rPr>
      <w:snapToGrid w:val="0"/>
      <w:kern w:val="28"/>
    </w:rPr>
  </w:style>
  <w:style w:type="character" w:styleId="EndnoteReference">
    <w:name w:val="endnote reference"/>
    <w:semiHidden/>
    <w:rsid w:val="001C1735"/>
    <w:rPr>
      <w:vertAlign w:val="superscript"/>
    </w:rPr>
  </w:style>
  <w:style w:type="paragraph" w:styleId="TOC1">
    <w:name w:val="toc 1"/>
    <w:basedOn w:val="Normal"/>
    <w:next w:val="Normal"/>
    <w:semiHidden/>
    <w:rsid w:val="001C173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C1735"/>
    <w:pPr>
      <w:tabs>
        <w:tab w:val="left" w:pos="720"/>
        <w:tab w:val="right" w:leader="dot" w:pos="9360"/>
      </w:tabs>
      <w:suppressAutoHyphens/>
      <w:ind w:left="720" w:right="720" w:hanging="360"/>
    </w:pPr>
    <w:rPr>
      <w:noProof/>
    </w:rPr>
  </w:style>
  <w:style w:type="paragraph" w:styleId="TOC3">
    <w:name w:val="toc 3"/>
    <w:basedOn w:val="Normal"/>
    <w:next w:val="Normal"/>
    <w:semiHidden/>
    <w:rsid w:val="001C173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17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17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17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17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17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17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1735"/>
    <w:pPr>
      <w:tabs>
        <w:tab w:val="right" w:pos="9360"/>
      </w:tabs>
      <w:suppressAutoHyphens/>
    </w:pPr>
  </w:style>
  <w:style w:type="character" w:customStyle="1" w:styleId="EquationCaption">
    <w:name w:val="_Equation Caption"/>
    <w:rsid w:val="001C1735"/>
  </w:style>
  <w:style w:type="character" w:styleId="PageNumber">
    <w:name w:val="page number"/>
    <w:basedOn w:val="DefaultParagraphFont"/>
    <w:rsid w:val="001C1735"/>
  </w:style>
  <w:style w:type="paragraph" w:styleId="BlockText">
    <w:name w:val="Block Text"/>
    <w:basedOn w:val="Normal"/>
    <w:rsid w:val="001C1735"/>
    <w:pPr>
      <w:spacing w:after="240"/>
      <w:ind w:left="1440" w:right="1440"/>
    </w:pPr>
  </w:style>
  <w:style w:type="paragraph" w:customStyle="1" w:styleId="Paratitle">
    <w:name w:val="Para title"/>
    <w:basedOn w:val="Normal"/>
    <w:rsid w:val="001C1735"/>
    <w:pPr>
      <w:tabs>
        <w:tab w:val="center" w:pos="9270"/>
      </w:tabs>
      <w:spacing w:after="240"/>
    </w:pPr>
    <w:rPr>
      <w:spacing w:val="-2"/>
    </w:rPr>
  </w:style>
  <w:style w:type="paragraph" w:customStyle="1" w:styleId="Bullet">
    <w:name w:val="Bullet"/>
    <w:basedOn w:val="Normal"/>
    <w:rsid w:val="001C1735"/>
    <w:pPr>
      <w:tabs>
        <w:tab w:val="left" w:pos="2160"/>
      </w:tabs>
      <w:spacing w:after="220"/>
      <w:ind w:left="2160" w:hanging="720"/>
    </w:pPr>
  </w:style>
  <w:style w:type="paragraph" w:customStyle="1" w:styleId="TableFormat">
    <w:name w:val="TableFormat"/>
    <w:basedOn w:val="Bullet"/>
    <w:rsid w:val="001C1735"/>
    <w:pPr>
      <w:tabs>
        <w:tab w:val="clear" w:pos="2160"/>
        <w:tab w:val="left" w:pos="5040"/>
      </w:tabs>
      <w:ind w:left="5040" w:hanging="3600"/>
    </w:pPr>
  </w:style>
  <w:style w:type="paragraph" w:customStyle="1" w:styleId="TOCTitle">
    <w:name w:val="TOC Title"/>
    <w:basedOn w:val="Normal"/>
    <w:rsid w:val="001C17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1735"/>
    <w:pPr>
      <w:jc w:val="center"/>
    </w:pPr>
    <w:rPr>
      <w:rFonts w:ascii="Times New Roman Bold" w:hAnsi="Times New Roman Bold"/>
      <w:b/>
      <w:bCs/>
      <w:caps/>
      <w:szCs w:val="22"/>
    </w:rPr>
  </w:style>
  <w:style w:type="character" w:styleId="Hyperlink">
    <w:name w:val="Hyperlink"/>
    <w:rsid w:val="001C1735"/>
    <w:rPr>
      <w:color w:val="0000FF"/>
      <w:u w:val="single"/>
    </w:rPr>
  </w:style>
  <w:style w:type="character" w:customStyle="1" w:styleId="FooterChar">
    <w:name w:val="Footer Char"/>
    <w:link w:val="Footer"/>
    <w:uiPriority w:val="99"/>
    <w:rsid w:val="001C1735"/>
    <w:rPr>
      <w:snapToGrid w:val="0"/>
      <w:kern w:val="28"/>
      <w:sz w:val="22"/>
    </w:rPr>
  </w:style>
  <w:style w:type="paragraph" w:styleId="Revision">
    <w:name w:val="Revision"/>
    <w:hidden/>
    <w:uiPriority w:val="99"/>
    <w:semiHidden/>
    <w:rsid w:val="00BF3FC0"/>
    <w:rPr>
      <w:snapToGrid w:val="0"/>
      <w:kern w:val="28"/>
      <w:sz w:val="22"/>
    </w:rPr>
  </w:style>
  <w:style w:type="character" w:styleId="UnresolvedMention">
    <w:name w:val="Unresolved Mention"/>
    <w:basedOn w:val="DefaultParagraphFont"/>
    <w:uiPriority w:val="99"/>
    <w:semiHidden/>
    <w:unhideWhenUsed/>
    <w:rsid w:val="007C2E94"/>
    <w:rPr>
      <w:color w:val="605E5C"/>
      <w:shd w:val="clear" w:color="auto" w:fill="E1DFDD"/>
    </w:rPr>
  </w:style>
  <w:style w:type="character" w:styleId="Emphasis">
    <w:name w:val="Emphasis"/>
    <w:basedOn w:val="DefaultParagraphFont"/>
    <w:uiPriority w:val="20"/>
    <w:qFormat/>
    <w:rsid w:val="0086644A"/>
    <w:rPr>
      <w:i/>
      <w:iCs/>
    </w:rPr>
  </w:style>
  <w:style w:type="character" w:customStyle="1" w:styleId="cosearchterm">
    <w:name w:val="co_searchterm"/>
    <w:basedOn w:val="DefaultParagraphFont"/>
    <w:rsid w:val="00B51908"/>
  </w:style>
  <w:style w:type="paragraph" w:customStyle="1" w:styleId="indent-1">
    <w:name w:val="indent-1"/>
    <w:basedOn w:val="Normal"/>
    <w:rsid w:val="001737E2"/>
    <w:pPr>
      <w:widowControl/>
      <w:spacing w:before="100" w:beforeAutospacing="1" w:after="100" w:afterAutospacing="1"/>
    </w:pPr>
    <w:rPr>
      <w:snapToGrid/>
      <w:kern w:val="0"/>
      <w:sz w:val="24"/>
      <w:szCs w:val="24"/>
    </w:rPr>
  </w:style>
  <w:style w:type="paragraph" w:customStyle="1" w:styleId="indent-2">
    <w:name w:val="indent-2"/>
    <w:basedOn w:val="Normal"/>
    <w:rsid w:val="001737E2"/>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1737E2"/>
  </w:style>
  <w:style w:type="character" w:customStyle="1" w:styleId="paren">
    <w:name w:val="paren"/>
    <w:basedOn w:val="DefaultParagraphFont"/>
    <w:rsid w:val="001737E2"/>
  </w:style>
  <w:style w:type="character" w:customStyle="1" w:styleId="cf01">
    <w:name w:val="cf01"/>
    <w:basedOn w:val="DefaultParagraphFont"/>
    <w:rsid w:val="000C3A62"/>
    <w:rPr>
      <w:rFonts w:ascii="Segoe UI" w:hAnsi="Segoe UI" w:cs="Segoe UI" w:hint="default"/>
      <w:sz w:val="18"/>
      <w:szCs w:val="18"/>
      <w:shd w:val="clear" w:color="auto" w:fill="FFFF00"/>
    </w:rPr>
  </w:style>
  <w:style w:type="character" w:styleId="FollowedHyperlink">
    <w:name w:val="FollowedHyperlink"/>
    <w:basedOn w:val="DefaultParagraphFont"/>
    <w:uiPriority w:val="99"/>
    <w:semiHidden/>
    <w:unhideWhenUsed/>
    <w:rsid w:val="005E5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enterpriseefiling.fcc.gov/dataentry/api/download/attachment/25076f91835cf76001836bc9b09f0874" TargetMode="External" /><Relationship Id="rId2" Type="http://schemas.openxmlformats.org/officeDocument/2006/relationships/hyperlink" Target="https://www.nielsen.com/wp-content/uploads/sites/2/2023/08/redbook_fa23.pdf" TargetMode="External" /><Relationship Id="rId3" Type="http://schemas.openxmlformats.org/officeDocument/2006/relationships/hyperlink" Target="http://staplescoworking.com" TargetMode="External" /><Relationship Id="rId4" Type="http://schemas.openxmlformats.org/officeDocument/2006/relationships/hyperlink" Target="https://business.sos.ri.gov/CorpWeb/CorpSearch/CorpSearchRedirector.aspx?Action=PDF&amp;Path=CORP_DRIVE1/2024/0108/000000000/3303/202443821460_1.pdf"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