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6DEC884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635751F" w14:textId="77777777">
      <w:pPr>
        <w:pStyle w:val="StyleBoldCentered"/>
      </w:pPr>
      <w:r>
        <w:t>F</w:t>
      </w:r>
      <w:r>
        <w:rPr>
          <w:caps w:val="0"/>
        </w:rPr>
        <w:t>ederal Communications Commission</w:t>
      </w:r>
    </w:p>
    <w:p w:rsidR="004C2EE3" w:rsidP="00096D8C" w14:paraId="6BDAF203" w14:textId="77777777">
      <w:pPr>
        <w:pStyle w:val="StyleBoldCentered"/>
      </w:pPr>
      <w:r>
        <w:rPr>
          <w:caps w:val="0"/>
        </w:rPr>
        <w:t>Washington, D.C. 20554</w:t>
      </w:r>
    </w:p>
    <w:p w:rsidR="004C2EE3" w:rsidP="0070224F" w14:paraId="49834F6E" w14:textId="77777777"/>
    <w:p w:rsidR="004C2EE3" w:rsidP="0070224F" w14:paraId="4D8B0FFE" w14:textId="77777777"/>
    <w:tbl>
      <w:tblPr>
        <w:tblW w:w="0" w:type="auto"/>
        <w:tblLayout w:type="fixed"/>
        <w:tblLook w:val="0000"/>
      </w:tblPr>
      <w:tblGrid>
        <w:gridCol w:w="4698"/>
        <w:gridCol w:w="630"/>
        <w:gridCol w:w="4248"/>
      </w:tblGrid>
      <w:tr w14:paraId="06F73FF6" w14:textId="77777777">
        <w:tblPrEx>
          <w:tblW w:w="0" w:type="auto"/>
          <w:tblLayout w:type="fixed"/>
          <w:tblLook w:val="0000"/>
        </w:tblPrEx>
        <w:tc>
          <w:tcPr>
            <w:tcW w:w="4698" w:type="dxa"/>
          </w:tcPr>
          <w:p w:rsidR="004C2EE3" w14:paraId="6AF165BA" w14:textId="77777777">
            <w:pPr>
              <w:tabs>
                <w:tab w:val="center" w:pos="4680"/>
              </w:tabs>
              <w:suppressAutoHyphens/>
              <w:rPr>
                <w:spacing w:val="-2"/>
              </w:rPr>
            </w:pPr>
            <w:bookmarkStart w:id="0" w:name="_Hlk54808232"/>
            <w:r>
              <w:rPr>
                <w:spacing w:val="-2"/>
              </w:rPr>
              <w:t>In the Matter of</w:t>
            </w:r>
          </w:p>
          <w:p w:rsidR="004C2EE3" w14:paraId="49D88456" w14:textId="77777777">
            <w:pPr>
              <w:tabs>
                <w:tab w:val="center" w:pos="4680"/>
              </w:tabs>
              <w:suppressAutoHyphens/>
              <w:rPr>
                <w:spacing w:val="-2"/>
              </w:rPr>
            </w:pPr>
          </w:p>
          <w:p w:rsidR="00B74F49" w:rsidP="00B74F49" w14:paraId="4433C9EB" w14:textId="77777777">
            <w:pPr>
              <w:tabs>
                <w:tab w:val="center" w:pos="4680"/>
              </w:tabs>
              <w:suppressAutoHyphens/>
              <w:rPr>
                <w:spacing w:val="-2"/>
              </w:rPr>
            </w:pPr>
            <w:r>
              <w:rPr>
                <w:spacing w:val="-2"/>
              </w:rPr>
              <w:t>CHICKAHOMINY CONSORTIUM</w:t>
            </w:r>
          </w:p>
          <w:p w:rsidR="00B74F49" w:rsidP="00B74F49" w14:paraId="3741E956" w14:textId="77777777">
            <w:pPr>
              <w:tabs>
                <w:tab w:val="center" w:pos="4680"/>
              </w:tabs>
              <w:suppressAutoHyphens/>
              <w:rPr>
                <w:spacing w:val="-2"/>
              </w:rPr>
            </w:pPr>
          </w:p>
          <w:p w:rsidR="00B74F49" w:rsidP="00B74F49" w14:paraId="5C4C7C30" w14:textId="76A154BE">
            <w:pPr>
              <w:tabs>
                <w:tab w:val="center" w:pos="4680"/>
              </w:tabs>
              <w:suppressAutoHyphens/>
              <w:rPr>
                <w:spacing w:val="-2"/>
              </w:rPr>
            </w:pPr>
            <w:r>
              <w:rPr>
                <w:spacing w:val="-2"/>
              </w:rPr>
              <w:t>KIOWA TRIBE</w:t>
            </w:r>
          </w:p>
          <w:p w:rsidR="00B74F49" w:rsidP="007115F7" w14:paraId="10B07285" w14:textId="77777777">
            <w:pPr>
              <w:tabs>
                <w:tab w:val="center" w:pos="4680"/>
              </w:tabs>
              <w:suppressAutoHyphens/>
              <w:rPr>
                <w:spacing w:val="-2"/>
              </w:rPr>
            </w:pPr>
          </w:p>
          <w:p w:rsidR="004174BE" w:rsidP="007115F7" w14:paraId="1259A326" w14:textId="5C2616CE">
            <w:pPr>
              <w:tabs>
                <w:tab w:val="center" w:pos="4680"/>
              </w:tabs>
              <w:suppressAutoHyphens/>
              <w:rPr>
                <w:spacing w:val="-2"/>
              </w:rPr>
            </w:pPr>
            <w:r>
              <w:rPr>
                <w:spacing w:val="-2"/>
              </w:rPr>
              <w:t>MONACAN INDIAN</w:t>
            </w:r>
            <w:r w:rsidRPr="004174BE" w:rsidR="0097717E">
              <w:rPr>
                <w:spacing w:val="-2"/>
              </w:rPr>
              <w:t xml:space="preserve"> NATION</w:t>
            </w:r>
          </w:p>
          <w:p w:rsidR="004174BE" w:rsidP="007115F7" w14:paraId="13D49C5C" w14:textId="77777777">
            <w:pPr>
              <w:tabs>
                <w:tab w:val="center" w:pos="4680"/>
              </w:tabs>
              <w:suppressAutoHyphens/>
              <w:rPr>
                <w:spacing w:val="-2"/>
              </w:rPr>
            </w:pPr>
          </w:p>
          <w:p w:rsidR="004174BE" w:rsidP="007115F7" w14:paraId="5E7F27B2" w14:textId="15F77513">
            <w:pPr>
              <w:tabs>
                <w:tab w:val="center" w:pos="4680"/>
              </w:tabs>
              <w:suppressAutoHyphens/>
              <w:rPr>
                <w:spacing w:val="-2"/>
              </w:rPr>
            </w:pPr>
            <w:r>
              <w:t>NANSEMOND INDIAN TRIBE</w:t>
            </w:r>
            <w:r w:rsidR="0097717E">
              <w:rPr>
                <w:spacing w:val="-2"/>
              </w:rPr>
              <w:t xml:space="preserve"> </w:t>
            </w:r>
          </w:p>
          <w:p w:rsidR="004174BE" w:rsidP="007115F7" w14:paraId="4F22D34C" w14:textId="2B9DDA1F">
            <w:pPr>
              <w:tabs>
                <w:tab w:val="center" w:pos="4680"/>
              </w:tabs>
              <w:suppressAutoHyphens/>
              <w:rPr>
                <w:spacing w:val="-2"/>
              </w:rPr>
            </w:pPr>
          </w:p>
          <w:p w:rsidR="00AA1CA4" w:rsidP="007115F7" w14:paraId="61C593BA" w14:textId="7435255C">
            <w:pPr>
              <w:tabs>
                <w:tab w:val="center" w:pos="4680"/>
              </w:tabs>
              <w:suppressAutoHyphens/>
              <w:rPr>
                <w:caps/>
                <w:color w:val="000000"/>
                <w:szCs w:val="22"/>
              </w:rPr>
            </w:pPr>
            <w:r w:rsidRPr="002577D3">
              <w:rPr>
                <w:caps/>
                <w:color w:val="000000"/>
                <w:szCs w:val="22"/>
              </w:rPr>
              <w:t>Narragansett Indian Tribe</w:t>
            </w:r>
          </w:p>
          <w:p w:rsidR="00B803A7" w:rsidP="006E7044" w14:paraId="1680FA0E" w14:textId="77777777">
            <w:pPr>
              <w:tabs>
                <w:tab w:val="center" w:pos="4680"/>
              </w:tabs>
              <w:suppressAutoHyphens/>
              <w:rPr>
                <w:spacing w:val="-2"/>
              </w:rPr>
            </w:pPr>
          </w:p>
          <w:p w:rsidR="006E7044" w:rsidP="006E7044" w14:paraId="1A40DAEE" w14:textId="42281380">
            <w:pPr>
              <w:tabs>
                <w:tab w:val="center" w:pos="4680"/>
              </w:tabs>
              <w:suppressAutoHyphens/>
              <w:rPr>
                <w:spacing w:val="-2"/>
              </w:rPr>
            </w:pPr>
            <w:r>
              <w:rPr>
                <w:spacing w:val="-2"/>
              </w:rPr>
              <w:t>OSNI PONCA, LLC</w:t>
            </w:r>
          </w:p>
          <w:p w:rsidR="006E7044" w:rsidP="007115F7" w14:paraId="6992367F" w14:textId="77777777">
            <w:pPr>
              <w:tabs>
                <w:tab w:val="center" w:pos="4680"/>
              </w:tabs>
              <w:suppressAutoHyphens/>
            </w:pPr>
          </w:p>
          <w:p w:rsidR="004174BE" w:rsidP="007115F7" w14:paraId="0610D937" w14:textId="283738FE">
            <w:pPr>
              <w:tabs>
                <w:tab w:val="center" w:pos="4680"/>
              </w:tabs>
              <w:suppressAutoHyphens/>
            </w:pPr>
            <w:r>
              <w:t>VIRGINIA TRIBAL CONSORTIUM</w:t>
            </w:r>
            <w:r w:rsidR="0097717E">
              <w:t xml:space="preserve"> </w:t>
            </w:r>
          </w:p>
          <w:p w:rsidR="004174BE" w:rsidP="007115F7" w14:paraId="4F69B4D9" w14:textId="77777777">
            <w:pPr>
              <w:tabs>
                <w:tab w:val="center" w:pos="4680"/>
              </w:tabs>
              <w:suppressAutoHyphens/>
            </w:pPr>
          </w:p>
          <w:p w:rsidR="00E3795F" w:rsidRPr="007115F7" w:rsidP="007115F7" w14:paraId="46E85049" w14:textId="7EF327F0">
            <w:pPr>
              <w:tabs>
                <w:tab w:val="center" w:pos="4680"/>
              </w:tabs>
              <w:suppressAutoHyphens/>
              <w:rPr>
                <w:spacing w:val="-2"/>
              </w:rPr>
            </w:pPr>
            <w:r>
              <w:t>Request</w:t>
            </w:r>
            <w:r w:rsidR="00B72B51">
              <w:t>s</w:t>
            </w:r>
            <w:r>
              <w:t xml:space="preserve"> for Waiver of the 2.5 GHz </w:t>
            </w:r>
            <w:r w:rsidR="00543C75">
              <w:t xml:space="preserve">Rural </w:t>
            </w:r>
            <w:r>
              <w:t>Tribal Priority Window</w:t>
            </w:r>
            <w:r w:rsidR="00543C75">
              <w:t xml:space="preserve"> Rules</w:t>
            </w:r>
          </w:p>
        </w:tc>
        <w:tc>
          <w:tcPr>
            <w:tcW w:w="630" w:type="dxa"/>
          </w:tcPr>
          <w:p w:rsidR="004C2EE3" w14:paraId="595CE2C0" w14:textId="77777777">
            <w:pPr>
              <w:tabs>
                <w:tab w:val="center" w:pos="4680"/>
              </w:tabs>
              <w:suppressAutoHyphens/>
              <w:rPr>
                <w:b/>
                <w:spacing w:val="-2"/>
              </w:rPr>
            </w:pPr>
            <w:r>
              <w:rPr>
                <w:b/>
                <w:spacing w:val="-2"/>
              </w:rPr>
              <w:t>)</w:t>
            </w:r>
          </w:p>
          <w:p w:rsidR="004C2EE3" w14:paraId="5B73BE9C" w14:textId="77777777">
            <w:pPr>
              <w:tabs>
                <w:tab w:val="center" w:pos="4680"/>
              </w:tabs>
              <w:suppressAutoHyphens/>
              <w:rPr>
                <w:b/>
                <w:spacing w:val="-2"/>
              </w:rPr>
            </w:pPr>
            <w:r>
              <w:rPr>
                <w:b/>
                <w:spacing w:val="-2"/>
              </w:rPr>
              <w:t>)</w:t>
            </w:r>
          </w:p>
          <w:p w:rsidR="004C2EE3" w14:paraId="02643EDE" w14:textId="77777777">
            <w:pPr>
              <w:tabs>
                <w:tab w:val="center" w:pos="4680"/>
              </w:tabs>
              <w:suppressAutoHyphens/>
              <w:rPr>
                <w:b/>
                <w:spacing w:val="-2"/>
              </w:rPr>
            </w:pPr>
            <w:r>
              <w:rPr>
                <w:b/>
                <w:spacing w:val="-2"/>
              </w:rPr>
              <w:t>)</w:t>
            </w:r>
          </w:p>
          <w:p w:rsidR="004C2EE3" w14:paraId="5ACC761B" w14:textId="77777777">
            <w:pPr>
              <w:tabs>
                <w:tab w:val="center" w:pos="4680"/>
              </w:tabs>
              <w:suppressAutoHyphens/>
              <w:rPr>
                <w:b/>
                <w:spacing w:val="-2"/>
              </w:rPr>
            </w:pPr>
            <w:r>
              <w:rPr>
                <w:b/>
                <w:spacing w:val="-2"/>
              </w:rPr>
              <w:t>)</w:t>
            </w:r>
          </w:p>
          <w:p w:rsidR="004C2EE3" w14:paraId="70DBD122" w14:textId="77777777">
            <w:pPr>
              <w:tabs>
                <w:tab w:val="center" w:pos="4680"/>
              </w:tabs>
              <w:suppressAutoHyphens/>
              <w:rPr>
                <w:b/>
                <w:spacing w:val="-2"/>
              </w:rPr>
            </w:pPr>
            <w:r>
              <w:rPr>
                <w:b/>
                <w:spacing w:val="-2"/>
              </w:rPr>
              <w:t>)</w:t>
            </w:r>
          </w:p>
          <w:p w:rsidR="004C2EE3" w14:paraId="3BF308B4" w14:textId="77777777">
            <w:pPr>
              <w:tabs>
                <w:tab w:val="center" w:pos="4680"/>
              </w:tabs>
              <w:suppressAutoHyphens/>
              <w:rPr>
                <w:b/>
                <w:spacing w:val="-2"/>
              </w:rPr>
            </w:pPr>
            <w:r>
              <w:rPr>
                <w:b/>
                <w:spacing w:val="-2"/>
              </w:rPr>
              <w:t>)</w:t>
            </w:r>
          </w:p>
          <w:p w:rsidR="004C2EE3" w14:paraId="75A1A4E6" w14:textId="77777777">
            <w:pPr>
              <w:tabs>
                <w:tab w:val="center" w:pos="4680"/>
              </w:tabs>
              <w:suppressAutoHyphens/>
              <w:rPr>
                <w:b/>
                <w:spacing w:val="-2"/>
              </w:rPr>
            </w:pPr>
            <w:r>
              <w:rPr>
                <w:b/>
                <w:spacing w:val="-2"/>
              </w:rPr>
              <w:t>)</w:t>
            </w:r>
          </w:p>
          <w:p w:rsidR="004C2EE3" w14:paraId="553FFEA5" w14:textId="77777777">
            <w:pPr>
              <w:tabs>
                <w:tab w:val="center" w:pos="4680"/>
              </w:tabs>
              <w:suppressAutoHyphens/>
              <w:rPr>
                <w:b/>
                <w:spacing w:val="-2"/>
              </w:rPr>
            </w:pPr>
            <w:r>
              <w:rPr>
                <w:b/>
                <w:spacing w:val="-2"/>
              </w:rPr>
              <w:t>)</w:t>
            </w:r>
          </w:p>
          <w:p w:rsidR="004C2EE3" w14:paraId="1318D9C9" w14:textId="77777777">
            <w:pPr>
              <w:tabs>
                <w:tab w:val="center" w:pos="4680"/>
              </w:tabs>
              <w:suppressAutoHyphens/>
              <w:rPr>
                <w:b/>
                <w:spacing w:val="-2"/>
              </w:rPr>
            </w:pPr>
            <w:r>
              <w:rPr>
                <w:b/>
                <w:spacing w:val="-2"/>
              </w:rPr>
              <w:t>)</w:t>
            </w:r>
          </w:p>
          <w:p w:rsidR="004174BE" w14:paraId="3B679F54" w14:textId="77777777">
            <w:pPr>
              <w:tabs>
                <w:tab w:val="center" w:pos="4680"/>
              </w:tabs>
              <w:suppressAutoHyphens/>
              <w:rPr>
                <w:b/>
                <w:spacing w:val="-2"/>
              </w:rPr>
            </w:pPr>
            <w:r>
              <w:rPr>
                <w:b/>
                <w:spacing w:val="-2"/>
              </w:rPr>
              <w:t>)</w:t>
            </w:r>
          </w:p>
          <w:p w:rsidR="004174BE" w14:paraId="115832E9" w14:textId="77777777">
            <w:pPr>
              <w:tabs>
                <w:tab w:val="center" w:pos="4680"/>
              </w:tabs>
              <w:suppressAutoHyphens/>
              <w:rPr>
                <w:b/>
                <w:spacing w:val="-2"/>
              </w:rPr>
            </w:pPr>
            <w:r>
              <w:rPr>
                <w:b/>
                <w:spacing w:val="-2"/>
              </w:rPr>
              <w:t>)</w:t>
            </w:r>
          </w:p>
          <w:p w:rsidR="004174BE" w14:paraId="7FA5BC81" w14:textId="77777777">
            <w:pPr>
              <w:tabs>
                <w:tab w:val="center" w:pos="4680"/>
              </w:tabs>
              <w:suppressAutoHyphens/>
              <w:rPr>
                <w:b/>
                <w:spacing w:val="-2"/>
              </w:rPr>
            </w:pPr>
            <w:r>
              <w:rPr>
                <w:b/>
                <w:spacing w:val="-2"/>
              </w:rPr>
              <w:t>)</w:t>
            </w:r>
          </w:p>
          <w:p w:rsidR="004174BE" w14:paraId="143D92FB" w14:textId="2DFB7294">
            <w:pPr>
              <w:tabs>
                <w:tab w:val="center" w:pos="4680"/>
              </w:tabs>
              <w:suppressAutoHyphens/>
              <w:rPr>
                <w:b/>
                <w:spacing w:val="-2"/>
              </w:rPr>
            </w:pPr>
            <w:r>
              <w:rPr>
                <w:b/>
                <w:spacing w:val="-2"/>
              </w:rPr>
              <w:t>)</w:t>
            </w:r>
          </w:p>
          <w:p w:rsidR="00AA1CA4" w14:paraId="22677175" w14:textId="25045ACB">
            <w:pPr>
              <w:tabs>
                <w:tab w:val="center" w:pos="4680"/>
              </w:tabs>
              <w:suppressAutoHyphens/>
              <w:rPr>
                <w:b/>
                <w:spacing w:val="-2"/>
              </w:rPr>
            </w:pPr>
            <w:r>
              <w:rPr>
                <w:b/>
                <w:spacing w:val="-2"/>
              </w:rPr>
              <w:t>)</w:t>
            </w:r>
          </w:p>
          <w:p w:rsidR="00AA1CA4" w14:paraId="331BEB4C" w14:textId="1E61D995">
            <w:pPr>
              <w:tabs>
                <w:tab w:val="center" w:pos="4680"/>
              </w:tabs>
              <w:suppressAutoHyphens/>
              <w:rPr>
                <w:b/>
                <w:spacing w:val="-2"/>
              </w:rPr>
            </w:pPr>
            <w:r>
              <w:rPr>
                <w:b/>
                <w:spacing w:val="-2"/>
              </w:rPr>
              <w:t>)</w:t>
            </w:r>
          </w:p>
          <w:p w:rsidR="00AA1CA4" w14:paraId="2AE4E047" w14:textId="6D05BBC8">
            <w:pPr>
              <w:tabs>
                <w:tab w:val="center" w:pos="4680"/>
              </w:tabs>
              <w:suppressAutoHyphens/>
              <w:rPr>
                <w:b/>
                <w:spacing w:val="-2"/>
              </w:rPr>
            </w:pPr>
            <w:r>
              <w:rPr>
                <w:b/>
                <w:spacing w:val="-2"/>
              </w:rPr>
              <w:t>)</w:t>
            </w:r>
          </w:p>
          <w:p w:rsidR="00B803A7" w14:paraId="1001D98D" w14:textId="521C037E">
            <w:pPr>
              <w:tabs>
                <w:tab w:val="center" w:pos="4680"/>
              </w:tabs>
              <w:suppressAutoHyphens/>
              <w:rPr>
                <w:b/>
                <w:spacing w:val="-2"/>
              </w:rPr>
            </w:pPr>
            <w:r>
              <w:rPr>
                <w:b/>
                <w:spacing w:val="-2"/>
              </w:rPr>
              <w:t>)</w:t>
            </w:r>
          </w:p>
          <w:p w:rsidR="00B803A7" w14:paraId="17BECC2C" w14:textId="0DAB6DD5">
            <w:pPr>
              <w:tabs>
                <w:tab w:val="center" w:pos="4680"/>
              </w:tabs>
              <w:suppressAutoHyphens/>
              <w:rPr>
                <w:b/>
                <w:spacing w:val="-2"/>
              </w:rPr>
            </w:pPr>
            <w:r>
              <w:rPr>
                <w:b/>
                <w:spacing w:val="-2"/>
              </w:rPr>
              <w:t>)</w:t>
            </w:r>
          </w:p>
          <w:p w:rsidR="004174BE" w14:paraId="5A40CB68" w14:textId="6EFF9D38">
            <w:pPr>
              <w:tabs>
                <w:tab w:val="center" w:pos="4680"/>
              </w:tabs>
              <w:suppressAutoHyphens/>
              <w:rPr>
                <w:spacing w:val="-2"/>
              </w:rPr>
            </w:pPr>
          </w:p>
        </w:tc>
        <w:tc>
          <w:tcPr>
            <w:tcW w:w="4248" w:type="dxa"/>
          </w:tcPr>
          <w:p w:rsidR="004C2EE3" w14:paraId="02C842B5" w14:textId="77777777">
            <w:pPr>
              <w:tabs>
                <w:tab w:val="center" w:pos="4680"/>
              </w:tabs>
              <w:suppressAutoHyphens/>
              <w:rPr>
                <w:spacing w:val="-2"/>
              </w:rPr>
            </w:pPr>
          </w:p>
          <w:p w:rsidR="004C2EE3" w14:paraId="57B3B8C6" w14:textId="77777777">
            <w:pPr>
              <w:pStyle w:val="TOAHeading"/>
              <w:tabs>
                <w:tab w:val="center" w:pos="4680"/>
                <w:tab w:val="clear" w:pos="9360"/>
              </w:tabs>
              <w:rPr>
                <w:spacing w:val="-2"/>
              </w:rPr>
            </w:pPr>
          </w:p>
          <w:p w:rsidR="00B74F49" w:rsidP="00B74F49" w14:paraId="462EC761" w14:textId="77777777">
            <w:pPr>
              <w:tabs>
                <w:tab w:val="center" w:pos="4680"/>
              </w:tabs>
              <w:suppressAutoHyphens/>
              <w:rPr>
                <w:spacing w:val="-2"/>
              </w:rPr>
            </w:pPr>
            <w:r>
              <w:rPr>
                <w:spacing w:val="-2"/>
              </w:rPr>
              <w:t xml:space="preserve">ULS File No. </w:t>
            </w:r>
            <w:r w:rsidRPr="0099233C">
              <w:rPr>
                <w:spacing w:val="-2"/>
              </w:rPr>
              <w:t>0009167733</w:t>
            </w:r>
          </w:p>
          <w:p w:rsidR="00B74F49" w:rsidP="00B74F49" w14:paraId="4DF4DF7E" w14:textId="77777777">
            <w:pPr>
              <w:tabs>
                <w:tab w:val="center" w:pos="4680"/>
              </w:tabs>
              <w:suppressAutoHyphens/>
              <w:rPr>
                <w:spacing w:val="-2"/>
              </w:rPr>
            </w:pPr>
          </w:p>
          <w:p w:rsidR="00B74F49" w:rsidP="00B74F49" w14:paraId="3C290457" w14:textId="2CBC46CD">
            <w:pPr>
              <w:tabs>
                <w:tab w:val="center" w:pos="4680"/>
              </w:tabs>
              <w:suppressAutoHyphens/>
              <w:rPr>
                <w:spacing w:val="-2"/>
              </w:rPr>
            </w:pPr>
            <w:r>
              <w:rPr>
                <w:spacing w:val="-2"/>
              </w:rPr>
              <w:t>ULS File No. 0009209295</w:t>
            </w:r>
          </w:p>
          <w:p w:rsidR="00B74F49" w14:paraId="1734FB52" w14:textId="77777777">
            <w:pPr>
              <w:tabs>
                <w:tab w:val="center" w:pos="4680"/>
              </w:tabs>
              <w:suppressAutoHyphens/>
            </w:pPr>
          </w:p>
          <w:p w:rsidR="004174BE" w14:paraId="24C4656A" w14:textId="669A4237">
            <w:pPr>
              <w:tabs>
                <w:tab w:val="center" w:pos="4680"/>
              </w:tabs>
              <w:suppressAutoHyphens/>
              <w:rPr>
                <w:spacing w:val="-2"/>
              </w:rPr>
            </w:pPr>
            <w:r>
              <w:t xml:space="preserve">ULS File No. </w:t>
            </w:r>
            <w:r w:rsidRPr="00DC726A" w:rsidR="00DC726A">
              <w:t>0009209343</w:t>
            </w:r>
          </w:p>
          <w:p w:rsidR="004174BE" w14:paraId="1D736A0D" w14:textId="77777777">
            <w:pPr>
              <w:tabs>
                <w:tab w:val="center" w:pos="4680"/>
              </w:tabs>
              <w:suppressAutoHyphens/>
              <w:rPr>
                <w:spacing w:val="-2"/>
              </w:rPr>
            </w:pPr>
          </w:p>
          <w:p w:rsidR="004174BE" w14:paraId="6FB846B1" w14:textId="2BFE23EE">
            <w:pPr>
              <w:tabs>
                <w:tab w:val="center" w:pos="4680"/>
              </w:tabs>
              <w:suppressAutoHyphens/>
            </w:pPr>
            <w:r>
              <w:t xml:space="preserve">ULS File No. </w:t>
            </w:r>
            <w:r w:rsidRPr="0099233C" w:rsidR="0099233C">
              <w:t>0009209358</w:t>
            </w:r>
            <w:r>
              <w:t xml:space="preserve"> </w:t>
            </w:r>
          </w:p>
          <w:p w:rsidR="004174BE" w14:paraId="0B7CE991" w14:textId="77777777">
            <w:pPr>
              <w:tabs>
                <w:tab w:val="center" w:pos="4680"/>
              </w:tabs>
              <w:suppressAutoHyphens/>
            </w:pPr>
          </w:p>
          <w:p w:rsidR="00AA1CA4" w:rsidP="00AA1CA4" w14:paraId="6F3640C5" w14:textId="7B21F9FF">
            <w:pPr>
              <w:tabs>
                <w:tab w:val="center" w:pos="4680"/>
              </w:tabs>
              <w:suppressAutoHyphens/>
              <w:rPr>
                <w:color w:val="000000"/>
                <w:szCs w:val="22"/>
              </w:rPr>
            </w:pPr>
            <w:r>
              <w:rPr>
                <w:spacing w:val="-2"/>
              </w:rPr>
              <w:t xml:space="preserve">ULS </w:t>
            </w:r>
            <w:r w:rsidRPr="002577D3">
              <w:rPr>
                <w:spacing w:val="-2"/>
                <w:szCs w:val="22"/>
              </w:rPr>
              <w:t xml:space="preserve">File No. </w:t>
            </w:r>
            <w:r w:rsidRPr="002577D3">
              <w:rPr>
                <w:color w:val="000000"/>
                <w:szCs w:val="22"/>
              </w:rPr>
              <w:t>0009167606</w:t>
            </w:r>
          </w:p>
          <w:p w:rsidR="006E7044" w:rsidP="00AA1CA4" w14:paraId="61809B94" w14:textId="13EB249E">
            <w:pPr>
              <w:tabs>
                <w:tab w:val="center" w:pos="4680"/>
              </w:tabs>
              <w:suppressAutoHyphens/>
              <w:rPr>
                <w:color w:val="000000"/>
                <w:szCs w:val="22"/>
              </w:rPr>
            </w:pPr>
          </w:p>
          <w:p w:rsidR="006E7044" w:rsidRPr="002577D3" w:rsidP="00AA1CA4" w14:paraId="3EE86AE9" w14:textId="3151109F">
            <w:pPr>
              <w:tabs>
                <w:tab w:val="center" w:pos="4680"/>
              </w:tabs>
              <w:suppressAutoHyphens/>
              <w:rPr>
                <w:spacing w:val="-2"/>
              </w:rPr>
            </w:pPr>
            <w:r>
              <w:rPr>
                <w:spacing w:val="-2"/>
              </w:rPr>
              <w:t xml:space="preserve">ULS File No. </w:t>
            </w:r>
            <w:r w:rsidRPr="00F31D37">
              <w:rPr>
                <w:spacing w:val="-2"/>
              </w:rPr>
              <w:t>00091</w:t>
            </w:r>
            <w:r>
              <w:rPr>
                <w:spacing w:val="-2"/>
              </w:rPr>
              <w:t>85897</w:t>
            </w:r>
            <w:r w:rsidRPr="00F31D37">
              <w:rPr>
                <w:spacing w:val="-2"/>
              </w:rPr>
              <w:t> </w:t>
            </w:r>
          </w:p>
          <w:p w:rsidR="00AA1CA4" w14:paraId="1F5C4227" w14:textId="77777777">
            <w:pPr>
              <w:tabs>
                <w:tab w:val="center" w:pos="4680"/>
              </w:tabs>
              <w:suppressAutoHyphens/>
            </w:pPr>
          </w:p>
          <w:p w:rsidR="004174BE" w14:paraId="52191D7E" w14:textId="0DCD7DB5">
            <w:pPr>
              <w:tabs>
                <w:tab w:val="center" w:pos="4680"/>
              </w:tabs>
              <w:suppressAutoHyphens/>
            </w:pPr>
            <w:r>
              <w:t xml:space="preserve">ULS File No. </w:t>
            </w:r>
            <w:r w:rsidRPr="0099233C" w:rsidR="0099233C">
              <w:t>0009209344</w:t>
            </w:r>
            <w:r>
              <w:t xml:space="preserve"> </w:t>
            </w:r>
          </w:p>
          <w:p w:rsidR="004174BE" w14:paraId="288D3EFF" w14:textId="77777777">
            <w:pPr>
              <w:tabs>
                <w:tab w:val="center" w:pos="4680"/>
              </w:tabs>
              <w:suppressAutoHyphens/>
            </w:pPr>
          </w:p>
          <w:p w:rsidR="004174BE" w14:paraId="3B456546" w14:textId="22D0CC07">
            <w:pPr>
              <w:tabs>
                <w:tab w:val="center" w:pos="4680"/>
              </w:tabs>
              <w:suppressAutoHyphens/>
            </w:pPr>
          </w:p>
          <w:p w:rsidR="004174BE" w14:paraId="704B0C50" w14:textId="77777777">
            <w:pPr>
              <w:tabs>
                <w:tab w:val="center" w:pos="4680"/>
              </w:tabs>
              <w:suppressAutoHyphens/>
            </w:pPr>
          </w:p>
          <w:p w:rsidR="004C2EE3" w14:paraId="0A2449C2" w14:textId="5EA2B399">
            <w:pPr>
              <w:tabs>
                <w:tab w:val="center" w:pos="4680"/>
              </w:tabs>
              <w:suppressAutoHyphens/>
              <w:rPr>
                <w:spacing w:val="-2"/>
              </w:rPr>
            </w:pPr>
          </w:p>
          <w:p w:rsidR="00E3795F" w14:paraId="2D2E5226" w14:textId="77777777">
            <w:pPr>
              <w:tabs>
                <w:tab w:val="center" w:pos="4680"/>
              </w:tabs>
              <w:suppressAutoHyphens/>
              <w:rPr>
                <w:spacing w:val="-2"/>
              </w:rPr>
            </w:pPr>
          </w:p>
          <w:p w:rsidR="00CE1D95" w14:paraId="651237E5" w14:textId="6885588B">
            <w:pPr>
              <w:tabs>
                <w:tab w:val="center" w:pos="4680"/>
              </w:tabs>
              <w:suppressAutoHyphens/>
              <w:rPr>
                <w:spacing w:val="-2"/>
              </w:rPr>
            </w:pPr>
          </w:p>
        </w:tc>
      </w:tr>
    </w:tbl>
    <w:bookmarkEnd w:id="0"/>
    <w:p w:rsidR="00841AB1" w:rsidP="00F021FA" w14:paraId="58186F53" w14:textId="325AFC90">
      <w:pPr>
        <w:pStyle w:val="StyleBoldCentered"/>
      </w:pPr>
      <w:r>
        <w:t>M</w:t>
      </w:r>
      <w:r w:rsidR="0097717E">
        <w:t>emorandum opinion and order</w:t>
      </w:r>
    </w:p>
    <w:p w:rsidR="004C2EE3" w14:paraId="3C739FEA" w14:textId="77777777">
      <w:pPr>
        <w:tabs>
          <w:tab w:val="left" w:pos="-720"/>
        </w:tabs>
        <w:suppressAutoHyphens/>
        <w:spacing w:line="227" w:lineRule="auto"/>
        <w:rPr>
          <w:spacing w:val="-2"/>
        </w:rPr>
      </w:pPr>
    </w:p>
    <w:p w:rsidR="004C2EE3" w:rsidP="00133F79" w14:paraId="3ACAA8E7" w14:textId="76CEAF2D">
      <w:pPr>
        <w:tabs>
          <w:tab w:val="left" w:pos="720"/>
          <w:tab w:val="right" w:pos="9360"/>
        </w:tabs>
        <w:suppressAutoHyphens/>
        <w:spacing w:line="227" w:lineRule="auto"/>
        <w:rPr>
          <w:spacing w:val="-2"/>
        </w:rPr>
      </w:pPr>
      <w:r>
        <w:rPr>
          <w:b/>
          <w:spacing w:val="-2"/>
        </w:rPr>
        <w:t xml:space="preserve">Adopted:  </w:t>
      </w:r>
      <w:r w:rsidR="005A4F48">
        <w:rPr>
          <w:b/>
          <w:spacing w:val="-2"/>
        </w:rPr>
        <w:t>M</w:t>
      </w:r>
      <w:r w:rsidR="007F3C3F">
        <w:rPr>
          <w:b/>
          <w:spacing w:val="-2"/>
        </w:rPr>
        <w:t>arch</w:t>
      </w:r>
      <w:r w:rsidR="005A4F48">
        <w:rPr>
          <w:b/>
          <w:spacing w:val="-2"/>
        </w:rPr>
        <w:t xml:space="preserve"> </w:t>
      </w:r>
      <w:r w:rsidR="007F3C3F">
        <w:rPr>
          <w:b/>
          <w:spacing w:val="-2"/>
        </w:rPr>
        <w:t>11</w:t>
      </w:r>
      <w:r w:rsidR="00E3795F">
        <w:rPr>
          <w:b/>
          <w:spacing w:val="-2"/>
        </w:rPr>
        <w:t>, 202</w:t>
      </w:r>
      <w:r w:rsidR="007F3C3F">
        <w:rPr>
          <w:b/>
          <w:spacing w:val="-2"/>
        </w:rPr>
        <w:t>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F3C3F">
        <w:rPr>
          <w:b/>
          <w:spacing w:val="-2"/>
        </w:rPr>
        <w:t xml:space="preserve">March </w:t>
      </w:r>
      <w:r w:rsidR="009C5A2C">
        <w:rPr>
          <w:b/>
          <w:spacing w:val="-2"/>
        </w:rPr>
        <w:t>14</w:t>
      </w:r>
      <w:r w:rsidR="00E3795F">
        <w:rPr>
          <w:b/>
          <w:spacing w:val="-2"/>
        </w:rPr>
        <w:t>, 202</w:t>
      </w:r>
      <w:r w:rsidR="00ED5CBF">
        <w:rPr>
          <w:b/>
          <w:spacing w:val="-2"/>
        </w:rPr>
        <w:t>4</w:t>
      </w:r>
    </w:p>
    <w:p w:rsidR="00822CE0" w14:paraId="0BBE780B" w14:textId="77777777"/>
    <w:p w:rsidR="004C2EE3" w14:paraId="250FF479" w14:textId="3AE6D3E9">
      <w:pPr>
        <w:rPr>
          <w:spacing w:val="-2"/>
        </w:rPr>
      </w:pPr>
      <w:r>
        <w:t xml:space="preserve">By </w:t>
      </w:r>
      <w:r w:rsidR="004E4A22">
        <w:t>the</w:t>
      </w:r>
      <w:r w:rsidR="002A2D2E">
        <w:t xml:space="preserve"> </w:t>
      </w:r>
      <w:r w:rsidR="00E3795F">
        <w:rPr>
          <w:spacing w:val="-2"/>
        </w:rPr>
        <w:t>Chief, Wireless Telecommunications Bureau</w:t>
      </w:r>
      <w:r>
        <w:rPr>
          <w:spacing w:val="-2"/>
        </w:rPr>
        <w:t>:</w:t>
      </w:r>
    </w:p>
    <w:p w:rsidR="00822CE0" w14:paraId="70227B74" w14:textId="77777777">
      <w:pPr>
        <w:rPr>
          <w:spacing w:val="-2"/>
        </w:rPr>
      </w:pPr>
    </w:p>
    <w:p w:rsidR="00412FC5" w:rsidP="00C36B4C" w14:paraId="75E70580" w14:textId="77777777">
      <w:pPr>
        <w:pStyle w:val="Heading1"/>
      </w:pPr>
      <w:r>
        <w:t>introduction</w:t>
      </w:r>
    </w:p>
    <w:p w:rsidR="00B9684B" w:rsidP="00BE51A6" w14:paraId="0C14EA3B" w14:textId="721E4D96">
      <w:pPr>
        <w:pStyle w:val="ParaNum"/>
        <w:widowControl/>
      </w:pPr>
      <w:r>
        <w:t xml:space="preserve">The </w:t>
      </w:r>
      <w:r w:rsidR="00AA1CA4">
        <w:t>Chickahominy Consortium (Chickahominy)</w:t>
      </w:r>
      <w:r w:rsidR="002261E1">
        <w:t>,</w:t>
      </w:r>
      <w:r>
        <w:rPr>
          <w:rStyle w:val="FootnoteReference"/>
        </w:rPr>
        <w:footnoteReference w:id="3"/>
      </w:r>
      <w:r w:rsidR="00AA1CA4">
        <w:t xml:space="preserve"> </w:t>
      </w:r>
      <w:r w:rsidR="00A71E3C">
        <w:t>Monacan Indian</w:t>
      </w:r>
      <w:r w:rsidR="00B85B33">
        <w:t xml:space="preserve"> Nation (</w:t>
      </w:r>
      <w:r w:rsidR="00A71E3C">
        <w:t>Monacan</w:t>
      </w:r>
      <w:r w:rsidR="00B85B33">
        <w:t>),</w:t>
      </w:r>
      <w:r>
        <w:rPr>
          <w:rStyle w:val="FootnoteReference"/>
        </w:rPr>
        <w:footnoteReference w:id="4"/>
      </w:r>
      <w:r w:rsidR="00B85B33">
        <w:t xml:space="preserve"> </w:t>
      </w:r>
      <w:r w:rsidR="00A71E3C">
        <w:t>Nansemond Indian Tribe</w:t>
      </w:r>
      <w:r w:rsidR="00B85B33">
        <w:t xml:space="preserve"> (</w:t>
      </w:r>
      <w:r w:rsidR="00A71E3C">
        <w:t>Nansemond</w:t>
      </w:r>
      <w:r w:rsidR="00B85B33">
        <w:t>),</w:t>
      </w:r>
      <w:r>
        <w:rPr>
          <w:rStyle w:val="FootnoteReference"/>
        </w:rPr>
        <w:footnoteReference w:id="5"/>
      </w:r>
      <w:r w:rsidRPr="001300FF" w:rsidR="001300FF">
        <w:t xml:space="preserve"> </w:t>
      </w:r>
      <w:r w:rsidR="00A71E3C">
        <w:t>Virginia Tribal Consortium</w:t>
      </w:r>
      <w:r w:rsidR="001300FF">
        <w:t xml:space="preserve"> (</w:t>
      </w:r>
      <w:r w:rsidR="00A71E3C">
        <w:t>VTC</w:t>
      </w:r>
      <w:r w:rsidR="001300FF">
        <w:t>)</w:t>
      </w:r>
      <w:r>
        <w:rPr>
          <w:rStyle w:val="FootnoteReference"/>
        </w:rPr>
        <w:footnoteReference w:id="6"/>
      </w:r>
      <w:r w:rsidR="00F5120D">
        <w:t xml:space="preserve"> (collectively</w:t>
      </w:r>
      <w:r w:rsidR="00185057">
        <w:t>,</w:t>
      </w:r>
      <w:r w:rsidR="00F5120D">
        <w:t xml:space="preserve"> the Virginia Tribes),</w:t>
      </w:r>
      <w:r w:rsidR="001300FF">
        <w:t xml:space="preserve"> </w:t>
      </w:r>
      <w:r w:rsidR="00847C67">
        <w:t>the Narragansett Indian</w:t>
      </w:r>
      <w:r w:rsidR="008C40E9">
        <w:t xml:space="preserve"> </w:t>
      </w:r>
      <w:r w:rsidR="00847C67">
        <w:t>Tribe (Narragansett),</w:t>
      </w:r>
      <w:r>
        <w:rPr>
          <w:rStyle w:val="FootnoteReference"/>
        </w:rPr>
        <w:footnoteReference w:id="7"/>
      </w:r>
      <w:r w:rsidR="00847C67">
        <w:t xml:space="preserve"> </w:t>
      </w:r>
      <w:r w:rsidR="00F5120D">
        <w:t>the Kiowa Tribe</w:t>
      </w:r>
      <w:r w:rsidR="00191669">
        <w:t>,</w:t>
      </w:r>
      <w:r>
        <w:rPr>
          <w:rStyle w:val="FootnoteReference"/>
          <w:szCs w:val="22"/>
        </w:rPr>
        <w:footnoteReference w:id="8"/>
      </w:r>
      <w:r w:rsidR="00F5120D">
        <w:t xml:space="preserve"> and Osni Ponca, LLC (Osni Ponca),</w:t>
      </w:r>
      <w:r>
        <w:rPr>
          <w:rStyle w:val="FootnoteReference"/>
        </w:rPr>
        <w:footnoteReference w:id="9"/>
      </w:r>
      <w:r w:rsidR="00F5120D">
        <w:t xml:space="preserve"> </w:t>
      </w:r>
      <w:r w:rsidR="001035B1">
        <w:t xml:space="preserve">submitted </w:t>
      </w:r>
      <w:r w:rsidR="008343D0">
        <w:t xml:space="preserve">the above-captioned </w:t>
      </w:r>
      <w:r w:rsidR="00A66E54">
        <w:t>application</w:t>
      </w:r>
      <w:r w:rsidR="008343D0">
        <w:t>s</w:t>
      </w:r>
      <w:r w:rsidR="001035B1">
        <w:t xml:space="preserve"> to participate in the Commission’s 2.5 GHz </w:t>
      </w:r>
      <w:r w:rsidR="0041200C">
        <w:t xml:space="preserve">Rural </w:t>
      </w:r>
      <w:r w:rsidR="001035B1">
        <w:t>Tribal Priority Window</w:t>
      </w:r>
      <w:r>
        <w:t xml:space="preserve"> (Tribal Window)</w:t>
      </w:r>
      <w:r w:rsidR="001035B1">
        <w:t>.</w:t>
      </w:r>
      <w:r>
        <w:t xml:space="preserve">  </w:t>
      </w:r>
      <w:r w:rsidR="00B72B51">
        <w:t xml:space="preserve">In connection with the applications, </w:t>
      </w:r>
      <w:r w:rsidR="00CB66F8">
        <w:t>each Tribe</w:t>
      </w:r>
      <w:r>
        <w:t xml:space="preserve"> </w:t>
      </w:r>
      <w:r w:rsidR="00E74F89">
        <w:t xml:space="preserve">submitted a </w:t>
      </w:r>
      <w:r w:rsidR="00E74F89">
        <w:t xml:space="preserve">request </w:t>
      </w:r>
      <w:r w:rsidRPr="002367FA" w:rsidR="00E74F89">
        <w:rPr>
          <w:szCs w:val="22"/>
        </w:rPr>
        <w:t xml:space="preserve">for </w:t>
      </w:r>
      <w:r w:rsidRPr="002367FA">
        <w:rPr>
          <w:szCs w:val="22"/>
        </w:rPr>
        <w:t>waiver</w:t>
      </w:r>
      <w:r>
        <w:rPr>
          <w:rStyle w:val="FootnoteReference"/>
          <w:szCs w:val="22"/>
        </w:rPr>
        <w:footnoteReference w:id="10"/>
      </w:r>
      <w:r w:rsidRPr="002367FA">
        <w:rPr>
          <w:szCs w:val="22"/>
        </w:rPr>
        <w:t xml:space="preserve"> of section 27.1204(b)(2) of the Commission’s rules, which defines eligible Tribal lands for purposes of the Tribal Window.</w:t>
      </w:r>
      <w:r>
        <w:rPr>
          <w:rStyle w:val="FootnoteReference"/>
        </w:rPr>
        <w:footnoteReference w:id="11"/>
      </w:r>
      <w:r w:rsidR="001035B1">
        <w:t xml:space="preserve">  </w:t>
      </w:r>
      <w:r w:rsidR="008A6EA5">
        <w:t xml:space="preserve">In this </w:t>
      </w:r>
      <w:r w:rsidRPr="002367FA" w:rsidR="008A6EA5">
        <w:rPr>
          <w:i/>
          <w:iCs/>
        </w:rPr>
        <w:t>Memorandum Opinion and Order</w:t>
      </w:r>
      <w:r w:rsidR="008A6EA5">
        <w:t xml:space="preserve">, we </w:t>
      </w:r>
      <w:r w:rsidR="00203925">
        <w:t xml:space="preserve">grant </w:t>
      </w:r>
      <w:r w:rsidR="008A6EA5">
        <w:t xml:space="preserve">the </w:t>
      </w:r>
      <w:r w:rsidR="00B83A31">
        <w:t>W</w:t>
      </w:r>
      <w:r w:rsidR="008A6EA5">
        <w:t>aiver</w:t>
      </w:r>
      <w:r w:rsidR="002D2CB8">
        <w:t xml:space="preserve"> </w:t>
      </w:r>
      <w:r w:rsidR="00601F70">
        <w:t>R</w:t>
      </w:r>
      <w:r w:rsidR="002D2CB8">
        <w:t>equests</w:t>
      </w:r>
      <w:r w:rsidR="008F2BBD">
        <w:t xml:space="preserve"> in part, as specified below</w:t>
      </w:r>
      <w:r w:rsidR="002367FA">
        <w:t>.</w:t>
      </w:r>
      <w:r>
        <w:rPr>
          <w:rStyle w:val="FootnoteReference"/>
        </w:rPr>
        <w:footnoteReference w:id="12"/>
      </w:r>
      <w:r w:rsidR="002D2CB8">
        <w:t xml:space="preserve">  </w:t>
      </w:r>
    </w:p>
    <w:p w:rsidR="00B9684B" w:rsidP="00B9684B" w14:paraId="196A9647" w14:textId="77777777">
      <w:pPr>
        <w:pStyle w:val="Heading1"/>
      </w:pPr>
      <w:r>
        <w:t>Background</w:t>
      </w:r>
    </w:p>
    <w:p w:rsidR="00B150EC" w:rsidP="00774E82" w14:paraId="05D12E8E" w14:textId="1562A8A4">
      <w:pPr>
        <w:pStyle w:val="ParaNum"/>
      </w:pPr>
      <w:r>
        <w:t>In July 2019, the Commission approved an order modernizing the portion of the 2.5 GHz band formerly known as the Educational Broadband Service.</w:t>
      </w:r>
      <w:r>
        <w:rPr>
          <w:rStyle w:val="FootnoteReference"/>
        </w:rPr>
        <w:footnoteReference w:id="13"/>
      </w:r>
      <w:r>
        <w:t xml:space="preserve">  Among other things, the order created a Tribal Window during which eligible Tribal entities could apply for licenses for currently unassigned 2.5 GHz spectrum.</w:t>
      </w:r>
      <w:r>
        <w:rPr>
          <w:rStyle w:val="FootnoteReference"/>
        </w:rPr>
        <w:footnoteReference w:id="14"/>
      </w:r>
      <w:r>
        <w:t xml:space="preserve">  To obtain a license in the Tribal Window, an applicant must meet four requirements.  First, the applicant must be an eligible entity, which the rule defines as  “</w:t>
      </w:r>
      <w:r w:rsidR="00232896">
        <w:t xml:space="preserve">[a] </w:t>
      </w:r>
      <w:r>
        <w:t>federally recognized American Indian Tribe or Alaska Native Village; or an entity that is owned and controlled by a federally-recognized Tribe or a consortium of federally-recognized Tribes.”</w:t>
      </w:r>
      <w:r>
        <w:rPr>
          <w:rStyle w:val="FootnoteReference"/>
        </w:rPr>
        <w:footnoteReference w:id="15"/>
      </w:r>
      <w:r>
        <w:t xml:space="preserve">  Second, the applicant must apply for eligible Tribal lands, as defined in section 27.1204(b)(2) of the Commission’s rules.</w:t>
      </w:r>
      <w:r>
        <w:rPr>
          <w:rStyle w:val="FootnoteReference"/>
        </w:rPr>
        <w:footnoteReference w:id="16"/>
      </w:r>
      <w:r>
        <w:t xml:space="preserve">  Third, the eligible Tribal lands must be in a rural area, which is defined as “lands that are not part of an urbanized area or urban cluster area with a population equal to or greater than 50,000.”</w:t>
      </w:r>
      <w:r>
        <w:rPr>
          <w:rStyle w:val="FootnoteReference"/>
        </w:rPr>
        <w:footnoteReference w:id="17"/>
      </w:r>
      <w:r>
        <w:t xml:space="preserve">  Finally, the applicant must have a local presence on the eligible Tribal lands for which it is applying.</w:t>
      </w:r>
      <w:r>
        <w:rPr>
          <w:rStyle w:val="FootnoteReference"/>
        </w:rPr>
        <w:footnoteReference w:id="18"/>
      </w:r>
      <w:r>
        <w:t xml:space="preserve">  </w:t>
      </w:r>
    </w:p>
    <w:p w:rsidR="00203925" w:rsidP="00BE51A6" w14:paraId="73738D06" w14:textId="0F9368E8">
      <w:pPr>
        <w:pStyle w:val="ParaNum"/>
        <w:widowControl/>
      </w:pPr>
      <w:r>
        <w:t xml:space="preserve">In the </w:t>
      </w:r>
      <w:r w:rsidRPr="004D510F">
        <w:rPr>
          <w:i/>
          <w:iCs/>
        </w:rPr>
        <w:t xml:space="preserve">2.5 GHz Report </w:t>
      </w:r>
      <w:r w:rsidR="00E36648">
        <w:rPr>
          <w:i/>
          <w:iCs/>
        </w:rPr>
        <w:t>&amp;</w:t>
      </w:r>
      <w:r w:rsidRPr="004D510F" w:rsidR="00E36648">
        <w:rPr>
          <w:i/>
          <w:iCs/>
        </w:rPr>
        <w:t xml:space="preserve"> </w:t>
      </w:r>
      <w:r w:rsidRPr="004D510F">
        <w:rPr>
          <w:i/>
          <w:iCs/>
        </w:rPr>
        <w:t>Order</w:t>
      </w:r>
      <w:r>
        <w:rPr>
          <w:i/>
          <w:iCs/>
        </w:rPr>
        <w:t>,</w:t>
      </w:r>
      <w:r>
        <w:t xml:space="preserve"> the Commission also determined that the Tribal Window would include only unassigned 2.5 GHz spectrum.</w:t>
      </w:r>
      <w:r>
        <w:rPr>
          <w:rStyle w:val="FootnoteReference"/>
        </w:rPr>
        <w:footnoteReference w:id="19"/>
      </w:r>
      <w:r>
        <w:t xml:space="preserve">  In the </w:t>
      </w:r>
      <w:r>
        <w:rPr>
          <w:i/>
          <w:iCs/>
        </w:rPr>
        <w:t>Bureau Procedures PN</w:t>
      </w:r>
      <w:r>
        <w:t xml:space="preserve">, we specified that </w:t>
      </w:r>
      <w:r>
        <w:t>licenses will not be granted for Tribal lands where an applicant cannot demonstrate local presence.</w:t>
      </w:r>
      <w:r>
        <w:rPr>
          <w:rStyle w:val="FootnoteReference"/>
        </w:rPr>
        <w:footnoteReference w:id="20"/>
      </w:r>
      <w:r>
        <w:t xml:space="preserve">  </w:t>
      </w:r>
    </w:p>
    <w:p w:rsidR="00525ADE" w:rsidP="00525ADE" w14:paraId="489CA374" w14:textId="77777777">
      <w:pPr>
        <w:pStyle w:val="ParaNum"/>
      </w:pPr>
      <w:bookmarkStart w:id="1" w:name="_Ref133749306"/>
      <w:r>
        <w:t>Among the criteria adopted by the Commission as part of the Tribal Window was the requirement that any area being requested be “</w:t>
      </w:r>
      <w:r w:rsidRPr="001D7F12">
        <w:rPr>
          <w:color w:val="000000"/>
          <w:szCs w:val="22"/>
          <w:shd w:val="clear" w:color="auto" w:fill="FFFFFF"/>
        </w:rPr>
        <w:t>in a rural area, which is defined to be lands that are not part of an urbanized area or urban cluster area with a population equal to or greater than 50,000</w:t>
      </w:r>
      <w:r>
        <w:rPr>
          <w:rFonts w:ascii="Arial" w:hAnsi="Arial" w:cs="Arial"/>
          <w:color w:val="000000"/>
          <w:sz w:val="21"/>
          <w:szCs w:val="21"/>
          <w:shd w:val="clear" w:color="auto" w:fill="FFFFFF"/>
        </w:rPr>
        <w:t>….”</w:t>
      </w:r>
      <w:r>
        <w:rPr>
          <w:rStyle w:val="FootnoteReference"/>
          <w:rFonts w:cs="Arial"/>
          <w:szCs w:val="21"/>
          <w:shd w:val="clear" w:color="auto" w:fill="FFFFFF"/>
        </w:rPr>
        <w:footnoteReference w:id="21"/>
      </w:r>
      <w:r>
        <w:rPr>
          <w:rFonts w:ascii="Arial" w:hAnsi="Arial" w:cs="Arial"/>
          <w:color w:val="000000"/>
          <w:sz w:val="21"/>
          <w:szCs w:val="21"/>
          <w:shd w:val="clear" w:color="auto" w:fill="FFFFFF"/>
        </w:rPr>
        <w:t xml:space="preserve">  </w:t>
      </w:r>
      <w:r>
        <w:t>The Commission later denied a petition for reconsideration seeking to include urban areas in the definition of eligible Tribal lands in the Tribal Window,</w:t>
      </w:r>
      <w:r>
        <w:rPr>
          <w:rStyle w:val="FootnoteReference"/>
        </w:rPr>
        <w:footnoteReference w:id="22"/>
      </w:r>
      <w:r>
        <w:t xml:space="preserve"> reflecting that its underlying purpose was </w:t>
      </w:r>
      <w:r>
        <w:rPr>
          <w:rFonts w:ascii="Arial" w:hAnsi="Arial" w:cs="Arial"/>
        </w:rPr>
        <w:t>“</w:t>
      </w:r>
      <w:r w:rsidRPr="000C55F4">
        <w:t>to</w:t>
      </w:r>
      <w:r>
        <w:t xml:space="preserve"> </w:t>
      </w:r>
      <w:r w:rsidRPr="000C55F4">
        <w:t>address the communications needs of their communities and of residents on rural Tribal lands, including</w:t>
      </w:r>
      <w:r>
        <w:t xml:space="preserve"> </w:t>
      </w:r>
      <w:r w:rsidRPr="000C55F4">
        <w:t>the deployment of advanced wireless services to unserved or underserved areas</w:t>
      </w:r>
      <w:r>
        <w:t>.”</w:t>
      </w:r>
      <w:r>
        <w:rPr>
          <w:rStyle w:val="FootnoteReference"/>
        </w:rPr>
        <w:footnoteReference w:id="23"/>
      </w:r>
      <w:bookmarkEnd w:id="1"/>
      <w:r>
        <w:t xml:space="preserve">  </w:t>
      </w:r>
    </w:p>
    <w:p w:rsidR="008F2BBD" w:rsidP="00774E82" w14:paraId="11B9C8B7" w14:textId="546C32E6">
      <w:pPr>
        <w:pStyle w:val="ParaNum"/>
      </w:pPr>
      <w:r>
        <w:t xml:space="preserve">In 2020, the Commission </w:t>
      </w:r>
      <w:r w:rsidR="00E030EA">
        <w:t xml:space="preserve">also </w:t>
      </w:r>
      <w:r>
        <w:t>denied a petition for reconsideration seeking adoption of the broader definition of Tribal lands contained in part 73 of our rules, which includes off-reservation trust lands, for purposes of the Tribal Window.</w:t>
      </w:r>
      <w:r>
        <w:rPr>
          <w:rStyle w:val="FootnoteReference"/>
        </w:rPr>
        <w:footnoteReference w:id="24"/>
      </w:r>
      <w:r>
        <w:t xml:space="preserve">  Specifically, “[t]he Commission required the direct participation of Tribal governments, or entities owned and controlled by such Tribes, in the 2.5 GHz context to ensure that licensees would have the requisite authority over the deployment of facilities and service on their rural Tribal lands.”</w:t>
      </w:r>
      <w:r>
        <w:rPr>
          <w:rStyle w:val="FootnoteReference"/>
        </w:rPr>
        <w:footnoteReference w:id="25"/>
      </w:r>
      <w:r>
        <w:t xml:space="preserve">  The Commission recognized, however, that there might be “exceptions to the general rule” where case-by-case waivers would be appropriate to allow for the licensing of off-reservation lands in the Tribal Window.</w:t>
      </w:r>
      <w:r>
        <w:rPr>
          <w:rStyle w:val="FootnoteReference"/>
        </w:rPr>
        <w:footnoteReference w:id="26"/>
      </w:r>
    </w:p>
    <w:p w:rsidR="002A6545" w:rsidP="00BE51A6" w14:paraId="0533923A" w14:textId="43CE2CDA">
      <w:pPr>
        <w:pStyle w:val="ParaNum"/>
        <w:widowControl/>
      </w:pPr>
      <w:r>
        <w:t>A</w:t>
      </w:r>
      <w:r w:rsidRPr="00C672FC">
        <w:t xml:space="preserve">ll seven Virginia Tribes submitted </w:t>
      </w:r>
      <w:r>
        <w:t xml:space="preserve">Tribal Window </w:t>
      </w:r>
      <w:r w:rsidRPr="00C672FC">
        <w:t>applications</w:t>
      </w:r>
      <w:r w:rsidR="00026BFC">
        <w:t xml:space="preserve"> either directly or through a consortium filing</w:t>
      </w:r>
      <w:r w:rsidRPr="00C672FC">
        <w:t>, along with requests for waiver of the Tribal land</w:t>
      </w:r>
      <w:r w:rsidR="00A570E4">
        <w:t>s</w:t>
      </w:r>
      <w:r w:rsidRPr="00C672FC">
        <w:t xml:space="preserve"> definition.</w:t>
      </w:r>
      <w:r>
        <w:rPr>
          <w:rStyle w:val="FootnoteReference"/>
        </w:rPr>
        <w:footnoteReference w:id="27"/>
      </w:r>
      <w:r w:rsidRPr="00C672FC">
        <w:t xml:space="preserve">  </w:t>
      </w:r>
      <w:r w:rsidR="00BA1D85">
        <w:t>Osni Ponca filed one application within the Tribal Window,</w:t>
      </w:r>
      <w:r>
        <w:rPr>
          <w:rStyle w:val="FootnoteReference"/>
        </w:rPr>
        <w:footnoteReference w:id="28"/>
      </w:r>
      <w:r w:rsidR="00BA1D85">
        <w:t xml:space="preserve"> which it amended to include a waiver of the Tribal </w:t>
      </w:r>
      <w:r w:rsidR="00BA1D85">
        <w:t>lands and rural lands definitions.</w:t>
      </w:r>
      <w:r>
        <w:rPr>
          <w:rStyle w:val="FootnoteReference"/>
        </w:rPr>
        <w:footnoteReference w:id="29"/>
      </w:r>
      <w:r w:rsidR="00BA1D85">
        <w:t xml:space="preserve">  </w:t>
      </w:r>
      <w:r w:rsidR="009A6509">
        <w:t>T</w:t>
      </w:r>
      <w:r w:rsidR="00466228">
        <w:t>he Narragansett</w:t>
      </w:r>
      <w:r>
        <w:rPr>
          <w:rStyle w:val="FootnoteReference"/>
        </w:rPr>
        <w:footnoteReference w:id="30"/>
      </w:r>
      <w:r w:rsidR="00466228">
        <w:t xml:space="preserve"> </w:t>
      </w:r>
      <w:r w:rsidR="00BA1D85">
        <w:t>and Kiowa</w:t>
      </w:r>
      <w:r>
        <w:rPr>
          <w:rStyle w:val="FootnoteReference"/>
        </w:rPr>
        <w:footnoteReference w:id="31"/>
      </w:r>
      <w:r w:rsidR="00BA1D85">
        <w:t xml:space="preserve"> </w:t>
      </w:r>
      <w:r w:rsidR="009A6509">
        <w:t xml:space="preserve">both </w:t>
      </w:r>
      <w:r w:rsidR="00466228">
        <w:t xml:space="preserve">filed two applications in the Tribal Window. </w:t>
      </w:r>
      <w:r w:rsidR="005A2874">
        <w:t xml:space="preserve"> </w:t>
      </w:r>
      <w:r w:rsidRPr="005A2874" w:rsidR="003D60E3">
        <w:rPr>
          <w:szCs w:val="22"/>
        </w:rPr>
        <w:t xml:space="preserve">In their </w:t>
      </w:r>
      <w:r w:rsidRPr="00774E82" w:rsidR="003D60E3">
        <w:t>Waiver</w:t>
      </w:r>
      <w:r w:rsidRPr="005A2874" w:rsidR="003D60E3">
        <w:rPr>
          <w:szCs w:val="22"/>
        </w:rPr>
        <w:t xml:space="preserve"> Requests, </w:t>
      </w:r>
      <w:r w:rsidR="00FF6758">
        <w:rPr>
          <w:szCs w:val="22"/>
        </w:rPr>
        <w:t xml:space="preserve">all </w:t>
      </w:r>
      <w:r w:rsidR="0014448F">
        <w:rPr>
          <w:szCs w:val="22"/>
        </w:rPr>
        <w:t xml:space="preserve">of </w:t>
      </w:r>
      <w:r w:rsidRPr="005A2874" w:rsidR="003D60E3">
        <w:rPr>
          <w:szCs w:val="22"/>
        </w:rPr>
        <w:t>the Tribes note the various ties they have to the areas they have applied for</w:t>
      </w:r>
      <w:r>
        <w:rPr>
          <w:rStyle w:val="FootnoteReference"/>
          <w:szCs w:val="22"/>
        </w:rPr>
        <w:footnoteReference w:id="32"/>
      </w:r>
      <w:r w:rsidR="00094D56">
        <w:t xml:space="preserve"> </w:t>
      </w:r>
      <w:r w:rsidR="00E63AEE">
        <w:t>and that these areas have poor broadband access.</w:t>
      </w:r>
      <w:r>
        <w:rPr>
          <w:rStyle w:val="FootnoteReference"/>
        </w:rPr>
        <w:footnoteReference w:id="33"/>
      </w:r>
    </w:p>
    <w:p w:rsidR="005D416D" w:rsidP="00BE51A6" w14:paraId="6B46DB53" w14:textId="579B8FA5">
      <w:pPr>
        <w:pStyle w:val="ParaNum"/>
        <w:widowControl/>
      </w:pPr>
      <w:r>
        <w:t>The Osni Ponca application was accepted for filing on November 10, 2020.</w:t>
      </w:r>
      <w:r>
        <w:rPr>
          <w:rStyle w:val="FootnoteReference"/>
        </w:rPr>
        <w:footnoteReference w:id="34"/>
      </w:r>
      <w:r>
        <w:t xml:space="preserve">  </w:t>
      </w:r>
      <w:r w:rsidR="005C53C1">
        <w:t xml:space="preserve">The </w:t>
      </w:r>
      <w:r w:rsidR="00E02962">
        <w:t xml:space="preserve">Chickahominy, </w:t>
      </w:r>
      <w:r w:rsidR="001204CF">
        <w:t>Monacan, Nansemond</w:t>
      </w:r>
      <w:r w:rsidR="00E02962">
        <w:t>,</w:t>
      </w:r>
      <w:r w:rsidR="001204CF">
        <w:t xml:space="preserve"> VTC</w:t>
      </w:r>
      <w:r w:rsidR="00E02962">
        <w:t>, and Narragansett</w:t>
      </w:r>
      <w:r w:rsidR="001204CF">
        <w:t xml:space="preserve"> </w:t>
      </w:r>
      <w:r w:rsidR="005C53C1">
        <w:t>applications were accepted for filing on April 8, 2021.</w:t>
      </w:r>
      <w:r>
        <w:rPr>
          <w:rStyle w:val="FootnoteReference"/>
        </w:rPr>
        <w:footnoteReference w:id="35"/>
      </w:r>
      <w:r w:rsidR="005C53C1">
        <w:t xml:space="preserve">  </w:t>
      </w:r>
      <w:r w:rsidR="00094D56">
        <w:t>The Kiowa application was accepted for filing on November 18, 2021.</w:t>
      </w:r>
      <w:r>
        <w:rPr>
          <w:rStyle w:val="FootnoteReference"/>
        </w:rPr>
        <w:footnoteReference w:id="36"/>
      </w:r>
      <w:r w:rsidR="00094D56">
        <w:t xml:space="preserve">  No petitions to deny or oppositions were filed against any of th</w:t>
      </w:r>
      <w:r w:rsidR="00942641">
        <w:t>os</w:t>
      </w:r>
      <w:r w:rsidR="00094D56">
        <w:t>e applications</w:t>
      </w:r>
      <w:r w:rsidR="000F3BDD">
        <w:t xml:space="preserve"> or Waiver Requests in response to the Bureau’s Public Notice</w:t>
      </w:r>
      <w:r w:rsidR="009F2221">
        <w:t>s</w:t>
      </w:r>
      <w:r w:rsidR="00094D56">
        <w:t>.</w:t>
      </w:r>
      <w:r>
        <w:rPr>
          <w:rStyle w:val="FootnoteReference"/>
        </w:rPr>
        <w:footnoteReference w:id="37"/>
      </w:r>
      <w:r w:rsidR="00094D56">
        <w:t xml:space="preserve">  </w:t>
      </w:r>
      <w:r w:rsidR="005C53C1">
        <w:t xml:space="preserve">T-Mobile USA, Inc. (T-Mobile) filed </w:t>
      </w:r>
      <w:r w:rsidR="00A278AA">
        <w:t>a letter in response to</w:t>
      </w:r>
      <w:r w:rsidR="005C53C1">
        <w:t xml:space="preserve"> the </w:t>
      </w:r>
      <w:r w:rsidR="008253FC">
        <w:t xml:space="preserve">Virginia </w:t>
      </w:r>
      <w:r w:rsidR="005C53C1">
        <w:t>application</w:t>
      </w:r>
      <w:r w:rsidR="004C17EA">
        <w:t>s</w:t>
      </w:r>
      <w:r w:rsidR="00492266">
        <w:t xml:space="preserve"> </w:t>
      </w:r>
      <w:r w:rsidR="0072713B">
        <w:t>advocat</w:t>
      </w:r>
      <w:r w:rsidR="00093427">
        <w:t>ing</w:t>
      </w:r>
      <w:r w:rsidR="0072713B">
        <w:t xml:space="preserve"> </w:t>
      </w:r>
      <w:r w:rsidR="00492266">
        <w:t>that any licenses be limited to rural areas where spectrum is available</w:t>
      </w:r>
      <w:r w:rsidR="00417C84">
        <w:t>.</w:t>
      </w:r>
      <w:r>
        <w:rPr>
          <w:rStyle w:val="FootnoteReference"/>
        </w:rPr>
        <w:footnoteReference w:id="38"/>
      </w:r>
      <w:r w:rsidR="005C53C1">
        <w:t xml:space="preserve"> </w:t>
      </w:r>
      <w:r w:rsidR="00492266">
        <w:t xml:space="preserve"> </w:t>
      </w:r>
      <w:r w:rsidR="004C17EA">
        <w:t>T</w:t>
      </w:r>
      <w:r w:rsidR="005C53C1">
        <w:t>he</w:t>
      </w:r>
      <w:r w:rsidR="00E02962">
        <w:t xml:space="preserve"> </w:t>
      </w:r>
      <w:r w:rsidR="005C53C1">
        <w:t>Monacan</w:t>
      </w:r>
      <w:r w:rsidR="004C17EA">
        <w:t>, Nansemond, and VTC</w:t>
      </w:r>
      <w:r w:rsidR="005C53C1">
        <w:t xml:space="preserve"> filed a response.</w:t>
      </w:r>
      <w:r>
        <w:rPr>
          <w:rStyle w:val="FootnoteReference"/>
        </w:rPr>
        <w:footnoteReference w:id="39"/>
      </w:r>
      <w:r w:rsidR="005C53C1">
        <w:t xml:space="preserve">  </w:t>
      </w:r>
    </w:p>
    <w:p w:rsidR="00B674CF" w:rsidP="00B674CF" w14:paraId="31A37FE7" w14:textId="77777777">
      <w:pPr>
        <w:pStyle w:val="Heading1"/>
      </w:pPr>
      <w:r>
        <w:t>Discussion</w:t>
      </w:r>
    </w:p>
    <w:p w:rsidR="00CB0712" w:rsidP="00774E82" w14:paraId="6782FE09" w14:textId="1415C129">
      <w:pPr>
        <w:pStyle w:val="ParaNum"/>
      </w:pPr>
      <w:bookmarkStart w:id="2" w:name="_Hlk102472367"/>
      <w:r>
        <w:t xml:space="preserve">A request </w:t>
      </w:r>
      <w:r w:rsidRPr="00CB0712">
        <w:rPr>
          <w:szCs w:val="22"/>
        </w:rPr>
        <w:t>for</w:t>
      </w:r>
      <w:r>
        <w:t xml:space="preserve"> a waiver may be granted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w:t>
      </w:r>
      <w:r w:rsidRPr="00CB0712">
        <w:rPr>
          <w:szCs w:val="22"/>
        </w:rPr>
        <w:t>or</w:t>
      </w:r>
      <w:r>
        <w:t xml:space="preserve"> the applicant has no reasonable alternative.</w:t>
      </w:r>
      <w:r>
        <w:rPr>
          <w:rStyle w:val="FootnoteReference"/>
        </w:rPr>
        <w:footnoteReference w:id="40"/>
      </w:r>
      <w:r>
        <w:t xml:space="preserve">  </w:t>
      </w:r>
      <w:r w:rsidRPr="00F0175F">
        <w:t xml:space="preserve">Here, we find that </w:t>
      </w:r>
      <w:r>
        <w:t xml:space="preserve">with limited exceptions noted below, each applicant’s </w:t>
      </w:r>
      <w:r w:rsidRPr="00F0175F">
        <w:t xml:space="preserve">showing </w:t>
      </w:r>
      <w:r>
        <w:t xml:space="preserve">meets the first prong of the waiver standard to the extent that each seeks a waiver for off-reservation trust or Tribally-owned fee lands.  With respect to the non-Tribal lands contained within their requested shapefiles, we grant waivers under the second prong of the Commission’s waiver standard.  </w:t>
      </w:r>
      <w:r w:rsidRPr="00F0175F">
        <w:t xml:space="preserve">Accordingly, </w:t>
      </w:r>
      <w:r>
        <w:t xml:space="preserve">with the limited exceptions noted below, </w:t>
      </w:r>
      <w:r w:rsidRPr="00F0175F">
        <w:t>we</w:t>
      </w:r>
      <w:r>
        <w:t xml:space="preserve"> </w:t>
      </w:r>
      <w:r w:rsidRPr="00F0175F">
        <w:t>waive</w:t>
      </w:r>
      <w:r>
        <w:t xml:space="preserve"> </w:t>
      </w:r>
      <w:r w:rsidRPr="00F0175F">
        <w:t>section 27.1204(b)(2) of the Commission’s rules</w:t>
      </w:r>
      <w:r>
        <w:t xml:space="preserve"> to allow licensing of the off-reservation trust, Tribally-owned fee, and non-Tribal land specified for each applicant</w:t>
      </w:r>
      <w:r w:rsidRPr="00F0175F">
        <w:t>.</w:t>
      </w:r>
    </w:p>
    <w:bookmarkEnd w:id="2"/>
    <w:p w:rsidR="00280940" w:rsidP="00774E82" w14:paraId="6F50F978" w14:textId="642B165B">
      <w:pPr>
        <w:pStyle w:val="ParaNum"/>
      </w:pPr>
      <w:r>
        <w:t xml:space="preserve">The </w:t>
      </w:r>
      <w:r w:rsidRPr="00774E82">
        <w:t>Commission</w:t>
      </w:r>
      <w:r>
        <w:t xml:space="preserve"> established the Tribal Window to address the acute problem of lack of access to wireless communications services in rural Tribal areas.</w:t>
      </w:r>
      <w:r>
        <w:rPr>
          <w:rStyle w:val="FootnoteReference"/>
        </w:rPr>
        <w:footnoteReference w:id="41"/>
      </w:r>
      <w:r>
        <w:t xml:space="preserve">  In </w:t>
      </w:r>
      <w:r w:rsidR="00940AA6">
        <w:t xml:space="preserve">these </w:t>
      </w:r>
      <w:r>
        <w:t>instance</w:t>
      </w:r>
      <w:r w:rsidR="00940AA6">
        <w:t>s</w:t>
      </w:r>
      <w:r>
        <w:t>, we find that, w</w:t>
      </w:r>
      <w:r w:rsidRPr="008B3593">
        <w:t xml:space="preserve">ith respect to the </w:t>
      </w:r>
      <w:r>
        <w:t xml:space="preserve">off-reservation trust and Tribally-owned </w:t>
      </w:r>
      <w:r w:rsidRPr="008B3593">
        <w:t xml:space="preserve">fee parcels identified by </w:t>
      </w:r>
      <w:r>
        <w:t>the applicants</w:t>
      </w:r>
      <w:r w:rsidRPr="008B3593">
        <w:t xml:space="preserve">, </w:t>
      </w:r>
      <w:r>
        <w:t>strictly applying the Tribal lands definition would be inconsistent with the Tribal Window’s purpose of providing wireless communications services in rural Tribal areas.  First, we find that each applicant has shown that the off-reservation trust and Tribally-owned fee lands in question are either held for the specific benefit of the Tribe or are directly owned by the Tribe.  As such, each applicant has</w:t>
      </w:r>
      <w:r w:rsidRPr="00854E4C">
        <w:t xml:space="preserve"> adequately demonstrated </w:t>
      </w:r>
      <w:r>
        <w:t>its</w:t>
      </w:r>
      <w:r w:rsidRPr="00854E4C">
        <w:t xml:space="preserve"> authority over the </w:t>
      </w:r>
      <w:r>
        <w:t xml:space="preserve">off-reservation trust and Tribally-owned fee </w:t>
      </w:r>
      <w:r w:rsidRPr="00854E4C">
        <w:t>land</w:t>
      </w:r>
      <w:r w:rsidRPr="003C62A0">
        <w:t>.</w:t>
      </w:r>
      <w:r>
        <w:t xml:space="preserve">  We find, based upon the showing made by each of the applicants, that treating these rural lands as eligible Tribal lands under the Tribal Window would be consistent with the Tribal Window’s purpose.</w:t>
      </w:r>
      <w:r>
        <w:rPr>
          <w:rStyle w:val="FootnoteReference"/>
        </w:rPr>
        <w:footnoteReference w:id="42"/>
      </w:r>
      <w:r>
        <w:t xml:space="preserve">  We note that the off-reservation trust and Tribally-owned fee lands in question are areas subject to the Tribe’s current, demonstrated authority.  In addition, we find that a waiver would be in the public interest because the applicants plan to use the spectrum to provide service on rural trust and fee lands that are either held for the specific benefit of the Tribe or are directly owned by the Tribe.  As such, we find that each of the applicants has adequately demonstrated that it has “the requisite authority over the deployment of facilities and service[s]”</w:t>
      </w:r>
      <w:r>
        <w:rPr>
          <w:rStyle w:val="FootnoteReference"/>
        </w:rPr>
        <w:footnoteReference w:id="43"/>
      </w:r>
      <w:r>
        <w:t xml:space="preserve"> over the lands at issue, and they have therefore demonstrated that strictly applying the Tribal lands definition would be inconsistent with its purpose</w:t>
      </w:r>
      <w:r>
        <w:t>.</w:t>
      </w:r>
    </w:p>
    <w:p w:rsidR="00DA72DB" w:rsidP="00BE51A6" w14:paraId="20DFFD5B" w14:textId="64058190">
      <w:pPr>
        <w:pStyle w:val="ParaNum"/>
        <w:widowControl/>
      </w:pPr>
      <w:r>
        <w:t xml:space="preserve">With respect to the remaining non-Tribal lands specified in the applications, we find that under the unusual factual circumstances present at this time due to the ongoing transformation of the 2.5 GHz band, strict </w:t>
      </w:r>
      <w:r w:rsidRPr="00F47018">
        <w:rPr>
          <w:szCs w:val="22"/>
        </w:rPr>
        <w:t>application</w:t>
      </w:r>
      <w:r>
        <w:t xml:space="preserve"> of the Tribal lands definition would be contrary to the public interest.  The 2.5 GHz band already contains a large number of incumbent licenses, most of which have 35-mile circular geographic service areas (GSAs) or irregular areas caused by overlapping GSAs.  Many Tribal lands are similarly small, irregularly-shaped parcels, which can present deployment challenges in light of </w:t>
      </w:r>
      <w:r>
        <w:t xml:space="preserve">the 2.5 GHz band’s existing incumbency, licensing structure, and technical rules.  </w:t>
      </w:r>
      <w:r w:rsidR="00FB42F3">
        <w:t xml:space="preserve">With the exception of </w:t>
      </w:r>
      <w:r w:rsidR="00142912">
        <w:t xml:space="preserve">certain land areas in the Osni Ponca </w:t>
      </w:r>
      <w:r w:rsidR="00F80ADC">
        <w:t>application</w:t>
      </w:r>
      <w:r w:rsidR="00EA7320">
        <w:t xml:space="preserve"> discussed below</w:t>
      </w:r>
      <w:r w:rsidR="00F80ADC">
        <w:t>, t</w:t>
      </w:r>
      <w:r>
        <w:t>he non-Tribal lands at issue in the instant applications are, to varying degrees, adjacent to or connect different reservation, off-reservation trust, or Tribally-owned fee lands, which may facilitate use and deployment of 2.5 GHz spectrum across these Tribal areas to the extent they are licensed as part of a unified service area.  We note in particular that each of the Waiver Requests is unopposed.  On balance, given the specific circumstances present here, in particular the unique nature of the 2.5 GHz band and the current status of its transformation process, we believe that granting waivers to these applicants would help “address the communications needs” on their rural Tribal land and other adjacent rural areas that have historically lacked effective broadband access.</w:t>
      </w:r>
      <w:r>
        <w:rPr>
          <w:rStyle w:val="FootnoteReference"/>
        </w:rPr>
        <w:footnoteReference w:id="44"/>
      </w:r>
      <w:r>
        <w:t xml:space="preserve">  We therefore grant the Waiver Requests, with the limited exceptions specified below.</w:t>
      </w:r>
    </w:p>
    <w:p w:rsidR="00DA72DB" w:rsidP="00EE6812" w14:paraId="643D5B2F" w14:textId="18BCF717">
      <w:pPr>
        <w:pStyle w:val="ParaNum"/>
      </w:pPr>
      <w:r>
        <w:t xml:space="preserve">We note that the scope of these waivers does not extend to the limited circumstances in </w:t>
      </w:r>
      <w:r w:rsidR="002B5F43">
        <w:t xml:space="preserve"> </w:t>
      </w:r>
      <w:r>
        <w:t xml:space="preserve">which any requested land areas either have no unassigned spectrum or </w:t>
      </w:r>
      <w:r w:rsidR="00A7361D">
        <w:t>have</w:t>
      </w:r>
      <w:r>
        <w:t xml:space="preserve"> urban land</w:t>
      </w:r>
      <w:r w:rsidR="00582918">
        <w:t>, or</w:t>
      </w:r>
      <w:r w:rsidR="00A7361D">
        <w:t xml:space="preserve"> the applicant </w:t>
      </w:r>
      <w:r w:rsidR="00B6748A">
        <w:t>has not</w:t>
      </w:r>
      <w:r w:rsidR="00A7361D">
        <w:t xml:space="preserve"> demonstrate</w:t>
      </w:r>
      <w:r w:rsidR="00B6748A">
        <w:t>d</w:t>
      </w:r>
      <w:r w:rsidR="00A7361D">
        <w:t xml:space="preserve"> local presence</w:t>
      </w:r>
      <w:r>
        <w:t xml:space="preserve">.  The </w:t>
      </w:r>
      <w:r w:rsidRPr="007F5761">
        <w:rPr>
          <w:i/>
          <w:iCs/>
        </w:rPr>
        <w:t xml:space="preserve">2.5 GHz Report </w:t>
      </w:r>
      <w:r w:rsidRPr="007F5761" w:rsidR="00DB2F69">
        <w:rPr>
          <w:i/>
          <w:iCs/>
        </w:rPr>
        <w:t xml:space="preserve">&amp; </w:t>
      </w:r>
      <w:r w:rsidRPr="007F5761">
        <w:rPr>
          <w:i/>
          <w:iCs/>
        </w:rPr>
        <w:t>Order</w:t>
      </w:r>
      <w:r w:rsidRPr="003B1E41">
        <w:t xml:space="preserve"> </w:t>
      </w:r>
      <w:r>
        <w:t xml:space="preserve">and the </w:t>
      </w:r>
      <w:r w:rsidRPr="007F5761">
        <w:rPr>
          <w:i/>
          <w:iCs/>
        </w:rPr>
        <w:t>Bureau Procedures PN</w:t>
      </w:r>
      <w:r>
        <w:t xml:space="preserve"> adopted in connection with the Tribal Window specified that areas </w:t>
      </w:r>
      <w:r w:rsidR="00C720A9">
        <w:t xml:space="preserve">with no available spectrum </w:t>
      </w:r>
      <w:r>
        <w:t>were not eligible.</w:t>
      </w:r>
      <w:r>
        <w:rPr>
          <w:rStyle w:val="FootnoteReference"/>
        </w:rPr>
        <w:footnoteReference w:id="45"/>
      </w:r>
      <w:r>
        <w:t xml:space="preserve">  Specifically, each of the applications except for Kiowa include </w:t>
      </w:r>
      <w:r w:rsidR="002B5F43">
        <w:t xml:space="preserve">waiver </w:t>
      </w:r>
      <w:r>
        <w:t>areas without unassigned spectrum, and no waiver of this specific requirement was sought, nor was any related public interest showing made, in the relevant applications.</w:t>
      </w:r>
      <w:r>
        <w:rPr>
          <w:rStyle w:val="FootnoteReference"/>
        </w:rPr>
        <w:footnoteReference w:id="46"/>
      </w:r>
      <w:r>
        <w:t xml:space="preserve">  As such, to the extent the applications seek to license areas where no unassigned spectrum is available, the associated </w:t>
      </w:r>
      <w:r w:rsidR="00EF739B">
        <w:t>W</w:t>
      </w:r>
      <w:r>
        <w:t xml:space="preserve">aiver </w:t>
      </w:r>
      <w:r w:rsidR="00EF739B">
        <w:t>R</w:t>
      </w:r>
      <w:r>
        <w:t xml:space="preserve">equests with respect to the Tribal Lands definition in </w:t>
      </w:r>
      <w:r w:rsidRPr="007F5761">
        <w:rPr>
          <w:szCs w:val="22"/>
        </w:rPr>
        <w:t xml:space="preserve">section 27.1204(b)(2) of the Commission’s rules </w:t>
      </w:r>
      <w:r>
        <w:t>are denied.</w:t>
      </w:r>
      <w:r w:rsidR="007F5761">
        <w:t xml:space="preserve">  </w:t>
      </w:r>
      <w:r w:rsidR="0003269D">
        <w:t>Furthermore, as noted by T-Mobile and confirmed by staff analysis,</w:t>
      </w:r>
      <w:r>
        <w:rPr>
          <w:rStyle w:val="FootnoteReference"/>
        </w:rPr>
        <w:footnoteReference w:id="47"/>
      </w:r>
      <w:r w:rsidR="0003269D">
        <w:t xml:space="preserve"> </w:t>
      </w:r>
      <w:r w:rsidRPr="00883C04" w:rsidR="0003269D">
        <w:t xml:space="preserve">no spectrum is </w:t>
      </w:r>
      <w:r w:rsidR="0003269D">
        <w:t>available in channel block 3</w:t>
      </w:r>
      <w:r w:rsidRPr="00883C04" w:rsidR="0003269D">
        <w:t xml:space="preserve"> in</w:t>
      </w:r>
      <w:r w:rsidR="0003269D">
        <w:t xml:space="preserve"> the rural portion of Monacan’s and Nansemond’s proposed service areas</w:t>
      </w:r>
      <w:r w:rsidRPr="00883C04" w:rsidR="0003269D">
        <w:t xml:space="preserve">.  Accordingly, any license </w:t>
      </w:r>
      <w:r w:rsidR="0003269D">
        <w:t xml:space="preserve">issued to Monacan and Nansemond </w:t>
      </w:r>
      <w:r w:rsidRPr="00883C04" w:rsidR="0003269D">
        <w:t>will be limited to channel blocks 1 and 2</w:t>
      </w:r>
      <w:r w:rsidR="0003269D">
        <w:t xml:space="preserve">.  </w:t>
      </w:r>
    </w:p>
    <w:p w:rsidR="00B674CF" w:rsidP="000A2DE5" w14:paraId="765374B9" w14:textId="3633DD88">
      <w:pPr>
        <w:pStyle w:val="ParaNum"/>
      </w:pPr>
      <w:r>
        <w:t>The</w:t>
      </w:r>
      <w:r w:rsidRPr="004145BE">
        <w:rPr>
          <w:i/>
          <w:iCs/>
        </w:rPr>
        <w:t xml:space="preserve"> </w:t>
      </w:r>
      <w:r w:rsidRPr="004145BE" w:rsidR="002171DA">
        <w:rPr>
          <w:i/>
          <w:iCs/>
        </w:rPr>
        <w:t xml:space="preserve">2.5 GHz Report </w:t>
      </w:r>
      <w:r w:rsidR="002171DA">
        <w:rPr>
          <w:i/>
          <w:iCs/>
        </w:rPr>
        <w:t>&amp;</w:t>
      </w:r>
      <w:r w:rsidRPr="004145BE" w:rsidR="002171DA">
        <w:rPr>
          <w:i/>
          <w:iCs/>
        </w:rPr>
        <w:t xml:space="preserve"> Order</w:t>
      </w:r>
      <w:r w:rsidRPr="002171DA" w:rsidR="002171DA">
        <w:t xml:space="preserve">, </w:t>
      </w:r>
      <w:r w:rsidR="0032354A">
        <w:rPr>
          <w:i/>
          <w:iCs/>
        </w:rPr>
        <w:t xml:space="preserve">Reconsideration </w:t>
      </w:r>
      <w:r w:rsidRPr="004145BE">
        <w:rPr>
          <w:i/>
          <w:iCs/>
        </w:rPr>
        <w:t>Order</w:t>
      </w:r>
      <w:r w:rsidRPr="002171DA" w:rsidR="002171DA">
        <w:t>,</w:t>
      </w:r>
      <w:r w:rsidRPr="002171DA">
        <w:t xml:space="preserve"> </w:t>
      </w:r>
      <w:r>
        <w:t xml:space="preserve">and </w:t>
      </w:r>
      <w:r w:rsidRPr="004145BE">
        <w:rPr>
          <w:i/>
          <w:iCs/>
        </w:rPr>
        <w:t>Bureau Procedures PN</w:t>
      </w:r>
      <w:r>
        <w:t xml:space="preserve"> also specified that the Tribal Window was limited to rural areas and urban areas were not eligible.</w:t>
      </w:r>
      <w:r>
        <w:rPr>
          <w:rStyle w:val="FootnoteReference"/>
        </w:rPr>
        <w:footnoteReference w:id="48"/>
      </w:r>
      <w:r>
        <w:t xml:space="preserve">  </w:t>
      </w:r>
      <w:r w:rsidR="005A2874">
        <w:t>E</w:t>
      </w:r>
      <w:r w:rsidR="00F92C93">
        <w:t xml:space="preserve">ach of the proposed license areas </w:t>
      </w:r>
      <w:r w:rsidR="00541337">
        <w:t xml:space="preserve">except for Chickahominy </w:t>
      </w:r>
      <w:r w:rsidR="00F92C93">
        <w:t xml:space="preserve">contain some </w:t>
      </w:r>
      <w:r w:rsidR="00AC62AA">
        <w:t xml:space="preserve">ineligible urban </w:t>
      </w:r>
      <w:r w:rsidR="006C7898">
        <w:t>land</w:t>
      </w:r>
      <w:r w:rsidR="000C5CAE">
        <w:t xml:space="preserve">, </w:t>
      </w:r>
      <w:r w:rsidR="000C5CAE">
        <w:rPr>
          <w:color w:val="000000"/>
          <w:szCs w:val="22"/>
          <w:shd w:val="clear" w:color="auto" w:fill="FFFFFF"/>
        </w:rPr>
        <w:t>as determined by United States Census Bureau.</w:t>
      </w:r>
      <w:r>
        <w:rPr>
          <w:rStyle w:val="FootnoteReference"/>
          <w:szCs w:val="22"/>
          <w:shd w:val="clear" w:color="auto" w:fill="FFFFFF"/>
        </w:rPr>
        <w:footnoteReference w:id="49"/>
      </w:r>
      <w:r w:rsidR="00AC62AA">
        <w:t xml:space="preserve">  </w:t>
      </w:r>
      <w:r w:rsidRPr="000A2DE5" w:rsidR="000A2DE5">
        <w:rPr>
          <w:color w:val="000000"/>
          <w:szCs w:val="22"/>
          <w:shd w:val="clear" w:color="auto" w:fill="FFFFFF"/>
        </w:rPr>
        <w:t>Except for Kiowa</w:t>
      </w:r>
      <w:r>
        <w:rPr>
          <w:rStyle w:val="FootnoteReference"/>
          <w:szCs w:val="22"/>
          <w:shd w:val="clear" w:color="auto" w:fill="FFFFFF"/>
        </w:rPr>
        <w:footnoteReference w:id="50"/>
      </w:r>
      <w:r w:rsidRPr="000A2DE5" w:rsidR="000A2DE5">
        <w:rPr>
          <w:color w:val="000000"/>
          <w:szCs w:val="22"/>
          <w:shd w:val="clear" w:color="auto" w:fill="FFFFFF"/>
        </w:rPr>
        <w:t xml:space="preserve"> none of the </w:t>
      </w:r>
      <w:r w:rsidRPr="000A2DE5" w:rsidR="00F92C93">
        <w:rPr>
          <w:color w:val="000000"/>
          <w:szCs w:val="22"/>
          <w:shd w:val="clear" w:color="auto" w:fill="FFFFFF"/>
        </w:rPr>
        <w:t>applications</w:t>
      </w:r>
      <w:r w:rsidRPr="000A2DE5" w:rsidR="00AC62AA">
        <w:rPr>
          <w:color w:val="000000"/>
          <w:szCs w:val="22"/>
          <w:shd w:val="clear" w:color="auto" w:fill="FFFFFF"/>
        </w:rPr>
        <w:t xml:space="preserve"> </w:t>
      </w:r>
      <w:r w:rsidRPr="000A2DE5" w:rsidR="00F92C93">
        <w:rPr>
          <w:color w:val="000000"/>
          <w:szCs w:val="22"/>
          <w:shd w:val="clear" w:color="auto" w:fill="FFFFFF"/>
        </w:rPr>
        <w:t xml:space="preserve">explicitly </w:t>
      </w:r>
      <w:r w:rsidRPr="000A2DE5" w:rsidR="000A2DE5">
        <w:rPr>
          <w:color w:val="000000"/>
          <w:szCs w:val="22"/>
          <w:shd w:val="clear" w:color="auto" w:fill="FFFFFF"/>
        </w:rPr>
        <w:t xml:space="preserve">sought </w:t>
      </w:r>
      <w:r w:rsidRPr="000A2DE5" w:rsidR="00AC62AA">
        <w:rPr>
          <w:color w:val="000000"/>
          <w:szCs w:val="22"/>
          <w:shd w:val="clear" w:color="auto" w:fill="FFFFFF"/>
        </w:rPr>
        <w:t>seek a waiver of the rural limitation</w:t>
      </w:r>
      <w:r w:rsidR="000A2DE5">
        <w:rPr>
          <w:color w:val="000000"/>
          <w:szCs w:val="22"/>
          <w:shd w:val="clear" w:color="auto" w:fill="FFFFFF"/>
        </w:rPr>
        <w:t>,</w:t>
      </w:r>
      <w:r>
        <w:rPr>
          <w:rStyle w:val="FootnoteReference"/>
          <w:szCs w:val="22"/>
          <w:shd w:val="clear" w:color="auto" w:fill="FFFFFF"/>
        </w:rPr>
        <w:footnoteReference w:id="51"/>
      </w:r>
      <w:r w:rsidR="000A2DE5">
        <w:rPr>
          <w:color w:val="000000"/>
          <w:szCs w:val="22"/>
          <w:shd w:val="clear" w:color="auto" w:fill="FFFFFF"/>
        </w:rPr>
        <w:t xml:space="preserve"> and Osni Ponca does not offer a separate justification for its requested </w:t>
      </w:r>
      <w:r w:rsidR="000A2DE5">
        <w:rPr>
          <w:color w:val="000000"/>
          <w:szCs w:val="22"/>
          <w:shd w:val="clear" w:color="auto" w:fill="FFFFFF"/>
        </w:rPr>
        <w:t>waiver</w:t>
      </w:r>
      <w:r w:rsidR="00164FF3">
        <w:rPr>
          <w:color w:val="000000"/>
          <w:szCs w:val="22"/>
          <w:shd w:val="clear" w:color="auto" w:fill="FFFFFF"/>
        </w:rPr>
        <w:t xml:space="preserve"> </w:t>
      </w:r>
      <w:r w:rsidR="001F51D7">
        <w:rPr>
          <w:color w:val="000000"/>
          <w:szCs w:val="22"/>
          <w:shd w:val="clear" w:color="auto" w:fill="FFFFFF"/>
        </w:rPr>
        <w:t>thereof</w:t>
      </w:r>
      <w:r w:rsidR="000A2DE5">
        <w:rPr>
          <w:color w:val="000000"/>
          <w:szCs w:val="22"/>
          <w:shd w:val="clear" w:color="auto" w:fill="FFFFFF"/>
        </w:rPr>
        <w:t>.</w:t>
      </w:r>
      <w:r>
        <w:rPr>
          <w:rStyle w:val="FootnoteReference"/>
          <w:szCs w:val="22"/>
          <w:shd w:val="clear" w:color="auto" w:fill="FFFFFF"/>
        </w:rPr>
        <w:footnoteReference w:id="52"/>
      </w:r>
      <w:r w:rsidR="000A2DE5">
        <w:rPr>
          <w:color w:val="000000"/>
          <w:szCs w:val="22"/>
          <w:shd w:val="clear" w:color="auto" w:fill="FFFFFF"/>
        </w:rPr>
        <w:t xml:space="preserve">  </w:t>
      </w:r>
      <w:r w:rsidR="004338E5">
        <w:rPr>
          <w:color w:val="000000"/>
          <w:szCs w:val="22"/>
          <w:shd w:val="clear" w:color="auto" w:fill="FFFFFF"/>
        </w:rPr>
        <w:t xml:space="preserve">While </w:t>
      </w:r>
      <w:r w:rsidR="00E4061E">
        <w:t>Kiowa argues that excluding the Lawton Urban area would make it more difficult to serve the adjacent rural area</w:t>
      </w:r>
      <w:r w:rsidR="004338E5">
        <w:t xml:space="preserve"> and </w:t>
      </w:r>
      <w:r w:rsidR="00582613">
        <w:t xml:space="preserve">certain facilities </w:t>
      </w:r>
      <w:r w:rsidR="004338E5">
        <w:t xml:space="preserve">near the border of </w:t>
      </w:r>
      <w:r w:rsidR="00467EFC">
        <w:t xml:space="preserve">its </w:t>
      </w:r>
      <w:r w:rsidR="003B29F1">
        <w:t xml:space="preserve">proposed </w:t>
      </w:r>
      <w:r w:rsidR="004338E5">
        <w:t>service area</w:t>
      </w:r>
      <w:r w:rsidR="00E4061E">
        <w:t>,</w:t>
      </w:r>
      <w:r>
        <w:rPr>
          <w:rStyle w:val="FootnoteReference"/>
        </w:rPr>
        <w:footnoteReference w:id="53"/>
      </w:r>
      <w:r w:rsidR="00E4061E">
        <w:t xml:space="preserve"> </w:t>
      </w:r>
      <w:r w:rsidR="00EF37FD">
        <w:t xml:space="preserve">its </w:t>
      </w:r>
      <w:r w:rsidR="00D41972">
        <w:t xml:space="preserve">application </w:t>
      </w:r>
      <w:r w:rsidR="00E4061E">
        <w:t>ha</w:t>
      </w:r>
      <w:r w:rsidR="00D41972">
        <w:t>s</w:t>
      </w:r>
      <w:r w:rsidR="00E4061E">
        <w:t xml:space="preserve"> not established that </w:t>
      </w:r>
      <w:r w:rsidR="00EF37FD">
        <w:t>it is</w:t>
      </w:r>
      <w:r w:rsidR="00E4061E">
        <w:t xml:space="preserve"> situated any differently from other potential licensees</w:t>
      </w:r>
      <w:r w:rsidR="001D13A5">
        <w:t>, nor that any unique or unusual factual circumstances exist</w:t>
      </w:r>
      <w:r w:rsidR="00EC59C0">
        <w:t xml:space="preserve"> in this case</w:t>
      </w:r>
      <w:r w:rsidR="00E4061E">
        <w:t xml:space="preserve">.  </w:t>
      </w:r>
      <w:r w:rsidR="001D13A5">
        <w:t xml:space="preserve">Moreover, grant of the Waiver Request would likely not resolve the Kiowa’s concerns about the difficulties </w:t>
      </w:r>
      <w:r w:rsidR="00736FE7">
        <w:t xml:space="preserve">of </w:t>
      </w:r>
      <w:r w:rsidR="001D13A5">
        <w:t xml:space="preserve">providing service near the border.  There are several existing, incumbent licensees </w:t>
      </w:r>
      <w:r w:rsidR="004A322C">
        <w:t>throughout the Kiowa-Comanche-Apache-Fort Sill Apache OTSA</w:t>
      </w:r>
      <w:r w:rsidR="00467EFC">
        <w:t>,</w:t>
      </w:r>
      <w:r w:rsidR="004A322C">
        <w:t xml:space="preserve"> </w:t>
      </w:r>
      <w:r w:rsidR="001D13A5">
        <w:t>and the Kiowa are required to protect those operations, whether or not the Waiver Request is granted.</w:t>
      </w:r>
      <w:r>
        <w:rPr>
          <w:rStyle w:val="FootnoteReference"/>
        </w:rPr>
        <w:footnoteReference w:id="54"/>
      </w:r>
      <w:r w:rsidR="001D13A5">
        <w:t xml:space="preserve">  </w:t>
      </w:r>
      <w:r w:rsidR="003F0D81">
        <w:t>W</w:t>
      </w:r>
      <w:r w:rsidRPr="00300FCF" w:rsidR="003F0D81">
        <w:t xml:space="preserve">e </w:t>
      </w:r>
      <w:r w:rsidR="003F0D81">
        <w:t xml:space="preserve">therefore </w:t>
      </w:r>
      <w:r w:rsidRPr="00300FCF" w:rsidR="003F0D81">
        <w:t>deny the</w:t>
      </w:r>
      <w:r w:rsidR="003F0D81">
        <w:t xml:space="preserve"> </w:t>
      </w:r>
      <w:r w:rsidRPr="00300FCF" w:rsidR="003F0D81">
        <w:t>Waiver Request</w:t>
      </w:r>
      <w:r w:rsidR="003F0D81">
        <w:t xml:space="preserve">s </w:t>
      </w:r>
      <w:r w:rsidR="00EB6F5C">
        <w:t xml:space="preserve">to the extent they seek to cover </w:t>
      </w:r>
      <w:r w:rsidR="003F0D81">
        <w:t>urban land</w:t>
      </w:r>
      <w:r w:rsidR="00870E2D">
        <w:t>s</w:t>
      </w:r>
      <w:r w:rsidR="002F6A5A">
        <w:t>,</w:t>
      </w:r>
      <w:r w:rsidR="00824C14">
        <w:t xml:space="preserve"> but will process the remainder of the Kiowa application because it requests eligible rural Tribal land.</w:t>
      </w:r>
      <w:r>
        <w:rPr>
          <w:rStyle w:val="FootnoteReference"/>
        </w:rPr>
        <w:footnoteReference w:id="55"/>
      </w:r>
    </w:p>
    <w:p w:rsidR="009E0ACD" w:rsidP="00950FFE" w14:paraId="6BA58E1D" w14:textId="70A5C738">
      <w:pPr>
        <w:pStyle w:val="ParaNum"/>
      </w:pPr>
      <w:r>
        <w:t>With respect to the Osni Ponca Waiver Request, we</w:t>
      </w:r>
      <w:r w:rsidR="00D67B6D">
        <w:t xml:space="preserve"> </w:t>
      </w:r>
      <w:r w:rsidR="007340BB">
        <w:t xml:space="preserve">grant in part to the extent that the applicant has demonstrated </w:t>
      </w:r>
      <w:r w:rsidR="00D00C0B">
        <w:t xml:space="preserve">both </w:t>
      </w:r>
      <w:r w:rsidR="00E7377A">
        <w:t xml:space="preserve">that certain </w:t>
      </w:r>
      <w:r w:rsidR="00D01E9C">
        <w:t xml:space="preserve">non-Tribal </w:t>
      </w:r>
      <w:r w:rsidR="00E7377A">
        <w:t xml:space="preserve">land within its requested service area is directly adjacent to </w:t>
      </w:r>
      <w:r w:rsidR="005A7EA7">
        <w:t xml:space="preserve">the </w:t>
      </w:r>
      <w:r w:rsidR="005C07FA">
        <w:t xml:space="preserve">Ponca </w:t>
      </w:r>
      <w:r w:rsidR="005A7EA7">
        <w:t xml:space="preserve">Tribe’s </w:t>
      </w:r>
      <w:r w:rsidR="00E7377A">
        <w:t xml:space="preserve">off-reservation trust land, </w:t>
      </w:r>
      <w:r w:rsidR="00D00C0B">
        <w:t xml:space="preserve">and </w:t>
      </w:r>
      <w:r w:rsidR="00E7377A">
        <w:t xml:space="preserve">the applicant has </w:t>
      </w:r>
      <w:r w:rsidR="0070198D">
        <w:t xml:space="preserve">sufficiently </w:t>
      </w:r>
      <w:r w:rsidR="00F14DA0">
        <w:t xml:space="preserve">demonstrated </w:t>
      </w:r>
      <w:r w:rsidR="00DB067D">
        <w:t xml:space="preserve">a physical local presence </w:t>
      </w:r>
      <w:r w:rsidR="00443A6E">
        <w:t xml:space="preserve">as required by </w:t>
      </w:r>
      <w:r w:rsidR="000B4B01">
        <w:t xml:space="preserve">the </w:t>
      </w:r>
      <w:r w:rsidRPr="004145BE" w:rsidR="000B4B01">
        <w:rPr>
          <w:i/>
          <w:iCs/>
        </w:rPr>
        <w:t>Bureau Procedures PN</w:t>
      </w:r>
      <w:r w:rsidR="000B4B01">
        <w:rPr>
          <w:i/>
          <w:iCs/>
        </w:rPr>
        <w:t>.</w:t>
      </w:r>
      <w:r>
        <w:rPr>
          <w:rStyle w:val="FootnoteReference"/>
        </w:rPr>
        <w:footnoteReference w:id="56"/>
      </w:r>
      <w:r w:rsidR="000B4B01">
        <w:t xml:space="preserve"> </w:t>
      </w:r>
      <w:r>
        <w:t xml:space="preserve"> </w:t>
      </w:r>
      <w:r w:rsidR="006C1A17">
        <w:t xml:space="preserve">The shapefile accompanying the Osni Ponca application reflects the </w:t>
      </w:r>
      <w:r w:rsidR="008A6F7A">
        <w:t xml:space="preserve">Ponca </w:t>
      </w:r>
      <w:r w:rsidR="006C1A17">
        <w:t>Tribe’s off-reservation trust parcel in Knox County, N</w:t>
      </w:r>
      <w:r w:rsidR="00795B39">
        <w:t>ebraska</w:t>
      </w:r>
      <w:r w:rsidR="00292602">
        <w:t xml:space="preserve">.  As </w:t>
      </w:r>
      <w:r w:rsidR="003477BC">
        <w:t xml:space="preserve">discussed </w:t>
      </w:r>
      <w:r w:rsidR="00292602">
        <w:t xml:space="preserve">above, we </w:t>
      </w:r>
      <w:r w:rsidR="002B4801">
        <w:t xml:space="preserve">grant a waiver for this trust land under the first prong of the Commission’s waiver standard, and we further grant a waiver for the </w:t>
      </w:r>
      <w:r w:rsidR="003074BC">
        <w:t>adjacent</w:t>
      </w:r>
      <w:r w:rsidR="002B4801">
        <w:t xml:space="preserve"> </w:t>
      </w:r>
      <w:r w:rsidR="003074BC">
        <w:t xml:space="preserve">non-Tribal </w:t>
      </w:r>
      <w:r w:rsidR="002B4801">
        <w:t>land area in Knox County</w:t>
      </w:r>
      <w:r w:rsidR="003074BC">
        <w:t xml:space="preserve"> </w:t>
      </w:r>
      <w:r w:rsidR="000B4004">
        <w:t xml:space="preserve">(with the exception of the portion already licensed to the </w:t>
      </w:r>
      <w:r w:rsidR="00D00C0B">
        <w:t>Nebraska Indian Community College</w:t>
      </w:r>
      <w:r w:rsidR="000B4004">
        <w:t xml:space="preserve">) </w:t>
      </w:r>
      <w:r w:rsidR="003074BC">
        <w:t>under the second prong</w:t>
      </w:r>
      <w:r w:rsidR="00667765">
        <w:t xml:space="preserve"> of this standard</w:t>
      </w:r>
      <w:r w:rsidR="000A6033">
        <w:t xml:space="preserve"> to facilitate service to the off-reservation trust land through a contiguous service area</w:t>
      </w:r>
      <w:r w:rsidR="000B4004">
        <w:t>.</w:t>
      </w:r>
      <w:r>
        <w:rPr>
          <w:rStyle w:val="FootnoteReference"/>
        </w:rPr>
        <w:footnoteReference w:id="57"/>
      </w:r>
      <w:r w:rsidR="003074BC">
        <w:t xml:space="preserve"> </w:t>
      </w:r>
      <w:r w:rsidR="000B4004">
        <w:t xml:space="preserve"> </w:t>
      </w:r>
      <w:r w:rsidR="00055089">
        <w:t>T</w:t>
      </w:r>
      <w:r w:rsidR="00667765">
        <w:t xml:space="preserve">he </w:t>
      </w:r>
      <w:r w:rsidR="003A033B">
        <w:t xml:space="preserve">remaining 14 counties described </w:t>
      </w:r>
      <w:r w:rsidR="00D85428">
        <w:t xml:space="preserve">in the </w:t>
      </w:r>
      <w:r w:rsidR="006E0F59">
        <w:t>w</w:t>
      </w:r>
      <w:r w:rsidR="00D85428">
        <w:t xml:space="preserve">aiver </w:t>
      </w:r>
      <w:r w:rsidR="006E0F59">
        <w:t>r</w:t>
      </w:r>
      <w:r w:rsidR="00D85428">
        <w:t>equest</w:t>
      </w:r>
      <w:r w:rsidR="00D12B0B">
        <w:t xml:space="preserve"> as part of the </w:t>
      </w:r>
      <w:r w:rsidR="006E0DD4">
        <w:t>Ponca Tribe’s service area</w:t>
      </w:r>
      <w:r w:rsidR="00CA22AA">
        <w:t xml:space="preserve"> </w:t>
      </w:r>
      <w:r w:rsidR="000108EC">
        <w:t xml:space="preserve">are largely </w:t>
      </w:r>
      <w:r w:rsidR="00AE2714">
        <w:t xml:space="preserve">not contiguous </w:t>
      </w:r>
      <w:r w:rsidR="00C44CC9">
        <w:t xml:space="preserve">to Knox County </w:t>
      </w:r>
      <w:r w:rsidR="00503679">
        <w:t xml:space="preserve">and also contain </w:t>
      </w:r>
      <w:r w:rsidR="00C5313B">
        <w:t xml:space="preserve">in part </w:t>
      </w:r>
      <w:r w:rsidR="00503679">
        <w:t xml:space="preserve">the reservation lands of </w:t>
      </w:r>
      <w:r w:rsidR="00503679">
        <w:t>other Tribes</w:t>
      </w:r>
      <w:r w:rsidR="004863C8">
        <w:t xml:space="preserve">, in addition to </w:t>
      </w:r>
      <w:r w:rsidR="00526983">
        <w:t>areas that have no unassigned spectrum or has urban land</w:t>
      </w:r>
      <w:r w:rsidR="00503679">
        <w:t>.</w:t>
      </w:r>
      <w:r>
        <w:rPr>
          <w:rStyle w:val="FootnoteReference"/>
        </w:rPr>
        <w:footnoteReference w:id="58"/>
      </w:r>
      <w:r w:rsidR="00D85428">
        <w:t xml:space="preserve"> </w:t>
      </w:r>
      <w:r w:rsidR="00795B39">
        <w:t xml:space="preserve"> </w:t>
      </w:r>
      <w:r w:rsidR="00452FA5">
        <w:t xml:space="preserve">While </w:t>
      </w:r>
      <w:r w:rsidR="00F27DCB">
        <w:t xml:space="preserve">Osni Ponca </w:t>
      </w:r>
      <w:r w:rsidR="00227678">
        <w:t xml:space="preserve">has </w:t>
      </w:r>
      <w:r w:rsidR="00452FA5">
        <w:t xml:space="preserve">indicated that it is not </w:t>
      </w:r>
      <w:r w:rsidR="007262E0">
        <w:t xml:space="preserve">seeking to license </w:t>
      </w:r>
      <w:r w:rsidR="00452FA5">
        <w:t xml:space="preserve">the </w:t>
      </w:r>
      <w:r w:rsidR="00A3016C">
        <w:t>eligible Tribal lands of other Tribes, it has</w:t>
      </w:r>
      <w:r w:rsidR="00C72CCE">
        <w:t xml:space="preserve"> </w:t>
      </w:r>
      <w:r w:rsidR="004D17AE">
        <w:t xml:space="preserve">not </w:t>
      </w:r>
      <w:r w:rsidR="00342B6A">
        <w:t xml:space="preserve">identified </w:t>
      </w:r>
      <w:r w:rsidR="002C230C">
        <w:t xml:space="preserve">both </w:t>
      </w:r>
      <w:r w:rsidR="00F9702D">
        <w:t xml:space="preserve">the presence of </w:t>
      </w:r>
      <w:r w:rsidR="00B57DC2">
        <w:t xml:space="preserve">the Ponca Tribe’s own </w:t>
      </w:r>
      <w:r w:rsidR="00C22BDC">
        <w:t xml:space="preserve">Tribal </w:t>
      </w:r>
      <w:r w:rsidR="00F9702D">
        <w:t>land</w:t>
      </w:r>
      <w:r w:rsidR="00064611">
        <w:t xml:space="preserve"> </w:t>
      </w:r>
      <w:r w:rsidR="00B57DC2">
        <w:t xml:space="preserve">in </w:t>
      </w:r>
      <w:r w:rsidR="00064611">
        <w:t>these counties</w:t>
      </w:r>
      <w:r w:rsidR="00F9702D">
        <w:t xml:space="preserve"> </w:t>
      </w:r>
      <w:r w:rsidR="00840775">
        <w:t xml:space="preserve">combined with </w:t>
      </w:r>
      <w:r w:rsidR="00D85CF3">
        <w:t xml:space="preserve">the required </w:t>
      </w:r>
      <w:r w:rsidR="001D004F">
        <w:t xml:space="preserve">physical local presence </w:t>
      </w:r>
      <w:r w:rsidR="00BA2748">
        <w:t>as a Tribally-owned and controlled business entity</w:t>
      </w:r>
      <w:r w:rsidR="001D004F">
        <w:t>.</w:t>
      </w:r>
      <w:r>
        <w:rPr>
          <w:rStyle w:val="FootnoteReference"/>
        </w:rPr>
        <w:footnoteReference w:id="59"/>
      </w:r>
      <w:r w:rsidRPr="00287038">
        <w:t xml:space="preserve"> </w:t>
      </w:r>
      <w:r w:rsidR="00C65A19">
        <w:t xml:space="preserve"> </w:t>
      </w:r>
      <w:r>
        <w:t xml:space="preserve">As noted above, “[t]he Commission </w:t>
      </w:r>
      <w:r w:rsidRPr="00344950">
        <w:rPr>
          <w:szCs w:val="22"/>
        </w:rPr>
        <w:t>required the direct participation of Tribal governments, or entities owned and controlled by such Tribes, in the 2.5 GHz context to ensure that licensees would have the requisite authority over the deployment of facilities and service on their rural Tribal lands.</w:t>
      </w:r>
      <w:r>
        <w:rPr>
          <w:szCs w:val="22"/>
        </w:rPr>
        <w:t>”</w:t>
      </w:r>
      <w:r>
        <w:rPr>
          <w:rStyle w:val="FootnoteReference"/>
          <w:szCs w:val="22"/>
        </w:rPr>
        <w:footnoteReference w:id="60"/>
      </w:r>
      <w:r>
        <w:rPr>
          <w:szCs w:val="22"/>
        </w:rPr>
        <w:t xml:space="preserve"> </w:t>
      </w:r>
      <w:r w:rsidR="0081524B">
        <w:rPr>
          <w:szCs w:val="22"/>
        </w:rPr>
        <w:t xml:space="preserve"> </w:t>
      </w:r>
      <w:r w:rsidR="00E01595">
        <w:rPr>
          <w:szCs w:val="22"/>
        </w:rPr>
        <w:t>In light of t</w:t>
      </w:r>
      <w:r w:rsidR="00AD2360">
        <w:rPr>
          <w:szCs w:val="22"/>
        </w:rPr>
        <w:t>h</w:t>
      </w:r>
      <w:r w:rsidR="00D00C0B">
        <w:rPr>
          <w:szCs w:val="22"/>
        </w:rPr>
        <w:t>e</w:t>
      </w:r>
      <w:r w:rsidR="00AD2360">
        <w:rPr>
          <w:szCs w:val="22"/>
        </w:rPr>
        <w:t>s</w:t>
      </w:r>
      <w:r w:rsidR="00D00C0B">
        <w:rPr>
          <w:szCs w:val="22"/>
        </w:rPr>
        <w:t>e dual</w:t>
      </w:r>
      <w:r w:rsidR="00AD2360">
        <w:rPr>
          <w:szCs w:val="22"/>
        </w:rPr>
        <w:t xml:space="preserve"> requirement</w:t>
      </w:r>
      <w:r w:rsidR="00D00C0B">
        <w:rPr>
          <w:szCs w:val="22"/>
        </w:rPr>
        <w:t>s</w:t>
      </w:r>
      <w:r w:rsidR="008C0B8B">
        <w:rPr>
          <w:szCs w:val="22"/>
        </w:rPr>
        <w:t>,</w:t>
      </w:r>
      <w:r w:rsidR="00E01595">
        <w:rPr>
          <w:szCs w:val="22"/>
        </w:rPr>
        <w:t xml:space="preserve"> we hereby </w:t>
      </w:r>
      <w:r w:rsidR="00FC7EA7">
        <w:rPr>
          <w:szCs w:val="22"/>
        </w:rPr>
        <w:t xml:space="preserve">grant </w:t>
      </w:r>
      <w:r w:rsidR="00E01595">
        <w:rPr>
          <w:szCs w:val="22"/>
        </w:rPr>
        <w:t xml:space="preserve">the </w:t>
      </w:r>
      <w:r w:rsidR="00FC7EA7">
        <w:rPr>
          <w:szCs w:val="22"/>
        </w:rPr>
        <w:t>requested waiver</w:t>
      </w:r>
      <w:r w:rsidR="00D50B83">
        <w:rPr>
          <w:szCs w:val="22"/>
        </w:rPr>
        <w:t xml:space="preserve"> </w:t>
      </w:r>
      <w:r w:rsidR="00811257">
        <w:rPr>
          <w:szCs w:val="22"/>
        </w:rPr>
        <w:t xml:space="preserve">only </w:t>
      </w:r>
      <w:r w:rsidR="007B323D">
        <w:rPr>
          <w:szCs w:val="22"/>
        </w:rPr>
        <w:t xml:space="preserve">to the extent </w:t>
      </w:r>
      <w:r w:rsidR="00D50B83">
        <w:rPr>
          <w:szCs w:val="22"/>
        </w:rPr>
        <w:t>described above.</w:t>
      </w:r>
      <w:r w:rsidR="008C0B8B">
        <w:rPr>
          <w:szCs w:val="22"/>
        </w:rPr>
        <w:t xml:space="preserve"> </w:t>
      </w:r>
      <w:r w:rsidR="00E45421">
        <w:rPr>
          <w:szCs w:val="22"/>
        </w:rPr>
        <w:t xml:space="preserve"> </w:t>
      </w:r>
    </w:p>
    <w:p w:rsidR="001A13A6" w:rsidRPr="001A13A6" w:rsidP="0032664B" w14:paraId="775E1B14" w14:textId="7218ACD0">
      <w:pPr>
        <w:pStyle w:val="ParaNum"/>
      </w:pPr>
      <w:r w:rsidRPr="0032664B">
        <w:t>We</w:t>
      </w:r>
      <w:r w:rsidRPr="00C4238C">
        <w:rPr>
          <w:szCs w:val="22"/>
        </w:rPr>
        <w:t xml:space="preserve"> note that our decision here is limited to the suitability of these specific lands under the Tribal Window.  We make no determination as to the status of these lands with respect to other Commission rules or programs, nor for any other purpose.  In particular, our decision to grant the Waiver Requests is based on the </w:t>
      </w:r>
      <w:r>
        <w:rPr>
          <w:szCs w:val="22"/>
        </w:rPr>
        <w:t xml:space="preserve">unique circumstances </w:t>
      </w:r>
      <w:r w:rsidR="00577FB7">
        <w:rPr>
          <w:szCs w:val="22"/>
        </w:rPr>
        <w:t>of the individual applicants</w:t>
      </w:r>
      <w:r w:rsidR="00A413B9">
        <w:rPr>
          <w:szCs w:val="22"/>
        </w:rPr>
        <w:t xml:space="preserve"> and the specific situation </w:t>
      </w:r>
      <w:r>
        <w:rPr>
          <w:szCs w:val="22"/>
        </w:rPr>
        <w:t xml:space="preserve">present in the 2.5 GHz band </w:t>
      </w:r>
      <w:r w:rsidRPr="00C4238C">
        <w:rPr>
          <w:szCs w:val="22"/>
        </w:rPr>
        <w:t>at this point in time, and the presence of any one particular fact should not be viewed as supporting a waiver or other form of relief in a different context at a different point in time.</w:t>
      </w:r>
    </w:p>
    <w:p w:rsidR="001A13A6" w:rsidP="001A13A6" w14:paraId="00C24658" w14:textId="77777777">
      <w:pPr>
        <w:pStyle w:val="Heading1"/>
      </w:pPr>
      <w:r>
        <w:t>Ordering ClauseS</w:t>
      </w:r>
    </w:p>
    <w:p w:rsidR="00B674CF" w:rsidP="0032664B" w14:paraId="53AB7272" w14:textId="067F4586">
      <w:pPr>
        <w:pStyle w:val="ParaNum"/>
      </w:pPr>
      <w:r>
        <w:t xml:space="preserve">Accordingly, IT IS ORDERED, pursuant to </w:t>
      </w:r>
      <w:r w:rsidR="00577FB7">
        <w:t xml:space="preserve">section </w:t>
      </w:r>
      <w:r>
        <w:t>4(i)</w:t>
      </w:r>
      <w:r w:rsidRPr="00DB4CC8" w:rsidR="00882EA3">
        <w:t xml:space="preserve"> and 309(a)</w:t>
      </w:r>
      <w:r w:rsidR="00882EA3">
        <w:t xml:space="preserve"> </w:t>
      </w:r>
      <w:r>
        <w:t xml:space="preserve">of the Communications Act of 1934, as amended, 47 U.S.C. § 154(i), </w:t>
      </w:r>
      <w:r w:rsidRPr="00DB4CC8" w:rsidR="00882EA3">
        <w:t>309(a)</w:t>
      </w:r>
      <w:r w:rsidR="006A63B1">
        <w:t>,</w:t>
      </w:r>
      <w:r w:rsidR="00882EA3">
        <w:t xml:space="preserve"> </w:t>
      </w:r>
      <w:r>
        <w:t xml:space="preserve">and </w:t>
      </w:r>
      <w:r w:rsidR="00577FB7">
        <w:t xml:space="preserve">section </w:t>
      </w:r>
      <w:r>
        <w:t xml:space="preserve">1.925(b)(3) of the Commission’s </w:t>
      </w:r>
      <w:r w:rsidR="00577FB7">
        <w:t>rules</w:t>
      </w:r>
      <w:r>
        <w:t xml:space="preserve">, 47 CFR § 1.925(b)(3), that the waiver requests filed by </w:t>
      </w:r>
      <w:r w:rsidR="00FD7D9E">
        <w:t xml:space="preserve">the </w:t>
      </w:r>
      <w:r w:rsidR="00DE0855">
        <w:t xml:space="preserve">Narragansett Indian Tribe on July </w:t>
      </w:r>
      <w:r w:rsidR="006A63B1">
        <w:t>30</w:t>
      </w:r>
      <w:r w:rsidR="00DE0855">
        <w:t>,</w:t>
      </w:r>
      <w:r w:rsidR="00577FB7">
        <w:t xml:space="preserve"> </w:t>
      </w:r>
      <w:r w:rsidR="00DE0855">
        <w:t xml:space="preserve">2020; Chickahominy Consortium on </w:t>
      </w:r>
      <w:r w:rsidR="006A63B1">
        <w:t>July 30</w:t>
      </w:r>
      <w:r w:rsidR="00DE0855">
        <w:t>, 2020; Osni Ponca, LLC</w:t>
      </w:r>
      <w:r w:rsidR="006A63B1">
        <w:t>,</w:t>
      </w:r>
      <w:r w:rsidR="00DE0855">
        <w:t xml:space="preserve"> on August 14, 2020; the </w:t>
      </w:r>
      <w:r w:rsidR="00191EFC">
        <w:t>Monacan Indian Nation</w:t>
      </w:r>
      <w:r w:rsidR="00FD7D9E">
        <w:t xml:space="preserve"> on September </w:t>
      </w:r>
      <w:r w:rsidR="00191EFC">
        <w:t>1</w:t>
      </w:r>
      <w:r w:rsidR="00FD7D9E">
        <w:t>, 2020</w:t>
      </w:r>
      <w:r w:rsidR="00191EFC">
        <w:t>;</w:t>
      </w:r>
      <w:r w:rsidR="00FD7D9E">
        <w:t xml:space="preserve"> </w:t>
      </w:r>
      <w:r w:rsidR="00DE0855">
        <w:t xml:space="preserve">the </w:t>
      </w:r>
      <w:r w:rsidR="00191EFC">
        <w:t>Nansemond Indian Tribe</w:t>
      </w:r>
      <w:r w:rsidR="00FD7D9E">
        <w:t xml:space="preserve"> on </w:t>
      </w:r>
      <w:r w:rsidR="00191EFC">
        <w:t>September 1, 2020;</w:t>
      </w:r>
      <w:r w:rsidRPr="001300FF" w:rsidR="00FD7D9E">
        <w:t xml:space="preserve"> </w:t>
      </w:r>
      <w:r w:rsidR="00DE0855">
        <w:t xml:space="preserve">and the </w:t>
      </w:r>
      <w:r w:rsidR="00191EFC">
        <w:t>Virginia Tribal Consortium</w:t>
      </w:r>
      <w:r w:rsidR="00FD7D9E">
        <w:t xml:space="preserve"> on September </w:t>
      </w:r>
      <w:r w:rsidR="006A63B1">
        <w:t>1</w:t>
      </w:r>
      <w:r w:rsidR="00FD7D9E">
        <w:t>, 2020</w:t>
      </w:r>
      <w:r w:rsidR="000E5D37">
        <w:t>,</w:t>
      </w:r>
      <w:r w:rsidR="00FD7D9E">
        <w:t xml:space="preserve"> </w:t>
      </w:r>
      <w:r w:rsidR="00BA7D90">
        <w:t>as amended,</w:t>
      </w:r>
      <w:r w:rsidR="00191EFC">
        <w:t xml:space="preserve"> </w:t>
      </w:r>
      <w:r>
        <w:t xml:space="preserve">ARE </w:t>
      </w:r>
      <w:r w:rsidR="00191EFC">
        <w:t>GRANTED</w:t>
      </w:r>
      <w:r w:rsidR="00462882">
        <w:t xml:space="preserve"> IN PART</w:t>
      </w:r>
      <w:r w:rsidR="0081506F">
        <w:t xml:space="preserve"> </w:t>
      </w:r>
      <w:r w:rsidRPr="00E27D5B" w:rsidR="00621010">
        <w:t>and section 27.1204(b)(2) of the Commission’s rules IS WAIVED</w:t>
      </w:r>
      <w:r w:rsidR="00621010">
        <w:t xml:space="preserve"> IN PART</w:t>
      </w:r>
      <w:r w:rsidRPr="00E27D5B" w:rsidR="00621010">
        <w:t xml:space="preserve"> to allow licensing of the off-reservation trust</w:t>
      </w:r>
      <w:r w:rsidR="00621010">
        <w:t>,</w:t>
      </w:r>
      <w:r w:rsidRPr="00E27D5B" w:rsidR="00621010">
        <w:t xml:space="preserve"> </w:t>
      </w:r>
      <w:r w:rsidR="00621010">
        <w:t xml:space="preserve">Tribally-owned fee, </w:t>
      </w:r>
      <w:r w:rsidRPr="00E27D5B" w:rsidR="00621010">
        <w:t>and non-Tribal lands specified in each application.</w:t>
      </w:r>
      <w:r w:rsidR="00621010">
        <w:t xml:space="preserve">  Otherwise, the waiver requests</w:t>
      </w:r>
      <w:r w:rsidR="00526CA9">
        <w:t xml:space="preserve"> </w:t>
      </w:r>
      <w:r w:rsidR="00795B39">
        <w:t>ARE DENIED</w:t>
      </w:r>
      <w:r w:rsidR="00526243">
        <w:t>,</w:t>
      </w:r>
      <w:r w:rsidR="00094D56">
        <w:t xml:space="preserve"> and the waiver request filed by the</w:t>
      </w:r>
      <w:r w:rsidRPr="00DD481B" w:rsidR="00094D56">
        <w:t xml:space="preserve"> </w:t>
      </w:r>
      <w:r w:rsidR="00094D56">
        <w:t xml:space="preserve">Kiowa Tribe on September </w:t>
      </w:r>
      <w:r w:rsidR="000E5D37">
        <w:t>1</w:t>
      </w:r>
      <w:r w:rsidR="00094D56">
        <w:t>, 2020</w:t>
      </w:r>
      <w:r w:rsidR="00577FB7">
        <w:t>,</w:t>
      </w:r>
      <w:r w:rsidR="000E5D37">
        <w:t xml:space="preserve"> as amended,</w:t>
      </w:r>
      <w:r w:rsidR="00094D56">
        <w:t xml:space="preserve"> IS DENIED</w:t>
      </w:r>
      <w:r w:rsidR="00733503">
        <w:t>.</w:t>
      </w:r>
    </w:p>
    <w:p w:rsidR="007D2BAF" w:rsidP="00BE51A6" w14:paraId="61E3ADA4" w14:textId="3E2947D7">
      <w:pPr>
        <w:pStyle w:val="ParaNum"/>
        <w:widowControl/>
      </w:pPr>
      <w:r>
        <w:t xml:space="preserve">IT IS FURTHER ORDERED, pursuant to </w:t>
      </w:r>
      <w:r w:rsidR="00577FB7">
        <w:t xml:space="preserve">sections </w:t>
      </w:r>
      <w:r>
        <w:t xml:space="preserve">4(i) and 309 of the Communications Act of 1934, as amended, 47 U.S.C. §§ 154(i), 309, and section 27.1204 of the Commission’s rules, 47 CFR § 27.1204, that the licensing staff of the Broadband Division SHALL PROCESS the applications filed </w:t>
      </w:r>
      <w:r w:rsidRPr="007D2BAF">
        <w:rPr>
          <w:szCs w:val="22"/>
        </w:rPr>
        <w:t xml:space="preserve">by </w:t>
      </w:r>
      <w:r w:rsidRPr="007D2BAF" w:rsidR="0038339C">
        <w:rPr>
          <w:szCs w:val="22"/>
        </w:rPr>
        <w:t>the Narragansett Indian Tribe (</w:t>
      </w:r>
      <w:r w:rsidRPr="007D2BAF" w:rsidR="00A2089B">
        <w:rPr>
          <w:szCs w:val="22"/>
        </w:rPr>
        <w:t xml:space="preserve">ULS </w:t>
      </w:r>
      <w:r w:rsidRPr="007D2BAF" w:rsidR="0038339C">
        <w:rPr>
          <w:spacing w:val="-2"/>
          <w:szCs w:val="22"/>
        </w:rPr>
        <w:t xml:space="preserve">File No. </w:t>
      </w:r>
      <w:r w:rsidRPr="007D2BAF" w:rsidR="0038339C">
        <w:rPr>
          <w:color w:val="000000"/>
          <w:szCs w:val="22"/>
        </w:rPr>
        <w:t xml:space="preserve">0009167606), </w:t>
      </w:r>
      <w:r w:rsidR="0038339C">
        <w:t>the Chickahominy Consortium (</w:t>
      </w:r>
      <w:r w:rsidR="00A2089B">
        <w:t xml:space="preserve">ULS </w:t>
      </w:r>
      <w:r w:rsidR="0038339C">
        <w:t xml:space="preserve">File No. </w:t>
      </w:r>
      <w:r w:rsidRPr="007D2BAF" w:rsidR="0038339C">
        <w:rPr>
          <w:spacing w:val="-2"/>
        </w:rPr>
        <w:t xml:space="preserve">0009167733), </w:t>
      </w:r>
      <w:r w:rsidRPr="007D2BAF" w:rsidR="0038339C">
        <w:rPr>
          <w:szCs w:val="22"/>
        </w:rPr>
        <w:t xml:space="preserve">Osni Ponca, LLC </w:t>
      </w:r>
      <w:r w:rsidR="0038339C">
        <w:t>(</w:t>
      </w:r>
      <w:r w:rsidR="00A2089B">
        <w:t xml:space="preserve">ULS </w:t>
      </w:r>
      <w:r w:rsidR="0038339C">
        <w:t xml:space="preserve">File No. </w:t>
      </w:r>
      <w:r w:rsidRPr="00E51F8F" w:rsidR="0038339C">
        <w:t>00091</w:t>
      </w:r>
      <w:r w:rsidR="0038339C">
        <w:t xml:space="preserve">85897), </w:t>
      </w:r>
      <w:r w:rsidRPr="007D2BAF">
        <w:rPr>
          <w:szCs w:val="22"/>
        </w:rPr>
        <w:t>the</w:t>
      </w:r>
      <w:r>
        <w:t xml:space="preserve"> Monacan </w:t>
      </w:r>
      <w:r w:rsidRPr="005E1775">
        <w:t xml:space="preserve">Indian </w:t>
      </w:r>
      <w:r>
        <w:t>Nation (</w:t>
      </w:r>
      <w:r w:rsidR="00A2089B">
        <w:t xml:space="preserve">ULS </w:t>
      </w:r>
      <w:r>
        <w:t xml:space="preserve">File No. </w:t>
      </w:r>
      <w:r w:rsidRPr="00DC726A">
        <w:t>0009209343</w:t>
      </w:r>
      <w:r>
        <w:t xml:space="preserve">), </w:t>
      </w:r>
      <w:r w:rsidR="008008EB">
        <w:t>the Virginia Tribal Consortium (</w:t>
      </w:r>
      <w:r w:rsidR="00A2089B">
        <w:t xml:space="preserve">ULS </w:t>
      </w:r>
      <w:r w:rsidR="008008EB">
        <w:t xml:space="preserve">File No. </w:t>
      </w:r>
      <w:r w:rsidRPr="0099233C" w:rsidR="008008EB">
        <w:t>0009209344</w:t>
      </w:r>
      <w:r w:rsidR="008008EB">
        <w:t xml:space="preserve">), </w:t>
      </w:r>
      <w:r w:rsidR="0038339C">
        <w:t>the Nansemond Indian Tribe (</w:t>
      </w:r>
      <w:r w:rsidR="00A2089B">
        <w:t xml:space="preserve">ULS </w:t>
      </w:r>
      <w:r w:rsidR="0038339C">
        <w:t xml:space="preserve">File No. </w:t>
      </w:r>
      <w:r w:rsidRPr="0099233C" w:rsidR="0038339C">
        <w:t>0009209358</w:t>
      </w:r>
      <w:r w:rsidR="0038339C">
        <w:t xml:space="preserve">), and </w:t>
      </w:r>
      <w:r w:rsidRPr="007D2BAF" w:rsidR="00094D56">
        <w:rPr>
          <w:spacing w:val="-2"/>
        </w:rPr>
        <w:t xml:space="preserve">the </w:t>
      </w:r>
      <w:r w:rsidRPr="007D2BAF" w:rsidR="00094D56">
        <w:rPr>
          <w:szCs w:val="22"/>
        </w:rPr>
        <w:t xml:space="preserve">Kiowa Tribe </w:t>
      </w:r>
      <w:r w:rsidR="00094D56">
        <w:t>(</w:t>
      </w:r>
      <w:r w:rsidR="00A2089B">
        <w:t xml:space="preserve">ULS </w:t>
      </w:r>
      <w:r w:rsidR="00094D56">
        <w:t xml:space="preserve">File No. </w:t>
      </w:r>
      <w:r w:rsidRPr="007D2BAF" w:rsidR="00094D56">
        <w:rPr>
          <w:spacing w:val="-2"/>
        </w:rPr>
        <w:t>0009209295</w:t>
      </w:r>
      <w:r w:rsidR="00094D56">
        <w:t xml:space="preserve">) </w:t>
      </w:r>
      <w:r>
        <w:t>for new 2.5</w:t>
      </w:r>
      <w:r>
        <w:t xml:space="preserve"> </w:t>
      </w:r>
      <w:r>
        <w:t>GHz license</w:t>
      </w:r>
      <w:r w:rsidR="008008EB">
        <w:t>s</w:t>
      </w:r>
      <w:r>
        <w:t xml:space="preserve"> in accordance with this </w:t>
      </w:r>
      <w:r w:rsidRPr="007D2BAF">
        <w:rPr>
          <w:i/>
          <w:iCs/>
        </w:rPr>
        <w:t xml:space="preserve">Memorandum Opinion and Order </w:t>
      </w:r>
      <w:r>
        <w:t>and the Commission’s rules and policies.</w:t>
      </w:r>
      <w:r>
        <w:t xml:space="preserve">  </w:t>
      </w:r>
    </w:p>
    <w:p w:rsidR="00AA2245" w:rsidP="0032664B" w14:paraId="4C3E7F94" w14:textId="7D3899C6">
      <w:pPr>
        <w:pStyle w:val="ParaNum"/>
      </w:pPr>
      <w:r>
        <w:t>Th</w:t>
      </w:r>
      <w:r w:rsidR="008008EB">
        <w:t>ese</w:t>
      </w:r>
      <w:r>
        <w:t xml:space="preserve"> action</w:t>
      </w:r>
      <w:r w:rsidR="008008EB">
        <w:t>s</w:t>
      </w:r>
      <w:r>
        <w:t xml:space="preserve"> </w:t>
      </w:r>
      <w:r w:rsidR="008008EB">
        <w:t xml:space="preserve">are </w:t>
      </w:r>
      <w:r>
        <w:t xml:space="preserve">taken under delegated authority pursuant to </w:t>
      </w:r>
      <w:r w:rsidR="00577FB7">
        <w:t xml:space="preserve">sections </w:t>
      </w:r>
      <w:r>
        <w:t xml:space="preserve">0.131 and 0.331 of the Commission’s </w:t>
      </w:r>
      <w:r w:rsidR="00577FB7">
        <w:t>rules</w:t>
      </w:r>
      <w:r>
        <w:t>, 47 CFR §§ 0.131, 0.331.</w:t>
      </w:r>
      <w:r w:rsidR="007D2BAF">
        <w:t xml:space="preserve">  This </w:t>
      </w:r>
      <w:r w:rsidRPr="007D2BAF" w:rsidR="007D2BAF">
        <w:rPr>
          <w:i/>
          <w:iCs/>
        </w:rPr>
        <w:t>Memorandum Opinion and Order</w:t>
      </w:r>
      <w:r w:rsidR="007D2BAF">
        <w:t xml:space="preserve"> is effective upon adoption.</w:t>
      </w:r>
    </w:p>
    <w:p w:rsidR="00DC55C5" w:rsidP="0017296B" w14:paraId="0DC49133" w14:textId="77777777">
      <w:r>
        <w:tab/>
      </w:r>
      <w:r>
        <w:tab/>
      </w:r>
      <w:r>
        <w:tab/>
      </w:r>
      <w:r>
        <w:tab/>
      </w:r>
      <w:r>
        <w:tab/>
      </w:r>
      <w:r>
        <w:tab/>
        <w:t>FEDERAL COMMUNICATIONS COMMISSION</w:t>
      </w:r>
    </w:p>
    <w:p w:rsidR="00DC55C5" w:rsidP="0017296B" w14:paraId="49030381" w14:textId="77777777"/>
    <w:p w:rsidR="00DC55C5" w:rsidP="0017296B" w14:paraId="13AA4BA0" w14:textId="77777777"/>
    <w:p w:rsidR="00DC55C5" w:rsidP="0017296B" w14:paraId="0723F1D9" w14:textId="77777777"/>
    <w:p w:rsidR="00DC55C5" w:rsidP="0017296B" w14:paraId="0901D891" w14:textId="77777777"/>
    <w:p w:rsidR="00DC55C5" w:rsidP="0017296B" w14:paraId="26DDF823" w14:textId="355C3527">
      <w:r>
        <w:tab/>
      </w:r>
      <w:r>
        <w:tab/>
      </w:r>
      <w:r>
        <w:tab/>
      </w:r>
      <w:r>
        <w:tab/>
      </w:r>
      <w:r>
        <w:tab/>
      </w:r>
      <w:r>
        <w:tab/>
      </w:r>
      <w:r>
        <w:rPr>
          <w:szCs w:val="22"/>
        </w:rPr>
        <w:t>Joel Taubenblatt</w:t>
      </w:r>
    </w:p>
    <w:p w:rsidR="00DC55C5" w:rsidP="0017296B" w14:paraId="2C8518CE" w14:textId="498DD6A8">
      <w:r>
        <w:tab/>
      </w:r>
      <w:r>
        <w:tab/>
      </w:r>
      <w:r>
        <w:tab/>
      </w:r>
      <w:r>
        <w:tab/>
      </w:r>
      <w:r>
        <w:tab/>
      </w:r>
      <w:r>
        <w:tab/>
      </w:r>
      <w:r>
        <w:rPr>
          <w:szCs w:val="22"/>
        </w:rPr>
        <w:t>Chief, Wireless Telecommunications Bureau</w:t>
      </w:r>
    </w:p>
    <w:p w:rsidR="00B674CF" w:rsidRPr="00B674CF" w:rsidP="001B220E" w14:paraId="04FC5AC7" w14:textId="7E3F7EE3"/>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3D3EF9E" w14:textId="77777777">
    <w:pPr>
      <w:pStyle w:val="Footer"/>
      <w:framePr w:wrap="around" w:vAnchor="text" w:hAnchor="margin" w:xAlign="center" w:y="1"/>
    </w:pPr>
    <w:r>
      <w:fldChar w:fldCharType="begin"/>
    </w:r>
    <w:r>
      <w:instrText xml:space="preserve">PAGE  </w:instrText>
    </w:r>
    <w:r w:rsidR="00BE51A6">
      <w:fldChar w:fldCharType="separate"/>
    </w:r>
    <w:r>
      <w:fldChar w:fldCharType="end"/>
    </w:r>
  </w:p>
  <w:p w:rsidR="00D25FB5" w14:paraId="649C4D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29D99B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31E458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811A00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6017" w14:paraId="2205B753" w14:textId="77777777">
      <w:r>
        <w:separator/>
      </w:r>
    </w:p>
  </w:footnote>
  <w:footnote w:type="continuationSeparator" w:id="1">
    <w:p w:rsidR="00B76017" w:rsidP="00C721AC" w14:paraId="28FE9668" w14:textId="77777777">
      <w:pPr>
        <w:spacing w:before="120"/>
        <w:rPr>
          <w:sz w:val="20"/>
        </w:rPr>
      </w:pPr>
      <w:r>
        <w:rPr>
          <w:sz w:val="20"/>
        </w:rPr>
        <w:t xml:space="preserve">(Continued from previous page)  </w:t>
      </w:r>
      <w:r>
        <w:rPr>
          <w:sz w:val="20"/>
        </w:rPr>
        <w:separator/>
      </w:r>
    </w:p>
  </w:footnote>
  <w:footnote w:type="continuationNotice" w:id="2">
    <w:p w:rsidR="00B76017" w:rsidP="00C721AC" w14:paraId="3B4CE1AB" w14:textId="77777777">
      <w:pPr>
        <w:jc w:val="right"/>
        <w:rPr>
          <w:sz w:val="20"/>
        </w:rPr>
      </w:pPr>
      <w:r>
        <w:rPr>
          <w:sz w:val="20"/>
        </w:rPr>
        <w:t>(continued….)</w:t>
      </w:r>
    </w:p>
  </w:footnote>
  <w:footnote w:id="3">
    <w:p w:rsidR="00AA1CA4" w:rsidRPr="001300FF" w:rsidP="000105B9" w14:paraId="66ED9F0F" w14:textId="033522E3">
      <w:pPr>
        <w:pStyle w:val="FootnoteText"/>
      </w:pPr>
      <w:r>
        <w:rPr>
          <w:rStyle w:val="FootnoteReference"/>
        </w:rPr>
        <w:footnoteRef/>
      </w:r>
      <w:r>
        <w:t xml:space="preserve"> </w:t>
      </w:r>
      <w:r>
        <w:rPr>
          <w:i/>
          <w:iCs/>
        </w:rPr>
        <w:t xml:space="preserve">See </w:t>
      </w:r>
      <w:r w:rsidR="007E6AFF">
        <w:t>File No.</w:t>
      </w:r>
      <w:r>
        <w:t xml:space="preserve"> </w:t>
      </w:r>
      <w:r w:rsidRPr="0099233C">
        <w:rPr>
          <w:spacing w:val="-2"/>
        </w:rPr>
        <w:t>0009167733</w:t>
      </w:r>
      <w:r>
        <w:t xml:space="preserve"> (filed </w:t>
      </w:r>
      <w:r w:rsidR="000105B9">
        <w:t xml:space="preserve">July 30, 2020, amended </w:t>
      </w:r>
      <w:r>
        <w:t>Aug. 3, 2020) (</w:t>
      </w:r>
      <w:r w:rsidRPr="00627110">
        <w:t>Chickahominy Application</w:t>
      </w:r>
      <w:r w:rsidR="00E615E6">
        <w:t>).</w:t>
      </w:r>
    </w:p>
  </w:footnote>
  <w:footnote w:id="4">
    <w:p w:rsidR="00456D61" w14:paraId="2467A2DB" w14:textId="2887FF83">
      <w:pPr>
        <w:pStyle w:val="FootnoteText"/>
      </w:pPr>
      <w:r>
        <w:rPr>
          <w:rStyle w:val="FootnoteReference"/>
        </w:rPr>
        <w:footnoteRef/>
      </w:r>
      <w:r>
        <w:t xml:space="preserve"> </w:t>
      </w:r>
      <w:r>
        <w:rPr>
          <w:i/>
          <w:iCs/>
        </w:rPr>
        <w:t>See</w:t>
      </w:r>
      <w:r>
        <w:t xml:space="preserve"> </w:t>
      </w:r>
      <w:r w:rsidR="007E6AFF">
        <w:t>File No.</w:t>
      </w:r>
      <w:r>
        <w:t xml:space="preserve"> </w:t>
      </w:r>
      <w:r w:rsidRPr="00DC726A" w:rsidR="00627110">
        <w:t>0009209343</w:t>
      </w:r>
      <w:r>
        <w:t xml:space="preserve"> </w:t>
      </w:r>
      <w:r w:rsidR="001300FF">
        <w:t>(</w:t>
      </w:r>
      <w:r w:rsidR="00627110">
        <w:t>filed Sep</w:t>
      </w:r>
      <w:r w:rsidR="006A63B1">
        <w:t>t</w:t>
      </w:r>
      <w:r w:rsidR="00627110">
        <w:t>. 1, 2020, amended Sep</w:t>
      </w:r>
      <w:r w:rsidR="006A63B1">
        <w:t>t</w:t>
      </w:r>
      <w:r w:rsidR="00627110">
        <w:t>. 30, 2020</w:t>
      </w:r>
      <w:r w:rsidR="001300FF">
        <w:t>) (</w:t>
      </w:r>
      <w:r w:rsidRPr="00627110" w:rsidR="00627110">
        <w:t>Monacan Application</w:t>
      </w:r>
      <w:r w:rsidR="00E615E6">
        <w:t>)</w:t>
      </w:r>
      <w:r w:rsidR="001300FF">
        <w:t>.</w:t>
      </w:r>
    </w:p>
  </w:footnote>
  <w:footnote w:id="5">
    <w:p w:rsidR="001300FF" w:rsidRPr="001300FF" w14:paraId="36DF7CEE" w14:textId="5C9A43B9">
      <w:pPr>
        <w:pStyle w:val="FootnoteText"/>
      </w:pPr>
      <w:r>
        <w:rPr>
          <w:rStyle w:val="FootnoteReference"/>
        </w:rPr>
        <w:footnoteRef/>
      </w:r>
      <w:r>
        <w:t xml:space="preserve"> </w:t>
      </w:r>
      <w:r>
        <w:rPr>
          <w:i/>
          <w:iCs/>
        </w:rPr>
        <w:t>See</w:t>
      </w:r>
      <w:r>
        <w:t xml:space="preserve"> </w:t>
      </w:r>
      <w:r w:rsidR="007E6AFF">
        <w:t>File No.</w:t>
      </w:r>
      <w:r>
        <w:t xml:space="preserve"> </w:t>
      </w:r>
      <w:r w:rsidRPr="0099233C" w:rsidR="00627110">
        <w:t>0009209358</w:t>
      </w:r>
      <w:r>
        <w:t xml:space="preserve"> (</w:t>
      </w:r>
      <w:r w:rsidR="00627110">
        <w:t>filed Sep</w:t>
      </w:r>
      <w:r w:rsidR="006A63B1">
        <w:t>t</w:t>
      </w:r>
      <w:r w:rsidR="00627110">
        <w:t>. 1, 2020, amended Sep</w:t>
      </w:r>
      <w:r w:rsidR="006A63B1">
        <w:t>t</w:t>
      </w:r>
      <w:r w:rsidR="00627110">
        <w:t>. 30, 2020</w:t>
      </w:r>
      <w:r>
        <w:t>) (</w:t>
      </w:r>
      <w:r w:rsidRPr="00627110" w:rsidR="00627110">
        <w:t>Nansemond</w:t>
      </w:r>
      <w:r w:rsidRPr="00627110">
        <w:t xml:space="preserve"> Application</w:t>
      </w:r>
      <w:r w:rsidR="00E615E6">
        <w:t>).</w:t>
      </w:r>
    </w:p>
  </w:footnote>
  <w:footnote w:id="6">
    <w:p w:rsidR="001300FF" w:rsidRPr="001300FF" w:rsidP="00F20354" w14:paraId="36C89A57" w14:textId="2524F31D">
      <w:pPr>
        <w:pStyle w:val="FootnoteText"/>
      </w:pPr>
      <w:r>
        <w:rPr>
          <w:rStyle w:val="FootnoteReference"/>
        </w:rPr>
        <w:footnoteRef/>
      </w:r>
      <w:r>
        <w:t xml:space="preserve"> </w:t>
      </w:r>
      <w:r>
        <w:rPr>
          <w:i/>
          <w:iCs/>
        </w:rPr>
        <w:t>See</w:t>
      </w:r>
      <w:r>
        <w:t xml:space="preserve"> </w:t>
      </w:r>
      <w:r w:rsidR="007E6AFF">
        <w:t>File No.</w:t>
      </w:r>
      <w:r>
        <w:t xml:space="preserve"> </w:t>
      </w:r>
      <w:r w:rsidRPr="0099233C" w:rsidR="00627110">
        <w:t>0009209344</w:t>
      </w:r>
      <w:r>
        <w:t xml:space="preserve"> (filed </w:t>
      </w:r>
      <w:r w:rsidR="00A66E54">
        <w:t>Sep</w:t>
      </w:r>
      <w:r w:rsidR="006A63B1">
        <w:t>t</w:t>
      </w:r>
      <w:r>
        <w:t xml:space="preserve">. </w:t>
      </w:r>
      <w:r w:rsidR="006A63B1">
        <w:t>1</w:t>
      </w:r>
      <w:r>
        <w:t>, 2020</w:t>
      </w:r>
      <w:r w:rsidR="00191EFC">
        <w:t>, amended Sep</w:t>
      </w:r>
      <w:r w:rsidR="006A63B1">
        <w:t>t</w:t>
      </w:r>
      <w:r w:rsidR="00191EFC">
        <w:t>. 30, 2020</w:t>
      </w:r>
      <w:r>
        <w:t>) (</w:t>
      </w:r>
      <w:r w:rsidRPr="00627110" w:rsidR="00627110">
        <w:t xml:space="preserve">VTC </w:t>
      </w:r>
      <w:r w:rsidRPr="00627110">
        <w:t>Application</w:t>
      </w:r>
      <w:r>
        <w:t>)</w:t>
      </w:r>
      <w:r w:rsidR="00E615E6">
        <w:t>.</w:t>
      </w:r>
    </w:p>
  </w:footnote>
  <w:footnote w:id="7">
    <w:p w:rsidR="00847C67" w:rsidP="00847C67" w14:paraId="3F6CE25E" w14:textId="3AD73911">
      <w:pPr>
        <w:pStyle w:val="FootnoteText"/>
      </w:pPr>
      <w:r>
        <w:rPr>
          <w:rStyle w:val="FootnoteReference"/>
        </w:rPr>
        <w:footnoteRef/>
      </w:r>
      <w:r>
        <w:t xml:space="preserve"> </w:t>
      </w:r>
      <w:r>
        <w:rPr>
          <w:i/>
          <w:iCs/>
        </w:rPr>
        <w:t xml:space="preserve">See </w:t>
      </w:r>
      <w:r w:rsidR="007E6AFF">
        <w:t>File No.</w:t>
      </w:r>
      <w:r w:rsidRPr="002577D3">
        <w:t xml:space="preserve"> </w:t>
      </w:r>
      <w:r w:rsidRPr="002577D3">
        <w:rPr>
          <w:color w:val="000000"/>
        </w:rPr>
        <w:t>0009167606</w:t>
      </w:r>
      <w:r>
        <w:rPr>
          <w:color w:val="000000"/>
        </w:rPr>
        <w:t xml:space="preserve"> (filed July 30, 2020)</w:t>
      </w:r>
      <w:r w:rsidRPr="002577D3">
        <w:t xml:space="preserve"> </w:t>
      </w:r>
      <w:r>
        <w:t>(Narragansett Application)</w:t>
      </w:r>
      <w:r w:rsidR="00E615E6">
        <w:t>.</w:t>
      </w:r>
    </w:p>
  </w:footnote>
  <w:footnote w:id="8">
    <w:p w:rsidR="00F5120D" w:rsidP="00F5120D" w14:paraId="6A1B0F6E" w14:textId="6DB5165E">
      <w:pPr>
        <w:pStyle w:val="FootnoteText"/>
      </w:pPr>
      <w:r>
        <w:rPr>
          <w:rStyle w:val="FootnoteReference"/>
        </w:rPr>
        <w:footnoteRef/>
      </w:r>
      <w:r>
        <w:t xml:space="preserve"> </w:t>
      </w:r>
      <w:r>
        <w:rPr>
          <w:i/>
          <w:iCs/>
        </w:rPr>
        <w:t xml:space="preserve">See </w:t>
      </w:r>
      <w:r w:rsidR="007E6AFF">
        <w:t>File No.</w:t>
      </w:r>
      <w:r>
        <w:t xml:space="preserve"> </w:t>
      </w:r>
      <w:r w:rsidRPr="00AE777F">
        <w:t>0009</w:t>
      </w:r>
      <w:r>
        <w:t>209295 (filed Sep</w:t>
      </w:r>
      <w:r w:rsidR="006A63B1">
        <w:t>t</w:t>
      </w:r>
      <w:r>
        <w:t>. 1, 2020, amended June 21, 2021, Aug. 24, 2021, Oct. 18,</w:t>
      </w:r>
      <w:r w:rsidR="008E49DA">
        <w:t xml:space="preserve"> </w:t>
      </w:r>
      <w:r>
        <w:t>2021, and Oct. 26, 2021) (Kiowa Application)</w:t>
      </w:r>
      <w:r w:rsidR="008E49DA">
        <w:t>.</w:t>
      </w:r>
    </w:p>
  </w:footnote>
  <w:footnote w:id="9">
    <w:p w:rsidR="00F5120D" w:rsidP="00F5120D" w14:paraId="560D53B6" w14:textId="34E711CB">
      <w:pPr>
        <w:pStyle w:val="FootnoteText"/>
      </w:pPr>
      <w:r>
        <w:rPr>
          <w:rStyle w:val="FootnoteReference"/>
        </w:rPr>
        <w:footnoteRef/>
      </w:r>
      <w:r>
        <w:t xml:space="preserve"> </w:t>
      </w:r>
      <w:r w:rsidR="006A63B1">
        <w:rPr>
          <w:i/>
          <w:iCs/>
        </w:rPr>
        <w:t>See</w:t>
      </w:r>
      <w:r w:rsidRPr="006A63B1" w:rsidR="006A63B1">
        <w:t xml:space="preserve"> </w:t>
      </w:r>
      <w:r w:rsidR="007E6AFF">
        <w:t>File No.</w:t>
      </w:r>
      <w:r>
        <w:t xml:space="preserve"> </w:t>
      </w:r>
      <w:r w:rsidRPr="00E51F8F">
        <w:t>00091</w:t>
      </w:r>
      <w:r>
        <w:t>85897 (filed Aug. 14, 2020, amended Sep</w:t>
      </w:r>
      <w:r w:rsidR="006A63B1">
        <w:t>t</w:t>
      </w:r>
      <w:r>
        <w:t>. 2, 2020) (Osni Ponca Application).</w:t>
      </w:r>
      <w:r w:rsidR="00970CBC">
        <w:t xml:space="preserve">  </w:t>
      </w:r>
    </w:p>
  </w:footnote>
  <w:footnote w:id="10">
    <w:p w:rsidR="00E615E6" w14:paraId="1AE5844B" w14:textId="21C6BBE1">
      <w:pPr>
        <w:pStyle w:val="FootnoteText"/>
      </w:pPr>
      <w:r>
        <w:rPr>
          <w:rStyle w:val="FootnoteReference"/>
        </w:rPr>
        <w:footnoteRef/>
      </w:r>
      <w:r>
        <w:t xml:space="preserve"> Chickahominy Application, Request for Waiver of Eligibility Rules for Lands Not Held in Trust by the Chickahominy Consortium (Chickahominy Waiver Request); Monacan Application, Petition for Waiver (Monacan Waiver Request); Nansemond Application, Petition for Waiver (Nansemond Waiver Request); VTC Application, Petition for Waiver (VTC Waiver Request); Narragansett Application, </w:t>
      </w:r>
      <w:r w:rsidRPr="002577D3">
        <w:t>Request for Waiver</w:t>
      </w:r>
      <w:r>
        <w:t xml:space="preserve"> of Eligibility Rules Exhibit</w:t>
      </w:r>
      <w:r w:rsidRPr="00F5139D">
        <w:t xml:space="preserve"> (</w:t>
      </w:r>
      <w:r>
        <w:t xml:space="preserve">Narragansett </w:t>
      </w:r>
      <w:r w:rsidRPr="00F5139D">
        <w:t>Waiver Request)</w:t>
      </w:r>
      <w:r>
        <w:t xml:space="preserve">; </w:t>
      </w:r>
      <w:r w:rsidR="008E49DA">
        <w:t xml:space="preserve">Kiowa Application, Lawton Urban Area Waiver Request (Kiowa Waiver Request); Osni Ponca Application, </w:t>
      </w:r>
      <w:r w:rsidR="00880108">
        <w:t xml:space="preserve">Petition for </w:t>
      </w:r>
      <w:r w:rsidR="008E49DA">
        <w:t>Waiver (Osni Ponca Waiver Request).</w:t>
      </w:r>
    </w:p>
  </w:footnote>
  <w:footnote w:id="11">
    <w:p w:rsidR="0097717E" w:rsidRPr="00855225" w:rsidP="0097717E" w14:paraId="447F000F" w14:textId="51F3B91D">
      <w:pPr>
        <w:pStyle w:val="FootnoteText"/>
      </w:pPr>
      <w:r>
        <w:rPr>
          <w:rStyle w:val="FootnoteReference"/>
        </w:rPr>
        <w:footnoteRef/>
      </w:r>
      <w:r>
        <w:t xml:space="preserve"> 47 CFR § 27.1204(b)(2).</w:t>
      </w:r>
      <w:r w:rsidR="00EB58AA">
        <w:t xml:space="preserve"> Kiowa and Osni Ponca also request a waiver of 47 CFR § 27.1204(b)(3)</w:t>
      </w:r>
      <w:r w:rsidR="00855225">
        <w:t xml:space="preserve">, which excludes lands that are part of an urban area or urban cluster with a population of greater than 50,000 from being eligible in the Tribal Window.  Kiowa Waiver Request, Osni Ponca Waiver Request at 1.  </w:t>
      </w:r>
      <w:r w:rsidR="00855225">
        <w:rPr>
          <w:i/>
          <w:iCs/>
        </w:rPr>
        <w:t xml:space="preserve">See </w:t>
      </w:r>
      <w:r w:rsidR="00855225">
        <w:t xml:space="preserve">para. </w:t>
      </w:r>
      <w:r w:rsidR="00855225">
        <w:fldChar w:fldCharType="begin"/>
      </w:r>
      <w:r w:rsidR="00855225">
        <w:instrText xml:space="preserve"> REF _Ref133749306 \r \h </w:instrText>
      </w:r>
      <w:r w:rsidR="00855225">
        <w:fldChar w:fldCharType="separate"/>
      </w:r>
      <w:r w:rsidR="00855225">
        <w:t>5</w:t>
      </w:r>
      <w:r w:rsidR="00855225">
        <w:fldChar w:fldCharType="end"/>
      </w:r>
      <w:r w:rsidR="00855225">
        <w:t xml:space="preserve">, </w:t>
      </w:r>
      <w:r w:rsidR="00855225">
        <w:rPr>
          <w:i/>
          <w:iCs/>
        </w:rPr>
        <w:t>infra</w:t>
      </w:r>
      <w:r w:rsidR="00855225">
        <w:t>.</w:t>
      </w:r>
    </w:p>
  </w:footnote>
  <w:footnote w:id="12">
    <w:p w:rsidR="000A2585" w:rsidP="000A2585" w14:paraId="21B1D8F5" w14:textId="7F00D031">
      <w:pPr>
        <w:pStyle w:val="FootnoteText"/>
      </w:pPr>
      <w:r>
        <w:rPr>
          <w:rStyle w:val="FootnoteReference"/>
        </w:rPr>
        <w:footnoteRef/>
      </w:r>
      <w:r>
        <w:t xml:space="preserve"> </w:t>
      </w:r>
      <w:r>
        <w:rPr>
          <w:i/>
          <w:iCs/>
          <w:snapToGrid w:val="0"/>
        </w:rPr>
        <w:t>Id.</w:t>
      </w:r>
      <w:r>
        <w:t xml:space="preserve"> § 1.925(b)(3).</w:t>
      </w:r>
    </w:p>
  </w:footnote>
  <w:footnote w:id="13">
    <w:p w:rsidR="00232896" w14:paraId="288C546D" w14:textId="15C5E5C6">
      <w:pPr>
        <w:pStyle w:val="FootnoteText"/>
      </w:pPr>
      <w:r>
        <w:rPr>
          <w:rStyle w:val="FootnoteReference"/>
        </w:rPr>
        <w:footnoteRef/>
      </w:r>
      <w:r>
        <w:t xml:space="preserve"> </w:t>
      </w:r>
      <w:r>
        <w:rPr>
          <w:i/>
          <w:iCs/>
          <w:snapToGrid w:val="0"/>
        </w:rPr>
        <w:t>Transforming the 2.5 GHz Band</w:t>
      </w:r>
      <w:r>
        <w:rPr>
          <w:snapToGrid w:val="0"/>
        </w:rPr>
        <w:t>, Report and Order, 34 FCC Rcd 5446 (2019) (</w:t>
      </w:r>
      <w:r>
        <w:rPr>
          <w:i/>
          <w:iCs/>
          <w:snapToGrid w:val="0"/>
        </w:rPr>
        <w:t>2.5 GHz</w:t>
      </w:r>
      <w:r>
        <w:rPr>
          <w:snapToGrid w:val="0"/>
        </w:rPr>
        <w:t xml:space="preserve"> </w:t>
      </w:r>
      <w:r>
        <w:rPr>
          <w:i/>
          <w:iCs/>
          <w:snapToGrid w:val="0"/>
        </w:rPr>
        <w:t>Report &amp; Order</w:t>
      </w:r>
      <w:r>
        <w:rPr>
          <w:snapToGrid w:val="0"/>
        </w:rPr>
        <w:t>).</w:t>
      </w:r>
    </w:p>
  </w:footnote>
  <w:footnote w:id="14">
    <w:p w:rsidR="00B72B51" w14:paraId="3D9D1D0C" w14:textId="73FBFB43">
      <w:pPr>
        <w:pStyle w:val="FootnoteText"/>
      </w:pPr>
      <w:r>
        <w:rPr>
          <w:rStyle w:val="FootnoteReference"/>
        </w:rPr>
        <w:footnoteRef/>
      </w:r>
      <w:r>
        <w:t xml:space="preserve"> </w:t>
      </w:r>
      <w:r>
        <w:rPr>
          <w:i/>
          <w:iCs/>
          <w:snapToGrid w:val="0"/>
        </w:rPr>
        <w:t>Id.</w:t>
      </w:r>
      <w:r>
        <w:rPr>
          <w:snapToGrid w:val="0"/>
        </w:rPr>
        <w:t xml:space="preserve"> at 5463</w:t>
      </w:r>
      <w:r w:rsidR="00BE51A6">
        <w:rPr>
          <w:snapToGrid w:val="0"/>
        </w:rPr>
        <w:t>–</w:t>
      </w:r>
      <w:r>
        <w:rPr>
          <w:snapToGrid w:val="0"/>
        </w:rPr>
        <w:t>69, paras. 47</w:t>
      </w:r>
      <w:r w:rsidR="00BE51A6">
        <w:rPr>
          <w:snapToGrid w:val="0"/>
        </w:rPr>
        <w:t>–</w:t>
      </w:r>
      <w:r>
        <w:rPr>
          <w:snapToGrid w:val="0"/>
        </w:rPr>
        <w:t>65.</w:t>
      </w:r>
    </w:p>
  </w:footnote>
  <w:footnote w:id="15">
    <w:p w:rsidR="00232896" w14:paraId="1A589451" w14:textId="768970CA">
      <w:pPr>
        <w:pStyle w:val="FootnoteText"/>
      </w:pPr>
      <w:r>
        <w:rPr>
          <w:rStyle w:val="FootnoteReference"/>
        </w:rPr>
        <w:footnoteRef/>
      </w:r>
      <w:r>
        <w:t xml:space="preserve"> </w:t>
      </w:r>
      <w:r>
        <w:rPr>
          <w:snapToGrid w:val="0"/>
        </w:rPr>
        <w:t>47 CFR § 27.1204(b)(1).</w:t>
      </w:r>
    </w:p>
  </w:footnote>
  <w:footnote w:id="16">
    <w:p w:rsidR="00232896" w14:paraId="3A119027" w14:textId="4AD58244">
      <w:pPr>
        <w:pStyle w:val="FootnoteText"/>
      </w:pPr>
      <w:r>
        <w:rPr>
          <w:rStyle w:val="FootnoteReference"/>
        </w:rPr>
        <w:footnoteRef/>
      </w:r>
      <w:r>
        <w:t xml:space="preserve"> </w:t>
      </w:r>
      <w:r>
        <w:rPr>
          <w:i/>
          <w:iCs/>
          <w:snapToGrid w:val="0"/>
        </w:rPr>
        <w:t>Id.</w:t>
      </w:r>
      <w:r>
        <w:rPr>
          <w:snapToGrid w:val="0"/>
        </w:rPr>
        <w:t xml:space="preserve"> § 27.1204(b)(2).  The rule defines eligible Tribal lands </w:t>
      </w:r>
      <w:r>
        <w:rPr>
          <w:snapToGrid w:val="0"/>
          <w:szCs w:val="22"/>
        </w:rPr>
        <w:t xml:space="preserve">in relevant part as “any federally recognized Indian Tribe’s reservation, pueblo or colony, including former reservations in Oklahoma, Alaska Native regions established pursuant to the Alaska Native Claims Settlement Act (85 Stat. 688) and Indian Allotments, see § 54.400(e) of this chapter, as well as Hawaiian Home Lands—areas held in trust for native Hawaiians by the State of Hawaii, pursuant to the Hawaiian Homes Commission Act, 1920, July 9, 1921, 42 Stat 108, </w:t>
      </w:r>
      <w:r>
        <w:rPr>
          <w:i/>
          <w:iCs/>
          <w:snapToGrid w:val="0"/>
          <w:szCs w:val="22"/>
        </w:rPr>
        <w:t>et seq.</w:t>
      </w:r>
      <w:r>
        <w:rPr>
          <w:snapToGrid w:val="0"/>
          <w:szCs w:val="22"/>
        </w:rPr>
        <w:t xml:space="preserve">, as amended.”  </w:t>
      </w:r>
      <w:r>
        <w:rPr>
          <w:i/>
          <w:iCs/>
          <w:snapToGrid w:val="0"/>
          <w:szCs w:val="22"/>
        </w:rPr>
        <w:t>Id.</w:t>
      </w:r>
    </w:p>
  </w:footnote>
  <w:footnote w:id="17">
    <w:p w:rsidR="00232896" w14:paraId="75EAAF0B" w14:textId="23FB5545">
      <w:pPr>
        <w:pStyle w:val="FootnoteText"/>
      </w:pPr>
      <w:r>
        <w:rPr>
          <w:rStyle w:val="FootnoteReference"/>
        </w:rPr>
        <w:footnoteRef/>
      </w:r>
      <w:r>
        <w:t xml:space="preserve"> </w:t>
      </w:r>
      <w:r>
        <w:rPr>
          <w:i/>
          <w:iCs/>
          <w:snapToGrid w:val="0"/>
        </w:rPr>
        <w:t>Id.</w:t>
      </w:r>
      <w:r>
        <w:rPr>
          <w:snapToGrid w:val="0"/>
        </w:rPr>
        <w:t xml:space="preserve"> § 27.1204(b)(3).</w:t>
      </w:r>
    </w:p>
  </w:footnote>
  <w:footnote w:id="18">
    <w:p w:rsidR="00232896" w14:paraId="747DBEB7" w14:textId="3AD76DC1">
      <w:pPr>
        <w:pStyle w:val="FootnoteText"/>
      </w:pPr>
      <w:r>
        <w:rPr>
          <w:rStyle w:val="FootnoteReference"/>
        </w:rPr>
        <w:footnoteRef/>
      </w:r>
      <w:r>
        <w:t xml:space="preserve"> </w:t>
      </w:r>
      <w:r>
        <w:rPr>
          <w:i/>
          <w:iCs/>
          <w:snapToGrid w:val="0"/>
        </w:rPr>
        <w:t>Id.</w:t>
      </w:r>
      <w:r>
        <w:rPr>
          <w:snapToGrid w:val="0"/>
        </w:rPr>
        <w:t xml:space="preserve"> § 27.1204(b)(4).  On January 6, 2020, the Wireless Telecommunications Bureau (Bureau) released a Public Notice setting forth the process for submitting applications in the Tribal Window, including details regarding how applicants could demonstrate compliance with the eligibility requirements or file requests for waiver.  </w:t>
      </w:r>
      <w:r>
        <w:rPr>
          <w:i/>
          <w:iCs/>
          <w:snapToGrid w:val="0"/>
        </w:rPr>
        <w:t>Wireless Telecommunications Bureau Announces Procedures for 2.5 GHz Rural Tribal Priority Window</w:t>
      </w:r>
      <w:r>
        <w:rPr>
          <w:snapToGrid w:val="0"/>
        </w:rPr>
        <w:t>, Public Notice, 35 FCC Rcd 308 (WTB 2020)</w:t>
      </w:r>
      <w:r w:rsidR="00E36648">
        <w:rPr>
          <w:snapToGrid w:val="0"/>
        </w:rPr>
        <w:t xml:space="preserve"> (</w:t>
      </w:r>
      <w:r w:rsidRPr="00001E82" w:rsidR="00E36648">
        <w:rPr>
          <w:i/>
          <w:iCs/>
        </w:rPr>
        <w:t>Bureau Procedures PN</w:t>
      </w:r>
      <w:r w:rsidRPr="00E36648" w:rsidR="00E36648">
        <w:t>)</w:t>
      </w:r>
      <w:r>
        <w:rPr>
          <w:snapToGrid w:val="0"/>
        </w:rPr>
        <w:t>.</w:t>
      </w:r>
    </w:p>
  </w:footnote>
  <w:footnote w:id="19">
    <w:p w:rsidR="00203925" w:rsidRPr="005A3213" w:rsidP="00203925" w14:paraId="32F62407" w14:textId="11F56480">
      <w:pPr>
        <w:pStyle w:val="FootnoteText"/>
      </w:pPr>
      <w:r w:rsidRPr="00C65DE9">
        <w:rPr>
          <w:rStyle w:val="FootnoteReference"/>
        </w:rPr>
        <w:footnoteRef/>
      </w:r>
      <w:r w:rsidRPr="00C65DE9">
        <w:t xml:space="preserve"> </w:t>
      </w:r>
      <w:r w:rsidRPr="00C65DE9">
        <w:rPr>
          <w:i/>
          <w:iCs/>
        </w:rPr>
        <w:t xml:space="preserve">2.5 GHz Report </w:t>
      </w:r>
      <w:r w:rsidR="00364BD3">
        <w:rPr>
          <w:i/>
          <w:iCs/>
        </w:rPr>
        <w:t>&amp;</w:t>
      </w:r>
      <w:r w:rsidRPr="00C65DE9" w:rsidR="00364BD3">
        <w:rPr>
          <w:i/>
          <w:iCs/>
        </w:rPr>
        <w:t xml:space="preserve"> </w:t>
      </w:r>
      <w:r w:rsidRPr="00C65DE9">
        <w:rPr>
          <w:i/>
          <w:iCs/>
        </w:rPr>
        <w:t>Order</w:t>
      </w:r>
      <w:r w:rsidRPr="00C65DE9">
        <w:t>, 34 FCC Rcd at 5469,</w:t>
      </w:r>
      <w:r w:rsidRPr="00001E82">
        <w:rPr>
          <w:i/>
          <w:iCs/>
        </w:rPr>
        <w:t xml:space="preserve"> </w:t>
      </w:r>
      <w:r w:rsidRPr="00001E82">
        <w:t>para. 65</w:t>
      </w:r>
      <w:r>
        <w:t xml:space="preserve"> (declining to permit applications for already-licensed spectrum).  Further, </w:t>
      </w:r>
      <w:r w:rsidR="00E36648">
        <w:t xml:space="preserve">in </w:t>
      </w:r>
      <w:r>
        <w:t xml:space="preserve">the </w:t>
      </w:r>
      <w:r w:rsidRPr="004D510F">
        <w:rPr>
          <w:i/>
          <w:iCs/>
        </w:rPr>
        <w:t>Bureau Procedures PN</w:t>
      </w:r>
      <w:r>
        <w:t xml:space="preserve">, we reiterated that Tribal Window “applications will only be accepted for channel groups for which there is currently unassigned spectrum in the eligible portion of the 2.5 GHz band . . . over the relevant rural Tribal land.”  </w:t>
      </w:r>
      <w:r w:rsidRPr="00001E82" w:rsidR="00E36648">
        <w:rPr>
          <w:i/>
          <w:iCs/>
        </w:rPr>
        <w:t>Bureau Procedures PN</w:t>
      </w:r>
      <w:r w:rsidRPr="00C65DE9">
        <w:t xml:space="preserve">, 35 FCC </w:t>
      </w:r>
      <w:r w:rsidRPr="00C65DE9">
        <w:t>Rcd</w:t>
      </w:r>
      <w:r w:rsidRPr="00C65DE9">
        <w:t xml:space="preserve"> </w:t>
      </w:r>
      <w:r w:rsidR="00E36648">
        <w:t>at</w:t>
      </w:r>
      <w:r w:rsidRPr="00C65DE9">
        <w:t xml:space="preserve"> 309, </w:t>
      </w:r>
      <w:r w:rsidR="00C66D5E">
        <w:t xml:space="preserve">312 </w:t>
      </w:r>
      <w:r w:rsidRPr="00C65DE9">
        <w:t>para</w:t>
      </w:r>
      <w:r w:rsidR="00C66D5E">
        <w:t>s</w:t>
      </w:r>
      <w:r w:rsidRPr="00C65DE9">
        <w:t>. 3</w:t>
      </w:r>
      <w:r w:rsidR="00C66D5E">
        <w:t>, 15</w:t>
      </w:r>
      <w:r w:rsidRPr="00001E82">
        <w:t>.</w:t>
      </w:r>
      <w:r>
        <w:t xml:space="preserve">  Potential applicants were encouraged to </w:t>
      </w:r>
      <w:r w:rsidR="00E36648">
        <w:t>“</w:t>
      </w:r>
      <w:r>
        <w:t xml:space="preserve">conduct due diligence to determine whether they will be able to provide service in the areas for which they intend to apply for licenses,” including an evaluation of “how much unassigned eligible 2.5 GHz spectrum is available.”  </w:t>
      </w:r>
      <w:r w:rsidRPr="00546616">
        <w:rPr>
          <w:i/>
          <w:iCs/>
        </w:rPr>
        <w:t>Id</w:t>
      </w:r>
      <w:r>
        <w:t>. at 309, para. 5.</w:t>
      </w:r>
    </w:p>
  </w:footnote>
  <w:footnote w:id="20">
    <w:p w:rsidR="00203925" w:rsidRPr="004C0042" w:rsidP="00203925" w14:paraId="27D0FC55" w14:textId="3857C6F5">
      <w:pPr>
        <w:pStyle w:val="FootnoteText"/>
      </w:pPr>
      <w:r>
        <w:rPr>
          <w:rStyle w:val="FootnoteReference"/>
        </w:rPr>
        <w:footnoteRef/>
      </w:r>
      <w:r>
        <w:t xml:space="preserve"> </w:t>
      </w:r>
      <w:r w:rsidRPr="00001E82">
        <w:rPr>
          <w:i/>
          <w:iCs/>
        </w:rPr>
        <w:t>Bureau Procedures PN</w:t>
      </w:r>
      <w:r w:rsidR="00890E6B">
        <w:t xml:space="preserve">, 35 FCC </w:t>
      </w:r>
      <w:r w:rsidR="00890E6B">
        <w:t>Rcd</w:t>
      </w:r>
      <w:r>
        <w:t xml:space="preserve"> at 313</w:t>
      </w:r>
      <w:r w:rsidR="00BE51A6">
        <w:t>–</w:t>
      </w:r>
      <w:r>
        <w:t>14, para. 23.</w:t>
      </w:r>
    </w:p>
  </w:footnote>
  <w:footnote w:id="21">
    <w:p w:rsidR="00525ADE" w:rsidP="00525ADE" w14:paraId="3C37627F" w14:textId="77777777">
      <w:pPr>
        <w:pStyle w:val="FootnoteText"/>
      </w:pPr>
      <w:r>
        <w:rPr>
          <w:rStyle w:val="FootnoteReference"/>
        </w:rPr>
        <w:footnoteRef/>
      </w:r>
      <w:r>
        <w:t xml:space="preserve"> </w:t>
      </w:r>
      <w:r w:rsidRPr="003F6222">
        <w:t>47 CFR § 27.</w:t>
      </w:r>
      <w:r>
        <w:t>1204(b</w:t>
      </w:r>
      <w:r w:rsidRPr="003F6222">
        <w:t>)</w:t>
      </w:r>
      <w:r>
        <w:t>(3)</w:t>
      </w:r>
      <w:r w:rsidRPr="003F6222">
        <w:t>.</w:t>
      </w:r>
      <w:r>
        <w:t xml:space="preserve">  </w:t>
      </w:r>
      <w:r w:rsidRPr="00BD2FB0">
        <w:rPr>
          <w:i/>
          <w:iCs/>
        </w:rPr>
        <w:t>See also</w:t>
      </w:r>
      <w:r>
        <w:t xml:space="preserve"> </w:t>
      </w:r>
      <w:r w:rsidRPr="00CE2C4B">
        <w:rPr>
          <w:i/>
          <w:iCs/>
        </w:rPr>
        <w:t>Bureau Procedures P</w:t>
      </w:r>
      <w:r>
        <w:rPr>
          <w:i/>
          <w:iCs/>
        </w:rPr>
        <w:t xml:space="preserve">ublic </w:t>
      </w:r>
      <w:r w:rsidRPr="00CE2C4B">
        <w:rPr>
          <w:i/>
          <w:iCs/>
        </w:rPr>
        <w:t>N</w:t>
      </w:r>
      <w:r>
        <w:rPr>
          <w:i/>
          <w:iCs/>
        </w:rPr>
        <w:t>otice</w:t>
      </w:r>
      <w:r w:rsidRPr="00CE2C4B">
        <w:t>, 35 FCC Rcd</w:t>
      </w:r>
      <w:r>
        <w:t xml:space="preserve"> at 313, para. 20.</w:t>
      </w:r>
    </w:p>
  </w:footnote>
  <w:footnote w:id="22">
    <w:p w:rsidR="00525ADE" w:rsidP="00525ADE" w14:paraId="33CA754F" w14:textId="3910CFAE">
      <w:pPr>
        <w:pStyle w:val="FootnoteText"/>
      </w:pPr>
      <w:r>
        <w:rPr>
          <w:rStyle w:val="FootnoteReference"/>
        </w:rPr>
        <w:footnoteRef/>
      </w:r>
      <w:r>
        <w:t xml:space="preserve"> </w:t>
      </w:r>
      <w:r>
        <w:rPr>
          <w:i/>
          <w:iCs/>
        </w:rPr>
        <w:t>See Transforming the 2.5 GHz Band</w:t>
      </w:r>
      <w:r>
        <w:t xml:space="preserve">, Order on Reconsideration, </w:t>
      </w:r>
      <w:r w:rsidRPr="00250240">
        <w:t xml:space="preserve">35 FCC </w:t>
      </w:r>
      <w:r w:rsidRPr="00250240">
        <w:t>Rcd</w:t>
      </w:r>
      <w:r w:rsidRPr="00250240">
        <w:t xml:space="preserve"> 15074</w:t>
      </w:r>
      <w:r>
        <w:t>, 15079</w:t>
      </w:r>
      <w:r w:rsidR="00BE51A6">
        <w:t>–</w:t>
      </w:r>
      <w:r>
        <w:t>80, paras. 18</w:t>
      </w:r>
      <w:r w:rsidR="00BE51A6">
        <w:t>–</w:t>
      </w:r>
      <w:r>
        <w:t>21 (2020) (</w:t>
      </w:r>
      <w:r>
        <w:rPr>
          <w:i/>
          <w:iCs/>
        </w:rPr>
        <w:t>Reconsideration Order</w:t>
      </w:r>
      <w:r>
        <w:t>).</w:t>
      </w:r>
    </w:p>
  </w:footnote>
  <w:footnote w:id="23">
    <w:p w:rsidR="00525ADE" w:rsidP="00525ADE" w14:paraId="79032300" w14:textId="77777777">
      <w:pPr>
        <w:pStyle w:val="FootnoteText"/>
      </w:pPr>
      <w:r>
        <w:rPr>
          <w:rStyle w:val="FootnoteReference"/>
        </w:rPr>
        <w:footnoteRef/>
      </w:r>
      <w:r>
        <w:t xml:space="preserve"> </w:t>
      </w:r>
      <w:r w:rsidRPr="001C4715">
        <w:rPr>
          <w:i/>
          <w:iCs/>
        </w:rPr>
        <w:t>Id</w:t>
      </w:r>
      <w:r>
        <w:t xml:space="preserve">. at 15080, para. 19 </w:t>
      </w:r>
      <w:r w:rsidRPr="00876716">
        <w:t xml:space="preserve">(citing </w:t>
      </w:r>
      <w:r w:rsidRPr="002D50BA">
        <w:rPr>
          <w:i/>
          <w:iCs/>
        </w:rPr>
        <w:t>2.5 GHz</w:t>
      </w:r>
      <w:r>
        <w:t xml:space="preserve"> </w:t>
      </w:r>
      <w:r w:rsidRPr="007F285E">
        <w:rPr>
          <w:i/>
          <w:iCs/>
        </w:rPr>
        <w:t>Report &amp; Order</w:t>
      </w:r>
      <w:r w:rsidRPr="00876716">
        <w:t>, 34 FCC Rcd at 5463, para. 47).</w:t>
      </w:r>
    </w:p>
  </w:footnote>
  <w:footnote w:id="24">
    <w:p w:rsidR="00733503" w14:paraId="631A14D6" w14:textId="683B1AD2">
      <w:pPr>
        <w:pStyle w:val="FootnoteText"/>
      </w:pPr>
      <w:r>
        <w:rPr>
          <w:rStyle w:val="FootnoteReference"/>
        </w:rPr>
        <w:footnoteRef/>
      </w:r>
      <w:r>
        <w:t xml:space="preserve"> </w:t>
      </w:r>
      <w:r>
        <w:rPr>
          <w:i/>
          <w:iCs/>
          <w:snapToGrid w:val="0"/>
        </w:rPr>
        <w:t xml:space="preserve">See </w:t>
      </w:r>
      <w:r w:rsidR="00454E1C">
        <w:rPr>
          <w:i/>
          <w:iCs/>
          <w:snapToGrid w:val="0"/>
        </w:rPr>
        <w:t>Reconsideration Order</w:t>
      </w:r>
      <w:r>
        <w:rPr>
          <w:snapToGrid w:val="0"/>
        </w:rPr>
        <w:t xml:space="preserve">, 35 FCC </w:t>
      </w:r>
      <w:r>
        <w:rPr>
          <w:snapToGrid w:val="0"/>
        </w:rPr>
        <w:t>Rcd</w:t>
      </w:r>
      <w:r>
        <w:rPr>
          <w:snapToGrid w:val="0"/>
        </w:rPr>
        <w:t xml:space="preserve"> </w:t>
      </w:r>
      <w:r w:rsidR="00454E1C">
        <w:rPr>
          <w:snapToGrid w:val="0"/>
        </w:rPr>
        <w:t>at</w:t>
      </w:r>
      <w:r>
        <w:rPr>
          <w:snapToGrid w:val="0"/>
        </w:rPr>
        <w:t xml:space="preserve"> 15080</w:t>
      </w:r>
      <w:r w:rsidR="00BE51A6">
        <w:rPr>
          <w:snapToGrid w:val="0"/>
        </w:rPr>
        <w:t>–</w:t>
      </w:r>
      <w:r>
        <w:rPr>
          <w:snapToGrid w:val="0"/>
        </w:rPr>
        <w:t>81, para. 22.</w:t>
      </w:r>
    </w:p>
  </w:footnote>
  <w:footnote w:id="25">
    <w:p w:rsidR="00733503" w14:paraId="50EC921E" w14:textId="7952A5E0">
      <w:pPr>
        <w:pStyle w:val="FootnoteText"/>
      </w:pPr>
      <w:r>
        <w:rPr>
          <w:rStyle w:val="FootnoteReference"/>
        </w:rPr>
        <w:footnoteRef/>
      </w:r>
      <w:r>
        <w:t xml:space="preserve"> </w:t>
      </w:r>
      <w:r>
        <w:rPr>
          <w:i/>
          <w:iCs/>
          <w:snapToGrid w:val="0"/>
        </w:rPr>
        <w:t>Id</w:t>
      </w:r>
      <w:r>
        <w:rPr>
          <w:snapToGrid w:val="0"/>
        </w:rPr>
        <w:t>. at 15081, para. 22.</w:t>
      </w:r>
    </w:p>
  </w:footnote>
  <w:footnote w:id="26">
    <w:p w:rsidR="00733503" w14:paraId="2A31A3D7" w14:textId="729AADAB">
      <w:pPr>
        <w:pStyle w:val="FootnoteText"/>
      </w:pPr>
      <w:r>
        <w:rPr>
          <w:rStyle w:val="FootnoteReference"/>
        </w:rPr>
        <w:footnoteRef/>
      </w:r>
      <w:r>
        <w:t xml:space="preserve"> </w:t>
      </w:r>
      <w:r>
        <w:rPr>
          <w:i/>
          <w:iCs/>
          <w:snapToGrid w:val="0"/>
        </w:rPr>
        <w:t>Id.</w:t>
      </w:r>
      <w:r>
        <w:rPr>
          <w:snapToGrid w:val="0"/>
        </w:rPr>
        <w:t xml:space="preserve"> at 15081, para. 23.</w:t>
      </w:r>
    </w:p>
  </w:footnote>
  <w:footnote w:id="27">
    <w:p w:rsidR="00C672FC" w:rsidRPr="00434DAB" w:rsidP="002C5142" w14:paraId="364BCDCC" w14:textId="742017FF">
      <w:pPr>
        <w:spacing w:after="120"/>
      </w:pPr>
      <w:r w:rsidRPr="00B10E7B">
        <w:rPr>
          <w:rStyle w:val="FootnoteReference"/>
        </w:rPr>
        <w:footnoteRef/>
      </w:r>
      <w:r w:rsidRPr="00B10E7B">
        <w:t xml:space="preserve"> </w:t>
      </w:r>
      <w:r w:rsidRPr="002C5142">
        <w:rPr>
          <w:i/>
          <w:iCs/>
          <w:sz w:val="20"/>
        </w:rPr>
        <w:t>See</w:t>
      </w:r>
      <w:r w:rsidRPr="002C5142">
        <w:rPr>
          <w:sz w:val="20"/>
        </w:rPr>
        <w:t xml:space="preserve"> </w:t>
      </w:r>
      <w:r w:rsidRPr="002C5142" w:rsidR="001A1456">
        <w:rPr>
          <w:sz w:val="20"/>
        </w:rPr>
        <w:t>Chickahominy Waiver Request</w:t>
      </w:r>
      <w:r w:rsidRPr="002C5142" w:rsidR="00242CD3">
        <w:rPr>
          <w:sz w:val="20"/>
        </w:rPr>
        <w:t>;</w:t>
      </w:r>
      <w:r w:rsidRPr="002C5142" w:rsidR="001A1456">
        <w:rPr>
          <w:sz w:val="20"/>
        </w:rPr>
        <w:t xml:space="preserve"> </w:t>
      </w:r>
      <w:r w:rsidRPr="002C5142">
        <w:rPr>
          <w:sz w:val="20"/>
        </w:rPr>
        <w:t>Monacan Waiver Request</w:t>
      </w:r>
      <w:r w:rsidRPr="002C5142" w:rsidR="00242CD3">
        <w:rPr>
          <w:sz w:val="20"/>
        </w:rPr>
        <w:t>;</w:t>
      </w:r>
      <w:r w:rsidRPr="002C5142">
        <w:rPr>
          <w:sz w:val="20"/>
        </w:rPr>
        <w:t xml:space="preserve"> Nansemond Waiver Request</w:t>
      </w:r>
      <w:r w:rsidRPr="002C5142" w:rsidR="00242CD3">
        <w:rPr>
          <w:sz w:val="20"/>
        </w:rPr>
        <w:t>;</w:t>
      </w:r>
      <w:r w:rsidRPr="002C5142" w:rsidR="001A1456">
        <w:rPr>
          <w:sz w:val="20"/>
        </w:rPr>
        <w:t xml:space="preserve"> </w:t>
      </w:r>
      <w:r w:rsidRPr="002C5142">
        <w:rPr>
          <w:sz w:val="20"/>
        </w:rPr>
        <w:t xml:space="preserve">VTC Waiver Request. </w:t>
      </w:r>
      <w:r w:rsidRPr="002C5142" w:rsidR="00BA1D85">
        <w:rPr>
          <w:sz w:val="20"/>
        </w:rPr>
        <w:t xml:space="preserve"> The Monacan Indian Nation and the Nansemond Indian Tribe </w:t>
      </w:r>
      <w:r w:rsidRPr="002C5142" w:rsidR="00A97565">
        <w:rPr>
          <w:sz w:val="20"/>
        </w:rPr>
        <w:t xml:space="preserve">each </w:t>
      </w:r>
      <w:r w:rsidRPr="002C5142" w:rsidR="00BA1D85">
        <w:rPr>
          <w:sz w:val="20"/>
        </w:rPr>
        <w:t xml:space="preserve">filed separate applications.  </w:t>
      </w:r>
      <w:r w:rsidRPr="002C5142" w:rsidR="00B82E3E">
        <w:rPr>
          <w:sz w:val="20"/>
        </w:rPr>
        <w:t>Monacan Application; Nansemond Application</w:t>
      </w:r>
      <w:r w:rsidRPr="002C5142" w:rsidR="00242CD3">
        <w:rPr>
          <w:sz w:val="20"/>
        </w:rPr>
        <w:t xml:space="preserve">.  </w:t>
      </w:r>
      <w:r w:rsidRPr="002C5142" w:rsidR="00BA1D85">
        <w:rPr>
          <w:sz w:val="20"/>
        </w:rPr>
        <w:t xml:space="preserve">The Chickahominy and Chickahominy – Eastern Division Tribes applied jointly as the Chickahominy Consortium.  </w:t>
      </w:r>
      <w:r w:rsidRPr="002C5142" w:rsidR="00B82E3E">
        <w:rPr>
          <w:sz w:val="20"/>
        </w:rPr>
        <w:t>Chickahominy Application</w:t>
      </w:r>
      <w:r w:rsidRPr="002C5142" w:rsidR="00242CD3">
        <w:rPr>
          <w:spacing w:val="-2"/>
          <w:sz w:val="20"/>
        </w:rPr>
        <w:t xml:space="preserve">.  </w:t>
      </w:r>
      <w:r w:rsidRPr="002C5142" w:rsidR="00BA1D85">
        <w:rPr>
          <w:sz w:val="20"/>
        </w:rPr>
        <w:t>The Rappahannock Tribe, Inc.</w:t>
      </w:r>
      <w:r w:rsidRPr="002C5142" w:rsidR="002D5720">
        <w:rPr>
          <w:sz w:val="20"/>
        </w:rPr>
        <w:t xml:space="preserve"> (Rappahannock)</w:t>
      </w:r>
      <w:r w:rsidRPr="002C5142" w:rsidR="00BA1D85">
        <w:rPr>
          <w:sz w:val="20"/>
        </w:rPr>
        <w:t xml:space="preserve">, the Upper Mattaponi Tribe, and the Pamunkey Indian Tribe applied jointly as the Virginia Tribal Consortium.  </w:t>
      </w:r>
      <w:r w:rsidRPr="002C5142" w:rsidR="00B82E3E">
        <w:rPr>
          <w:sz w:val="20"/>
        </w:rPr>
        <w:t>VTC Application</w:t>
      </w:r>
      <w:r w:rsidRPr="002C5142" w:rsidR="00242CD3">
        <w:rPr>
          <w:sz w:val="20"/>
        </w:rPr>
        <w:t xml:space="preserve">.  </w:t>
      </w:r>
      <w:r w:rsidRPr="002C5142" w:rsidR="00AB460D">
        <w:rPr>
          <w:sz w:val="20"/>
        </w:rPr>
        <w:t>Each of the Virginia Tribes is federally</w:t>
      </w:r>
      <w:r w:rsidRPr="002C5142" w:rsidR="00242CD3">
        <w:rPr>
          <w:sz w:val="20"/>
        </w:rPr>
        <w:t xml:space="preserve"> </w:t>
      </w:r>
      <w:r w:rsidRPr="002C5142" w:rsidR="00AB460D">
        <w:rPr>
          <w:sz w:val="20"/>
        </w:rPr>
        <w:t xml:space="preserve">recognized, </w:t>
      </w:r>
      <w:r w:rsidRPr="00434DAB" w:rsidR="00AB460D">
        <w:rPr>
          <w:sz w:val="20"/>
        </w:rPr>
        <w:t xml:space="preserve">and </w:t>
      </w:r>
      <w:r w:rsidRPr="00434DAB" w:rsidR="00090798">
        <w:rPr>
          <w:sz w:val="20"/>
        </w:rPr>
        <w:t xml:space="preserve">thus filing as a consortium meets the applicant eligibility requirements established for the Tribal Window.  </w:t>
      </w:r>
      <w:r w:rsidRPr="00434DAB" w:rsidR="00DF10A7">
        <w:rPr>
          <w:i/>
          <w:iCs/>
          <w:sz w:val="20"/>
        </w:rPr>
        <w:t xml:space="preserve">See </w:t>
      </w:r>
      <w:r w:rsidRPr="00434DAB" w:rsidR="00DF10A7">
        <w:rPr>
          <w:sz w:val="20"/>
        </w:rPr>
        <w:t>47 CFR</w:t>
      </w:r>
      <w:r w:rsidRPr="00434DAB" w:rsidR="00DF10A7">
        <w:rPr>
          <w:i/>
          <w:iCs/>
          <w:sz w:val="20"/>
        </w:rPr>
        <w:t xml:space="preserve"> </w:t>
      </w:r>
      <w:r w:rsidRPr="00434DAB" w:rsidR="00DF10A7">
        <w:rPr>
          <w:sz w:val="20"/>
        </w:rPr>
        <w:t>§ 27.1204(b)(1)</w:t>
      </w:r>
      <w:r w:rsidR="00C91B27">
        <w:rPr>
          <w:sz w:val="20"/>
        </w:rPr>
        <w:t xml:space="preserve">; </w:t>
      </w:r>
      <w:r w:rsidRPr="00434DAB" w:rsidR="00C91B27">
        <w:rPr>
          <w:sz w:val="20"/>
        </w:rPr>
        <w:t>Indian Entities Recognized by and Eligible To Receive Services From the United States Bureau of Indian Affairs</w:t>
      </w:r>
      <w:r w:rsidR="00C91B27">
        <w:rPr>
          <w:sz w:val="20"/>
        </w:rPr>
        <w:t>, 8</w:t>
      </w:r>
      <w:r w:rsidR="00A16818">
        <w:rPr>
          <w:sz w:val="20"/>
        </w:rPr>
        <w:t>8</w:t>
      </w:r>
      <w:r w:rsidR="00C91B27">
        <w:rPr>
          <w:sz w:val="20"/>
        </w:rPr>
        <w:t xml:space="preserve"> Fed. Reg. </w:t>
      </w:r>
      <w:r w:rsidR="00A16818">
        <w:rPr>
          <w:sz w:val="20"/>
        </w:rPr>
        <w:t>2112</w:t>
      </w:r>
      <w:r w:rsidR="00C91B27">
        <w:rPr>
          <w:sz w:val="20"/>
        </w:rPr>
        <w:t xml:space="preserve"> (202</w:t>
      </w:r>
      <w:r w:rsidR="00A16818">
        <w:rPr>
          <w:sz w:val="20"/>
        </w:rPr>
        <w:t>3</w:t>
      </w:r>
      <w:r w:rsidR="00C91B27">
        <w:rPr>
          <w:sz w:val="20"/>
        </w:rPr>
        <w:t>)</w:t>
      </w:r>
      <w:r w:rsidR="00A52A54">
        <w:rPr>
          <w:sz w:val="20"/>
        </w:rPr>
        <w:t xml:space="preserve"> (</w:t>
      </w:r>
      <w:r w:rsidRPr="000B5D1E" w:rsidR="00A52A54">
        <w:rPr>
          <w:i/>
          <w:iCs/>
          <w:sz w:val="20"/>
        </w:rPr>
        <w:t>2023 List of Federally Recognized Tribes</w:t>
      </w:r>
      <w:r w:rsidR="00A52A54">
        <w:rPr>
          <w:sz w:val="20"/>
        </w:rPr>
        <w:t>)</w:t>
      </w:r>
      <w:r w:rsidRPr="00434DAB" w:rsidR="00090798">
        <w:rPr>
          <w:sz w:val="20"/>
        </w:rPr>
        <w:t>.</w:t>
      </w:r>
    </w:p>
  </w:footnote>
  <w:footnote w:id="28">
    <w:p w:rsidR="00BA1D85" w:rsidP="00BA1D85" w14:paraId="01851504" w14:textId="16FB6406">
      <w:pPr>
        <w:pStyle w:val="FootnoteText"/>
      </w:pPr>
      <w:r>
        <w:rPr>
          <w:rStyle w:val="FootnoteReference"/>
        </w:rPr>
        <w:footnoteRef/>
      </w:r>
      <w:r>
        <w:t xml:space="preserve"> Osni Ponca Application.</w:t>
      </w:r>
      <w:r w:rsidR="008F4E59">
        <w:t xml:space="preserve">  Osni Ponca, LLC</w:t>
      </w:r>
      <w:r w:rsidR="00B82E3E">
        <w:t>,</w:t>
      </w:r>
      <w:r w:rsidR="008F4E59">
        <w:t xml:space="preserve"> is a for-profit economic development company wholly owned by the Ponca Tribe of Nebraska, which is a federally-recognized Tribe, </w:t>
      </w:r>
      <w:r w:rsidR="00B82E3E">
        <w:rPr>
          <w:i/>
          <w:iCs/>
        </w:rPr>
        <w:t>i</w:t>
      </w:r>
      <w:r w:rsidRPr="009F699F" w:rsidR="00B82E3E">
        <w:rPr>
          <w:i/>
          <w:iCs/>
        </w:rPr>
        <w:t>d</w:t>
      </w:r>
      <w:r w:rsidR="00B82E3E">
        <w:t xml:space="preserve">., Amended Eligibility Exhibit—FCC Form 601 at 5, </w:t>
      </w:r>
      <w:r w:rsidR="008F4E59">
        <w:t>and therefore meets the applicant eligibility requirements established for the Tribal Window.</w:t>
      </w:r>
      <w:r w:rsidR="009F699F">
        <w:t xml:space="preserve">  </w:t>
      </w:r>
      <w:r w:rsidRPr="00B82E3E" w:rsidR="00B82E3E">
        <w:rPr>
          <w:i/>
          <w:iCs/>
        </w:rPr>
        <w:t>See</w:t>
      </w:r>
      <w:r w:rsidR="00B82E3E">
        <w:t xml:space="preserve"> </w:t>
      </w:r>
      <w:r w:rsidRPr="00DF10A7" w:rsidR="00DF10A7">
        <w:t>47 CFR</w:t>
      </w:r>
      <w:r w:rsidR="00DF10A7">
        <w:rPr>
          <w:i/>
          <w:iCs/>
        </w:rPr>
        <w:t xml:space="preserve"> </w:t>
      </w:r>
      <w:r w:rsidR="00DF10A7">
        <w:t>§ 27.1204(b)(1)</w:t>
      </w:r>
      <w:r w:rsidR="00A52A54">
        <w:t xml:space="preserve">; </w:t>
      </w:r>
      <w:r w:rsidRPr="00D946C8" w:rsidR="00A52A54">
        <w:rPr>
          <w:i/>
          <w:iCs/>
        </w:rPr>
        <w:t>2023 List of Federally Recognized Tribes</w:t>
      </w:r>
      <w:r w:rsidR="00DF10A7">
        <w:t>.</w:t>
      </w:r>
    </w:p>
  </w:footnote>
  <w:footnote w:id="29">
    <w:p w:rsidR="00BA1D85" w:rsidP="00BA1D85" w14:paraId="6983EDED" w14:textId="2C3F5850">
      <w:pPr>
        <w:pStyle w:val="FootnoteText"/>
      </w:pPr>
      <w:r>
        <w:rPr>
          <w:rStyle w:val="FootnoteReference"/>
        </w:rPr>
        <w:footnoteRef/>
      </w:r>
      <w:r>
        <w:rPr>
          <w:spacing w:val="-2"/>
        </w:rPr>
        <w:t xml:space="preserve"> </w:t>
      </w:r>
      <w:r w:rsidR="00F97095">
        <w:rPr>
          <w:i/>
          <w:iCs/>
        </w:rPr>
        <w:t>See</w:t>
      </w:r>
      <w:r w:rsidR="00F97095">
        <w:t xml:space="preserve"> </w:t>
      </w:r>
      <w:r>
        <w:rPr>
          <w:spacing w:val="-2"/>
        </w:rPr>
        <w:t xml:space="preserve">Osni Ponca Waiver Request </w:t>
      </w:r>
      <w:r>
        <w:t>at 1.</w:t>
      </w:r>
    </w:p>
  </w:footnote>
  <w:footnote w:id="30">
    <w:p w:rsidR="00BA1D85" w:rsidP="00BA1D85" w14:paraId="2C2CEADD" w14:textId="1CE7A311">
      <w:pPr>
        <w:pStyle w:val="FootnoteText"/>
      </w:pPr>
      <w:r>
        <w:rPr>
          <w:rStyle w:val="FootnoteReference"/>
        </w:rPr>
        <w:footnoteRef/>
      </w:r>
      <w:r>
        <w:t xml:space="preserve"> The first application sought a license for the Tribe’s reservation land in Rhode Island and has been granted.  </w:t>
      </w:r>
      <w:r w:rsidR="007E6AFF">
        <w:t>File No.</w:t>
      </w:r>
      <w:r w:rsidRPr="002577D3">
        <w:t xml:space="preserve"> </w:t>
      </w:r>
      <w:r w:rsidRPr="002577D3">
        <w:rPr>
          <w:color w:val="000000"/>
        </w:rPr>
        <w:t xml:space="preserve">0009157291 </w:t>
      </w:r>
      <w:r w:rsidRPr="002577D3">
        <w:t xml:space="preserve">(granted </w:t>
      </w:r>
      <w:r>
        <w:t>May</w:t>
      </w:r>
      <w:r w:rsidRPr="002577D3">
        <w:t xml:space="preserve"> </w:t>
      </w:r>
      <w:r>
        <w:t>1</w:t>
      </w:r>
      <w:r w:rsidRPr="002577D3">
        <w:t>2, 202</w:t>
      </w:r>
      <w:r>
        <w:t>1</w:t>
      </w:r>
      <w:r w:rsidRPr="002577D3">
        <w:t>)</w:t>
      </w:r>
      <w:r w:rsidR="00F97095">
        <w:t xml:space="preserve"> (WRMP514)</w:t>
      </w:r>
      <w:r w:rsidRPr="002577D3">
        <w:t>.</w:t>
      </w:r>
      <w:r w:rsidR="00480717">
        <w:t xml:space="preserve">  The Narragansett also filed a second application, which is the subject of this </w:t>
      </w:r>
      <w:r w:rsidR="00480717">
        <w:rPr>
          <w:i/>
          <w:iCs/>
        </w:rPr>
        <w:t>Memorandum Opinion and Order</w:t>
      </w:r>
      <w:r w:rsidR="00480717">
        <w:t>, requesting a waiver of the Tribal lands definition for Tribally-owned fee land and non-</w:t>
      </w:r>
      <w:r w:rsidR="00F97095">
        <w:t xml:space="preserve">Tribal </w:t>
      </w:r>
      <w:r w:rsidR="00480717">
        <w:t xml:space="preserve">land </w:t>
      </w:r>
      <w:r w:rsidR="0070331B">
        <w:t>adjacent to</w:t>
      </w:r>
      <w:r w:rsidR="00480717">
        <w:t xml:space="preserve"> its reservation.  Narragansett Application</w:t>
      </w:r>
      <w:r w:rsidR="00B82E3E">
        <w:t>; Narragansett Waiver Request a</w:t>
      </w:r>
      <w:r w:rsidR="00F97095">
        <w:t>t 1, 2</w:t>
      </w:r>
      <w:r w:rsidR="00480717">
        <w:t>.</w:t>
      </w:r>
    </w:p>
  </w:footnote>
  <w:footnote w:id="31">
    <w:p w:rsidR="00BA1D85" w:rsidRPr="00A60700" w14:paraId="383EF5F7" w14:textId="065C498A">
      <w:pPr>
        <w:pStyle w:val="FootnoteText"/>
      </w:pPr>
      <w:r>
        <w:rPr>
          <w:rStyle w:val="FootnoteReference"/>
        </w:rPr>
        <w:footnoteRef/>
      </w:r>
      <w:r>
        <w:t xml:space="preserve"> The first application, which requested eligible </w:t>
      </w:r>
      <w:r w:rsidR="00265420">
        <w:t xml:space="preserve">rural </w:t>
      </w:r>
      <w:r>
        <w:t xml:space="preserve">Tribal land </w:t>
      </w:r>
      <w:r w:rsidR="00865C62">
        <w:t xml:space="preserve">in the </w:t>
      </w:r>
      <w:r w:rsidR="00D17FCE">
        <w:t>Kiowa-Comanche-Apache-Fort Sill Apache/</w:t>
      </w:r>
      <w:r w:rsidRPr="00865C62" w:rsidR="00865C62">
        <w:rPr>
          <w:rStyle w:val="markedcontent"/>
        </w:rPr>
        <w:t xml:space="preserve">Caddo-Wichita-Delaware joint-use </w:t>
      </w:r>
      <w:r w:rsidR="00A62202">
        <w:t xml:space="preserve">Oklahoma Tribal Statistical Area (OTSA) </w:t>
      </w:r>
      <w:r>
        <w:t>has been granted.</w:t>
      </w:r>
      <w:r w:rsidR="00A60700">
        <w:t xml:space="preserve">  </w:t>
      </w:r>
      <w:r w:rsidR="007E6AFF">
        <w:t>File No.</w:t>
      </w:r>
      <w:r w:rsidR="00A60700">
        <w:t xml:space="preserve"> </w:t>
      </w:r>
      <w:r w:rsidRPr="003F1AA7" w:rsidR="00A60700">
        <w:t>0009209285</w:t>
      </w:r>
      <w:r w:rsidR="00A60700">
        <w:t xml:space="preserve"> (granted Dec. 21, 2021)</w:t>
      </w:r>
      <w:r w:rsidR="00F97095">
        <w:t xml:space="preserve"> (WROW819)</w:t>
      </w:r>
      <w:r w:rsidR="00A60700">
        <w:t>.  The second application</w:t>
      </w:r>
      <w:r w:rsidR="00187CB1">
        <w:t xml:space="preserve">, which is the subject of this </w:t>
      </w:r>
      <w:r w:rsidR="00187CB1">
        <w:rPr>
          <w:i/>
          <w:iCs/>
        </w:rPr>
        <w:t>Memorandum Opinion and Order</w:t>
      </w:r>
      <w:r w:rsidR="00187CB1">
        <w:t>,</w:t>
      </w:r>
      <w:r w:rsidR="00A60700">
        <w:t xml:space="preserve"> includes a request for the Lawton Urban Area that </w:t>
      </w:r>
      <w:r w:rsidR="00A23036">
        <w:t>falls within</w:t>
      </w:r>
      <w:r w:rsidR="00A60700">
        <w:t xml:space="preserve"> the</w:t>
      </w:r>
      <w:r w:rsidR="008332E8">
        <w:t xml:space="preserve"> separate</w:t>
      </w:r>
      <w:r w:rsidR="00A60700">
        <w:t xml:space="preserve"> </w:t>
      </w:r>
      <w:r w:rsidR="00D755CC">
        <w:t>Kiowa-</w:t>
      </w:r>
      <w:r w:rsidR="00A60700">
        <w:t>Comanche-Apache-Fort Sill Apache OTSA</w:t>
      </w:r>
      <w:r w:rsidR="00866542">
        <w:t xml:space="preserve">, </w:t>
      </w:r>
      <w:r w:rsidR="00E37818">
        <w:t xml:space="preserve">for </w:t>
      </w:r>
      <w:r w:rsidR="00866542">
        <w:t xml:space="preserve">which </w:t>
      </w:r>
      <w:r w:rsidR="00E37818">
        <w:t xml:space="preserve">the Kiowa also seek </w:t>
      </w:r>
      <w:r w:rsidR="00E9025B">
        <w:t xml:space="preserve">a </w:t>
      </w:r>
      <w:r w:rsidR="00E37818">
        <w:t>license and</w:t>
      </w:r>
      <w:r w:rsidR="00E9025B">
        <w:t xml:space="preserve"> </w:t>
      </w:r>
      <w:r w:rsidR="00866542">
        <w:t xml:space="preserve">is </w:t>
      </w:r>
      <w:r w:rsidR="00A23036">
        <w:t xml:space="preserve">otherwise eligible land for purposes of the Tribal Window </w:t>
      </w:r>
      <w:r w:rsidR="00E9025B">
        <w:t>not requiring a</w:t>
      </w:r>
      <w:r w:rsidR="00A23036">
        <w:t xml:space="preserve"> waiver</w:t>
      </w:r>
      <w:r w:rsidR="00A60700">
        <w:t xml:space="preserve">.  Kiowa Waiver Request.  </w:t>
      </w:r>
    </w:p>
  </w:footnote>
  <w:footnote w:id="32">
    <w:p w:rsidR="003D60E3" w:rsidRPr="00592DEE" w14:paraId="31EE11CA" w14:textId="35B48431">
      <w:pPr>
        <w:pStyle w:val="FootnoteText"/>
      </w:pPr>
      <w:r>
        <w:rPr>
          <w:rStyle w:val="FootnoteReference"/>
        </w:rPr>
        <w:footnoteRef/>
      </w:r>
      <w:r>
        <w:t xml:space="preserve"> </w:t>
      </w:r>
      <w:r w:rsidR="00971733">
        <w:t xml:space="preserve">Chickahominy Waiver Request at </w:t>
      </w:r>
      <w:r w:rsidR="00B52B8D">
        <w:t xml:space="preserve">1, </w:t>
      </w:r>
      <w:r w:rsidR="00971733">
        <w:t xml:space="preserve">2; Kiowa Waiver Request at </w:t>
      </w:r>
      <w:r w:rsidR="005C5E4C">
        <w:t>1</w:t>
      </w:r>
      <w:r w:rsidR="00971733">
        <w:t xml:space="preserve">; </w:t>
      </w:r>
      <w:r>
        <w:t>Monacan Waiver Request at 1</w:t>
      </w:r>
      <w:r w:rsidR="00B52B8D">
        <w:t>, 8</w:t>
      </w:r>
      <w:r w:rsidR="00BE51A6">
        <w:t>–</w:t>
      </w:r>
      <w:r w:rsidR="00B52B8D">
        <w:t>9</w:t>
      </w:r>
      <w:r w:rsidR="00971733">
        <w:t xml:space="preserve">; </w:t>
      </w:r>
      <w:r>
        <w:t xml:space="preserve">Nansemond Waiver Request at </w:t>
      </w:r>
      <w:r w:rsidR="00B52B8D">
        <w:t xml:space="preserve">1, </w:t>
      </w:r>
      <w:r>
        <w:t>7</w:t>
      </w:r>
      <w:r w:rsidR="00971733">
        <w:t xml:space="preserve">; Narragansett Waiver Request at 2; Osni Ponca Waiver Request at 2, 5; </w:t>
      </w:r>
      <w:r>
        <w:t xml:space="preserve">VTC Waiver Request at </w:t>
      </w:r>
      <w:r w:rsidR="00317470">
        <w:t>8</w:t>
      </w:r>
      <w:r w:rsidR="00BE51A6">
        <w:t>–</w:t>
      </w:r>
      <w:r>
        <w:t xml:space="preserve">9.  </w:t>
      </w:r>
    </w:p>
  </w:footnote>
  <w:footnote w:id="33">
    <w:p w:rsidR="00E63AEE" w14:paraId="0E4DDA8D" w14:textId="13BAA593">
      <w:pPr>
        <w:pStyle w:val="FootnoteText"/>
      </w:pPr>
      <w:r>
        <w:rPr>
          <w:rStyle w:val="FootnoteReference"/>
        </w:rPr>
        <w:footnoteRef/>
      </w:r>
      <w:r>
        <w:t xml:space="preserve"> Chickahominy Waiver Request at 1</w:t>
      </w:r>
      <w:r w:rsidR="00B52B8D">
        <w:t>, 3</w:t>
      </w:r>
      <w:r>
        <w:t>; Kiowa Waiver Request at 1; Monacan Waiver Request at 5; Nansemond Waiver Request at 5; Narragansett Waiver Request at 1</w:t>
      </w:r>
      <w:r w:rsidR="005C5E4C">
        <w:t>, 2</w:t>
      </w:r>
      <w:r w:rsidR="00BE51A6">
        <w:t>–</w:t>
      </w:r>
      <w:r w:rsidR="005C5E4C">
        <w:t>3</w:t>
      </w:r>
      <w:r>
        <w:t xml:space="preserve">; </w:t>
      </w:r>
      <w:r>
        <w:t>Osni</w:t>
      </w:r>
      <w:r>
        <w:t xml:space="preserve"> Ponca Waiver Request at 4</w:t>
      </w:r>
      <w:r w:rsidR="00BE51A6">
        <w:t>–</w:t>
      </w:r>
      <w:r>
        <w:t>5; VTC Waiver Request at 6.</w:t>
      </w:r>
    </w:p>
  </w:footnote>
  <w:footnote w:id="34">
    <w:p w:rsidR="00501381" w:rsidP="00501381" w14:paraId="7F56D9C5" w14:textId="115729FB">
      <w:pPr>
        <w:pStyle w:val="FootnoteText"/>
      </w:pPr>
      <w:r>
        <w:rPr>
          <w:rStyle w:val="FootnoteReference"/>
        </w:rPr>
        <w:footnoteRef/>
      </w:r>
      <w:r>
        <w:t xml:space="preserve"> </w:t>
      </w:r>
      <w:r>
        <w:rPr>
          <w:i/>
          <w:iCs/>
        </w:rPr>
        <w:t>Wireless Telecommunications Bureau Announces Additional 2.5 GHz Rural Tribal Priority Window License Applications Accepted for Filing</w:t>
      </w:r>
      <w:r>
        <w:t>, Public Notice, 35 FCC Rcd 12850</w:t>
      </w:r>
      <w:r w:rsidR="00880108">
        <w:t xml:space="preserve">, 12853, 12854, </w:t>
      </w:r>
      <w:r w:rsidR="00880108">
        <w:t>Attachs</w:t>
      </w:r>
      <w:r w:rsidR="00880108">
        <w:t>. A, B</w:t>
      </w:r>
      <w:r>
        <w:t xml:space="preserve"> (WTB 2020).  </w:t>
      </w:r>
    </w:p>
  </w:footnote>
  <w:footnote w:id="35">
    <w:p w:rsidR="005C53C1" w:rsidP="005C53C1" w14:paraId="031B0EB0" w14:textId="38E8DAB3">
      <w:pPr>
        <w:pStyle w:val="FootnoteText"/>
      </w:pPr>
      <w:r>
        <w:rPr>
          <w:rStyle w:val="FootnoteReference"/>
        </w:rPr>
        <w:footnoteRef/>
      </w:r>
      <w:r>
        <w:t xml:space="preserve"> </w:t>
      </w:r>
      <w:r>
        <w:rPr>
          <w:i/>
          <w:iCs/>
        </w:rPr>
        <w:t>Wireless Telecommunications Bureau Announces Additional 2.5 GHz Rural Tribal Priority Window License Applications Accepted for Filing</w:t>
      </w:r>
      <w:r>
        <w:t xml:space="preserve">, Public Notice, </w:t>
      </w:r>
      <w:r w:rsidRPr="000E298B">
        <w:t>36 FCC Rcd 7124</w:t>
      </w:r>
      <w:r w:rsidR="00D91E33">
        <w:t xml:space="preserve">, 7127, 7128, 7130, 7131, 7132, </w:t>
      </w:r>
      <w:r w:rsidR="00D91E33">
        <w:t>Attachs</w:t>
      </w:r>
      <w:r w:rsidR="00D91E33">
        <w:t>. A, B</w:t>
      </w:r>
      <w:r>
        <w:t xml:space="preserve"> (WTB 2021).  </w:t>
      </w:r>
    </w:p>
  </w:footnote>
  <w:footnote w:id="36">
    <w:p w:rsidR="00094D56" w:rsidP="00094D56" w14:paraId="64979E9C" w14:textId="3B2D9AA2">
      <w:pPr>
        <w:pStyle w:val="FootnoteText"/>
      </w:pPr>
      <w:r>
        <w:rPr>
          <w:rStyle w:val="FootnoteReference"/>
        </w:rPr>
        <w:footnoteRef/>
      </w:r>
      <w:r>
        <w:t xml:space="preserve"> </w:t>
      </w:r>
      <w:r>
        <w:rPr>
          <w:i/>
          <w:iCs/>
        </w:rPr>
        <w:t>Wireless Telecommunications Bureau Announces Additional 2.5 GHz Rural Tribal Priority Window License Applications Accepted for Filing</w:t>
      </w:r>
      <w:r>
        <w:t xml:space="preserve">, Public Notice, </w:t>
      </w:r>
      <w:r w:rsidR="000818B1">
        <w:rPr>
          <w:rStyle w:val="item-value"/>
        </w:rPr>
        <w:t>36 FCC Rcd 16276</w:t>
      </w:r>
      <w:r w:rsidR="008551ED">
        <w:rPr>
          <w:rStyle w:val="item-value"/>
        </w:rPr>
        <w:t xml:space="preserve">, 16279, 16280, </w:t>
      </w:r>
      <w:r w:rsidR="008551ED">
        <w:rPr>
          <w:rStyle w:val="item-value"/>
        </w:rPr>
        <w:t>Attachs</w:t>
      </w:r>
      <w:r w:rsidR="008551ED">
        <w:rPr>
          <w:rStyle w:val="item-value"/>
        </w:rPr>
        <w:t>. A, B</w:t>
      </w:r>
      <w:r w:rsidR="000818B1">
        <w:t xml:space="preserve"> </w:t>
      </w:r>
      <w:r>
        <w:t xml:space="preserve">(WTB 2021).  </w:t>
      </w:r>
    </w:p>
  </w:footnote>
  <w:footnote w:id="37">
    <w:p w:rsidR="00DE252E" w14:paraId="0235FE9F" w14:textId="21A36DA4">
      <w:pPr>
        <w:pStyle w:val="FootnoteText"/>
      </w:pPr>
      <w:r>
        <w:rPr>
          <w:rStyle w:val="FootnoteReference"/>
        </w:rPr>
        <w:footnoteRef/>
      </w:r>
      <w:r>
        <w:t xml:space="preserve"> </w:t>
      </w:r>
      <w:r w:rsidR="00E81E2A">
        <w:t xml:space="preserve">Letters of support for each of the Virginia applications </w:t>
      </w:r>
      <w:r w:rsidR="00DF10A7">
        <w:t xml:space="preserve">and the Narragansett Application </w:t>
      </w:r>
      <w:r w:rsidR="00E81E2A">
        <w:t xml:space="preserve">were submitted by their </w:t>
      </w:r>
      <w:r w:rsidR="00173B84">
        <w:t xml:space="preserve">respective </w:t>
      </w:r>
      <w:r w:rsidR="004375E2">
        <w:t xml:space="preserve">Congressional representatives.  </w:t>
      </w:r>
      <w:r w:rsidRPr="00216F6A" w:rsidR="004375E2">
        <w:rPr>
          <w:i/>
          <w:iCs/>
        </w:rPr>
        <w:t>See</w:t>
      </w:r>
      <w:r w:rsidR="004375E2">
        <w:t xml:space="preserve"> Letter from United States Senators Mark R. Warner and Tim Kaine to Dana Shaffer, Deputy Chief, Wireless Telecommunications Bureau</w:t>
      </w:r>
      <w:r w:rsidR="00996E13">
        <w:t>, FCC</w:t>
      </w:r>
      <w:r w:rsidR="004375E2">
        <w:t xml:space="preserve"> (Sep</w:t>
      </w:r>
      <w:r w:rsidR="00E33B28">
        <w:t>t</w:t>
      </w:r>
      <w:r w:rsidR="004375E2">
        <w:t>. 2, 2020);</w:t>
      </w:r>
      <w:r w:rsidRPr="004375E2" w:rsidR="004375E2">
        <w:t xml:space="preserve"> </w:t>
      </w:r>
      <w:r w:rsidR="004375E2">
        <w:t>Letter from the Honorable Robert C. “Bobby” Scott to Dana Shaffer, Deputy Chief, Wireless Telecommunications Bureau</w:t>
      </w:r>
      <w:r w:rsidR="00996E13">
        <w:t>, FCC</w:t>
      </w:r>
      <w:r w:rsidR="004375E2">
        <w:t xml:space="preserve"> (Sep</w:t>
      </w:r>
      <w:r w:rsidR="00E33B28">
        <w:t>t</w:t>
      </w:r>
      <w:r w:rsidR="004375E2">
        <w:t>. 1, 2020);</w:t>
      </w:r>
      <w:r w:rsidRPr="004375E2" w:rsidR="004375E2">
        <w:t xml:space="preserve"> </w:t>
      </w:r>
      <w:r w:rsidR="004375E2">
        <w:t>Letter from the Honorable Robert J. Wittman to Dana Shaffer, Deputy Chief, Wireless Telecommunications Bureau</w:t>
      </w:r>
      <w:r w:rsidR="00996E13">
        <w:t>, FCC</w:t>
      </w:r>
      <w:r w:rsidR="004375E2">
        <w:t xml:space="preserve"> (Aug. 21, 2020);</w:t>
      </w:r>
      <w:r w:rsidRPr="004375E2" w:rsidR="004375E2">
        <w:t xml:space="preserve"> </w:t>
      </w:r>
      <w:r w:rsidR="004375E2">
        <w:t xml:space="preserve">Letter from the Honorable </w:t>
      </w:r>
      <w:r w:rsidR="005000FA">
        <w:t xml:space="preserve">Abigail </w:t>
      </w:r>
      <w:r w:rsidR="004375E2">
        <w:t>Spanberger</w:t>
      </w:r>
      <w:r w:rsidR="004375E2">
        <w:t xml:space="preserve"> to Dana Shaffer, Deputy Chief, Wireless Telecommunications Bureau</w:t>
      </w:r>
      <w:r w:rsidR="00996E13">
        <w:t>, FCC</w:t>
      </w:r>
      <w:r w:rsidR="004375E2">
        <w:t xml:space="preserve"> (Sep</w:t>
      </w:r>
      <w:r w:rsidR="00E33B28">
        <w:t>t</w:t>
      </w:r>
      <w:r w:rsidR="004375E2">
        <w:t xml:space="preserve">. 29, 2020); Letter from the Honorable Jack Reed, United States Senator, the Honorable Sheldon Whitehouse, United States Senator, the Honorable James R. Langevin, Member of Congress, and David N. </w:t>
      </w:r>
      <w:r w:rsidR="004375E2">
        <w:t>Cicilline</w:t>
      </w:r>
      <w:r w:rsidR="004375E2">
        <w:t>, Member of Congress</w:t>
      </w:r>
      <w:r w:rsidR="00A24254">
        <w:t>,</w:t>
      </w:r>
      <w:r w:rsidR="004375E2">
        <w:t xml:space="preserve"> to </w:t>
      </w:r>
      <w:r w:rsidR="00A24254">
        <w:t xml:space="preserve">Ajit Pai, </w:t>
      </w:r>
      <w:r w:rsidR="004375E2">
        <w:t xml:space="preserve">Chair, </w:t>
      </w:r>
      <w:r w:rsidR="00A24254">
        <w:t>FCC</w:t>
      </w:r>
      <w:r w:rsidR="004375E2">
        <w:t xml:space="preserve"> (July 30, 2020).</w:t>
      </w:r>
    </w:p>
  </w:footnote>
  <w:footnote w:id="38">
    <w:p w:rsidR="005C53C1" w:rsidP="005C53C1" w14:paraId="400F2A9D" w14:textId="06765DDE">
      <w:pPr>
        <w:pStyle w:val="FootnoteText"/>
      </w:pPr>
      <w:r>
        <w:rPr>
          <w:rStyle w:val="FootnoteReference"/>
        </w:rPr>
        <w:footnoteRef/>
      </w:r>
      <w:r>
        <w:t xml:space="preserve"> </w:t>
      </w:r>
      <w:r w:rsidR="000B5D1E">
        <w:t>File Nos.</w:t>
      </w:r>
      <w:r>
        <w:t xml:space="preserve"> 0009209343</w:t>
      </w:r>
      <w:r w:rsidR="004C17EA">
        <w:t xml:space="preserve">, </w:t>
      </w:r>
      <w:r w:rsidRPr="00183461" w:rsidR="004C17EA">
        <w:t>00</w:t>
      </w:r>
      <w:r w:rsidR="004C17EA">
        <w:t>09209358</w:t>
      </w:r>
      <w:r>
        <w:t>,</w:t>
      </w:r>
      <w:r w:rsidR="004C17EA">
        <w:t xml:space="preserve"> </w:t>
      </w:r>
      <w:r w:rsidRPr="0099233C" w:rsidR="004C17EA">
        <w:t>0009209344</w:t>
      </w:r>
      <w:r w:rsidR="004C17EA">
        <w:t>,</w:t>
      </w:r>
      <w:r w:rsidRPr="004C17EA" w:rsidR="004C17EA">
        <w:rPr>
          <w:spacing w:val="-2"/>
        </w:rPr>
        <w:t xml:space="preserve"> </w:t>
      </w:r>
      <w:r w:rsidRPr="0099233C" w:rsidR="004C17EA">
        <w:rPr>
          <w:spacing w:val="-2"/>
        </w:rPr>
        <w:t>0009167733</w:t>
      </w:r>
      <w:r w:rsidR="004C17EA">
        <w:rPr>
          <w:spacing w:val="-2"/>
        </w:rPr>
        <w:t>,</w:t>
      </w:r>
      <w:r w:rsidR="004C17EA">
        <w:t xml:space="preserve"> </w:t>
      </w:r>
      <w:r>
        <w:t>Letter from Steve B. Sharkey, Vice President, Government Affairs, Technology and Engineering Policy, T-Mobile USA, Inc., to Marlene H. Dortch, Secretary, FCC</w:t>
      </w:r>
      <w:r w:rsidR="00996E13">
        <w:t>, at 2</w:t>
      </w:r>
      <w:r w:rsidR="00BE51A6">
        <w:t>–</w:t>
      </w:r>
      <w:r w:rsidR="00996E13">
        <w:t>4</w:t>
      </w:r>
      <w:r>
        <w:t xml:space="preserve"> (filed May 10, 2021)</w:t>
      </w:r>
      <w:r w:rsidR="007F5761">
        <w:t xml:space="preserve"> (T-Mobile Letter)</w:t>
      </w:r>
      <w:r>
        <w:t>.</w:t>
      </w:r>
    </w:p>
  </w:footnote>
  <w:footnote w:id="39">
    <w:p w:rsidR="005C53C1" w:rsidP="005C53C1" w14:paraId="20E2971D" w14:textId="00A1A18E">
      <w:pPr>
        <w:pStyle w:val="FootnoteText"/>
      </w:pPr>
      <w:r>
        <w:rPr>
          <w:rStyle w:val="FootnoteReference"/>
        </w:rPr>
        <w:footnoteRef/>
      </w:r>
      <w:r>
        <w:t xml:space="preserve"> </w:t>
      </w:r>
      <w:r w:rsidR="000B5D1E">
        <w:t>File Nos.</w:t>
      </w:r>
      <w:r w:rsidR="004C17EA">
        <w:t xml:space="preserve"> 0009209343, </w:t>
      </w:r>
      <w:r w:rsidRPr="00183461" w:rsidR="004C17EA">
        <w:t>00</w:t>
      </w:r>
      <w:r w:rsidR="004C17EA">
        <w:t xml:space="preserve">09209358, </w:t>
      </w:r>
      <w:r w:rsidRPr="0099233C" w:rsidR="004C17EA">
        <w:t>0009209344</w:t>
      </w:r>
      <w:r w:rsidR="004C17EA">
        <w:t>, Letter from Jessica R. G. Krauss, Associate Attorney, Cultural Heritage Partners, PLLC, to Marlene H. Dortch, Secretary, FCC (filed May 20, 2021)</w:t>
      </w:r>
      <w:r w:rsidR="005962CC">
        <w:t xml:space="preserve"> (Response Letter)</w:t>
      </w:r>
      <w:r w:rsidR="004C17EA">
        <w:t>.</w:t>
      </w:r>
    </w:p>
  </w:footnote>
  <w:footnote w:id="40">
    <w:p w:rsidR="00CB0712" w:rsidP="00CB0712" w14:paraId="275891FD" w14:textId="77777777">
      <w:pPr>
        <w:pStyle w:val="FootnoteText"/>
      </w:pPr>
      <w:r>
        <w:rPr>
          <w:rStyle w:val="FootnoteReference"/>
        </w:rPr>
        <w:footnoteRef/>
      </w:r>
      <w:r>
        <w:t xml:space="preserve"> 47 CFR § 1.925(b)(3).</w:t>
      </w:r>
    </w:p>
  </w:footnote>
  <w:footnote w:id="41">
    <w:p w:rsidR="00CB0712" w:rsidRPr="008753A6" w:rsidP="00CB0712" w14:paraId="720970FE" w14:textId="77777777">
      <w:pPr>
        <w:pStyle w:val="FootnoteText"/>
      </w:pPr>
      <w:r>
        <w:rPr>
          <w:rStyle w:val="FootnoteReference"/>
        </w:rPr>
        <w:footnoteRef/>
      </w:r>
      <w:r>
        <w:t xml:space="preserve"> </w:t>
      </w:r>
      <w:r>
        <w:rPr>
          <w:i/>
          <w:iCs/>
        </w:rPr>
        <w:t>Reconsideration Order</w:t>
      </w:r>
      <w:r>
        <w:t>, 35 FCC Rcd at 15075, para. 4.</w:t>
      </w:r>
    </w:p>
  </w:footnote>
  <w:footnote w:id="42">
    <w:p w:rsidR="00CB0712" w:rsidP="00CB0712" w14:paraId="6F40B1B6" w14:textId="3EBF241D">
      <w:pPr>
        <w:pStyle w:val="FootnoteText"/>
        <w:tabs>
          <w:tab w:val="left" w:pos="773"/>
        </w:tabs>
      </w:pPr>
      <w:r>
        <w:rPr>
          <w:rStyle w:val="FootnoteReference"/>
        </w:rPr>
        <w:footnoteRef/>
      </w:r>
      <w:r>
        <w:t xml:space="preserve"> The Commission has noted that the problem of lack of communications is particularly acute on rural Tribal lands.  </w:t>
      </w:r>
      <w:r w:rsidRPr="00E526E6">
        <w:rPr>
          <w:i/>
          <w:iCs/>
        </w:rPr>
        <w:t>See</w:t>
      </w:r>
      <w:r>
        <w:t xml:space="preserve"> </w:t>
      </w:r>
      <w:r>
        <w:rPr>
          <w:i/>
          <w:iCs/>
        </w:rPr>
        <w:t xml:space="preserve">2.5 GHz Report </w:t>
      </w:r>
      <w:r w:rsidR="00733503">
        <w:rPr>
          <w:i/>
          <w:iCs/>
        </w:rPr>
        <w:t>&amp;</w:t>
      </w:r>
      <w:r>
        <w:rPr>
          <w:i/>
          <w:iCs/>
        </w:rPr>
        <w:t xml:space="preserve"> Order</w:t>
      </w:r>
      <w:r>
        <w:t xml:space="preserve">, 34 FCC Rcd at 5466, para. 56; </w:t>
      </w:r>
      <w:r>
        <w:rPr>
          <w:i/>
          <w:iCs/>
        </w:rPr>
        <w:t>see also</w:t>
      </w:r>
      <w:r w:rsidRPr="00EA6878">
        <w:rPr>
          <w:i/>
          <w:iCs/>
        </w:rPr>
        <w:t xml:space="preserve"> </w:t>
      </w:r>
      <w:r w:rsidRPr="00EA6878">
        <w:rPr>
          <w:i/>
          <w:iCs/>
          <w:spacing w:val="-2"/>
        </w:rPr>
        <w:t>Inquiry Concerning Deployment of Advanced Telecommunications Capability to All Americans in a Reasonable and Timely Fashion</w:t>
      </w:r>
      <w:r>
        <w:t xml:space="preserve">, 2020 Broadband </w:t>
      </w:r>
      <w:r w:rsidR="00733503">
        <w:t>Deployment</w:t>
      </w:r>
      <w:r>
        <w:t xml:space="preserve"> Report, 35 FCC Rcd 8986, 9013, para. 47 (2020) (“Rural Tribal lands continue to lag behind urban Tribal lands, with only 52.9% of all Tribal lands in rural areas having deployment of both [fixed and mobile broadband] services, as compared to 93.1% of Tribal lands in urban areas</w:t>
      </w:r>
      <w:r w:rsidR="00940AA6">
        <w:t>.</w:t>
      </w:r>
      <w:r>
        <w:t>”).</w:t>
      </w:r>
    </w:p>
  </w:footnote>
  <w:footnote w:id="43">
    <w:p w:rsidR="00CB0712" w:rsidP="00CB0712" w14:paraId="1FEE939F" w14:textId="77777777">
      <w:pPr>
        <w:pStyle w:val="FootnoteText"/>
      </w:pPr>
      <w:r>
        <w:rPr>
          <w:rStyle w:val="FootnoteReference"/>
        </w:rPr>
        <w:footnoteRef/>
      </w:r>
      <w:r>
        <w:t xml:space="preserve"> </w:t>
      </w:r>
      <w:r>
        <w:rPr>
          <w:i/>
          <w:iCs/>
          <w:snapToGrid w:val="0"/>
        </w:rPr>
        <w:t xml:space="preserve">Reconsideration Order, </w:t>
      </w:r>
      <w:r>
        <w:rPr>
          <w:snapToGrid w:val="0"/>
        </w:rPr>
        <w:t>35 FCC Rcd at 15081, para. 22.</w:t>
      </w:r>
    </w:p>
  </w:footnote>
  <w:footnote w:id="44">
    <w:p w:rsidR="00DA72DB" w:rsidRPr="009C34F4" w:rsidP="00DA72DB" w14:paraId="4C075962" w14:textId="77777777">
      <w:pPr>
        <w:pStyle w:val="FootnoteText"/>
      </w:pPr>
      <w:r>
        <w:rPr>
          <w:rStyle w:val="FootnoteReference"/>
        </w:rPr>
        <w:footnoteRef/>
      </w:r>
      <w:r>
        <w:t xml:space="preserve"> </w:t>
      </w:r>
      <w:r>
        <w:rPr>
          <w:i/>
          <w:iCs/>
        </w:rPr>
        <w:t>Reconsideration Order</w:t>
      </w:r>
      <w:r>
        <w:t>, 35 FCC Rcd at 15075, para. 4.</w:t>
      </w:r>
    </w:p>
  </w:footnote>
  <w:footnote w:id="45">
    <w:p w:rsidR="002440E7" w:rsidRPr="00CE2C4B" w:rsidP="002440E7" w14:paraId="796D2BF3" w14:textId="226AF244">
      <w:pPr>
        <w:widowControl/>
        <w:autoSpaceDE w:val="0"/>
        <w:autoSpaceDN w:val="0"/>
        <w:adjustRightInd w:val="0"/>
        <w:spacing w:after="120"/>
        <w:rPr>
          <w:rFonts w:ascii="TimesNewRomanPSMT" w:hAnsi="TimesNewRomanPSMT" w:cs="TimesNewRomanPSMT"/>
          <w:snapToGrid/>
          <w:kern w:val="0"/>
          <w:sz w:val="20"/>
        </w:rPr>
      </w:pPr>
      <w:r>
        <w:rPr>
          <w:rStyle w:val="FootnoteReference"/>
        </w:rPr>
        <w:footnoteRef/>
      </w:r>
      <w:r>
        <w:t xml:space="preserve"> </w:t>
      </w:r>
      <w:r w:rsidRPr="003306D6">
        <w:rPr>
          <w:i/>
          <w:iCs/>
          <w:sz w:val="20"/>
        </w:rPr>
        <w:t>See</w:t>
      </w:r>
      <w:r w:rsidRPr="003306D6">
        <w:rPr>
          <w:sz w:val="20"/>
        </w:rPr>
        <w:t xml:space="preserve"> </w:t>
      </w:r>
      <w:r w:rsidRPr="003306D6">
        <w:rPr>
          <w:i/>
          <w:iCs/>
          <w:sz w:val="20"/>
        </w:rPr>
        <w:t>2.5 GHz</w:t>
      </w:r>
      <w:r w:rsidRPr="003306D6">
        <w:rPr>
          <w:sz w:val="20"/>
        </w:rPr>
        <w:t xml:space="preserve"> </w:t>
      </w:r>
      <w:r w:rsidRPr="003306D6">
        <w:rPr>
          <w:i/>
          <w:iCs/>
          <w:sz w:val="20"/>
        </w:rPr>
        <w:t xml:space="preserve">Report &amp; Order, </w:t>
      </w:r>
      <w:r w:rsidRPr="003306D6">
        <w:rPr>
          <w:sz w:val="20"/>
        </w:rPr>
        <w:t>34 FCC Rcd at 546</w:t>
      </w:r>
      <w:r>
        <w:rPr>
          <w:sz w:val="20"/>
        </w:rPr>
        <w:t>9</w:t>
      </w:r>
      <w:r w:rsidRPr="003306D6">
        <w:rPr>
          <w:sz w:val="20"/>
        </w:rPr>
        <w:t>, para. 6</w:t>
      </w:r>
      <w:r>
        <w:rPr>
          <w:sz w:val="20"/>
        </w:rPr>
        <w:t>5</w:t>
      </w:r>
      <w:r w:rsidRPr="00F81DBA">
        <w:rPr>
          <w:sz w:val="20"/>
        </w:rPr>
        <w:t>.</w:t>
      </w:r>
      <w:r>
        <w:t xml:space="preserve">  </w:t>
      </w:r>
      <w:r w:rsidRPr="00864676">
        <w:rPr>
          <w:sz w:val="20"/>
        </w:rPr>
        <w:t xml:space="preserve">Further, </w:t>
      </w:r>
      <w:r w:rsidR="00D10F36">
        <w:rPr>
          <w:sz w:val="20"/>
        </w:rPr>
        <w:t>i</w:t>
      </w:r>
      <w:r w:rsidRPr="00864676" w:rsidR="00D10F36">
        <w:rPr>
          <w:sz w:val="20"/>
        </w:rPr>
        <w:t xml:space="preserve">n </w:t>
      </w:r>
      <w:r w:rsidRPr="00864676">
        <w:rPr>
          <w:sz w:val="20"/>
        </w:rPr>
        <w:t xml:space="preserve">the </w:t>
      </w:r>
      <w:r w:rsidRPr="00864676">
        <w:rPr>
          <w:i/>
          <w:iCs/>
          <w:sz w:val="20"/>
        </w:rPr>
        <w:t>Bureau Procedures PN</w:t>
      </w:r>
      <w:r w:rsidRPr="00864676">
        <w:rPr>
          <w:sz w:val="20"/>
        </w:rPr>
        <w:t xml:space="preserve">, we reiterated that Tribal Window “applications will only be accepted for channel groups for which there is currently unassigned spectrum in the eligible portion of the 2.5 GHz band . . . over the relevant rural Tribal land.” </w:t>
      </w:r>
      <w:r>
        <w:rPr>
          <w:sz w:val="20"/>
        </w:rPr>
        <w:t xml:space="preserve"> </w:t>
      </w:r>
      <w:r w:rsidRPr="00CE2C4B">
        <w:rPr>
          <w:i/>
          <w:iCs/>
          <w:sz w:val="20"/>
        </w:rPr>
        <w:t>Bureau Procedures PN</w:t>
      </w:r>
      <w:r w:rsidRPr="00CE2C4B">
        <w:rPr>
          <w:sz w:val="20"/>
        </w:rPr>
        <w:t xml:space="preserve">, 35 FCC </w:t>
      </w:r>
      <w:r w:rsidRPr="00CE2C4B">
        <w:rPr>
          <w:sz w:val="20"/>
        </w:rPr>
        <w:t>Rcd</w:t>
      </w:r>
      <w:r>
        <w:rPr>
          <w:snapToGrid/>
          <w:kern w:val="0"/>
          <w:sz w:val="20"/>
        </w:rPr>
        <w:t xml:space="preserve"> at 309,</w:t>
      </w:r>
      <w:r w:rsidR="005E4807">
        <w:rPr>
          <w:snapToGrid/>
          <w:kern w:val="0"/>
          <w:sz w:val="20"/>
        </w:rPr>
        <w:t xml:space="preserve"> 312</w:t>
      </w:r>
      <w:r>
        <w:rPr>
          <w:snapToGrid/>
          <w:kern w:val="0"/>
          <w:sz w:val="20"/>
        </w:rPr>
        <w:t xml:space="preserve"> para</w:t>
      </w:r>
      <w:r w:rsidR="00FC6AA1">
        <w:rPr>
          <w:snapToGrid/>
          <w:kern w:val="0"/>
          <w:sz w:val="20"/>
        </w:rPr>
        <w:t>s</w:t>
      </w:r>
      <w:r>
        <w:rPr>
          <w:snapToGrid/>
          <w:kern w:val="0"/>
          <w:sz w:val="20"/>
        </w:rPr>
        <w:t>. 3</w:t>
      </w:r>
      <w:r w:rsidR="005E4807">
        <w:rPr>
          <w:snapToGrid/>
          <w:kern w:val="0"/>
          <w:sz w:val="20"/>
        </w:rPr>
        <w:t>, 15</w:t>
      </w:r>
      <w:r>
        <w:rPr>
          <w:snapToGrid/>
          <w:kern w:val="0"/>
          <w:sz w:val="20"/>
        </w:rPr>
        <w:t>.</w:t>
      </w:r>
      <w:r>
        <w:t xml:space="preserve"> </w:t>
      </w:r>
      <w:r w:rsidRPr="00864676">
        <w:rPr>
          <w:sz w:val="20"/>
        </w:rPr>
        <w:t xml:space="preserve"> </w:t>
      </w:r>
    </w:p>
  </w:footnote>
  <w:footnote w:id="46">
    <w:p w:rsidR="002440E7" w:rsidP="002440E7" w14:paraId="6C3C0E46" w14:textId="6A3EF80E">
      <w:pPr>
        <w:pStyle w:val="FootnoteText"/>
      </w:pPr>
      <w:r>
        <w:rPr>
          <w:rStyle w:val="FootnoteReference"/>
        </w:rPr>
        <w:footnoteRef/>
      </w:r>
      <w:r>
        <w:t xml:space="preserve"> The portions of the application shapefiles without unassigned spectrum are visible in the mapping tool available at the dedicated webpage for the Tribal Window by activating the existing licenses filter for all three channel groups.  </w:t>
      </w:r>
      <w:r w:rsidRPr="00D05CA1">
        <w:rPr>
          <w:i/>
          <w:iCs/>
        </w:rPr>
        <w:t>See</w:t>
      </w:r>
      <w:r>
        <w:t xml:space="preserve"> 2.5 GHz Rural Tribal Maps, </w:t>
      </w:r>
      <w:hyperlink r:id="rId1" w:history="1">
        <w:r w:rsidRPr="00435E15">
          <w:rPr>
            <w:rStyle w:val="Hyperlink"/>
          </w:rPr>
          <w:t>https://www.fcc.gov/25-ghz-rural-tribal-maps</w:t>
        </w:r>
      </w:hyperlink>
      <w:r>
        <w:t xml:space="preserve"> (</w:t>
      </w:r>
      <w:r w:rsidRPr="00BE798F">
        <w:rPr>
          <w:i/>
          <w:iCs/>
        </w:rPr>
        <w:t>2.5 GHz Rural Tribal Maps</w:t>
      </w:r>
      <w:r>
        <w:t>).</w:t>
      </w:r>
    </w:p>
  </w:footnote>
  <w:footnote w:id="47">
    <w:p w:rsidR="0003269D" w:rsidRPr="00F07F06" w:rsidP="0003269D" w14:paraId="2A53F002" w14:textId="77777777">
      <w:pPr>
        <w:pStyle w:val="FootnoteText"/>
      </w:pPr>
      <w:r>
        <w:rPr>
          <w:rStyle w:val="FootnoteReference"/>
        </w:rPr>
        <w:footnoteRef/>
      </w:r>
      <w:r>
        <w:t xml:space="preserve"> </w:t>
      </w:r>
      <w:r>
        <w:rPr>
          <w:i/>
          <w:iCs/>
        </w:rPr>
        <w:t xml:space="preserve">See </w:t>
      </w:r>
      <w:r>
        <w:t>T-Mobile Letter.</w:t>
      </w:r>
    </w:p>
  </w:footnote>
  <w:footnote w:id="48">
    <w:p w:rsidR="00C720A9" w:rsidRPr="00CE2C4B" w:rsidP="00C720A9" w14:paraId="01B99BDB" w14:textId="49C98DBF">
      <w:pPr>
        <w:widowControl/>
        <w:autoSpaceDE w:val="0"/>
        <w:autoSpaceDN w:val="0"/>
        <w:adjustRightInd w:val="0"/>
        <w:spacing w:after="120"/>
        <w:rPr>
          <w:rFonts w:ascii="TimesNewRomanPSMT" w:hAnsi="TimesNewRomanPSMT" w:cs="TimesNewRomanPSMT"/>
          <w:snapToGrid/>
          <w:kern w:val="0"/>
          <w:sz w:val="20"/>
        </w:rPr>
      </w:pPr>
      <w:r>
        <w:rPr>
          <w:rStyle w:val="FootnoteReference"/>
        </w:rPr>
        <w:footnoteRef/>
      </w:r>
      <w:r>
        <w:t xml:space="preserve"> </w:t>
      </w:r>
      <w:r w:rsidRPr="003306D6">
        <w:rPr>
          <w:i/>
          <w:iCs/>
          <w:sz w:val="20"/>
        </w:rPr>
        <w:t>See</w:t>
      </w:r>
      <w:r w:rsidRPr="003306D6">
        <w:rPr>
          <w:sz w:val="20"/>
        </w:rPr>
        <w:t xml:space="preserve"> </w:t>
      </w:r>
      <w:r w:rsidRPr="00310DAF" w:rsidR="00310DAF">
        <w:rPr>
          <w:i/>
          <w:iCs/>
          <w:sz w:val="20"/>
        </w:rPr>
        <w:t>2.5 GHz Report &amp; Order</w:t>
      </w:r>
      <w:r w:rsidRPr="00310DAF" w:rsidR="00310DAF">
        <w:rPr>
          <w:sz w:val="20"/>
        </w:rPr>
        <w:t>, 34 FCC Rcd at 5466, para. 56</w:t>
      </w:r>
      <w:r w:rsidR="00310DAF">
        <w:rPr>
          <w:sz w:val="20"/>
        </w:rPr>
        <w:t xml:space="preserve">; </w:t>
      </w:r>
      <w:r w:rsidRPr="00DF10A7" w:rsidR="0032354A">
        <w:rPr>
          <w:i/>
          <w:iCs/>
          <w:sz w:val="20"/>
        </w:rPr>
        <w:t>Reconsideration Order</w:t>
      </w:r>
      <w:r w:rsidRPr="00FD59E0">
        <w:rPr>
          <w:i/>
          <w:iCs/>
          <w:sz w:val="20"/>
        </w:rPr>
        <w:t>,</w:t>
      </w:r>
      <w:r w:rsidRPr="003306D6">
        <w:rPr>
          <w:i/>
          <w:iCs/>
          <w:sz w:val="20"/>
        </w:rPr>
        <w:t xml:space="preserve"> </w:t>
      </w:r>
      <w:r w:rsidRPr="003306D6">
        <w:rPr>
          <w:sz w:val="20"/>
        </w:rPr>
        <w:t>34 FCC Rcd at 546</w:t>
      </w:r>
      <w:r>
        <w:rPr>
          <w:sz w:val="20"/>
        </w:rPr>
        <w:t>9</w:t>
      </w:r>
      <w:r w:rsidRPr="003306D6">
        <w:rPr>
          <w:sz w:val="20"/>
        </w:rPr>
        <w:t>, para. 6</w:t>
      </w:r>
      <w:r>
        <w:rPr>
          <w:sz w:val="20"/>
        </w:rPr>
        <w:t>5</w:t>
      </w:r>
      <w:r w:rsidR="002171DA">
        <w:rPr>
          <w:sz w:val="20"/>
        </w:rPr>
        <w:t>;</w:t>
      </w:r>
      <w:r>
        <w:rPr>
          <w:sz w:val="20"/>
        </w:rPr>
        <w:t xml:space="preserve"> </w:t>
      </w:r>
      <w:r w:rsidRPr="00CE2C4B">
        <w:rPr>
          <w:i/>
          <w:iCs/>
          <w:sz w:val="20"/>
        </w:rPr>
        <w:t>Bureau Procedures PN</w:t>
      </w:r>
      <w:r w:rsidRPr="00CE2C4B">
        <w:rPr>
          <w:sz w:val="20"/>
        </w:rPr>
        <w:t>, 35 FCC Rcd</w:t>
      </w:r>
      <w:r>
        <w:rPr>
          <w:snapToGrid/>
          <w:kern w:val="0"/>
          <w:sz w:val="20"/>
        </w:rPr>
        <w:t xml:space="preserve"> at 3</w:t>
      </w:r>
      <w:r w:rsidR="00B96544">
        <w:rPr>
          <w:snapToGrid/>
          <w:kern w:val="0"/>
          <w:sz w:val="20"/>
        </w:rPr>
        <w:t>13</w:t>
      </w:r>
      <w:r>
        <w:rPr>
          <w:snapToGrid/>
          <w:kern w:val="0"/>
          <w:sz w:val="20"/>
        </w:rPr>
        <w:t xml:space="preserve">, para. </w:t>
      </w:r>
      <w:r w:rsidR="00B96544">
        <w:rPr>
          <w:snapToGrid/>
          <w:kern w:val="0"/>
          <w:sz w:val="20"/>
        </w:rPr>
        <w:t>20</w:t>
      </w:r>
      <w:r>
        <w:rPr>
          <w:snapToGrid/>
          <w:kern w:val="0"/>
          <w:sz w:val="20"/>
        </w:rPr>
        <w:t>.</w:t>
      </w:r>
      <w:r>
        <w:t xml:space="preserve"> </w:t>
      </w:r>
      <w:r w:rsidRPr="00864676">
        <w:rPr>
          <w:sz w:val="20"/>
        </w:rPr>
        <w:t xml:space="preserve"> </w:t>
      </w:r>
    </w:p>
  </w:footnote>
  <w:footnote w:id="49">
    <w:p w:rsidR="000C5CAE" w:rsidP="000C5CAE" w14:paraId="386B51EE" w14:textId="134F4BE5">
      <w:pPr>
        <w:pStyle w:val="FootnoteText"/>
      </w:pPr>
      <w:r>
        <w:rPr>
          <w:rStyle w:val="FootnoteReference"/>
        </w:rPr>
        <w:footnoteRef/>
      </w:r>
      <w:r>
        <w:t xml:space="preserve"> </w:t>
      </w:r>
      <w:r>
        <w:rPr>
          <w:i/>
          <w:iCs/>
        </w:rPr>
        <w:t xml:space="preserve">See </w:t>
      </w:r>
      <w:r w:rsidRPr="003B1E41">
        <w:rPr>
          <w:i/>
          <w:iCs/>
        </w:rPr>
        <w:t>Bureau Procedures</w:t>
      </w:r>
      <w:r>
        <w:rPr>
          <w:i/>
          <w:iCs/>
        </w:rPr>
        <w:t xml:space="preserve"> Public Notice</w:t>
      </w:r>
      <w:r>
        <w:t>, 35 FCC Rcd at 313, para. 20 (</w:t>
      </w:r>
      <w:r>
        <w:rPr>
          <w:i/>
          <w:iCs/>
        </w:rPr>
        <w:t xml:space="preserve">citing </w:t>
      </w:r>
      <w:hyperlink r:id="rId2" w:history="1">
        <w:r w:rsidRPr="00C24FBD">
          <w:rPr>
            <w:rStyle w:val="Hyperlink"/>
          </w:rPr>
          <w:t>https://www.census.gov/programs-surveys/geography/guidance/geo-areas/urban-rural/2010-urban-rural.html</w:t>
        </w:r>
      </w:hyperlink>
      <w:r>
        <w:rPr>
          <w:rStyle w:val="Hyperlink"/>
        </w:rPr>
        <w:t>)</w:t>
      </w:r>
      <w:r w:rsidRPr="008F68AB">
        <w:rPr>
          <w:rStyle w:val="Hyperlink"/>
          <w:color w:val="auto"/>
          <w:u w:val="none"/>
        </w:rPr>
        <w:t>.</w:t>
      </w:r>
      <w:r>
        <w:rPr>
          <w:rStyle w:val="Hyperlink"/>
        </w:rPr>
        <w:t xml:space="preserve">  </w:t>
      </w:r>
    </w:p>
  </w:footnote>
  <w:footnote w:id="50">
    <w:p w:rsidR="002334BD" w:rsidP="00B149E0" w14:paraId="7A2EFEB2" w14:textId="24275194">
      <w:pPr>
        <w:pStyle w:val="FootnoteText"/>
      </w:pPr>
      <w:r>
        <w:rPr>
          <w:rStyle w:val="FootnoteReference"/>
        </w:rPr>
        <w:footnoteRef/>
      </w:r>
      <w:r>
        <w:t xml:space="preserve"> Kiowa Waiver Request at </w:t>
      </w:r>
      <w:r w:rsidR="005722FC">
        <w:t>1</w:t>
      </w:r>
      <w:r w:rsidR="00BE51A6">
        <w:t>–</w:t>
      </w:r>
      <w:r>
        <w:t>2.</w:t>
      </w:r>
      <w:r w:rsidR="00B149E0">
        <w:t xml:space="preserve">  </w:t>
      </w:r>
    </w:p>
  </w:footnote>
  <w:footnote w:id="51">
    <w:p w:rsidR="000A2DE5" w:rsidRPr="003F0D81" w14:paraId="3365C84B" w14:textId="4E348CEB">
      <w:pPr>
        <w:pStyle w:val="FootnoteText"/>
      </w:pPr>
      <w:r>
        <w:rPr>
          <w:rStyle w:val="FootnoteReference"/>
        </w:rPr>
        <w:footnoteRef/>
      </w:r>
      <w:r w:rsidR="003F0D81">
        <w:t xml:space="preserve"> </w:t>
      </w:r>
      <w:r w:rsidR="003F0D81">
        <w:rPr>
          <w:color w:val="000000"/>
          <w:szCs w:val="22"/>
          <w:shd w:val="clear" w:color="auto" w:fill="FFFFFF"/>
        </w:rPr>
        <w:t xml:space="preserve">Monacan, Nansemond, and VTC </w:t>
      </w:r>
      <w:r w:rsidR="006D7DD6">
        <w:rPr>
          <w:color w:val="000000"/>
          <w:szCs w:val="22"/>
          <w:shd w:val="clear" w:color="auto" w:fill="FFFFFF"/>
        </w:rPr>
        <w:t xml:space="preserve">expressed the view </w:t>
      </w:r>
      <w:r w:rsidR="003F0D81">
        <w:rPr>
          <w:color w:val="000000"/>
          <w:szCs w:val="22"/>
          <w:shd w:val="clear" w:color="auto" w:fill="FFFFFF"/>
        </w:rPr>
        <w:t xml:space="preserve">that </w:t>
      </w:r>
      <w:r w:rsidR="008510BD">
        <w:rPr>
          <w:color w:val="000000"/>
          <w:szCs w:val="22"/>
          <w:shd w:val="clear" w:color="auto" w:fill="FFFFFF"/>
        </w:rPr>
        <w:t xml:space="preserve">their </w:t>
      </w:r>
      <w:r w:rsidR="003F0D81">
        <w:rPr>
          <w:color w:val="000000"/>
          <w:szCs w:val="22"/>
          <w:shd w:val="clear" w:color="auto" w:fill="FFFFFF"/>
        </w:rPr>
        <w:t>respective Waiver Request</w:t>
      </w:r>
      <w:r w:rsidR="008510BD">
        <w:rPr>
          <w:color w:val="000000"/>
          <w:szCs w:val="22"/>
          <w:shd w:val="clear" w:color="auto" w:fill="FFFFFF"/>
        </w:rPr>
        <w:t>s</w:t>
      </w:r>
      <w:r w:rsidR="003F0D81">
        <w:rPr>
          <w:color w:val="000000"/>
          <w:szCs w:val="22"/>
          <w:shd w:val="clear" w:color="auto" w:fill="FFFFFF"/>
        </w:rPr>
        <w:t xml:space="preserve"> do not include urban lands. </w:t>
      </w:r>
      <w:r w:rsidR="008510BD">
        <w:rPr>
          <w:color w:val="000000"/>
          <w:szCs w:val="22"/>
          <w:shd w:val="clear" w:color="auto" w:fill="FFFFFF"/>
        </w:rPr>
        <w:t xml:space="preserve"> </w:t>
      </w:r>
      <w:r w:rsidR="003F0D81">
        <w:rPr>
          <w:color w:val="000000"/>
          <w:szCs w:val="22"/>
          <w:shd w:val="clear" w:color="auto" w:fill="FFFFFF"/>
        </w:rPr>
        <w:t xml:space="preserve">Response Letter at 1.  </w:t>
      </w:r>
      <w:r w:rsidR="009E0497">
        <w:t xml:space="preserve">As noted by T-Mobile </w:t>
      </w:r>
      <w:r w:rsidR="00E9076F">
        <w:t xml:space="preserve">in its comments </w:t>
      </w:r>
      <w:r w:rsidR="009E0497">
        <w:t xml:space="preserve">and confirmed by staff analysis, </w:t>
      </w:r>
      <w:r w:rsidR="003F0D81">
        <w:rPr>
          <w:color w:val="000000"/>
          <w:szCs w:val="22"/>
          <w:shd w:val="clear" w:color="auto" w:fill="FFFFFF"/>
        </w:rPr>
        <w:t xml:space="preserve">each of their shapefiles do include urban lands.  The urban lands can be seen on the </w:t>
      </w:r>
      <w:r w:rsidRPr="00BE798F" w:rsidR="003F0D81">
        <w:rPr>
          <w:i/>
          <w:iCs/>
        </w:rPr>
        <w:t>2.5 GHz Rural Tribal Maps</w:t>
      </w:r>
      <w:r w:rsidR="003F0D81">
        <w:t xml:space="preserve"> by activating the filter for “Urban Areas GTE 50,000 population.”</w:t>
      </w:r>
      <w:r w:rsidR="006436C7">
        <w:t xml:space="preserve">  </w:t>
      </w:r>
    </w:p>
  </w:footnote>
  <w:footnote w:id="52">
    <w:p w:rsidR="000A2DE5" w:rsidRPr="000A2DE5" w14:paraId="33601C7A" w14:textId="226BE9D4">
      <w:pPr>
        <w:pStyle w:val="FootnoteText"/>
      </w:pPr>
      <w:r>
        <w:rPr>
          <w:rStyle w:val="FootnoteReference"/>
        </w:rPr>
        <w:footnoteRef/>
      </w:r>
      <w:r>
        <w:t xml:space="preserve"> </w:t>
      </w:r>
      <w:r>
        <w:rPr>
          <w:i/>
          <w:iCs/>
        </w:rPr>
        <w:t>See</w:t>
      </w:r>
      <w:r>
        <w:t xml:space="preserve"> Osni Ponca Waiver Request</w:t>
      </w:r>
      <w:r w:rsidR="00BC576C">
        <w:t xml:space="preserve"> at 1, 3, 4, 7</w:t>
      </w:r>
      <w:r>
        <w:t>.</w:t>
      </w:r>
      <w:r w:rsidR="00BF3B3F">
        <w:t xml:space="preserve">  While Osni Ponca refers to a waiver of the rural limitation it does not seek a license for areas that are “both (a) an urbanized area or urban cluster area with a population equal to or greater than 50,000, and (b) part of a geographical service area subject to an existing incumbent Channel 1, Channel 2, or Channel 3 license.”  Osni Ponca Waiver Request at 1</w:t>
      </w:r>
      <w:r w:rsidR="0067520E">
        <w:t>,</w:t>
      </w:r>
      <w:r w:rsidR="00BF3B3F">
        <w:t xml:space="preserve"> n.1.  Two of the three urbanized areas located within the counties Osni Ponca references (Lincoln, Nebraska and Grand Island, Nebraska) have no available spectrum on any channel.  Accordingly, we conclude that Osni Ponca is not seeking a license for those areas.  In the third urbanized area in question (Omaha, Nebraska), there is a limited amount of spectrum available, but Osni Ponca does not offer a separate justification for a waiver of the rural limitation.</w:t>
      </w:r>
    </w:p>
  </w:footnote>
  <w:footnote w:id="53">
    <w:p w:rsidR="001D13A5" w:rsidP="001D13A5" w14:paraId="74FB3319" w14:textId="7EB09CB9">
      <w:pPr>
        <w:pStyle w:val="FootnoteText"/>
      </w:pPr>
      <w:r>
        <w:rPr>
          <w:rStyle w:val="FootnoteReference"/>
        </w:rPr>
        <w:footnoteRef/>
      </w:r>
      <w:r>
        <w:t xml:space="preserve"> Kiowa Waiver Request at </w:t>
      </w:r>
      <w:r w:rsidR="00994B47">
        <w:t>1</w:t>
      </w:r>
      <w:r w:rsidR="00BE51A6">
        <w:t>–</w:t>
      </w:r>
      <w:r>
        <w:t>2.</w:t>
      </w:r>
    </w:p>
  </w:footnote>
  <w:footnote w:id="54">
    <w:p w:rsidR="001D13A5" w:rsidRPr="00407D1C" w:rsidP="001D13A5" w14:paraId="5A0D7E34" w14:textId="53DC3C6D">
      <w:pPr>
        <w:pStyle w:val="FootnoteText"/>
      </w:pPr>
      <w:r>
        <w:rPr>
          <w:rStyle w:val="FootnoteReference"/>
        </w:rPr>
        <w:footnoteRef/>
      </w:r>
      <w:r>
        <w:t xml:space="preserve"> A review of the Commission’s Universal Licensing System (ULS) database shows several incumbent 2.5 GHz licenses that have licenses that cover the same area on the same channels that the Kiowa are requesting.</w:t>
      </w:r>
      <w:r w:rsidR="00C24B88">
        <w:t xml:space="preserve">  </w:t>
      </w:r>
      <w:r w:rsidR="00DF24FB">
        <w:t>The Kiowa will receive a license for the eligible rural Tribal land area for which they applied</w:t>
      </w:r>
      <w:r w:rsidR="00857B70">
        <w:t xml:space="preserve">, but must protect any </w:t>
      </w:r>
      <w:r w:rsidR="000E454D">
        <w:t xml:space="preserve">such </w:t>
      </w:r>
      <w:r w:rsidR="00857B70">
        <w:t>incumbent operations</w:t>
      </w:r>
      <w:r w:rsidR="00DF24FB">
        <w:t>.</w:t>
      </w:r>
    </w:p>
  </w:footnote>
  <w:footnote w:id="55">
    <w:p w:rsidR="00824C14" w:rsidP="00824C14" w14:paraId="6E9E6925" w14:textId="77777777">
      <w:pPr>
        <w:pStyle w:val="FootnoteText"/>
      </w:pPr>
      <w:r>
        <w:rPr>
          <w:rStyle w:val="FootnoteReference"/>
        </w:rPr>
        <w:footnoteRef/>
      </w:r>
      <w:r>
        <w:t xml:space="preserve"> Before the Broadband Division is able to process the applications that are the subject of this </w:t>
      </w:r>
      <w:r w:rsidRPr="001D38AE">
        <w:rPr>
          <w:i/>
          <w:iCs/>
        </w:rPr>
        <w:t>Memorandum Opinion and Order</w:t>
      </w:r>
      <w:r>
        <w:t xml:space="preserve">, Commission staff will create revised shapefiles to </w:t>
      </w:r>
      <w:r>
        <w:rPr>
          <w:spacing w:val="-2"/>
        </w:rPr>
        <w:t>exclude areas where the relevant waiver requests are denied</w:t>
      </w:r>
      <w:r>
        <w:t>.  The final shapefiles will be reflected in the licenses granted by the Broadband Division in lieu of the application records.  Bureau staff will be available to respond to any questions about either the final shapefiles or the Tribes’ license records.</w:t>
      </w:r>
    </w:p>
  </w:footnote>
  <w:footnote w:id="56">
    <w:p w:rsidR="00DB1C0E" w14:paraId="38C31805" w14:textId="451A348C">
      <w:pPr>
        <w:pStyle w:val="FootnoteText"/>
      </w:pPr>
      <w:r>
        <w:rPr>
          <w:rStyle w:val="FootnoteReference"/>
        </w:rPr>
        <w:footnoteRef/>
      </w:r>
      <w:r>
        <w:t xml:space="preserve"> </w:t>
      </w:r>
      <w:r w:rsidR="008B46F6">
        <w:t xml:space="preserve">The </w:t>
      </w:r>
      <w:r w:rsidRPr="00CE2C4B" w:rsidR="00A5589C">
        <w:rPr>
          <w:i/>
          <w:iCs/>
        </w:rPr>
        <w:t>Bureau Procedures PN</w:t>
      </w:r>
      <w:r w:rsidR="00A5589C">
        <w:t xml:space="preserve"> specified that a </w:t>
      </w:r>
      <w:r w:rsidR="008B46F6">
        <w:t>“</w:t>
      </w:r>
      <w:r w:rsidRPr="008B46F6" w:rsidR="008B46F6">
        <w:t>Tribe or eligible Tribally owned entity must specifically describe the nature of the local presence and demonstrate that the applicant is physically located on the Tribal land</w:t>
      </w:r>
      <w:r w:rsidR="008B46F6">
        <w:t>” and “</w:t>
      </w:r>
      <w:r w:rsidR="00472ACE">
        <w:t>[a]</w:t>
      </w:r>
      <w:r w:rsidRPr="00E87FD2" w:rsidR="00E87FD2">
        <w:t>n eligible Tribally owned and controlled corporation must</w:t>
      </w:r>
      <w:r w:rsidR="00E87FD2">
        <w:t xml:space="preserve"> </w:t>
      </w:r>
      <w:r w:rsidRPr="00E87FD2" w:rsidR="00E87FD2">
        <w:t xml:space="preserve">demonstrate local presence on the Tribal land for which </w:t>
      </w:r>
      <w:r w:rsidR="004C0F14">
        <w:t>[</w:t>
      </w:r>
      <w:r w:rsidRPr="00E87FD2" w:rsidR="00E87FD2">
        <w:t>i</w:t>
      </w:r>
      <w:r w:rsidR="00472ACE">
        <w:t>t</w:t>
      </w:r>
      <w:r w:rsidR="004C0F14">
        <w:t>]</w:t>
      </w:r>
      <w:r w:rsidRPr="00E87FD2" w:rsidR="00E87FD2">
        <w:t xml:space="preserve"> applies. </w:t>
      </w:r>
      <w:r w:rsidR="00C622D2">
        <w:t xml:space="preserve"> </w:t>
      </w:r>
      <w:r w:rsidRPr="00E87FD2" w:rsidR="00E87FD2">
        <w:t>Local presence could be</w:t>
      </w:r>
      <w:r w:rsidR="00E87FD2">
        <w:t xml:space="preserve"> </w:t>
      </w:r>
      <w:r w:rsidRPr="00E87FD2" w:rsidR="00E87FD2">
        <w:t>demonstrated, for example, by showing that the corporation is owned and controlled by the Tribe for</w:t>
      </w:r>
      <w:r w:rsidR="00E87FD2">
        <w:t xml:space="preserve"> </w:t>
      </w:r>
      <w:r w:rsidRPr="00E87FD2" w:rsidR="00E87FD2">
        <w:t>whose rural land it is applying and that the corporation provides services or goods on that Tribal land</w:t>
      </w:r>
      <w:r w:rsidR="00E87FD2">
        <w:t>.”</w:t>
      </w:r>
      <w:r w:rsidR="00435637">
        <w:t xml:space="preserve">  </w:t>
      </w:r>
      <w:r w:rsidRPr="00CE2C4B" w:rsidR="00435637">
        <w:rPr>
          <w:i/>
          <w:iCs/>
        </w:rPr>
        <w:t>Bureau Procedures PN</w:t>
      </w:r>
      <w:r w:rsidRPr="00CE2C4B" w:rsidR="00435637">
        <w:t xml:space="preserve">, 35 FCC </w:t>
      </w:r>
      <w:r w:rsidRPr="00CE2C4B" w:rsidR="00435637">
        <w:t>Rcd</w:t>
      </w:r>
      <w:r w:rsidR="00435637">
        <w:t xml:space="preserve"> at 313</w:t>
      </w:r>
      <w:r w:rsidR="00BE51A6">
        <w:t>–</w:t>
      </w:r>
      <w:r w:rsidR="00A5589C">
        <w:t>14</w:t>
      </w:r>
      <w:r w:rsidR="00435637">
        <w:t>, para</w:t>
      </w:r>
      <w:r w:rsidR="004C0F14">
        <w:t>s</w:t>
      </w:r>
      <w:r w:rsidR="00435637">
        <w:t>. 2</w:t>
      </w:r>
      <w:r w:rsidR="00E447F4">
        <w:t>1, 23</w:t>
      </w:r>
      <w:r w:rsidR="00435637">
        <w:t xml:space="preserve">. </w:t>
      </w:r>
      <w:r w:rsidRPr="00864676" w:rsidR="00435637">
        <w:t xml:space="preserve"> </w:t>
      </w:r>
    </w:p>
  </w:footnote>
  <w:footnote w:id="57">
    <w:p w:rsidR="000B1FA6" w14:paraId="393FE759" w14:textId="638FC069">
      <w:pPr>
        <w:pStyle w:val="FootnoteText"/>
      </w:pPr>
      <w:r>
        <w:rPr>
          <w:rStyle w:val="FootnoteReference"/>
        </w:rPr>
        <w:footnoteRef/>
      </w:r>
      <w:r>
        <w:t xml:space="preserve"> </w:t>
      </w:r>
      <w:r w:rsidR="00342CC4">
        <w:t>As noted above, w</w:t>
      </w:r>
      <w:r w:rsidR="00F74C2B">
        <w:t>e will not issue a license where an applicant cannot demonstrate local presence, such as the Tribal lands of another Tribe.</w:t>
      </w:r>
      <w:r w:rsidR="00983E67">
        <w:t xml:space="preserve">  </w:t>
      </w:r>
      <w:r w:rsidRPr="00342CC4" w:rsidR="00342CC4">
        <w:rPr>
          <w:i/>
          <w:iCs/>
        </w:rPr>
        <w:t>Id</w:t>
      </w:r>
      <w:r w:rsidR="00342CC4">
        <w:t>.</w:t>
      </w:r>
      <w:r w:rsidR="00C622D2">
        <w:t xml:space="preserve"> at 314, para. 23;</w:t>
      </w:r>
      <w:r w:rsidR="00D00C0B">
        <w:t xml:space="preserve"> </w:t>
      </w:r>
      <w:r w:rsidR="00C622D2">
        <w:rPr>
          <w:i/>
          <w:iCs/>
        </w:rPr>
        <w:t>s</w:t>
      </w:r>
      <w:r w:rsidRPr="00661CB1" w:rsidR="00C622D2">
        <w:rPr>
          <w:i/>
          <w:iCs/>
        </w:rPr>
        <w:t>ee</w:t>
      </w:r>
      <w:r w:rsidR="00C622D2">
        <w:t xml:space="preserve"> </w:t>
      </w:r>
      <w:r w:rsidR="00301109">
        <w:t>FCC License</w:t>
      </w:r>
      <w:r w:rsidR="008D3A66">
        <w:t xml:space="preserve"> </w:t>
      </w:r>
      <w:r w:rsidR="00661CB1">
        <w:t>WRJS952</w:t>
      </w:r>
      <w:r w:rsidR="00301109">
        <w:t xml:space="preserve">, licensed to the </w:t>
      </w:r>
      <w:r w:rsidR="004731F5">
        <w:t>Nebraska Indian Community College</w:t>
      </w:r>
      <w:r w:rsidR="008D3A66">
        <w:t xml:space="preserve">.  </w:t>
      </w:r>
    </w:p>
  </w:footnote>
  <w:footnote w:id="58">
    <w:p w:rsidR="00C53531" w14:paraId="03807FC9" w14:textId="42C5CE63">
      <w:pPr>
        <w:pStyle w:val="FootnoteText"/>
      </w:pPr>
      <w:r>
        <w:rPr>
          <w:rStyle w:val="FootnoteReference"/>
        </w:rPr>
        <w:footnoteRef/>
      </w:r>
      <w:r>
        <w:t xml:space="preserve"> </w:t>
      </w:r>
      <w:r w:rsidR="00D66551">
        <w:t>The reservation lands of other Tribes</w:t>
      </w:r>
      <w:r w:rsidR="00605399">
        <w:t xml:space="preserve"> within the Ponca Tribe’s service area</w:t>
      </w:r>
      <w:r w:rsidR="00D66551">
        <w:t xml:space="preserve"> include</w:t>
      </w:r>
      <w:r w:rsidR="009F5C6E">
        <w:t xml:space="preserve"> the</w:t>
      </w:r>
      <w:r w:rsidR="00D66551">
        <w:t xml:space="preserve">:  (1) </w:t>
      </w:r>
      <w:r w:rsidR="009F5C6E">
        <w:t xml:space="preserve">Yankton Sioux Tribe; (2) Santee Sioux Tribe; </w:t>
      </w:r>
      <w:r w:rsidR="0060272F">
        <w:t xml:space="preserve">(3) Winnebago Tribe; </w:t>
      </w:r>
      <w:r w:rsidR="009F5C6E">
        <w:t>and (</w:t>
      </w:r>
      <w:r w:rsidR="0060272F">
        <w:t>4</w:t>
      </w:r>
      <w:r w:rsidR="009F5C6E">
        <w:t xml:space="preserve">) </w:t>
      </w:r>
      <w:r w:rsidR="00605399">
        <w:t>Omaha Tribe.</w:t>
      </w:r>
    </w:p>
  </w:footnote>
  <w:footnote w:id="59">
    <w:p w:rsidR="0079231A" w14:paraId="391FD64E" w14:textId="292BB319">
      <w:pPr>
        <w:pStyle w:val="FootnoteText"/>
      </w:pPr>
      <w:r>
        <w:rPr>
          <w:rStyle w:val="FootnoteReference"/>
        </w:rPr>
        <w:footnoteRef/>
      </w:r>
      <w:r>
        <w:t xml:space="preserve"> </w:t>
      </w:r>
      <w:r w:rsidR="00D66551">
        <w:t>Osni Ponca Waiver Request at 2, n.1</w:t>
      </w:r>
      <w:r w:rsidR="00BF1174">
        <w:t>;</w:t>
      </w:r>
      <w:r w:rsidR="00D66551">
        <w:t xml:space="preserve"> </w:t>
      </w:r>
      <w:r w:rsidR="00BF1174">
        <w:rPr>
          <w:i/>
          <w:iCs/>
        </w:rPr>
        <w:t>s</w:t>
      </w:r>
      <w:r w:rsidRPr="00D66551" w:rsidR="00BF1174">
        <w:rPr>
          <w:i/>
          <w:iCs/>
        </w:rPr>
        <w:t>ee</w:t>
      </w:r>
      <w:r w:rsidR="00BF1174">
        <w:t xml:space="preserve"> </w:t>
      </w:r>
      <w:r w:rsidRPr="00CE2C4B" w:rsidR="005F4D51">
        <w:rPr>
          <w:i/>
          <w:iCs/>
        </w:rPr>
        <w:t>Bureau Procedures PN</w:t>
      </w:r>
      <w:r w:rsidRPr="00CE2C4B" w:rsidR="005F4D51">
        <w:t xml:space="preserve">, 35 FCC </w:t>
      </w:r>
      <w:r w:rsidRPr="00CE2C4B" w:rsidR="005F4D51">
        <w:t>Rcd</w:t>
      </w:r>
      <w:r w:rsidR="005F4D51">
        <w:t xml:space="preserve"> at 313</w:t>
      </w:r>
      <w:r w:rsidR="00BE51A6">
        <w:t>–</w:t>
      </w:r>
      <w:r w:rsidR="005F4D51">
        <w:t>14, para</w:t>
      </w:r>
      <w:r w:rsidR="00BF1174">
        <w:t>s</w:t>
      </w:r>
      <w:r w:rsidR="005F4D51">
        <w:t xml:space="preserve">. 21, 23.  </w:t>
      </w:r>
      <w:r w:rsidR="00ED6D74">
        <w:t xml:space="preserve">While the Osni Ponca application </w:t>
      </w:r>
      <w:r w:rsidR="008D7297">
        <w:t xml:space="preserve">notes the </w:t>
      </w:r>
      <w:r w:rsidR="00460BA6">
        <w:t xml:space="preserve">Ponca Tribe’s </w:t>
      </w:r>
      <w:r w:rsidR="008D7297">
        <w:t xml:space="preserve">provisioning of social and other services to members </w:t>
      </w:r>
      <w:r w:rsidR="00B51CA2">
        <w:t>throughout</w:t>
      </w:r>
      <w:r w:rsidR="008D7297">
        <w:t xml:space="preserve"> </w:t>
      </w:r>
      <w:r w:rsidR="00B51CA2">
        <w:t xml:space="preserve">its </w:t>
      </w:r>
      <w:r w:rsidR="00322A4A">
        <w:t xml:space="preserve">broader </w:t>
      </w:r>
      <w:r w:rsidR="00B51CA2">
        <w:t xml:space="preserve">service area, </w:t>
      </w:r>
      <w:r w:rsidR="000B2734">
        <w:t xml:space="preserve">and references housing rental arrangements in </w:t>
      </w:r>
      <w:r w:rsidR="00442B74">
        <w:t xml:space="preserve">eleven counties, </w:t>
      </w:r>
      <w:r w:rsidR="00237234">
        <w:t>the application</w:t>
      </w:r>
      <w:r w:rsidR="00B51CA2">
        <w:t xml:space="preserve"> only </w:t>
      </w:r>
      <w:r w:rsidR="00454A33">
        <w:t>details</w:t>
      </w:r>
      <w:r w:rsidR="00ED6D74">
        <w:t xml:space="preserve"> the </w:t>
      </w:r>
      <w:r w:rsidR="000C5F34">
        <w:t xml:space="preserve">physical </w:t>
      </w:r>
      <w:r w:rsidR="00ED6D74">
        <w:t>presence of certain facilities</w:t>
      </w:r>
      <w:r w:rsidR="00B16846">
        <w:t xml:space="preserve"> maintained by the Ponca Tribe</w:t>
      </w:r>
      <w:r w:rsidR="00B51CA2">
        <w:t xml:space="preserve"> in</w:t>
      </w:r>
      <w:r w:rsidR="00ED6D74">
        <w:t xml:space="preserve"> </w:t>
      </w:r>
      <w:r w:rsidR="00B17B9B">
        <w:t>five</w:t>
      </w:r>
      <w:r w:rsidR="00731D24">
        <w:t xml:space="preserve"> counties</w:t>
      </w:r>
      <w:r w:rsidR="00ED6D74">
        <w:t xml:space="preserve">, </w:t>
      </w:r>
      <w:r w:rsidR="00460BA6">
        <w:t xml:space="preserve">two of which are specific to the applicant.  </w:t>
      </w:r>
      <w:r w:rsidR="00EA5FE3">
        <w:t>Osni Ponca Amended Eligibility Exhibit at 2</w:t>
      </w:r>
      <w:r w:rsidR="00BE51A6">
        <w:t>–</w:t>
      </w:r>
      <w:r w:rsidR="00EA5FE3">
        <w:t xml:space="preserve">4.  Further, </w:t>
      </w:r>
      <w:r w:rsidR="00ED6D74">
        <w:t>the only</w:t>
      </w:r>
      <w:r w:rsidR="007E4220">
        <w:t xml:space="preserve"> Tribal land parcel </w:t>
      </w:r>
      <w:r w:rsidR="005F4E07">
        <w:t xml:space="preserve">that has been identified as </w:t>
      </w:r>
      <w:r w:rsidR="007E4220">
        <w:t xml:space="preserve">directly held by, or held in benefit for, the Ponca Tribe is the </w:t>
      </w:r>
      <w:r w:rsidR="00EF0502">
        <w:t xml:space="preserve">off-reservation trust land in Knox County.  </w:t>
      </w:r>
      <w:r w:rsidR="002F5CAE">
        <w:t xml:space="preserve">Osni Ponca Waiver Request at 5.  </w:t>
      </w:r>
    </w:p>
  </w:footnote>
  <w:footnote w:id="60">
    <w:p w:rsidR="00F17E79" w:rsidRPr="00554428" w14:paraId="3A658AF3" w14:textId="213F3C32">
      <w:pPr>
        <w:pStyle w:val="FootnoteText"/>
      </w:pPr>
      <w:r>
        <w:rPr>
          <w:rStyle w:val="FootnoteReference"/>
        </w:rPr>
        <w:footnoteRef/>
      </w:r>
      <w:r>
        <w:t xml:space="preserve"> </w:t>
      </w:r>
      <w:r w:rsidR="00554428">
        <w:rPr>
          <w:i/>
          <w:iCs/>
        </w:rPr>
        <w:t>Reconsideration Order</w:t>
      </w:r>
      <w:r w:rsidR="00554428">
        <w:t xml:space="preserve">, </w:t>
      </w:r>
      <w:r w:rsidR="00554428">
        <w:rPr>
          <w:snapToGrid w:val="0"/>
        </w:rPr>
        <w:t>at 15081, para.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C5142" w14:paraId="51A3CACF" w14:textId="38B9C036">
    <w:pPr>
      <w:pStyle w:val="Header"/>
    </w:pPr>
    <w:r>
      <w:tab/>
      <w:t>Federal Communications Commission</w:t>
    </w:r>
    <w:r>
      <w:tab/>
    </w:r>
    <w:r w:rsidR="00FA69DA">
      <w:t>DA 2</w:t>
    </w:r>
    <w:r w:rsidR="007F3C3F">
      <w:t>4</w:t>
    </w:r>
    <w:r w:rsidR="00FA69DA">
      <w:t>-</w:t>
    </w:r>
    <w:r w:rsidR="00766DF1">
      <w:t>251</w:t>
    </w:r>
  </w:p>
  <w:p w:rsidR="00D25FB5" w14:paraId="13A84C6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3A88DAA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C5142" w14:paraId="45536ED2" w14:textId="1F5391CB">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E3795F">
      <w:rPr>
        <w:spacing w:val="-2"/>
      </w:rPr>
      <w:t>DA 2</w:t>
    </w:r>
    <w:r w:rsidR="007F3C3F">
      <w:rPr>
        <w:spacing w:val="-2"/>
      </w:rPr>
      <w:t>4</w:t>
    </w:r>
    <w:r w:rsidR="005632DE">
      <w:rPr>
        <w:spacing w:val="-2"/>
      </w:rPr>
      <w:t>-</w:t>
    </w:r>
    <w:r w:rsidR="00766DF1">
      <w:rPr>
        <w:spacing w:val="-2"/>
      </w:rPr>
      <w:t>251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lvlOverride w:ilvl="0">
      <w:startOverride w:val="1"/>
    </w:lvlOverride>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formsDesig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C4"/>
    <w:rsid w:val="00000E96"/>
    <w:rsid w:val="00001E82"/>
    <w:rsid w:val="00003A71"/>
    <w:rsid w:val="000046E3"/>
    <w:rsid w:val="00005426"/>
    <w:rsid w:val="00006F6D"/>
    <w:rsid w:val="000105B9"/>
    <w:rsid w:val="000108EC"/>
    <w:rsid w:val="000108FB"/>
    <w:rsid w:val="000113B8"/>
    <w:rsid w:val="00011CFD"/>
    <w:rsid w:val="00011EB1"/>
    <w:rsid w:val="00013788"/>
    <w:rsid w:val="000225A7"/>
    <w:rsid w:val="00025DF1"/>
    <w:rsid w:val="00026BFC"/>
    <w:rsid w:val="0003176C"/>
    <w:rsid w:val="0003269D"/>
    <w:rsid w:val="000348CD"/>
    <w:rsid w:val="00036039"/>
    <w:rsid w:val="00036EC9"/>
    <w:rsid w:val="000374BB"/>
    <w:rsid w:val="00037F90"/>
    <w:rsid w:val="000439DC"/>
    <w:rsid w:val="000445BC"/>
    <w:rsid w:val="00055089"/>
    <w:rsid w:val="0005701E"/>
    <w:rsid w:val="00062159"/>
    <w:rsid w:val="00063F38"/>
    <w:rsid w:val="000643F8"/>
    <w:rsid w:val="00064611"/>
    <w:rsid w:val="00064CF4"/>
    <w:rsid w:val="0006757E"/>
    <w:rsid w:val="00070C1A"/>
    <w:rsid w:val="00070C8F"/>
    <w:rsid w:val="00072EE4"/>
    <w:rsid w:val="000818B1"/>
    <w:rsid w:val="00082E71"/>
    <w:rsid w:val="00085584"/>
    <w:rsid w:val="000875BF"/>
    <w:rsid w:val="000905D7"/>
    <w:rsid w:val="00090798"/>
    <w:rsid w:val="000916C3"/>
    <w:rsid w:val="0009308D"/>
    <w:rsid w:val="00093427"/>
    <w:rsid w:val="000948C1"/>
    <w:rsid w:val="00094D56"/>
    <w:rsid w:val="00095EA3"/>
    <w:rsid w:val="00096B29"/>
    <w:rsid w:val="00096D8C"/>
    <w:rsid w:val="000A2318"/>
    <w:rsid w:val="000A2585"/>
    <w:rsid w:val="000A2DE5"/>
    <w:rsid w:val="000A3F81"/>
    <w:rsid w:val="000A4222"/>
    <w:rsid w:val="000A6033"/>
    <w:rsid w:val="000B1542"/>
    <w:rsid w:val="000B1714"/>
    <w:rsid w:val="000B1FA6"/>
    <w:rsid w:val="000B2734"/>
    <w:rsid w:val="000B4004"/>
    <w:rsid w:val="000B4B01"/>
    <w:rsid w:val="000B4C89"/>
    <w:rsid w:val="000B5D1E"/>
    <w:rsid w:val="000B6E07"/>
    <w:rsid w:val="000C0B65"/>
    <w:rsid w:val="000C23A3"/>
    <w:rsid w:val="000C55F4"/>
    <w:rsid w:val="000C5CAE"/>
    <w:rsid w:val="000C5D94"/>
    <w:rsid w:val="000C5F34"/>
    <w:rsid w:val="000C7049"/>
    <w:rsid w:val="000D49FD"/>
    <w:rsid w:val="000D7F2D"/>
    <w:rsid w:val="000E05FE"/>
    <w:rsid w:val="000E202A"/>
    <w:rsid w:val="000E298B"/>
    <w:rsid w:val="000E3D42"/>
    <w:rsid w:val="000E454D"/>
    <w:rsid w:val="000E5D37"/>
    <w:rsid w:val="000E7378"/>
    <w:rsid w:val="000F0776"/>
    <w:rsid w:val="000F3BDD"/>
    <w:rsid w:val="001035B1"/>
    <w:rsid w:val="00104303"/>
    <w:rsid w:val="001069FA"/>
    <w:rsid w:val="00106B68"/>
    <w:rsid w:val="00110F34"/>
    <w:rsid w:val="0011139B"/>
    <w:rsid w:val="00114F16"/>
    <w:rsid w:val="001204CF"/>
    <w:rsid w:val="00121AE9"/>
    <w:rsid w:val="00122BD5"/>
    <w:rsid w:val="00123064"/>
    <w:rsid w:val="00126496"/>
    <w:rsid w:val="001300FF"/>
    <w:rsid w:val="00130F20"/>
    <w:rsid w:val="00132F1B"/>
    <w:rsid w:val="00133152"/>
    <w:rsid w:val="00133A20"/>
    <w:rsid w:val="00133F79"/>
    <w:rsid w:val="0013598A"/>
    <w:rsid w:val="00140DFC"/>
    <w:rsid w:val="00142912"/>
    <w:rsid w:val="001429D1"/>
    <w:rsid w:val="00143039"/>
    <w:rsid w:val="00143503"/>
    <w:rsid w:val="0014448F"/>
    <w:rsid w:val="001447F7"/>
    <w:rsid w:val="00145401"/>
    <w:rsid w:val="001462F0"/>
    <w:rsid w:val="00146B8C"/>
    <w:rsid w:val="00154015"/>
    <w:rsid w:val="00157EDD"/>
    <w:rsid w:val="00163676"/>
    <w:rsid w:val="0016368C"/>
    <w:rsid w:val="00164FF3"/>
    <w:rsid w:val="00165BA3"/>
    <w:rsid w:val="00170A1E"/>
    <w:rsid w:val="0017296B"/>
    <w:rsid w:val="00173B84"/>
    <w:rsid w:val="00176821"/>
    <w:rsid w:val="00176A4F"/>
    <w:rsid w:val="00182747"/>
    <w:rsid w:val="00183461"/>
    <w:rsid w:val="00183BF7"/>
    <w:rsid w:val="00185057"/>
    <w:rsid w:val="001864FF"/>
    <w:rsid w:val="00187CB1"/>
    <w:rsid w:val="00191669"/>
    <w:rsid w:val="00191EFC"/>
    <w:rsid w:val="00191F96"/>
    <w:rsid w:val="00194A66"/>
    <w:rsid w:val="00195C3B"/>
    <w:rsid w:val="001978AC"/>
    <w:rsid w:val="001A034C"/>
    <w:rsid w:val="001A13A6"/>
    <w:rsid w:val="001A1456"/>
    <w:rsid w:val="001A3F13"/>
    <w:rsid w:val="001A51F2"/>
    <w:rsid w:val="001A6810"/>
    <w:rsid w:val="001B17A2"/>
    <w:rsid w:val="001B220E"/>
    <w:rsid w:val="001B264C"/>
    <w:rsid w:val="001B3177"/>
    <w:rsid w:val="001B37A4"/>
    <w:rsid w:val="001C18A4"/>
    <w:rsid w:val="001C458B"/>
    <w:rsid w:val="001C4715"/>
    <w:rsid w:val="001C5C93"/>
    <w:rsid w:val="001C64F9"/>
    <w:rsid w:val="001C7368"/>
    <w:rsid w:val="001D004F"/>
    <w:rsid w:val="001D03E4"/>
    <w:rsid w:val="001D10AF"/>
    <w:rsid w:val="001D1308"/>
    <w:rsid w:val="001D13A5"/>
    <w:rsid w:val="001D2916"/>
    <w:rsid w:val="001D38AE"/>
    <w:rsid w:val="001D3A25"/>
    <w:rsid w:val="001D6BCF"/>
    <w:rsid w:val="001D7F12"/>
    <w:rsid w:val="001E01CA"/>
    <w:rsid w:val="001E3D23"/>
    <w:rsid w:val="001E534B"/>
    <w:rsid w:val="001E5941"/>
    <w:rsid w:val="001E7041"/>
    <w:rsid w:val="001F0164"/>
    <w:rsid w:val="001F112E"/>
    <w:rsid w:val="001F1FD7"/>
    <w:rsid w:val="001F461B"/>
    <w:rsid w:val="001F51D7"/>
    <w:rsid w:val="001F653F"/>
    <w:rsid w:val="00202948"/>
    <w:rsid w:val="00202FFE"/>
    <w:rsid w:val="00203925"/>
    <w:rsid w:val="002101AA"/>
    <w:rsid w:val="00212452"/>
    <w:rsid w:val="00216890"/>
    <w:rsid w:val="00216F6A"/>
    <w:rsid w:val="002171DA"/>
    <w:rsid w:val="00221561"/>
    <w:rsid w:val="00222CA4"/>
    <w:rsid w:val="002261E1"/>
    <w:rsid w:val="00226DAF"/>
    <w:rsid w:val="002275E2"/>
    <w:rsid w:val="00227678"/>
    <w:rsid w:val="00232896"/>
    <w:rsid w:val="002334BD"/>
    <w:rsid w:val="00233A1E"/>
    <w:rsid w:val="002367FA"/>
    <w:rsid w:val="00237234"/>
    <w:rsid w:val="00237C12"/>
    <w:rsid w:val="002419A7"/>
    <w:rsid w:val="00242CD3"/>
    <w:rsid w:val="002440E7"/>
    <w:rsid w:val="00244DCC"/>
    <w:rsid w:val="00245A8E"/>
    <w:rsid w:val="0024648E"/>
    <w:rsid w:val="0024667A"/>
    <w:rsid w:val="002469DC"/>
    <w:rsid w:val="00250240"/>
    <w:rsid w:val="00254A56"/>
    <w:rsid w:val="002577D3"/>
    <w:rsid w:val="002624D0"/>
    <w:rsid w:val="00265420"/>
    <w:rsid w:val="00271D7F"/>
    <w:rsid w:val="00272A62"/>
    <w:rsid w:val="0027535E"/>
    <w:rsid w:val="00275CF5"/>
    <w:rsid w:val="00280658"/>
    <w:rsid w:val="00280940"/>
    <w:rsid w:val="00280A0C"/>
    <w:rsid w:val="00282799"/>
    <w:rsid w:val="0028301F"/>
    <w:rsid w:val="0028341D"/>
    <w:rsid w:val="00285017"/>
    <w:rsid w:val="00287038"/>
    <w:rsid w:val="00290852"/>
    <w:rsid w:val="00292602"/>
    <w:rsid w:val="00293683"/>
    <w:rsid w:val="002A1018"/>
    <w:rsid w:val="002A1BC4"/>
    <w:rsid w:val="002A1DBC"/>
    <w:rsid w:val="002A2D2E"/>
    <w:rsid w:val="002A4CB6"/>
    <w:rsid w:val="002A6545"/>
    <w:rsid w:val="002A6B94"/>
    <w:rsid w:val="002B4801"/>
    <w:rsid w:val="002B5F43"/>
    <w:rsid w:val="002B7270"/>
    <w:rsid w:val="002B739F"/>
    <w:rsid w:val="002B73F4"/>
    <w:rsid w:val="002C00E8"/>
    <w:rsid w:val="002C0AAC"/>
    <w:rsid w:val="002C230C"/>
    <w:rsid w:val="002C3964"/>
    <w:rsid w:val="002C3A6E"/>
    <w:rsid w:val="002C5058"/>
    <w:rsid w:val="002C5142"/>
    <w:rsid w:val="002C5FEC"/>
    <w:rsid w:val="002C7967"/>
    <w:rsid w:val="002D2CB8"/>
    <w:rsid w:val="002D4E90"/>
    <w:rsid w:val="002D50BA"/>
    <w:rsid w:val="002D5720"/>
    <w:rsid w:val="002D5F0C"/>
    <w:rsid w:val="002E03A3"/>
    <w:rsid w:val="002E0625"/>
    <w:rsid w:val="002E4B10"/>
    <w:rsid w:val="002E505D"/>
    <w:rsid w:val="002E7B1D"/>
    <w:rsid w:val="002F097E"/>
    <w:rsid w:val="002F0CC3"/>
    <w:rsid w:val="002F3568"/>
    <w:rsid w:val="002F49E7"/>
    <w:rsid w:val="002F5CAE"/>
    <w:rsid w:val="002F6A5A"/>
    <w:rsid w:val="00300CAD"/>
    <w:rsid w:val="00300FCF"/>
    <w:rsid w:val="00301109"/>
    <w:rsid w:val="00306EEA"/>
    <w:rsid w:val="003074BC"/>
    <w:rsid w:val="00310340"/>
    <w:rsid w:val="00310DAF"/>
    <w:rsid w:val="003111B5"/>
    <w:rsid w:val="00311C81"/>
    <w:rsid w:val="003131A9"/>
    <w:rsid w:val="0031454E"/>
    <w:rsid w:val="00315B5E"/>
    <w:rsid w:val="00315C30"/>
    <w:rsid w:val="003169F9"/>
    <w:rsid w:val="00317470"/>
    <w:rsid w:val="003176CA"/>
    <w:rsid w:val="0032032D"/>
    <w:rsid w:val="00322A4A"/>
    <w:rsid w:val="0032354A"/>
    <w:rsid w:val="003238C1"/>
    <w:rsid w:val="0032664B"/>
    <w:rsid w:val="00326D6E"/>
    <w:rsid w:val="003306D6"/>
    <w:rsid w:val="00332A9B"/>
    <w:rsid w:val="00332D24"/>
    <w:rsid w:val="00341339"/>
    <w:rsid w:val="0034292D"/>
    <w:rsid w:val="00342B6A"/>
    <w:rsid w:val="00342CC4"/>
    <w:rsid w:val="00343749"/>
    <w:rsid w:val="00344950"/>
    <w:rsid w:val="003477BC"/>
    <w:rsid w:val="0035065E"/>
    <w:rsid w:val="00350C4D"/>
    <w:rsid w:val="00353ADC"/>
    <w:rsid w:val="00354769"/>
    <w:rsid w:val="003640BD"/>
    <w:rsid w:val="00364BD3"/>
    <w:rsid w:val="003660ED"/>
    <w:rsid w:val="003715E0"/>
    <w:rsid w:val="003731B8"/>
    <w:rsid w:val="00382ACF"/>
    <w:rsid w:val="0038339C"/>
    <w:rsid w:val="00384209"/>
    <w:rsid w:val="00386555"/>
    <w:rsid w:val="00386F47"/>
    <w:rsid w:val="00390CDB"/>
    <w:rsid w:val="00393FCC"/>
    <w:rsid w:val="00394F0D"/>
    <w:rsid w:val="003A033B"/>
    <w:rsid w:val="003B0550"/>
    <w:rsid w:val="003B1E41"/>
    <w:rsid w:val="003B2278"/>
    <w:rsid w:val="003B25C9"/>
    <w:rsid w:val="003B29F1"/>
    <w:rsid w:val="003B3D90"/>
    <w:rsid w:val="003B4518"/>
    <w:rsid w:val="003B556A"/>
    <w:rsid w:val="003B694F"/>
    <w:rsid w:val="003C36C7"/>
    <w:rsid w:val="003C3BB1"/>
    <w:rsid w:val="003C3F7F"/>
    <w:rsid w:val="003C5924"/>
    <w:rsid w:val="003C62A0"/>
    <w:rsid w:val="003C78B9"/>
    <w:rsid w:val="003D5CE7"/>
    <w:rsid w:val="003D60E3"/>
    <w:rsid w:val="003E34DE"/>
    <w:rsid w:val="003E5E61"/>
    <w:rsid w:val="003F0D81"/>
    <w:rsid w:val="003F171C"/>
    <w:rsid w:val="003F1AA7"/>
    <w:rsid w:val="003F20DD"/>
    <w:rsid w:val="003F3190"/>
    <w:rsid w:val="003F6222"/>
    <w:rsid w:val="003F6EB2"/>
    <w:rsid w:val="00401415"/>
    <w:rsid w:val="0040210B"/>
    <w:rsid w:val="00403A7F"/>
    <w:rsid w:val="00407D1C"/>
    <w:rsid w:val="00410D26"/>
    <w:rsid w:val="0041200C"/>
    <w:rsid w:val="00412CAE"/>
    <w:rsid w:val="00412FC5"/>
    <w:rsid w:val="004145BE"/>
    <w:rsid w:val="00416454"/>
    <w:rsid w:val="004165FD"/>
    <w:rsid w:val="004174BE"/>
    <w:rsid w:val="00417C84"/>
    <w:rsid w:val="00422276"/>
    <w:rsid w:val="00423014"/>
    <w:rsid w:val="004239BD"/>
    <w:rsid w:val="00423BD5"/>
    <w:rsid w:val="00423DD8"/>
    <w:rsid w:val="00423E1A"/>
    <w:rsid w:val="004242F1"/>
    <w:rsid w:val="0043026D"/>
    <w:rsid w:val="00432E61"/>
    <w:rsid w:val="004338E5"/>
    <w:rsid w:val="00434DAB"/>
    <w:rsid w:val="00435637"/>
    <w:rsid w:val="00435E15"/>
    <w:rsid w:val="004363F0"/>
    <w:rsid w:val="004375E2"/>
    <w:rsid w:val="00440AB2"/>
    <w:rsid w:val="00442B74"/>
    <w:rsid w:val="00443A6E"/>
    <w:rsid w:val="00444EFA"/>
    <w:rsid w:val="00445A00"/>
    <w:rsid w:val="00450C7A"/>
    <w:rsid w:val="00450F8A"/>
    <w:rsid w:val="004518F4"/>
    <w:rsid w:val="00451B0F"/>
    <w:rsid w:val="00452513"/>
    <w:rsid w:val="00452FA5"/>
    <w:rsid w:val="00454A33"/>
    <w:rsid w:val="00454E1C"/>
    <w:rsid w:val="00456425"/>
    <w:rsid w:val="00456D61"/>
    <w:rsid w:val="00460BA6"/>
    <w:rsid w:val="00462882"/>
    <w:rsid w:val="00464079"/>
    <w:rsid w:val="00464188"/>
    <w:rsid w:val="00466228"/>
    <w:rsid w:val="00467EFC"/>
    <w:rsid w:val="00472ACE"/>
    <w:rsid w:val="004731F5"/>
    <w:rsid w:val="00473418"/>
    <w:rsid w:val="00480717"/>
    <w:rsid w:val="00481455"/>
    <w:rsid w:val="004863C8"/>
    <w:rsid w:val="00486799"/>
    <w:rsid w:val="00487778"/>
    <w:rsid w:val="00492266"/>
    <w:rsid w:val="004970F7"/>
    <w:rsid w:val="004A0602"/>
    <w:rsid w:val="004A0D71"/>
    <w:rsid w:val="004A2893"/>
    <w:rsid w:val="004A3173"/>
    <w:rsid w:val="004A322C"/>
    <w:rsid w:val="004A4A67"/>
    <w:rsid w:val="004A5AEB"/>
    <w:rsid w:val="004B032C"/>
    <w:rsid w:val="004B066E"/>
    <w:rsid w:val="004B0AE0"/>
    <w:rsid w:val="004B1BD4"/>
    <w:rsid w:val="004B3DDB"/>
    <w:rsid w:val="004B639A"/>
    <w:rsid w:val="004B67D0"/>
    <w:rsid w:val="004B67F0"/>
    <w:rsid w:val="004C0042"/>
    <w:rsid w:val="004C0F14"/>
    <w:rsid w:val="004C17EA"/>
    <w:rsid w:val="004C2618"/>
    <w:rsid w:val="004C2EE3"/>
    <w:rsid w:val="004C7166"/>
    <w:rsid w:val="004D00CA"/>
    <w:rsid w:val="004D17AE"/>
    <w:rsid w:val="004D2493"/>
    <w:rsid w:val="004D3AE5"/>
    <w:rsid w:val="004D510F"/>
    <w:rsid w:val="004D5562"/>
    <w:rsid w:val="004D6BFF"/>
    <w:rsid w:val="004D7D41"/>
    <w:rsid w:val="004E2BD2"/>
    <w:rsid w:val="004E4A22"/>
    <w:rsid w:val="004F0798"/>
    <w:rsid w:val="004F42DE"/>
    <w:rsid w:val="004F5438"/>
    <w:rsid w:val="004F54CE"/>
    <w:rsid w:val="004F61D5"/>
    <w:rsid w:val="004F70CC"/>
    <w:rsid w:val="004F779E"/>
    <w:rsid w:val="005000FA"/>
    <w:rsid w:val="005011A2"/>
    <w:rsid w:val="00501381"/>
    <w:rsid w:val="005032C6"/>
    <w:rsid w:val="005032CA"/>
    <w:rsid w:val="00503679"/>
    <w:rsid w:val="00511968"/>
    <w:rsid w:val="00511C1D"/>
    <w:rsid w:val="00515B5B"/>
    <w:rsid w:val="00517721"/>
    <w:rsid w:val="00522BD2"/>
    <w:rsid w:val="005240F9"/>
    <w:rsid w:val="00525ADE"/>
    <w:rsid w:val="00526243"/>
    <w:rsid w:val="00526983"/>
    <w:rsid w:val="00526CA9"/>
    <w:rsid w:val="00527692"/>
    <w:rsid w:val="00531587"/>
    <w:rsid w:val="005331D2"/>
    <w:rsid w:val="00535D5B"/>
    <w:rsid w:val="0054126C"/>
    <w:rsid w:val="00541337"/>
    <w:rsid w:val="005435F3"/>
    <w:rsid w:val="00543C75"/>
    <w:rsid w:val="00546616"/>
    <w:rsid w:val="0054681A"/>
    <w:rsid w:val="00547A65"/>
    <w:rsid w:val="0055176B"/>
    <w:rsid w:val="00551C7D"/>
    <w:rsid w:val="00554428"/>
    <w:rsid w:val="0055447F"/>
    <w:rsid w:val="0055614C"/>
    <w:rsid w:val="0055683B"/>
    <w:rsid w:val="005603B5"/>
    <w:rsid w:val="00562E32"/>
    <w:rsid w:val="005632DE"/>
    <w:rsid w:val="00566859"/>
    <w:rsid w:val="00566D06"/>
    <w:rsid w:val="005722FC"/>
    <w:rsid w:val="00572ED7"/>
    <w:rsid w:val="00573A6A"/>
    <w:rsid w:val="00575B24"/>
    <w:rsid w:val="00577FB7"/>
    <w:rsid w:val="00581365"/>
    <w:rsid w:val="00581D44"/>
    <w:rsid w:val="00581E51"/>
    <w:rsid w:val="00582613"/>
    <w:rsid w:val="00582918"/>
    <w:rsid w:val="0058344C"/>
    <w:rsid w:val="00584B1B"/>
    <w:rsid w:val="00584D5A"/>
    <w:rsid w:val="005856F5"/>
    <w:rsid w:val="005865EF"/>
    <w:rsid w:val="00586AC3"/>
    <w:rsid w:val="0059175F"/>
    <w:rsid w:val="00592898"/>
    <w:rsid w:val="00592DEE"/>
    <w:rsid w:val="0059585D"/>
    <w:rsid w:val="00595EEE"/>
    <w:rsid w:val="005962CC"/>
    <w:rsid w:val="005A0BF3"/>
    <w:rsid w:val="005A2554"/>
    <w:rsid w:val="005A2874"/>
    <w:rsid w:val="005A3213"/>
    <w:rsid w:val="005A4C09"/>
    <w:rsid w:val="005A4F48"/>
    <w:rsid w:val="005A75BA"/>
    <w:rsid w:val="005A7EA7"/>
    <w:rsid w:val="005B45DF"/>
    <w:rsid w:val="005B4677"/>
    <w:rsid w:val="005B4B99"/>
    <w:rsid w:val="005B51DA"/>
    <w:rsid w:val="005B59E4"/>
    <w:rsid w:val="005B7B55"/>
    <w:rsid w:val="005B7B8E"/>
    <w:rsid w:val="005C07FA"/>
    <w:rsid w:val="005C1314"/>
    <w:rsid w:val="005C16DD"/>
    <w:rsid w:val="005C19EA"/>
    <w:rsid w:val="005C20A0"/>
    <w:rsid w:val="005C53C1"/>
    <w:rsid w:val="005C5E4C"/>
    <w:rsid w:val="005C6DAA"/>
    <w:rsid w:val="005D0B52"/>
    <w:rsid w:val="005D1F72"/>
    <w:rsid w:val="005D376E"/>
    <w:rsid w:val="005D416D"/>
    <w:rsid w:val="005D4260"/>
    <w:rsid w:val="005D5217"/>
    <w:rsid w:val="005D7A65"/>
    <w:rsid w:val="005E14C2"/>
    <w:rsid w:val="005E1775"/>
    <w:rsid w:val="005E4807"/>
    <w:rsid w:val="005E725D"/>
    <w:rsid w:val="005F0232"/>
    <w:rsid w:val="005F0C26"/>
    <w:rsid w:val="005F358F"/>
    <w:rsid w:val="005F4D51"/>
    <w:rsid w:val="005F4E07"/>
    <w:rsid w:val="006012EC"/>
    <w:rsid w:val="00601F70"/>
    <w:rsid w:val="006024F7"/>
    <w:rsid w:val="0060272F"/>
    <w:rsid w:val="0060448F"/>
    <w:rsid w:val="00604E8D"/>
    <w:rsid w:val="00605399"/>
    <w:rsid w:val="00606A68"/>
    <w:rsid w:val="00607482"/>
    <w:rsid w:val="00607BA5"/>
    <w:rsid w:val="00607C20"/>
    <w:rsid w:val="0061180A"/>
    <w:rsid w:val="00621010"/>
    <w:rsid w:val="00626EB6"/>
    <w:rsid w:val="00627110"/>
    <w:rsid w:val="00632408"/>
    <w:rsid w:val="00633049"/>
    <w:rsid w:val="00635FFF"/>
    <w:rsid w:val="006370C9"/>
    <w:rsid w:val="006372A2"/>
    <w:rsid w:val="0064232E"/>
    <w:rsid w:val="00642D71"/>
    <w:rsid w:val="006436C7"/>
    <w:rsid w:val="00645243"/>
    <w:rsid w:val="00645980"/>
    <w:rsid w:val="00646AB0"/>
    <w:rsid w:val="00650236"/>
    <w:rsid w:val="006515E7"/>
    <w:rsid w:val="006527F2"/>
    <w:rsid w:val="00653351"/>
    <w:rsid w:val="00653CC7"/>
    <w:rsid w:val="00655D03"/>
    <w:rsid w:val="006609F1"/>
    <w:rsid w:val="00661CB1"/>
    <w:rsid w:val="00662F5E"/>
    <w:rsid w:val="0066353A"/>
    <w:rsid w:val="00663FD8"/>
    <w:rsid w:val="00667765"/>
    <w:rsid w:val="006705E1"/>
    <w:rsid w:val="0067520E"/>
    <w:rsid w:val="00675E5F"/>
    <w:rsid w:val="00680FE7"/>
    <w:rsid w:val="0068123C"/>
    <w:rsid w:val="00683014"/>
    <w:rsid w:val="00683388"/>
    <w:rsid w:val="00683F84"/>
    <w:rsid w:val="00685DBF"/>
    <w:rsid w:val="0068730E"/>
    <w:rsid w:val="00687447"/>
    <w:rsid w:val="0069524E"/>
    <w:rsid w:val="006A5DAE"/>
    <w:rsid w:val="006A63B1"/>
    <w:rsid w:val="006A6A81"/>
    <w:rsid w:val="006B3F85"/>
    <w:rsid w:val="006B528B"/>
    <w:rsid w:val="006B6ED2"/>
    <w:rsid w:val="006C1A17"/>
    <w:rsid w:val="006C292A"/>
    <w:rsid w:val="006C2A57"/>
    <w:rsid w:val="006C5A31"/>
    <w:rsid w:val="006C5BFE"/>
    <w:rsid w:val="006C7898"/>
    <w:rsid w:val="006C7BAA"/>
    <w:rsid w:val="006D1CC1"/>
    <w:rsid w:val="006D5143"/>
    <w:rsid w:val="006D5621"/>
    <w:rsid w:val="006D7DD6"/>
    <w:rsid w:val="006E0DD4"/>
    <w:rsid w:val="006E0F59"/>
    <w:rsid w:val="006E6B0D"/>
    <w:rsid w:val="006E6C03"/>
    <w:rsid w:val="006E7044"/>
    <w:rsid w:val="006E749C"/>
    <w:rsid w:val="006F1B75"/>
    <w:rsid w:val="006F6240"/>
    <w:rsid w:val="006F7393"/>
    <w:rsid w:val="0070198D"/>
    <w:rsid w:val="0070224F"/>
    <w:rsid w:val="0070331B"/>
    <w:rsid w:val="007038CF"/>
    <w:rsid w:val="0070480F"/>
    <w:rsid w:val="007048B3"/>
    <w:rsid w:val="00704CE0"/>
    <w:rsid w:val="00706788"/>
    <w:rsid w:val="00710420"/>
    <w:rsid w:val="007115F7"/>
    <w:rsid w:val="0071349D"/>
    <w:rsid w:val="007137A0"/>
    <w:rsid w:val="0071407B"/>
    <w:rsid w:val="007250DB"/>
    <w:rsid w:val="007258C5"/>
    <w:rsid w:val="0072616B"/>
    <w:rsid w:val="007262E0"/>
    <w:rsid w:val="007267EC"/>
    <w:rsid w:val="0072713B"/>
    <w:rsid w:val="00731D24"/>
    <w:rsid w:val="007325BE"/>
    <w:rsid w:val="007332DF"/>
    <w:rsid w:val="00733503"/>
    <w:rsid w:val="007340BB"/>
    <w:rsid w:val="00736AA4"/>
    <w:rsid w:val="00736FE7"/>
    <w:rsid w:val="00737C74"/>
    <w:rsid w:val="0074070F"/>
    <w:rsid w:val="00742042"/>
    <w:rsid w:val="00742F30"/>
    <w:rsid w:val="007437E8"/>
    <w:rsid w:val="00745F51"/>
    <w:rsid w:val="00746792"/>
    <w:rsid w:val="00750619"/>
    <w:rsid w:val="00751192"/>
    <w:rsid w:val="00752268"/>
    <w:rsid w:val="00752696"/>
    <w:rsid w:val="00757B8C"/>
    <w:rsid w:val="007617F0"/>
    <w:rsid w:val="00761844"/>
    <w:rsid w:val="00766DF1"/>
    <w:rsid w:val="007715E1"/>
    <w:rsid w:val="00774E82"/>
    <w:rsid w:val="00780750"/>
    <w:rsid w:val="00780B10"/>
    <w:rsid w:val="00784F98"/>
    <w:rsid w:val="00785689"/>
    <w:rsid w:val="007901DA"/>
    <w:rsid w:val="0079032C"/>
    <w:rsid w:val="00791A7E"/>
    <w:rsid w:val="0079231A"/>
    <w:rsid w:val="00792FB1"/>
    <w:rsid w:val="00793776"/>
    <w:rsid w:val="00795B39"/>
    <w:rsid w:val="0079754B"/>
    <w:rsid w:val="007A0D25"/>
    <w:rsid w:val="007A1E6D"/>
    <w:rsid w:val="007A5CA2"/>
    <w:rsid w:val="007B0EB2"/>
    <w:rsid w:val="007B163C"/>
    <w:rsid w:val="007B2838"/>
    <w:rsid w:val="007B323D"/>
    <w:rsid w:val="007B4ED1"/>
    <w:rsid w:val="007C02AE"/>
    <w:rsid w:val="007C1CEA"/>
    <w:rsid w:val="007C2D0D"/>
    <w:rsid w:val="007D10FC"/>
    <w:rsid w:val="007D2201"/>
    <w:rsid w:val="007D2BAF"/>
    <w:rsid w:val="007D3746"/>
    <w:rsid w:val="007E1F1B"/>
    <w:rsid w:val="007E4220"/>
    <w:rsid w:val="007E68B6"/>
    <w:rsid w:val="007E6AFF"/>
    <w:rsid w:val="007F285E"/>
    <w:rsid w:val="007F291D"/>
    <w:rsid w:val="007F3C3F"/>
    <w:rsid w:val="007F5761"/>
    <w:rsid w:val="008008EB"/>
    <w:rsid w:val="0080122C"/>
    <w:rsid w:val="0080302C"/>
    <w:rsid w:val="00804DA7"/>
    <w:rsid w:val="00804E70"/>
    <w:rsid w:val="00805704"/>
    <w:rsid w:val="00807BA4"/>
    <w:rsid w:val="00810B6F"/>
    <w:rsid w:val="00811257"/>
    <w:rsid w:val="0081506F"/>
    <w:rsid w:val="0081524B"/>
    <w:rsid w:val="00822CE0"/>
    <w:rsid w:val="00822D93"/>
    <w:rsid w:val="00824C14"/>
    <w:rsid w:val="008253FC"/>
    <w:rsid w:val="00832E14"/>
    <w:rsid w:val="008332E8"/>
    <w:rsid w:val="008343D0"/>
    <w:rsid w:val="00834897"/>
    <w:rsid w:val="00840775"/>
    <w:rsid w:val="00841AB1"/>
    <w:rsid w:val="00847C67"/>
    <w:rsid w:val="008502D9"/>
    <w:rsid w:val="00850387"/>
    <w:rsid w:val="008510BD"/>
    <w:rsid w:val="008548B2"/>
    <w:rsid w:val="00854E4C"/>
    <w:rsid w:val="008551ED"/>
    <w:rsid w:val="00855225"/>
    <w:rsid w:val="00855365"/>
    <w:rsid w:val="00857B70"/>
    <w:rsid w:val="0086393A"/>
    <w:rsid w:val="00864676"/>
    <w:rsid w:val="008653F3"/>
    <w:rsid w:val="00865C62"/>
    <w:rsid w:val="00866542"/>
    <w:rsid w:val="00870E2D"/>
    <w:rsid w:val="00871801"/>
    <w:rsid w:val="00872584"/>
    <w:rsid w:val="008751C8"/>
    <w:rsid w:val="008753A6"/>
    <w:rsid w:val="0087634A"/>
    <w:rsid w:val="00876716"/>
    <w:rsid w:val="00880108"/>
    <w:rsid w:val="00880DB1"/>
    <w:rsid w:val="00882EA3"/>
    <w:rsid w:val="00883910"/>
    <w:rsid w:val="00883C04"/>
    <w:rsid w:val="0088404C"/>
    <w:rsid w:val="008848A9"/>
    <w:rsid w:val="00886819"/>
    <w:rsid w:val="00886CC3"/>
    <w:rsid w:val="00890E6B"/>
    <w:rsid w:val="00897D86"/>
    <w:rsid w:val="008A09B4"/>
    <w:rsid w:val="008A5E7C"/>
    <w:rsid w:val="008A6EA5"/>
    <w:rsid w:val="008A6F7A"/>
    <w:rsid w:val="008B1272"/>
    <w:rsid w:val="008B12DF"/>
    <w:rsid w:val="008B244D"/>
    <w:rsid w:val="008B2A71"/>
    <w:rsid w:val="008B2BF7"/>
    <w:rsid w:val="008B2E8A"/>
    <w:rsid w:val="008B3593"/>
    <w:rsid w:val="008B404F"/>
    <w:rsid w:val="008B46F6"/>
    <w:rsid w:val="008C02BD"/>
    <w:rsid w:val="008C0B8B"/>
    <w:rsid w:val="008C1053"/>
    <w:rsid w:val="008C40E9"/>
    <w:rsid w:val="008C5069"/>
    <w:rsid w:val="008C68F1"/>
    <w:rsid w:val="008C762A"/>
    <w:rsid w:val="008D3022"/>
    <w:rsid w:val="008D3A66"/>
    <w:rsid w:val="008D46F7"/>
    <w:rsid w:val="008D4804"/>
    <w:rsid w:val="008D5966"/>
    <w:rsid w:val="008D7297"/>
    <w:rsid w:val="008D73A1"/>
    <w:rsid w:val="008E21B8"/>
    <w:rsid w:val="008E2AA6"/>
    <w:rsid w:val="008E49DA"/>
    <w:rsid w:val="008F2BBD"/>
    <w:rsid w:val="008F3113"/>
    <w:rsid w:val="008F4C46"/>
    <w:rsid w:val="008F4E59"/>
    <w:rsid w:val="008F4F0E"/>
    <w:rsid w:val="008F5DD2"/>
    <w:rsid w:val="008F68AB"/>
    <w:rsid w:val="00900874"/>
    <w:rsid w:val="00901781"/>
    <w:rsid w:val="00902C7A"/>
    <w:rsid w:val="00903131"/>
    <w:rsid w:val="009063AA"/>
    <w:rsid w:val="00906B37"/>
    <w:rsid w:val="00907CC2"/>
    <w:rsid w:val="00910991"/>
    <w:rsid w:val="00913F3C"/>
    <w:rsid w:val="00915F39"/>
    <w:rsid w:val="009201EE"/>
    <w:rsid w:val="00921803"/>
    <w:rsid w:val="00922F05"/>
    <w:rsid w:val="00923BC3"/>
    <w:rsid w:val="00924B4F"/>
    <w:rsid w:val="00926503"/>
    <w:rsid w:val="00931C49"/>
    <w:rsid w:val="009359D7"/>
    <w:rsid w:val="0093643F"/>
    <w:rsid w:val="0093784C"/>
    <w:rsid w:val="009378A2"/>
    <w:rsid w:val="00940AA6"/>
    <w:rsid w:val="00940ECA"/>
    <w:rsid w:val="00942155"/>
    <w:rsid w:val="00942632"/>
    <w:rsid w:val="00942641"/>
    <w:rsid w:val="00947EC9"/>
    <w:rsid w:val="009507AB"/>
    <w:rsid w:val="00950FFE"/>
    <w:rsid w:val="00951070"/>
    <w:rsid w:val="009514DE"/>
    <w:rsid w:val="009522D9"/>
    <w:rsid w:val="00953583"/>
    <w:rsid w:val="009542FD"/>
    <w:rsid w:val="00956057"/>
    <w:rsid w:val="00956C6F"/>
    <w:rsid w:val="00957232"/>
    <w:rsid w:val="009601F9"/>
    <w:rsid w:val="00970CBC"/>
    <w:rsid w:val="00971733"/>
    <w:rsid w:val="009726D8"/>
    <w:rsid w:val="009751D6"/>
    <w:rsid w:val="00976F61"/>
    <w:rsid w:val="0097717E"/>
    <w:rsid w:val="00982512"/>
    <w:rsid w:val="00983E67"/>
    <w:rsid w:val="0099233C"/>
    <w:rsid w:val="00994B47"/>
    <w:rsid w:val="009963FC"/>
    <w:rsid w:val="00996D46"/>
    <w:rsid w:val="00996E13"/>
    <w:rsid w:val="00997069"/>
    <w:rsid w:val="0099726D"/>
    <w:rsid w:val="009A1B13"/>
    <w:rsid w:val="009A3D1B"/>
    <w:rsid w:val="009A4272"/>
    <w:rsid w:val="009A6344"/>
    <w:rsid w:val="009A6509"/>
    <w:rsid w:val="009A742A"/>
    <w:rsid w:val="009B590A"/>
    <w:rsid w:val="009B79A7"/>
    <w:rsid w:val="009C34F4"/>
    <w:rsid w:val="009C37B3"/>
    <w:rsid w:val="009C4AD0"/>
    <w:rsid w:val="009C4C66"/>
    <w:rsid w:val="009C582A"/>
    <w:rsid w:val="009C5A2C"/>
    <w:rsid w:val="009C5F2B"/>
    <w:rsid w:val="009C7CA7"/>
    <w:rsid w:val="009D7308"/>
    <w:rsid w:val="009E0497"/>
    <w:rsid w:val="009E0ACD"/>
    <w:rsid w:val="009E2744"/>
    <w:rsid w:val="009E55EE"/>
    <w:rsid w:val="009F2221"/>
    <w:rsid w:val="009F37FF"/>
    <w:rsid w:val="009F4E65"/>
    <w:rsid w:val="009F571F"/>
    <w:rsid w:val="009F5C6E"/>
    <w:rsid w:val="009F60C9"/>
    <w:rsid w:val="009F667E"/>
    <w:rsid w:val="009F699F"/>
    <w:rsid w:val="009F76DB"/>
    <w:rsid w:val="009F7705"/>
    <w:rsid w:val="00A009F1"/>
    <w:rsid w:val="00A031CD"/>
    <w:rsid w:val="00A06F91"/>
    <w:rsid w:val="00A10307"/>
    <w:rsid w:val="00A110BC"/>
    <w:rsid w:val="00A116F9"/>
    <w:rsid w:val="00A124EF"/>
    <w:rsid w:val="00A14C43"/>
    <w:rsid w:val="00A16818"/>
    <w:rsid w:val="00A2032A"/>
    <w:rsid w:val="00A2089B"/>
    <w:rsid w:val="00A22D36"/>
    <w:rsid w:val="00A22FC9"/>
    <w:rsid w:val="00A23036"/>
    <w:rsid w:val="00A23ECD"/>
    <w:rsid w:val="00A24254"/>
    <w:rsid w:val="00A25D66"/>
    <w:rsid w:val="00A278AA"/>
    <w:rsid w:val="00A3016C"/>
    <w:rsid w:val="00A32C3B"/>
    <w:rsid w:val="00A33A17"/>
    <w:rsid w:val="00A37844"/>
    <w:rsid w:val="00A413B9"/>
    <w:rsid w:val="00A41989"/>
    <w:rsid w:val="00A43E23"/>
    <w:rsid w:val="00A44504"/>
    <w:rsid w:val="00A44A72"/>
    <w:rsid w:val="00A45F4F"/>
    <w:rsid w:val="00A503F4"/>
    <w:rsid w:val="00A52A54"/>
    <w:rsid w:val="00A55421"/>
    <w:rsid w:val="00A5589C"/>
    <w:rsid w:val="00A567F5"/>
    <w:rsid w:val="00A570E4"/>
    <w:rsid w:val="00A600A9"/>
    <w:rsid w:val="00A60700"/>
    <w:rsid w:val="00A621F2"/>
    <w:rsid w:val="00A62202"/>
    <w:rsid w:val="00A62252"/>
    <w:rsid w:val="00A6345E"/>
    <w:rsid w:val="00A66E54"/>
    <w:rsid w:val="00A67925"/>
    <w:rsid w:val="00A706A6"/>
    <w:rsid w:val="00A71E3C"/>
    <w:rsid w:val="00A7361D"/>
    <w:rsid w:val="00A75BA1"/>
    <w:rsid w:val="00A75C17"/>
    <w:rsid w:val="00A77B00"/>
    <w:rsid w:val="00A810F6"/>
    <w:rsid w:val="00A8662F"/>
    <w:rsid w:val="00A910DA"/>
    <w:rsid w:val="00A91232"/>
    <w:rsid w:val="00A953FE"/>
    <w:rsid w:val="00A97382"/>
    <w:rsid w:val="00A97565"/>
    <w:rsid w:val="00A97BE2"/>
    <w:rsid w:val="00AA1CA4"/>
    <w:rsid w:val="00AA2245"/>
    <w:rsid w:val="00AA37BB"/>
    <w:rsid w:val="00AA55B7"/>
    <w:rsid w:val="00AA5B9E"/>
    <w:rsid w:val="00AB087D"/>
    <w:rsid w:val="00AB0BDB"/>
    <w:rsid w:val="00AB136A"/>
    <w:rsid w:val="00AB2407"/>
    <w:rsid w:val="00AB2454"/>
    <w:rsid w:val="00AB460D"/>
    <w:rsid w:val="00AB53DF"/>
    <w:rsid w:val="00AC2E73"/>
    <w:rsid w:val="00AC30CC"/>
    <w:rsid w:val="00AC445B"/>
    <w:rsid w:val="00AC62AA"/>
    <w:rsid w:val="00AC7216"/>
    <w:rsid w:val="00AC7FE2"/>
    <w:rsid w:val="00AD1075"/>
    <w:rsid w:val="00AD2360"/>
    <w:rsid w:val="00AD2B36"/>
    <w:rsid w:val="00AD403A"/>
    <w:rsid w:val="00AD41B3"/>
    <w:rsid w:val="00AD7096"/>
    <w:rsid w:val="00AE0A44"/>
    <w:rsid w:val="00AE2714"/>
    <w:rsid w:val="00AE4A4C"/>
    <w:rsid w:val="00AE777F"/>
    <w:rsid w:val="00AF11A8"/>
    <w:rsid w:val="00AF218C"/>
    <w:rsid w:val="00AF7F9F"/>
    <w:rsid w:val="00B01533"/>
    <w:rsid w:val="00B04376"/>
    <w:rsid w:val="00B07E5C"/>
    <w:rsid w:val="00B10E7B"/>
    <w:rsid w:val="00B136DE"/>
    <w:rsid w:val="00B149E0"/>
    <w:rsid w:val="00B150EC"/>
    <w:rsid w:val="00B1645F"/>
    <w:rsid w:val="00B16846"/>
    <w:rsid w:val="00B17B9B"/>
    <w:rsid w:val="00B21117"/>
    <w:rsid w:val="00B219FD"/>
    <w:rsid w:val="00B31E55"/>
    <w:rsid w:val="00B34265"/>
    <w:rsid w:val="00B34B40"/>
    <w:rsid w:val="00B421A8"/>
    <w:rsid w:val="00B51CA2"/>
    <w:rsid w:val="00B52AAA"/>
    <w:rsid w:val="00B52B8D"/>
    <w:rsid w:val="00B5392B"/>
    <w:rsid w:val="00B54CEF"/>
    <w:rsid w:val="00B555FD"/>
    <w:rsid w:val="00B57DC2"/>
    <w:rsid w:val="00B609E7"/>
    <w:rsid w:val="00B6141C"/>
    <w:rsid w:val="00B66664"/>
    <w:rsid w:val="00B6748A"/>
    <w:rsid w:val="00B674CF"/>
    <w:rsid w:val="00B70D9D"/>
    <w:rsid w:val="00B714BE"/>
    <w:rsid w:val="00B72B51"/>
    <w:rsid w:val="00B74675"/>
    <w:rsid w:val="00B74F49"/>
    <w:rsid w:val="00B76017"/>
    <w:rsid w:val="00B77274"/>
    <w:rsid w:val="00B803A7"/>
    <w:rsid w:val="00B811F7"/>
    <w:rsid w:val="00B82E3E"/>
    <w:rsid w:val="00B8370D"/>
    <w:rsid w:val="00B83790"/>
    <w:rsid w:val="00B83A31"/>
    <w:rsid w:val="00B85009"/>
    <w:rsid w:val="00B85B33"/>
    <w:rsid w:val="00B86095"/>
    <w:rsid w:val="00B93F49"/>
    <w:rsid w:val="00B94EF4"/>
    <w:rsid w:val="00B956FE"/>
    <w:rsid w:val="00B96544"/>
    <w:rsid w:val="00B9684B"/>
    <w:rsid w:val="00B96F82"/>
    <w:rsid w:val="00BA1D85"/>
    <w:rsid w:val="00BA2748"/>
    <w:rsid w:val="00BA30E6"/>
    <w:rsid w:val="00BA3F42"/>
    <w:rsid w:val="00BA49F6"/>
    <w:rsid w:val="00BA5DC6"/>
    <w:rsid w:val="00BA6196"/>
    <w:rsid w:val="00BA661A"/>
    <w:rsid w:val="00BA77A4"/>
    <w:rsid w:val="00BA7B07"/>
    <w:rsid w:val="00BA7D90"/>
    <w:rsid w:val="00BB3332"/>
    <w:rsid w:val="00BB57D2"/>
    <w:rsid w:val="00BB59F3"/>
    <w:rsid w:val="00BB5D3D"/>
    <w:rsid w:val="00BC2B37"/>
    <w:rsid w:val="00BC576C"/>
    <w:rsid w:val="00BC6D8C"/>
    <w:rsid w:val="00BD0596"/>
    <w:rsid w:val="00BD0A7E"/>
    <w:rsid w:val="00BD2FB0"/>
    <w:rsid w:val="00BD4585"/>
    <w:rsid w:val="00BD45E1"/>
    <w:rsid w:val="00BD4AA9"/>
    <w:rsid w:val="00BD59C5"/>
    <w:rsid w:val="00BE28DC"/>
    <w:rsid w:val="00BE2E48"/>
    <w:rsid w:val="00BE33F1"/>
    <w:rsid w:val="00BE51A6"/>
    <w:rsid w:val="00BE589E"/>
    <w:rsid w:val="00BE798F"/>
    <w:rsid w:val="00BF1174"/>
    <w:rsid w:val="00BF11BD"/>
    <w:rsid w:val="00BF3B3F"/>
    <w:rsid w:val="00C015BD"/>
    <w:rsid w:val="00C01C57"/>
    <w:rsid w:val="00C020CD"/>
    <w:rsid w:val="00C03205"/>
    <w:rsid w:val="00C03F52"/>
    <w:rsid w:val="00C10B63"/>
    <w:rsid w:val="00C13EDC"/>
    <w:rsid w:val="00C15682"/>
    <w:rsid w:val="00C21D8F"/>
    <w:rsid w:val="00C22BDC"/>
    <w:rsid w:val="00C2454E"/>
    <w:rsid w:val="00C24B88"/>
    <w:rsid w:val="00C24FBD"/>
    <w:rsid w:val="00C25A4D"/>
    <w:rsid w:val="00C265EF"/>
    <w:rsid w:val="00C34006"/>
    <w:rsid w:val="00C35885"/>
    <w:rsid w:val="00C36B4C"/>
    <w:rsid w:val="00C405F6"/>
    <w:rsid w:val="00C40860"/>
    <w:rsid w:val="00C4238C"/>
    <w:rsid w:val="00C426B1"/>
    <w:rsid w:val="00C43FF9"/>
    <w:rsid w:val="00C44188"/>
    <w:rsid w:val="00C44CC9"/>
    <w:rsid w:val="00C45724"/>
    <w:rsid w:val="00C5313B"/>
    <w:rsid w:val="00C53531"/>
    <w:rsid w:val="00C5480C"/>
    <w:rsid w:val="00C568E9"/>
    <w:rsid w:val="00C60F32"/>
    <w:rsid w:val="00C622D2"/>
    <w:rsid w:val="00C622D8"/>
    <w:rsid w:val="00C62F83"/>
    <w:rsid w:val="00C65A19"/>
    <w:rsid w:val="00C65DE9"/>
    <w:rsid w:val="00C66160"/>
    <w:rsid w:val="00C66846"/>
    <w:rsid w:val="00C66D5E"/>
    <w:rsid w:val="00C672FC"/>
    <w:rsid w:val="00C720A9"/>
    <w:rsid w:val="00C721AC"/>
    <w:rsid w:val="00C72CCE"/>
    <w:rsid w:val="00C76FE9"/>
    <w:rsid w:val="00C77F36"/>
    <w:rsid w:val="00C80F17"/>
    <w:rsid w:val="00C84F95"/>
    <w:rsid w:val="00C85217"/>
    <w:rsid w:val="00C86AEE"/>
    <w:rsid w:val="00C900AA"/>
    <w:rsid w:val="00C90D6A"/>
    <w:rsid w:val="00C91B27"/>
    <w:rsid w:val="00C92C45"/>
    <w:rsid w:val="00C93D2B"/>
    <w:rsid w:val="00C9581E"/>
    <w:rsid w:val="00C958E7"/>
    <w:rsid w:val="00C95F46"/>
    <w:rsid w:val="00C96574"/>
    <w:rsid w:val="00C97162"/>
    <w:rsid w:val="00CA22AA"/>
    <w:rsid w:val="00CA247E"/>
    <w:rsid w:val="00CA5037"/>
    <w:rsid w:val="00CA6D21"/>
    <w:rsid w:val="00CA7009"/>
    <w:rsid w:val="00CB0712"/>
    <w:rsid w:val="00CB13E3"/>
    <w:rsid w:val="00CB3364"/>
    <w:rsid w:val="00CB4352"/>
    <w:rsid w:val="00CB66F8"/>
    <w:rsid w:val="00CC0B3D"/>
    <w:rsid w:val="00CC19A1"/>
    <w:rsid w:val="00CC1A0F"/>
    <w:rsid w:val="00CC2365"/>
    <w:rsid w:val="00CC4F0A"/>
    <w:rsid w:val="00CC72B6"/>
    <w:rsid w:val="00CC7892"/>
    <w:rsid w:val="00CD1041"/>
    <w:rsid w:val="00CD4ECE"/>
    <w:rsid w:val="00CE0E9B"/>
    <w:rsid w:val="00CE1940"/>
    <w:rsid w:val="00CE1D95"/>
    <w:rsid w:val="00CE2C4B"/>
    <w:rsid w:val="00CF2305"/>
    <w:rsid w:val="00CF4282"/>
    <w:rsid w:val="00CF720E"/>
    <w:rsid w:val="00D00C0B"/>
    <w:rsid w:val="00D00DBE"/>
    <w:rsid w:val="00D01E9C"/>
    <w:rsid w:val="00D0218D"/>
    <w:rsid w:val="00D046A8"/>
    <w:rsid w:val="00D05CA1"/>
    <w:rsid w:val="00D07AD2"/>
    <w:rsid w:val="00D07BC0"/>
    <w:rsid w:val="00D07DEE"/>
    <w:rsid w:val="00D10F36"/>
    <w:rsid w:val="00D11189"/>
    <w:rsid w:val="00D114DE"/>
    <w:rsid w:val="00D12B0B"/>
    <w:rsid w:val="00D13A68"/>
    <w:rsid w:val="00D14D82"/>
    <w:rsid w:val="00D17FCE"/>
    <w:rsid w:val="00D220DB"/>
    <w:rsid w:val="00D249F2"/>
    <w:rsid w:val="00D25FB5"/>
    <w:rsid w:val="00D32AD1"/>
    <w:rsid w:val="00D340AD"/>
    <w:rsid w:val="00D34859"/>
    <w:rsid w:val="00D356C4"/>
    <w:rsid w:val="00D40388"/>
    <w:rsid w:val="00D40BE4"/>
    <w:rsid w:val="00D40CAC"/>
    <w:rsid w:val="00D40CE8"/>
    <w:rsid w:val="00D40D19"/>
    <w:rsid w:val="00D41972"/>
    <w:rsid w:val="00D421F5"/>
    <w:rsid w:val="00D44223"/>
    <w:rsid w:val="00D454B9"/>
    <w:rsid w:val="00D45B24"/>
    <w:rsid w:val="00D46724"/>
    <w:rsid w:val="00D46A81"/>
    <w:rsid w:val="00D50B83"/>
    <w:rsid w:val="00D53175"/>
    <w:rsid w:val="00D55453"/>
    <w:rsid w:val="00D6072F"/>
    <w:rsid w:val="00D608EC"/>
    <w:rsid w:val="00D62F9D"/>
    <w:rsid w:val="00D64FB1"/>
    <w:rsid w:val="00D66551"/>
    <w:rsid w:val="00D66940"/>
    <w:rsid w:val="00D67724"/>
    <w:rsid w:val="00D67B6D"/>
    <w:rsid w:val="00D713AE"/>
    <w:rsid w:val="00D71D3C"/>
    <w:rsid w:val="00D755CC"/>
    <w:rsid w:val="00D82633"/>
    <w:rsid w:val="00D82AE4"/>
    <w:rsid w:val="00D83953"/>
    <w:rsid w:val="00D85428"/>
    <w:rsid w:val="00D8570D"/>
    <w:rsid w:val="00D85CF3"/>
    <w:rsid w:val="00D86C4A"/>
    <w:rsid w:val="00D900C4"/>
    <w:rsid w:val="00D91E33"/>
    <w:rsid w:val="00D93AE2"/>
    <w:rsid w:val="00D946C8"/>
    <w:rsid w:val="00D94ABA"/>
    <w:rsid w:val="00D95726"/>
    <w:rsid w:val="00D95D87"/>
    <w:rsid w:val="00D9651E"/>
    <w:rsid w:val="00DA2529"/>
    <w:rsid w:val="00DA2C6C"/>
    <w:rsid w:val="00DA5839"/>
    <w:rsid w:val="00DA72DB"/>
    <w:rsid w:val="00DB067D"/>
    <w:rsid w:val="00DB0C6C"/>
    <w:rsid w:val="00DB130A"/>
    <w:rsid w:val="00DB1C0E"/>
    <w:rsid w:val="00DB2EBB"/>
    <w:rsid w:val="00DB2F69"/>
    <w:rsid w:val="00DB4CC8"/>
    <w:rsid w:val="00DB6C66"/>
    <w:rsid w:val="00DC10A1"/>
    <w:rsid w:val="00DC3608"/>
    <w:rsid w:val="00DC406C"/>
    <w:rsid w:val="00DC46B7"/>
    <w:rsid w:val="00DC55C5"/>
    <w:rsid w:val="00DC655F"/>
    <w:rsid w:val="00DC726A"/>
    <w:rsid w:val="00DD0B59"/>
    <w:rsid w:val="00DD3262"/>
    <w:rsid w:val="00DD481B"/>
    <w:rsid w:val="00DD784D"/>
    <w:rsid w:val="00DD7EBD"/>
    <w:rsid w:val="00DE0855"/>
    <w:rsid w:val="00DE252E"/>
    <w:rsid w:val="00DE2F4B"/>
    <w:rsid w:val="00DE3744"/>
    <w:rsid w:val="00DE5081"/>
    <w:rsid w:val="00DE7287"/>
    <w:rsid w:val="00DF10A7"/>
    <w:rsid w:val="00DF24FB"/>
    <w:rsid w:val="00DF33B2"/>
    <w:rsid w:val="00DF62B6"/>
    <w:rsid w:val="00DF79BD"/>
    <w:rsid w:val="00DF7C4A"/>
    <w:rsid w:val="00E01595"/>
    <w:rsid w:val="00E02962"/>
    <w:rsid w:val="00E030EA"/>
    <w:rsid w:val="00E03F49"/>
    <w:rsid w:val="00E07225"/>
    <w:rsid w:val="00E12BE0"/>
    <w:rsid w:val="00E134C0"/>
    <w:rsid w:val="00E1400D"/>
    <w:rsid w:val="00E20D59"/>
    <w:rsid w:val="00E25082"/>
    <w:rsid w:val="00E251D0"/>
    <w:rsid w:val="00E252E2"/>
    <w:rsid w:val="00E27D5B"/>
    <w:rsid w:val="00E32F8D"/>
    <w:rsid w:val="00E338CE"/>
    <w:rsid w:val="00E33B28"/>
    <w:rsid w:val="00E34E6D"/>
    <w:rsid w:val="00E35AB5"/>
    <w:rsid w:val="00E36648"/>
    <w:rsid w:val="00E37818"/>
    <w:rsid w:val="00E3795F"/>
    <w:rsid w:val="00E4061E"/>
    <w:rsid w:val="00E43072"/>
    <w:rsid w:val="00E447F4"/>
    <w:rsid w:val="00E45421"/>
    <w:rsid w:val="00E46137"/>
    <w:rsid w:val="00E4674A"/>
    <w:rsid w:val="00E46F91"/>
    <w:rsid w:val="00E51F8F"/>
    <w:rsid w:val="00E526E6"/>
    <w:rsid w:val="00E5409F"/>
    <w:rsid w:val="00E54E41"/>
    <w:rsid w:val="00E54EA3"/>
    <w:rsid w:val="00E6023B"/>
    <w:rsid w:val="00E615E6"/>
    <w:rsid w:val="00E63AEE"/>
    <w:rsid w:val="00E66B5D"/>
    <w:rsid w:val="00E67B88"/>
    <w:rsid w:val="00E72059"/>
    <w:rsid w:val="00E72453"/>
    <w:rsid w:val="00E72F96"/>
    <w:rsid w:val="00E7377A"/>
    <w:rsid w:val="00E748F5"/>
    <w:rsid w:val="00E74F89"/>
    <w:rsid w:val="00E81E2A"/>
    <w:rsid w:val="00E82729"/>
    <w:rsid w:val="00E877B6"/>
    <w:rsid w:val="00E87FD2"/>
    <w:rsid w:val="00E9025B"/>
    <w:rsid w:val="00E9076F"/>
    <w:rsid w:val="00E91485"/>
    <w:rsid w:val="00EA358B"/>
    <w:rsid w:val="00EA3B2D"/>
    <w:rsid w:val="00EA4CBC"/>
    <w:rsid w:val="00EA5FE3"/>
    <w:rsid w:val="00EA6878"/>
    <w:rsid w:val="00EA7320"/>
    <w:rsid w:val="00EA78D9"/>
    <w:rsid w:val="00EB11BC"/>
    <w:rsid w:val="00EB2D23"/>
    <w:rsid w:val="00EB58AA"/>
    <w:rsid w:val="00EB6F5C"/>
    <w:rsid w:val="00EC2077"/>
    <w:rsid w:val="00EC2A64"/>
    <w:rsid w:val="00EC4A4D"/>
    <w:rsid w:val="00EC504E"/>
    <w:rsid w:val="00EC59C0"/>
    <w:rsid w:val="00EC734B"/>
    <w:rsid w:val="00ED04A5"/>
    <w:rsid w:val="00ED2443"/>
    <w:rsid w:val="00ED4E89"/>
    <w:rsid w:val="00ED5CBF"/>
    <w:rsid w:val="00ED62CE"/>
    <w:rsid w:val="00ED6D74"/>
    <w:rsid w:val="00ED7660"/>
    <w:rsid w:val="00ED7C9B"/>
    <w:rsid w:val="00EE167D"/>
    <w:rsid w:val="00EE34AB"/>
    <w:rsid w:val="00EE6488"/>
    <w:rsid w:val="00EE6812"/>
    <w:rsid w:val="00EF0502"/>
    <w:rsid w:val="00EF1B1B"/>
    <w:rsid w:val="00EF37FD"/>
    <w:rsid w:val="00EF739B"/>
    <w:rsid w:val="00F0175F"/>
    <w:rsid w:val="00F021FA"/>
    <w:rsid w:val="00F04066"/>
    <w:rsid w:val="00F04F72"/>
    <w:rsid w:val="00F06C13"/>
    <w:rsid w:val="00F07F06"/>
    <w:rsid w:val="00F108D9"/>
    <w:rsid w:val="00F11E60"/>
    <w:rsid w:val="00F12385"/>
    <w:rsid w:val="00F12A90"/>
    <w:rsid w:val="00F13FE5"/>
    <w:rsid w:val="00F14981"/>
    <w:rsid w:val="00F149F4"/>
    <w:rsid w:val="00F14DA0"/>
    <w:rsid w:val="00F14EA7"/>
    <w:rsid w:val="00F16734"/>
    <w:rsid w:val="00F17E79"/>
    <w:rsid w:val="00F20354"/>
    <w:rsid w:val="00F2054D"/>
    <w:rsid w:val="00F20981"/>
    <w:rsid w:val="00F25A8A"/>
    <w:rsid w:val="00F27DCB"/>
    <w:rsid w:val="00F302F6"/>
    <w:rsid w:val="00F303EC"/>
    <w:rsid w:val="00F31D37"/>
    <w:rsid w:val="00F31D60"/>
    <w:rsid w:val="00F320A0"/>
    <w:rsid w:val="00F333FC"/>
    <w:rsid w:val="00F36E2B"/>
    <w:rsid w:val="00F370B9"/>
    <w:rsid w:val="00F37A6C"/>
    <w:rsid w:val="00F41B29"/>
    <w:rsid w:val="00F45A62"/>
    <w:rsid w:val="00F469CF"/>
    <w:rsid w:val="00F47018"/>
    <w:rsid w:val="00F47E97"/>
    <w:rsid w:val="00F50FDA"/>
    <w:rsid w:val="00F5120D"/>
    <w:rsid w:val="00F5139D"/>
    <w:rsid w:val="00F53F2C"/>
    <w:rsid w:val="00F62E97"/>
    <w:rsid w:val="00F63FF5"/>
    <w:rsid w:val="00F64209"/>
    <w:rsid w:val="00F71BFF"/>
    <w:rsid w:val="00F74C2B"/>
    <w:rsid w:val="00F772DD"/>
    <w:rsid w:val="00F80ADC"/>
    <w:rsid w:val="00F81DBA"/>
    <w:rsid w:val="00F8200F"/>
    <w:rsid w:val="00F82342"/>
    <w:rsid w:val="00F855E1"/>
    <w:rsid w:val="00F87A74"/>
    <w:rsid w:val="00F91675"/>
    <w:rsid w:val="00F91AA9"/>
    <w:rsid w:val="00F92C93"/>
    <w:rsid w:val="00F93699"/>
    <w:rsid w:val="00F93BF5"/>
    <w:rsid w:val="00F9702D"/>
    <w:rsid w:val="00F97095"/>
    <w:rsid w:val="00FA406F"/>
    <w:rsid w:val="00FA69DA"/>
    <w:rsid w:val="00FB1025"/>
    <w:rsid w:val="00FB3560"/>
    <w:rsid w:val="00FB42F3"/>
    <w:rsid w:val="00FC101C"/>
    <w:rsid w:val="00FC6AA1"/>
    <w:rsid w:val="00FC70BB"/>
    <w:rsid w:val="00FC7E45"/>
    <w:rsid w:val="00FC7EA7"/>
    <w:rsid w:val="00FD144E"/>
    <w:rsid w:val="00FD59E0"/>
    <w:rsid w:val="00FD5C32"/>
    <w:rsid w:val="00FD7D9E"/>
    <w:rsid w:val="00FE279F"/>
    <w:rsid w:val="00FE2FC4"/>
    <w:rsid w:val="00FE5E29"/>
    <w:rsid w:val="00FE65D8"/>
    <w:rsid w:val="00FF2571"/>
    <w:rsid w:val="00FF2AB6"/>
    <w:rsid w:val="00FF3AAD"/>
    <w:rsid w:val="00FF3D44"/>
    <w:rsid w:val="00FF4084"/>
    <w:rsid w:val="00FF4AB6"/>
    <w:rsid w:val="00FF6548"/>
    <w:rsid w:val="00FF6758"/>
    <w:rsid w:val="00FF7F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7F6137"/>
  <w15:chartTrackingRefBased/>
  <w15:docId w15:val="{D586913E-D131-41F0-AE3A-21BA8385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5C5"/>
    <w:pPr>
      <w:widowControl w:val="0"/>
    </w:pPr>
    <w:rPr>
      <w:snapToGrid w:val="0"/>
      <w:kern w:val="28"/>
      <w:sz w:val="22"/>
    </w:rPr>
  </w:style>
  <w:style w:type="paragraph" w:styleId="Heading1">
    <w:name w:val="heading 1"/>
    <w:basedOn w:val="Normal"/>
    <w:next w:val="ParaNum"/>
    <w:qFormat/>
    <w:rsid w:val="00DC55C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C55C5"/>
    <w:pPr>
      <w:keepNext/>
      <w:numPr>
        <w:ilvl w:val="1"/>
        <w:numId w:val="3"/>
      </w:numPr>
      <w:spacing w:after="120"/>
      <w:outlineLvl w:val="1"/>
    </w:pPr>
    <w:rPr>
      <w:b/>
    </w:rPr>
  </w:style>
  <w:style w:type="paragraph" w:styleId="Heading3">
    <w:name w:val="heading 3"/>
    <w:basedOn w:val="Normal"/>
    <w:next w:val="ParaNum"/>
    <w:qFormat/>
    <w:rsid w:val="00DC55C5"/>
    <w:pPr>
      <w:keepNext/>
      <w:numPr>
        <w:ilvl w:val="2"/>
        <w:numId w:val="3"/>
      </w:numPr>
      <w:tabs>
        <w:tab w:val="left" w:pos="2160"/>
      </w:tabs>
      <w:spacing w:after="120"/>
      <w:outlineLvl w:val="2"/>
    </w:pPr>
    <w:rPr>
      <w:b/>
    </w:rPr>
  </w:style>
  <w:style w:type="paragraph" w:styleId="Heading4">
    <w:name w:val="heading 4"/>
    <w:basedOn w:val="Normal"/>
    <w:next w:val="ParaNum"/>
    <w:qFormat/>
    <w:rsid w:val="00DC55C5"/>
    <w:pPr>
      <w:keepNext/>
      <w:numPr>
        <w:ilvl w:val="3"/>
        <w:numId w:val="3"/>
      </w:numPr>
      <w:tabs>
        <w:tab w:val="left" w:pos="2880"/>
      </w:tabs>
      <w:spacing w:after="120"/>
      <w:outlineLvl w:val="3"/>
    </w:pPr>
    <w:rPr>
      <w:b/>
    </w:rPr>
  </w:style>
  <w:style w:type="paragraph" w:styleId="Heading5">
    <w:name w:val="heading 5"/>
    <w:basedOn w:val="Normal"/>
    <w:next w:val="ParaNum"/>
    <w:qFormat/>
    <w:rsid w:val="00DC55C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C55C5"/>
    <w:pPr>
      <w:numPr>
        <w:ilvl w:val="5"/>
        <w:numId w:val="3"/>
      </w:numPr>
      <w:tabs>
        <w:tab w:val="left" w:pos="4320"/>
      </w:tabs>
      <w:spacing w:after="120"/>
      <w:outlineLvl w:val="5"/>
    </w:pPr>
    <w:rPr>
      <w:b/>
    </w:rPr>
  </w:style>
  <w:style w:type="paragraph" w:styleId="Heading7">
    <w:name w:val="heading 7"/>
    <w:basedOn w:val="Normal"/>
    <w:next w:val="ParaNum"/>
    <w:qFormat/>
    <w:rsid w:val="00DC55C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C55C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C55C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C55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55C5"/>
  </w:style>
  <w:style w:type="paragraph" w:customStyle="1" w:styleId="ParaNum">
    <w:name w:val="ParaNum"/>
    <w:basedOn w:val="Normal"/>
    <w:link w:val="ParaNumChar"/>
    <w:rsid w:val="00DC55C5"/>
    <w:pPr>
      <w:numPr>
        <w:numId w:val="2"/>
      </w:numPr>
      <w:tabs>
        <w:tab w:val="clear" w:pos="1080"/>
        <w:tab w:val="num" w:pos="1440"/>
      </w:tabs>
      <w:spacing w:after="120"/>
    </w:pPr>
  </w:style>
  <w:style w:type="paragraph" w:styleId="EndnoteText">
    <w:name w:val="endnote text"/>
    <w:basedOn w:val="Normal"/>
    <w:semiHidden/>
    <w:rsid w:val="00DC55C5"/>
    <w:rPr>
      <w:sz w:val="20"/>
    </w:rPr>
  </w:style>
  <w:style w:type="character" w:styleId="EndnoteReference">
    <w:name w:val="endnote reference"/>
    <w:semiHidden/>
    <w:rsid w:val="00DC55C5"/>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Styl"/>
    <w:link w:val="FootnoteTextChar2"/>
    <w:rsid w:val="00DC55C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C55C5"/>
    <w:rPr>
      <w:rFonts w:ascii="Times New Roman" w:hAnsi="Times New Roman"/>
      <w:dstrike w:val="0"/>
      <w:color w:val="auto"/>
      <w:sz w:val="20"/>
      <w:vertAlign w:val="superscript"/>
    </w:rPr>
  </w:style>
  <w:style w:type="paragraph" w:styleId="TOC1">
    <w:name w:val="toc 1"/>
    <w:basedOn w:val="Normal"/>
    <w:next w:val="Normal"/>
    <w:semiHidden/>
    <w:rsid w:val="00DC55C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C55C5"/>
    <w:pPr>
      <w:tabs>
        <w:tab w:val="left" w:pos="720"/>
        <w:tab w:val="right" w:leader="dot" w:pos="9360"/>
      </w:tabs>
      <w:suppressAutoHyphens/>
      <w:ind w:left="720" w:right="720" w:hanging="360"/>
    </w:pPr>
    <w:rPr>
      <w:noProof/>
    </w:rPr>
  </w:style>
  <w:style w:type="paragraph" w:styleId="TOC3">
    <w:name w:val="toc 3"/>
    <w:basedOn w:val="Normal"/>
    <w:next w:val="Normal"/>
    <w:semiHidden/>
    <w:rsid w:val="00DC55C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C55C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C55C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C55C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C55C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C55C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C55C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C55C5"/>
    <w:pPr>
      <w:tabs>
        <w:tab w:val="right" w:pos="9360"/>
      </w:tabs>
      <w:suppressAutoHyphens/>
    </w:pPr>
  </w:style>
  <w:style w:type="character" w:customStyle="1" w:styleId="EquationCaption">
    <w:name w:val="_Equation Caption"/>
    <w:rsid w:val="00DC55C5"/>
  </w:style>
  <w:style w:type="paragraph" w:styleId="Header">
    <w:name w:val="header"/>
    <w:basedOn w:val="Normal"/>
    <w:autoRedefine/>
    <w:rsid w:val="00DC55C5"/>
    <w:pPr>
      <w:tabs>
        <w:tab w:val="center" w:pos="4680"/>
        <w:tab w:val="right" w:pos="9360"/>
      </w:tabs>
    </w:pPr>
    <w:rPr>
      <w:b/>
    </w:rPr>
  </w:style>
  <w:style w:type="paragraph" w:styleId="Footer">
    <w:name w:val="footer"/>
    <w:basedOn w:val="Normal"/>
    <w:link w:val="FooterChar"/>
    <w:uiPriority w:val="99"/>
    <w:rsid w:val="00DC55C5"/>
    <w:pPr>
      <w:tabs>
        <w:tab w:val="center" w:pos="4320"/>
        <w:tab w:val="right" w:pos="8640"/>
      </w:tabs>
    </w:pPr>
  </w:style>
  <w:style w:type="character" w:styleId="PageNumber">
    <w:name w:val="page number"/>
    <w:basedOn w:val="DefaultParagraphFont"/>
    <w:rsid w:val="00DC55C5"/>
  </w:style>
  <w:style w:type="paragraph" w:styleId="BlockText">
    <w:name w:val="Block Text"/>
    <w:basedOn w:val="Normal"/>
    <w:rsid w:val="00DC55C5"/>
    <w:pPr>
      <w:spacing w:after="240"/>
      <w:ind w:left="1440" w:right="1440"/>
    </w:pPr>
  </w:style>
  <w:style w:type="paragraph" w:customStyle="1" w:styleId="Paratitle">
    <w:name w:val="Para title"/>
    <w:basedOn w:val="Normal"/>
    <w:rsid w:val="00DC55C5"/>
    <w:pPr>
      <w:tabs>
        <w:tab w:val="center" w:pos="9270"/>
      </w:tabs>
      <w:spacing w:after="240"/>
    </w:pPr>
    <w:rPr>
      <w:spacing w:val="-2"/>
    </w:rPr>
  </w:style>
  <w:style w:type="paragraph" w:customStyle="1" w:styleId="Bullet">
    <w:name w:val="Bullet"/>
    <w:basedOn w:val="Normal"/>
    <w:rsid w:val="00DC55C5"/>
    <w:pPr>
      <w:tabs>
        <w:tab w:val="left" w:pos="2160"/>
      </w:tabs>
      <w:spacing w:after="220"/>
      <w:ind w:left="2160" w:hanging="720"/>
    </w:pPr>
  </w:style>
  <w:style w:type="paragraph" w:customStyle="1" w:styleId="TableFormat">
    <w:name w:val="TableFormat"/>
    <w:basedOn w:val="Bullet"/>
    <w:rsid w:val="00DC55C5"/>
    <w:pPr>
      <w:tabs>
        <w:tab w:val="clear" w:pos="2160"/>
        <w:tab w:val="left" w:pos="5040"/>
      </w:tabs>
      <w:ind w:left="5040" w:hanging="3600"/>
    </w:pPr>
  </w:style>
  <w:style w:type="paragraph" w:customStyle="1" w:styleId="TOCTitle">
    <w:name w:val="TOC Title"/>
    <w:basedOn w:val="Normal"/>
    <w:rsid w:val="00DC55C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C55C5"/>
    <w:pPr>
      <w:jc w:val="center"/>
    </w:pPr>
    <w:rPr>
      <w:rFonts w:ascii="Times New Roman Bold" w:hAnsi="Times New Roman Bold"/>
      <w:b/>
      <w:bCs/>
      <w:caps/>
      <w:szCs w:val="22"/>
    </w:rPr>
  </w:style>
  <w:style w:type="character" w:styleId="Hyperlink">
    <w:name w:val="Hyperlink"/>
    <w:rsid w:val="00DC55C5"/>
    <w:rPr>
      <w:color w:val="0000FF"/>
      <w:u w:val="single"/>
    </w:rPr>
  </w:style>
  <w:style w:type="character" w:customStyle="1" w:styleId="FooterChar">
    <w:name w:val="Footer Char"/>
    <w:link w:val="Footer"/>
    <w:uiPriority w:val="99"/>
    <w:rsid w:val="00DC55C5"/>
    <w:rPr>
      <w:snapToGrid w:val="0"/>
      <w:kern w:val="28"/>
      <w:sz w:val="22"/>
    </w:rPr>
  </w:style>
  <w:style w:type="character" w:customStyle="1" w:styleId="FootnoteTextChar2">
    <w:name w:val="Footnote Text Char2"/>
    <w:aliases w:val="Footnote Text Char Char Char,Footnote Text Char Char Char1 Char Char,Footnote Text Char Char1,Footnote Text Char1 Char,Footnote Text Char1 Char Char Char Char Char,Footnote Text Char1 Char1 Char Char Char,Styl Char"/>
    <w:link w:val="FootnoteText"/>
    <w:rsid w:val="005D5217"/>
  </w:style>
  <w:style w:type="paragraph" w:styleId="BalloonText">
    <w:name w:val="Balloon Text"/>
    <w:basedOn w:val="Normal"/>
    <w:link w:val="BalloonTextChar"/>
    <w:rsid w:val="00A10307"/>
    <w:rPr>
      <w:rFonts w:ascii="Segoe UI" w:hAnsi="Segoe UI" w:cs="Segoe UI"/>
      <w:sz w:val="18"/>
      <w:szCs w:val="18"/>
    </w:rPr>
  </w:style>
  <w:style w:type="character" w:customStyle="1" w:styleId="BalloonTextChar">
    <w:name w:val="Balloon Text Char"/>
    <w:link w:val="BalloonText"/>
    <w:rsid w:val="00A10307"/>
    <w:rPr>
      <w:rFonts w:ascii="Segoe UI" w:hAnsi="Segoe UI" w:cs="Segoe UI"/>
      <w:snapToGrid w:val="0"/>
      <w:kern w:val="28"/>
      <w:sz w:val="18"/>
      <w:szCs w:val="18"/>
    </w:rPr>
  </w:style>
  <w:style w:type="character" w:styleId="CommentReference">
    <w:name w:val="annotation reference"/>
    <w:rsid w:val="00C97162"/>
    <w:rPr>
      <w:sz w:val="16"/>
      <w:szCs w:val="16"/>
    </w:rPr>
  </w:style>
  <w:style w:type="paragraph" w:styleId="CommentText">
    <w:name w:val="annotation text"/>
    <w:basedOn w:val="Normal"/>
    <w:link w:val="CommentTextChar"/>
    <w:rsid w:val="00C97162"/>
    <w:rPr>
      <w:sz w:val="20"/>
    </w:rPr>
  </w:style>
  <w:style w:type="character" w:customStyle="1" w:styleId="CommentTextChar">
    <w:name w:val="Comment Text Char"/>
    <w:link w:val="CommentText"/>
    <w:rsid w:val="00C97162"/>
    <w:rPr>
      <w:snapToGrid w:val="0"/>
      <w:kern w:val="28"/>
    </w:rPr>
  </w:style>
  <w:style w:type="paragraph" w:styleId="CommentSubject">
    <w:name w:val="annotation subject"/>
    <w:basedOn w:val="CommentText"/>
    <w:next w:val="CommentText"/>
    <w:link w:val="CommentSubjectChar"/>
    <w:rsid w:val="00C97162"/>
    <w:rPr>
      <w:b/>
      <w:bCs/>
    </w:rPr>
  </w:style>
  <w:style w:type="character" w:customStyle="1" w:styleId="CommentSubjectChar">
    <w:name w:val="Comment Subject Char"/>
    <w:link w:val="CommentSubject"/>
    <w:rsid w:val="00C97162"/>
    <w:rPr>
      <w:b/>
      <w:bCs/>
      <w:snapToGrid w:val="0"/>
      <w:kern w:val="28"/>
    </w:rPr>
  </w:style>
  <w:style w:type="paragraph" w:styleId="Revision">
    <w:name w:val="Revision"/>
    <w:hidden/>
    <w:uiPriority w:val="99"/>
    <w:semiHidden/>
    <w:rsid w:val="00687447"/>
    <w:rPr>
      <w:snapToGrid w:val="0"/>
      <w:kern w:val="28"/>
      <w:sz w:val="22"/>
    </w:rPr>
  </w:style>
  <w:style w:type="character" w:customStyle="1" w:styleId="ParaNumChar">
    <w:name w:val="ParaNum Char"/>
    <w:link w:val="ParaNum"/>
    <w:locked/>
    <w:rsid w:val="00AD1075"/>
    <w:rPr>
      <w:snapToGrid w:val="0"/>
      <w:kern w:val="28"/>
      <w:sz w:val="22"/>
    </w:rPr>
  </w:style>
  <w:style w:type="character" w:customStyle="1" w:styleId="markedcontent">
    <w:name w:val="markedcontent"/>
    <w:basedOn w:val="DefaultParagraphFont"/>
    <w:rsid w:val="001204CF"/>
  </w:style>
  <w:style w:type="character" w:customStyle="1" w:styleId="item-value">
    <w:name w:val="item-value"/>
    <w:basedOn w:val="DefaultParagraphFont"/>
    <w:rsid w:val="000818B1"/>
  </w:style>
  <w:style w:type="character" w:customStyle="1" w:styleId="FootnoteTextCharCharCharChar">
    <w:name w:val="Footnote Text Char Char Char Char"/>
    <w:aliases w:val="Footnote Text Char Char Char Char1 Char Char,Footnote Text Char1 Char Char,Footnote Text Char1 Char1,Footnote Text Char2 Char"/>
    <w:locked/>
    <w:rsid w:val="006E6B0D"/>
  </w:style>
  <w:style w:type="character" w:styleId="UnresolvedMention">
    <w:name w:val="Unresolved Mention"/>
    <w:basedOn w:val="DefaultParagraphFont"/>
    <w:rsid w:val="00761844"/>
    <w:rPr>
      <w:color w:val="605E5C"/>
      <w:shd w:val="clear" w:color="auto" w:fill="E1DFDD"/>
    </w:rPr>
  </w:style>
  <w:style w:type="character" w:styleId="FollowedHyperlink">
    <w:name w:val="FollowedHyperlink"/>
    <w:basedOn w:val="DefaultParagraphFont"/>
    <w:rsid w:val="00242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25-ghz-rural-tribal-maps" TargetMode="External" /><Relationship Id="rId2" Type="http://schemas.openxmlformats.org/officeDocument/2006/relationships/hyperlink" Target="https://www.census.gov/programs-surveys/geography/guidance/geo-areas/urban-rural/2010-urban-rural.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