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322EF1" w14:paraId="10FE3806" w14:textId="6BB162E6">
      <w:pPr>
        <w:jc w:val="center"/>
        <w:rPr>
          <w:b/>
          <w:szCs w:val="22"/>
        </w:rPr>
      </w:pPr>
      <w:r w:rsidRPr="00322EF1">
        <w:rPr>
          <w:b/>
          <w:kern w:val="0"/>
          <w:szCs w:val="22"/>
        </w:rPr>
        <w:t>Before</w:t>
      </w:r>
      <w:r w:rsidRPr="00322EF1">
        <w:rPr>
          <w:b/>
          <w:szCs w:val="22"/>
        </w:rPr>
        <w:t xml:space="preserve"> the</w:t>
      </w:r>
    </w:p>
    <w:p w:rsidR="00921803" w:rsidRPr="00322EF1" w:rsidP="00921803" w14:paraId="03B806B7" w14:textId="77777777">
      <w:pPr>
        <w:pStyle w:val="StyleBoldCentered"/>
        <w:rPr>
          <w:rFonts w:ascii="Times New Roman" w:hAnsi="Times New Roman"/>
        </w:rPr>
      </w:pPr>
      <w:r w:rsidRPr="00322EF1">
        <w:rPr>
          <w:rFonts w:ascii="Times New Roman" w:hAnsi="Times New Roman"/>
        </w:rPr>
        <w:t>Federal Communications Commission</w:t>
      </w:r>
    </w:p>
    <w:p w:rsidR="004C2EE3" w:rsidRPr="00322EF1" w:rsidP="00096D8C" w14:paraId="45E652DD" w14:textId="77777777">
      <w:pPr>
        <w:pStyle w:val="StyleBoldCentered"/>
        <w:rPr>
          <w:rFonts w:ascii="Times New Roman" w:hAnsi="Times New Roman"/>
        </w:rPr>
      </w:pPr>
      <w:r w:rsidRPr="00322EF1">
        <w:rPr>
          <w:rFonts w:ascii="Times New Roman" w:hAnsi="Times New Roman"/>
        </w:rPr>
        <w:t>Washington, D.C. 20554</w:t>
      </w:r>
    </w:p>
    <w:p w:rsidR="004C2EE3" w:rsidRPr="00322EF1" w:rsidP="0070224F" w14:paraId="3005C935" w14:textId="77777777">
      <w:pPr>
        <w:rPr>
          <w:szCs w:val="22"/>
        </w:rPr>
      </w:pPr>
    </w:p>
    <w:p w:rsidR="004C2EE3" w:rsidRPr="00322EF1" w:rsidP="0070224F" w14:paraId="6904BB09" w14:textId="77777777">
      <w:pPr>
        <w:rPr>
          <w:szCs w:val="22"/>
        </w:rPr>
      </w:pPr>
    </w:p>
    <w:tbl>
      <w:tblPr>
        <w:tblW w:w="0" w:type="auto"/>
        <w:tblLayout w:type="fixed"/>
        <w:tblLook w:val="0000"/>
      </w:tblPr>
      <w:tblGrid>
        <w:gridCol w:w="4698"/>
        <w:gridCol w:w="630"/>
        <w:gridCol w:w="4248"/>
      </w:tblGrid>
      <w:tr w14:paraId="5C9A8021" w14:textId="77777777">
        <w:tblPrEx>
          <w:tblW w:w="0" w:type="auto"/>
          <w:tblLayout w:type="fixed"/>
          <w:tblLook w:val="0000"/>
        </w:tblPrEx>
        <w:tc>
          <w:tcPr>
            <w:tcW w:w="4698" w:type="dxa"/>
          </w:tcPr>
          <w:p w:rsidR="004C2EE3" w:rsidRPr="00322EF1" w14:paraId="75883EBA" w14:textId="2F718BC9">
            <w:pPr>
              <w:tabs>
                <w:tab w:val="center" w:pos="4680"/>
              </w:tabs>
              <w:suppressAutoHyphens/>
              <w:rPr>
                <w:spacing w:val="-2"/>
                <w:szCs w:val="22"/>
              </w:rPr>
            </w:pPr>
            <w:r w:rsidRPr="00322EF1">
              <w:rPr>
                <w:spacing w:val="-2"/>
                <w:szCs w:val="22"/>
              </w:rPr>
              <w:t>In the Matter of</w:t>
            </w:r>
          </w:p>
          <w:p w:rsidR="004C2EE3" w:rsidRPr="00322EF1" w14:paraId="06DB6C72" w14:textId="77777777">
            <w:pPr>
              <w:tabs>
                <w:tab w:val="center" w:pos="4680"/>
              </w:tabs>
              <w:suppressAutoHyphens/>
              <w:rPr>
                <w:spacing w:val="-2"/>
                <w:szCs w:val="22"/>
              </w:rPr>
            </w:pPr>
          </w:p>
          <w:p w:rsidR="003379CD" w:rsidP="007115F7" w14:paraId="6102E520" w14:textId="668BCD88">
            <w:pPr>
              <w:tabs>
                <w:tab w:val="center" w:pos="4680"/>
              </w:tabs>
              <w:suppressAutoHyphens/>
              <w:rPr>
                <w:spacing w:val="-2"/>
                <w:szCs w:val="22"/>
              </w:rPr>
            </w:pPr>
            <w:r>
              <w:rPr>
                <w:szCs w:val="22"/>
              </w:rPr>
              <w:t>Southern Media Interactive</w:t>
            </w:r>
            <w:r w:rsidR="00D55BFE">
              <w:rPr>
                <w:szCs w:val="22"/>
              </w:rPr>
              <w:t xml:space="preserve"> </w:t>
            </w:r>
            <w:r>
              <w:rPr>
                <w:szCs w:val="22"/>
              </w:rPr>
              <w:t>LLC</w:t>
            </w:r>
          </w:p>
          <w:p w:rsidR="003379CD" w:rsidP="007115F7" w14:paraId="3DB1C779" w14:textId="77777777">
            <w:pPr>
              <w:tabs>
                <w:tab w:val="center" w:pos="4680"/>
              </w:tabs>
              <w:suppressAutoHyphens/>
              <w:rPr>
                <w:spacing w:val="-2"/>
                <w:szCs w:val="22"/>
              </w:rPr>
            </w:pPr>
          </w:p>
          <w:p w:rsidR="00E06D2E" w:rsidP="00FA1FE8" w14:paraId="05BEF59A" w14:textId="0C5926D7">
            <w:pPr>
              <w:tabs>
                <w:tab w:val="center" w:pos="4680"/>
              </w:tabs>
              <w:suppressAutoHyphens/>
              <w:rPr>
                <w:bCs/>
                <w:szCs w:val="22"/>
              </w:rPr>
            </w:pPr>
            <w:r>
              <w:rPr>
                <w:bCs/>
                <w:szCs w:val="22"/>
              </w:rPr>
              <w:t>WSFN</w:t>
            </w:r>
            <w:r w:rsidR="005405A9">
              <w:rPr>
                <w:bCs/>
                <w:szCs w:val="22"/>
              </w:rPr>
              <w:t>(AM)</w:t>
            </w:r>
            <w:r>
              <w:rPr>
                <w:bCs/>
                <w:szCs w:val="22"/>
              </w:rPr>
              <w:t>, Brunswick, Georgia</w:t>
            </w:r>
          </w:p>
          <w:p w:rsidR="00031F80" w:rsidRPr="00322EF1" w:rsidP="00FA1FE8" w14:paraId="2ADC0318" w14:textId="44AEECCB">
            <w:pPr>
              <w:tabs>
                <w:tab w:val="center" w:pos="4680"/>
              </w:tabs>
              <w:suppressAutoHyphens/>
              <w:rPr>
                <w:spacing w:val="-2"/>
                <w:szCs w:val="22"/>
              </w:rPr>
            </w:pPr>
            <w:r>
              <w:rPr>
                <w:bCs/>
                <w:szCs w:val="22"/>
              </w:rPr>
              <w:t>W279BC, Brunswick, Georgia</w:t>
            </w:r>
          </w:p>
        </w:tc>
        <w:tc>
          <w:tcPr>
            <w:tcW w:w="630" w:type="dxa"/>
          </w:tcPr>
          <w:p w:rsidR="004C2EE3" w:rsidRPr="00322EF1" w14:paraId="556F739A" w14:textId="77777777">
            <w:pPr>
              <w:tabs>
                <w:tab w:val="center" w:pos="4680"/>
              </w:tabs>
              <w:suppressAutoHyphens/>
              <w:rPr>
                <w:b/>
                <w:szCs w:val="22"/>
              </w:rPr>
            </w:pPr>
            <w:r w:rsidRPr="00322EF1">
              <w:rPr>
                <w:b/>
                <w:spacing w:val="-2"/>
                <w:szCs w:val="22"/>
              </w:rPr>
              <w:t>)</w:t>
            </w:r>
          </w:p>
          <w:p w:rsidR="004C2EE3" w:rsidRPr="00322EF1" w14:paraId="2FB2CA84" w14:textId="77777777">
            <w:pPr>
              <w:tabs>
                <w:tab w:val="center" w:pos="4680"/>
              </w:tabs>
              <w:suppressAutoHyphens/>
              <w:rPr>
                <w:b/>
                <w:szCs w:val="22"/>
              </w:rPr>
            </w:pPr>
            <w:r w:rsidRPr="00322EF1">
              <w:rPr>
                <w:b/>
                <w:spacing w:val="-2"/>
                <w:szCs w:val="22"/>
              </w:rPr>
              <w:t>)</w:t>
            </w:r>
          </w:p>
          <w:p w:rsidR="004C2EE3" w:rsidRPr="00322EF1" w14:paraId="790FEF2F" w14:textId="77777777">
            <w:pPr>
              <w:tabs>
                <w:tab w:val="center" w:pos="4680"/>
              </w:tabs>
              <w:suppressAutoHyphens/>
              <w:rPr>
                <w:b/>
                <w:szCs w:val="22"/>
              </w:rPr>
            </w:pPr>
            <w:r w:rsidRPr="00322EF1">
              <w:rPr>
                <w:b/>
                <w:spacing w:val="-2"/>
                <w:szCs w:val="22"/>
              </w:rPr>
              <w:t>)</w:t>
            </w:r>
          </w:p>
          <w:p w:rsidR="004C2EE3" w:rsidRPr="00322EF1" w14:paraId="7357D7FB" w14:textId="77777777">
            <w:pPr>
              <w:tabs>
                <w:tab w:val="center" w:pos="4680"/>
              </w:tabs>
              <w:suppressAutoHyphens/>
              <w:rPr>
                <w:b/>
                <w:szCs w:val="22"/>
              </w:rPr>
            </w:pPr>
            <w:r w:rsidRPr="00322EF1">
              <w:rPr>
                <w:b/>
                <w:spacing w:val="-2"/>
                <w:szCs w:val="22"/>
              </w:rPr>
              <w:t>)</w:t>
            </w:r>
          </w:p>
          <w:p w:rsidR="00031F80" w:rsidRPr="00322EF1" w14:paraId="2226C113" w14:textId="77777777">
            <w:pPr>
              <w:tabs>
                <w:tab w:val="center" w:pos="4680"/>
              </w:tabs>
              <w:suppressAutoHyphens/>
              <w:rPr>
                <w:b/>
                <w:spacing w:val="-2"/>
                <w:szCs w:val="22"/>
              </w:rPr>
            </w:pPr>
            <w:r w:rsidRPr="00322EF1">
              <w:rPr>
                <w:b/>
                <w:spacing w:val="-2"/>
                <w:szCs w:val="22"/>
              </w:rPr>
              <w:t>)</w:t>
            </w:r>
          </w:p>
          <w:p w:rsidR="00E00669" w:rsidRPr="001966C0" w14:paraId="1092142B" w14:textId="688CC0C0">
            <w:pPr>
              <w:tabs>
                <w:tab w:val="center" w:pos="4680"/>
              </w:tabs>
              <w:suppressAutoHyphens/>
              <w:rPr>
                <w:b/>
                <w:spacing w:val="-2"/>
                <w:szCs w:val="22"/>
              </w:rPr>
            </w:pPr>
            <w:r w:rsidRPr="00322EF1">
              <w:rPr>
                <w:b/>
                <w:spacing w:val="-2"/>
                <w:szCs w:val="22"/>
              </w:rPr>
              <w:t>)</w:t>
            </w:r>
          </w:p>
        </w:tc>
        <w:tc>
          <w:tcPr>
            <w:tcW w:w="4248" w:type="dxa"/>
          </w:tcPr>
          <w:p w:rsidR="00031F80" w:rsidRPr="00322EF1" w:rsidP="00031F80" w14:paraId="7DEB005B" w14:textId="77777777">
            <w:pPr>
              <w:widowControl/>
              <w:autoSpaceDE w:val="0"/>
              <w:autoSpaceDN w:val="0"/>
              <w:adjustRightInd w:val="0"/>
              <w:rPr>
                <w:snapToGrid/>
                <w:kern w:val="0"/>
                <w:szCs w:val="22"/>
              </w:rPr>
            </w:pPr>
          </w:p>
          <w:p w:rsidR="00031F80" w:rsidRPr="00322EF1" w:rsidP="00031F80" w14:paraId="7DC47538" w14:textId="3FE7EA4C">
            <w:pPr>
              <w:widowControl/>
              <w:autoSpaceDE w:val="0"/>
              <w:autoSpaceDN w:val="0"/>
              <w:adjustRightInd w:val="0"/>
              <w:rPr>
                <w:snapToGrid/>
                <w:kern w:val="0"/>
                <w:szCs w:val="22"/>
              </w:rPr>
            </w:pPr>
            <w:r w:rsidRPr="00322EF1">
              <w:rPr>
                <w:snapToGrid/>
                <w:kern w:val="0"/>
                <w:szCs w:val="22"/>
              </w:rPr>
              <w:t xml:space="preserve">NAL/Acct. </w:t>
            </w:r>
            <w:r w:rsidRPr="008C74C0">
              <w:rPr>
                <w:snapToGrid/>
                <w:kern w:val="0"/>
                <w:szCs w:val="22"/>
              </w:rPr>
              <w:t xml:space="preserve">No. </w:t>
            </w:r>
            <w:r w:rsidRPr="00C600CB" w:rsidR="00C600CB">
              <w:rPr>
                <w:snapToGrid/>
                <w:kern w:val="0"/>
                <w:szCs w:val="22"/>
              </w:rPr>
              <w:t>MB</w:t>
            </w:r>
            <w:r w:rsidR="004371F3">
              <w:rPr>
                <w:snapToGrid/>
                <w:kern w:val="0"/>
                <w:szCs w:val="22"/>
              </w:rPr>
              <w:t>-</w:t>
            </w:r>
            <w:r w:rsidR="004371F3">
              <w:t>202441410008</w:t>
            </w:r>
          </w:p>
          <w:p w:rsidR="00031F80" w:rsidRPr="00322EF1" w:rsidP="00031F80" w14:paraId="08E92CBF" w14:textId="4D804EAA">
            <w:pPr>
              <w:widowControl/>
              <w:autoSpaceDE w:val="0"/>
              <w:autoSpaceDN w:val="0"/>
              <w:adjustRightInd w:val="0"/>
              <w:rPr>
                <w:snapToGrid/>
                <w:kern w:val="0"/>
                <w:szCs w:val="22"/>
              </w:rPr>
            </w:pPr>
            <w:r w:rsidRPr="00322EF1">
              <w:rPr>
                <w:snapToGrid/>
                <w:kern w:val="0"/>
                <w:szCs w:val="22"/>
              </w:rPr>
              <w:t xml:space="preserve">FRN: </w:t>
            </w:r>
            <w:r w:rsidRPr="00322EF1" w:rsidR="00AE1741">
              <w:rPr>
                <w:snapToGrid/>
                <w:kern w:val="0"/>
                <w:szCs w:val="22"/>
              </w:rPr>
              <w:t xml:space="preserve"> </w:t>
            </w:r>
            <w:r w:rsidRPr="00570246" w:rsidR="00570246">
              <w:rPr>
                <w:snapToGrid/>
                <w:kern w:val="0"/>
                <w:szCs w:val="22"/>
              </w:rPr>
              <w:t>0022147714</w:t>
            </w:r>
          </w:p>
          <w:p w:rsidR="00E00669" w:rsidP="00031F80" w14:paraId="6A2B4658" w14:textId="77777777">
            <w:pPr>
              <w:widowControl/>
              <w:autoSpaceDE w:val="0"/>
              <w:autoSpaceDN w:val="0"/>
              <w:adjustRightInd w:val="0"/>
              <w:rPr>
                <w:snapToGrid/>
                <w:kern w:val="0"/>
                <w:szCs w:val="22"/>
              </w:rPr>
            </w:pPr>
          </w:p>
          <w:p w:rsidR="00E06D2E" w:rsidP="00031F80" w14:paraId="0959271D" w14:textId="77777777">
            <w:pPr>
              <w:widowControl/>
              <w:autoSpaceDE w:val="0"/>
              <w:autoSpaceDN w:val="0"/>
              <w:adjustRightInd w:val="0"/>
              <w:rPr>
                <w:szCs w:val="22"/>
              </w:rPr>
            </w:pPr>
            <w:r w:rsidRPr="00322EF1">
              <w:rPr>
                <w:snapToGrid/>
                <w:kern w:val="0"/>
                <w:szCs w:val="22"/>
              </w:rPr>
              <w:t>Facility ID No</w:t>
            </w:r>
            <w:r>
              <w:rPr>
                <w:snapToGrid/>
                <w:kern w:val="0"/>
                <w:szCs w:val="22"/>
              </w:rPr>
              <w:t>.</w:t>
            </w:r>
            <w:r w:rsidRPr="00322EF1">
              <w:rPr>
                <w:szCs w:val="22"/>
              </w:rPr>
              <w:t xml:space="preserve"> </w:t>
            </w:r>
            <w:r w:rsidR="007D0902">
              <w:rPr>
                <w:szCs w:val="22"/>
              </w:rPr>
              <w:t>29131</w:t>
            </w:r>
          </w:p>
          <w:p w:rsidR="00031F80" w:rsidRPr="00322EF1" w:rsidP="00031F80" w14:paraId="306BFF8C" w14:textId="24B0EE39">
            <w:pPr>
              <w:widowControl/>
              <w:autoSpaceDE w:val="0"/>
              <w:autoSpaceDN w:val="0"/>
              <w:adjustRightInd w:val="0"/>
              <w:rPr>
                <w:snapToGrid/>
                <w:kern w:val="0"/>
                <w:szCs w:val="22"/>
              </w:rPr>
            </w:pPr>
            <w:r>
              <w:rPr>
                <w:szCs w:val="22"/>
              </w:rPr>
              <w:t xml:space="preserve">Facility ID No. </w:t>
            </w:r>
            <w:r w:rsidR="00D22BA7">
              <w:rPr>
                <w:szCs w:val="22"/>
              </w:rPr>
              <w:t>151451</w:t>
            </w:r>
          </w:p>
          <w:p w:rsidR="00D56C81" w:rsidRPr="00322EF1" w:rsidP="00570246" w14:paraId="43317D23" w14:textId="4631D130">
            <w:pPr>
              <w:widowControl/>
              <w:autoSpaceDE w:val="0"/>
              <w:autoSpaceDN w:val="0"/>
              <w:adjustRightInd w:val="0"/>
              <w:rPr>
                <w:spacing w:val="-2"/>
                <w:szCs w:val="22"/>
              </w:rPr>
            </w:pPr>
          </w:p>
        </w:tc>
      </w:tr>
    </w:tbl>
    <w:p w:rsidR="004C2EE3" w:rsidRPr="00322EF1" w:rsidP="0070224F" w14:paraId="2E3258B7" w14:textId="77777777">
      <w:pPr>
        <w:rPr>
          <w:szCs w:val="22"/>
        </w:rPr>
      </w:pPr>
    </w:p>
    <w:p w:rsidR="004C73CE" w:rsidP="00F021FA" w14:paraId="5D509F2E" w14:textId="77777777">
      <w:pPr>
        <w:pStyle w:val="StyleBoldCentered"/>
        <w:rPr>
          <w:rFonts w:ascii="Times New Roman" w:hAnsi="Times New Roman"/>
        </w:rPr>
      </w:pPr>
      <w:r>
        <w:rPr>
          <w:rFonts w:ascii="Times New Roman" w:hAnsi="Times New Roman"/>
        </w:rPr>
        <w:t>MEMORANDUM OPINION AND</w:t>
      </w:r>
      <w:r w:rsidR="00C82A82">
        <w:rPr>
          <w:rFonts w:ascii="Times New Roman" w:hAnsi="Times New Roman"/>
        </w:rPr>
        <w:t xml:space="preserve"> order</w:t>
      </w:r>
      <w:r>
        <w:rPr>
          <w:rFonts w:ascii="Times New Roman" w:hAnsi="Times New Roman"/>
        </w:rPr>
        <w:t xml:space="preserve"> AND </w:t>
      </w:r>
    </w:p>
    <w:p w:rsidR="00FA2382" w:rsidRPr="00322EF1" w:rsidP="00F021FA" w14:paraId="6F586C16" w14:textId="27A76EC1">
      <w:pPr>
        <w:pStyle w:val="StyleBoldCentered"/>
        <w:rPr>
          <w:rFonts w:ascii="Times New Roman" w:hAnsi="Times New Roman"/>
        </w:rPr>
      </w:pPr>
      <w:r>
        <w:rPr>
          <w:rFonts w:ascii="Times New Roman" w:hAnsi="Times New Roman"/>
        </w:rPr>
        <w:t>NOTICE OF apparent LIABILITY FOR FORFEITURE</w:t>
      </w:r>
    </w:p>
    <w:p w:rsidR="004C2EE3" w:rsidRPr="00322EF1" w14:paraId="0BC8BF86" w14:textId="77777777">
      <w:pPr>
        <w:tabs>
          <w:tab w:val="left" w:pos="-720"/>
        </w:tabs>
        <w:suppressAutoHyphens/>
        <w:spacing w:line="227" w:lineRule="auto"/>
        <w:rPr>
          <w:spacing w:val="-2"/>
          <w:szCs w:val="22"/>
        </w:rPr>
      </w:pPr>
    </w:p>
    <w:p w:rsidR="004C2EE3" w:rsidRPr="00322EF1" w:rsidP="00133F79" w14:paraId="2F68399E" w14:textId="6A4ECCED">
      <w:pPr>
        <w:tabs>
          <w:tab w:val="left" w:pos="720"/>
          <w:tab w:val="right" w:pos="9360"/>
        </w:tabs>
        <w:suppressAutoHyphens/>
        <w:spacing w:line="227" w:lineRule="auto"/>
        <w:rPr>
          <w:spacing w:val="-2"/>
          <w:szCs w:val="22"/>
        </w:rPr>
      </w:pPr>
      <w:r w:rsidRPr="00322EF1">
        <w:rPr>
          <w:b/>
          <w:spacing w:val="-2"/>
          <w:szCs w:val="22"/>
        </w:rPr>
        <w:t xml:space="preserve">Adopted:  </w:t>
      </w:r>
      <w:r w:rsidR="00D22BA7">
        <w:rPr>
          <w:b/>
          <w:spacing w:val="-2"/>
          <w:szCs w:val="22"/>
        </w:rPr>
        <w:t>March</w:t>
      </w:r>
      <w:r w:rsidRPr="00322EF1" w:rsidR="00D900F0">
        <w:rPr>
          <w:b/>
          <w:spacing w:val="-2"/>
          <w:szCs w:val="22"/>
        </w:rPr>
        <w:t xml:space="preserve"> </w:t>
      </w:r>
      <w:r w:rsidR="00450355">
        <w:rPr>
          <w:b/>
          <w:spacing w:val="-2"/>
          <w:szCs w:val="22"/>
        </w:rPr>
        <w:t>15,</w:t>
      </w:r>
      <w:r w:rsidRPr="00322EF1" w:rsidR="006D2F83">
        <w:rPr>
          <w:b/>
          <w:spacing w:val="-2"/>
          <w:szCs w:val="22"/>
        </w:rPr>
        <w:t xml:space="preserve"> 20</w:t>
      </w:r>
      <w:r w:rsidRPr="00322EF1" w:rsidR="00FC6E9B">
        <w:rPr>
          <w:b/>
          <w:spacing w:val="-2"/>
          <w:szCs w:val="22"/>
        </w:rPr>
        <w:t>2</w:t>
      </w:r>
      <w:r w:rsidR="00D22BA7">
        <w:rPr>
          <w:b/>
          <w:spacing w:val="-2"/>
          <w:szCs w:val="22"/>
        </w:rPr>
        <w:t>4</w:t>
      </w:r>
      <w:r w:rsidRPr="00322EF1">
        <w:rPr>
          <w:b/>
          <w:spacing w:val="-2"/>
          <w:szCs w:val="22"/>
        </w:rPr>
        <w:tab/>
      </w:r>
      <w:r w:rsidRPr="00322EF1" w:rsidR="00822CE0">
        <w:rPr>
          <w:b/>
          <w:spacing w:val="-2"/>
          <w:szCs w:val="22"/>
        </w:rPr>
        <w:t>Released</w:t>
      </w:r>
      <w:r w:rsidRPr="00322EF1">
        <w:rPr>
          <w:b/>
          <w:spacing w:val="-2"/>
          <w:szCs w:val="22"/>
        </w:rPr>
        <w:t>:</w:t>
      </w:r>
      <w:r w:rsidRPr="00322EF1" w:rsidR="00822CE0">
        <w:rPr>
          <w:b/>
          <w:spacing w:val="-2"/>
          <w:szCs w:val="22"/>
        </w:rPr>
        <w:t xml:space="preserve"> </w:t>
      </w:r>
      <w:r w:rsidRPr="00322EF1">
        <w:rPr>
          <w:b/>
          <w:spacing w:val="-2"/>
          <w:szCs w:val="22"/>
        </w:rPr>
        <w:t xml:space="preserve"> </w:t>
      </w:r>
      <w:r w:rsidR="00D22BA7">
        <w:rPr>
          <w:b/>
          <w:spacing w:val="-2"/>
          <w:szCs w:val="22"/>
        </w:rPr>
        <w:t xml:space="preserve">March </w:t>
      </w:r>
      <w:r w:rsidR="00450355">
        <w:rPr>
          <w:b/>
          <w:spacing w:val="-2"/>
          <w:szCs w:val="22"/>
        </w:rPr>
        <w:t>15,</w:t>
      </w:r>
      <w:r w:rsidRPr="00322EF1" w:rsidR="006D2F83">
        <w:rPr>
          <w:b/>
          <w:spacing w:val="-2"/>
          <w:szCs w:val="22"/>
        </w:rPr>
        <w:t xml:space="preserve"> 20</w:t>
      </w:r>
      <w:r w:rsidRPr="00322EF1" w:rsidR="00FC6E9B">
        <w:rPr>
          <w:b/>
          <w:spacing w:val="-2"/>
          <w:szCs w:val="22"/>
        </w:rPr>
        <w:t>2</w:t>
      </w:r>
      <w:r w:rsidR="00D22BA7">
        <w:rPr>
          <w:b/>
          <w:spacing w:val="-2"/>
          <w:szCs w:val="22"/>
        </w:rPr>
        <w:t>4</w:t>
      </w:r>
    </w:p>
    <w:p w:rsidR="00822CE0" w:rsidRPr="00322EF1" w14:paraId="4C77363E" w14:textId="77777777">
      <w:pPr>
        <w:rPr>
          <w:szCs w:val="22"/>
        </w:rPr>
      </w:pPr>
    </w:p>
    <w:p w:rsidR="00822CE0" w:rsidRPr="00322EF1" w14:paraId="136DCA85" w14:textId="2D3053C0">
      <w:pPr>
        <w:rPr>
          <w:spacing w:val="-2"/>
          <w:szCs w:val="22"/>
        </w:rPr>
      </w:pPr>
      <w:r w:rsidRPr="00322EF1">
        <w:rPr>
          <w:szCs w:val="22"/>
        </w:rPr>
        <w:t xml:space="preserve">By </w:t>
      </w:r>
      <w:r w:rsidRPr="00322EF1" w:rsidR="004E4A22">
        <w:rPr>
          <w:szCs w:val="22"/>
        </w:rPr>
        <w:t>the</w:t>
      </w:r>
      <w:r w:rsidRPr="00322EF1" w:rsidR="002A2D2E">
        <w:rPr>
          <w:szCs w:val="22"/>
        </w:rPr>
        <w:t xml:space="preserve"> </w:t>
      </w:r>
      <w:r w:rsidRPr="00322EF1" w:rsidR="006D2F83">
        <w:rPr>
          <w:spacing w:val="-2"/>
          <w:szCs w:val="22"/>
        </w:rPr>
        <w:t>Chief, Audio Division, Media Bureau</w:t>
      </w:r>
      <w:r w:rsidRPr="00322EF1">
        <w:rPr>
          <w:szCs w:val="22"/>
        </w:rPr>
        <w:t>:</w:t>
      </w:r>
    </w:p>
    <w:p w:rsidR="00412FC5" w:rsidRPr="00322EF1" w:rsidP="00412FC5" w14:paraId="75FF0091" w14:textId="77777777">
      <w:pPr>
        <w:rPr>
          <w:szCs w:val="22"/>
        </w:rPr>
      </w:pPr>
    </w:p>
    <w:p w:rsidR="00B35E7B" w:rsidRPr="00322EF1" w:rsidP="002C00E8" w14:paraId="3B7034F4" w14:textId="77777777">
      <w:pPr>
        <w:pStyle w:val="Heading1"/>
        <w:rPr>
          <w:rFonts w:ascii="Times New Roman" w:hAnsi="Times New Roman"/>
          <w:szCs w:val="22"/>
        </w:rPr>
      </w:pPr>
      <w:r w:rsidRPr="00322EF1">
        <w:rPr>
          <w:rFonts w:ascii="Times New Roman" w:hAnsi="Times New Roman"/>
          <w:szCs w:val="22"/>
        </w:rPr>
        <w:t>INTRODUCTION</w:t>
      </w:r>
    </w:p>
    <w:p w:rsidR="005E28CF" w:rsidRPr="0013265F" w:rsidP="00977F21" w14:paraId="072C1AD3" w14:textId="7B9DCFC9">
      <w:pPr>
        <w:pStyle w:val="ParaNum"/>
        <w:widowControl/>
        <w:rPr>
          <w:szCs w:val="22"/>
        </w:rPr>
      </w:pPr>
      <w:r w:rsidRPr="0013265F">
        <w:rPr>
          <w:szCs w:val="22"/>
        </w:rPr>
        <w:t xml:space="preserve">In this </w:t>
      </w:r>
      <w:r w:rsidRPr="0013265F">
        <w:rPr>
          <w:i/>
          <w:iCs/>
          <w:szCs w:val="22"/>
        </w:rPr>
        <w:t>Memorandum Opinion and Order and Notice of Apparent Liability for Forfeiture</w:t>
      </w:r>
      <w:r w:rsidRPr="0013265F">
        <w:rPr>
          <w:szCs w:val="22"/>
        </w:rPr>
        <w:t xml:space="preserve"> (</w:t>
      </w:r>
      <w:r w:rsidRPr="000C4321">
        <w:rPr>
          <w:i/>
          <w:iCs/>
          <w:szCs w:val="22"/>
        </w:rPr>
        <w:t>NAL</w:t>
      </w:r>
      <w:r w:rsidRPr="0013265F">
        <w:rPr>
          <w:szCs w:val="22"/>
        </w:rPr>
        <w:t>),</w:t>
      </w:r>
      <w:r>
        <w:rPr>
          <w:rStyle w:val="FootnoteReference"/>
          <w:sz w:val="22"/>
          <w:szCs w:val="22"/>
        </w:rPr>
        <w:footnoteReference w:id="3"/>
      </w:r>
      <w:r w:rsidRPr="0013265F">
        <w:rPr>
          <w:szCs w:val="22"/>
        </w:rPr>
        <w:t xml:space="preserve"> we</w:t>
      </w:r>
      <w:r w:rsidRPr="0013265F" w:rsidR="00BD0F5F">
        <w:rPr>
          <w:szCs w:val="22"/>
        </w:rPr>
        <w:t xml:space="preserve"> </w:t>
      </w:r>
      <w:r w:rsidRPr="0013265F" w:rsidR="00024D8C">
        <w:rPr>
          <w:szCs w:val="22"/>
        </w:rPr>
        <w:t>address Southern Media Interactive LLC’s (</w:t>
      </w:r>
      <w:r w:rsidRPr="008B663D" w:rsidR="00024D8C">
        <w:rPr>
          <w:szCs w:val="22"/>
        </w:rPr>
        <w:t>SMI</w:t>
      </w:r>
      <w:r w:rsidRPr="0013265F" w:rsidR="00024D8C">
        <w:rPr>
          <w:szCs w:val="22"/>
        </w:rPr>
        <w:t>) operation</w:t>
      </w:r>
      <w:r w:rsidRPr="0013265F" w:rsidR="00BD0F5F">
        <w:rPr>
          <w:szCs w:val="22"/>
        </w:rPr>
        <w:t xml:space="preserve"> of </w:t>
      </w:r>
      <w:r w:rsidRPr="0013265F" w:rsidR="00024D8C">
        <w:rPr>
          <w:szCs w:val="22"/>
        </w:rPr>
        <w:t>WSFN(AM), Brunswick, Georgia</w:t>
      </w:r>
      <w:r w:rsidRPr="0013265F" w:rsidR="00BD0F5F">
        <w:rPr>
          <w:szCs w:val="22"/>
        </w:rPr>
        <w:t xml:space="preserve"> (Station), </w:t>
      </w:r>
      <w:r w:rsidRPr="0013265F" w:rsidR="00A126AA">
        <w:rPr>
          <w:szCs w:val="22"/>
        </w:rPr>
        <w:t xml:space="preserve">and its </w:t>
      </w:r>
      <w:r w:rsidR="00157A7F">
        <w:rPr>
          <w:szCs w:val="22"/>
        </w:rPr>
        <w:t xml:space="preserve">associated </w:t>
      </w:r>
      <w:r w:rsidRPr="0013265F" w:rsidR="00A126AA">
        <w:rPr>
          <w:szCs w:val="22"/>
        </w:rPr>
        <w:t xml:space="preserve">FM translator, W279BC, Brunswick Georgia (Translator).  </w:t>
      </w:r>
      <w:r w:rsidR="00620FDF">
        <w:rPr>
          <w:szCs w:val="22"/>
        </w:rPr>
        <w:t xml:space="preserve">We </w:t>
      </w:r>
      <w:r w:rsidRPr="0013265F" w:rsidR="00C82ADC">
        <w:rPr>
          <w:szCs w:val="22"/>
        </w:rPr>
        <w:t xml:space="preserve">find </w:t>
      </w:r>
      <w:r w:rsidRPr="0013265F" w:rsidR="009D36AC">
        <w:rPr>
          <w:szCs w:val="22"/>
        </w:rPr>
        <w:t xml:space="preserve">that SMI </w:t>
      </w:r>
      <w:r w:rsidRPr="0013265F" w:rsidR="009D64F5">
        <w:rPr>
          <w:szCs w:val="22"/>
        </w:rPr>
        <w:t xml:space="preserve">apparently </w:t>
      </w:r>
      <w:r w:rsidRPr="0013265F" w:rsidR="009D36AC">
        <w:rPr>
          <w:szCs w:val="22"/>
        </w:rPr>
        <w:t>(1)</w:t>
      </w:r>
      <w:r w:rsidR="009961B4">
        <w:rPr>
          <w:szCs w:val="22"/>
        </w:rPr>
        <w:t xml:space="preserve"> </w:t>
      </w:r>
      <w:r w:rsidRPr="0013265F" w:rsidR="009D64F5">
        <w:rPr>
          <w:szCs w:val="22"/>
        </w:rPr>
        <w:t>willfully and repeatedly</w:t>
      </w:r>
      <w:r w:rsidRPr="0013265F">
        <w:rPr>
          <w:szCs w:val="22"/>
        </w:rPr>
        <w:t xml:space="preserve"> </w:t>
      </w:r>
      <w:r w:rsidRPr="0013265F" w:rsidR="00DC1F8B">
        <w:rPr>
          <w:szCs w:val="22"/>
        </w:rPr>
        <w:t>operated the Station at</w:t>
      </w:r>
      <w:r w:rsidR="006D7F46">
        <w:rPr>
          <w:szCs w:val="22"/>
        </w:rPr>
        <w:t xml:space="preserve"> a</w:t>
      </w:r>
      <w:r w:rsidRPr="0013265F" w:rsidR="00DC1F8B">
        <w:rPr>
          <w:szCs w:val="22"/>
        </w:rPr>
        <w:t xml:space="preserve"> variance from </w:t>
      </w:r>
      <w:r w:rsidRPr="00157A7F" w:rsidR="00DC1F8B">
        <w:rPr>
          <w:szCs w:val="22"/>
        </w:rPr>
        <w:t xml:space="preserve">its licensed parameters without Commission authorization, in violation of section 301 of the </w:t>
      </w:r>
      <w:r w:rsidR="00DC1F8B">
        <w:rPr>
          <w:szCs w:val="22"/>
        </w:rPr>
        <w:t xml:space="preserve">Communications </w:t>
      </w:r>
      <w:r w:rsidRPr="00157A7F" w:rsidR="00DC1F8B">
        <w:rPr>
          <w:szCs w:val="22"/>
        </w:rPr>
        <w:t>Act</w:t>
      </w:r>
      <w:r w:rsidR="00DC1F8B">
        <w:rPr>
          <w:szCs w:val="22"/>
        </w:rPr>
        <w:t xml:space="preserve"> of 1934, as amended (</w:t>
      </w:r>
      <w:r w:rsidRPr="008B663D" w:rsidR="00DC1F8B">
        <w:rPr>
          <w:szCs w:val="22"/>
        </w:rPr>
        <w:t>Act</w:t>
      </w:r>
      <w:r w:rsidR="00DC1F8B">
        <w:rPr>
          <w:szCs w:val="22"/>
        </w:rPr>
        <w:t>)</w:t>
      </w:r>
      <w:r w:rsidRPr="00157A7F" w:rsidR="00DC1F8B">
        <w:rPr>
          <w:szCs w:val="22"/>
        </w:rPr>
        <w:t>,</w:t>
      </w:r>
      <w:r>
        <w:rPr>
          <w:rStyle w:val="FootnoteReference"/>
          <w:szCs w:val="22"/>
        </w:rPr>
        <w:footnoteReference w:id="4"/>
      </w:r>
      <w:r w:rsidRPr="00157A7F" w:rsidR="00DC1F8B">
        <w:rPr>
          <w:szCs w:val="22"/>
        </w:rPr>
        <w:t xml:space="preserve"> and section</w:t>
      </w:r>
      <w:r w:rsidR="00DC1F8B">
        <w:rPr>
          <w:szCs w:val="22"/>
        </w:rPr>
        <w:t>s 73.1635 and</w:t>
      </w:r>
      <w:r w:rsidRPr="00157A7F" w:rsidR="00DC1F8B">
        <w:rPr>
          <w:szCs w:val="22"/>
        </w:rPr>
        <w:t xml:space="preserve"> 73.1745(a) of the</w:t>
      </w:r>
      <w:r w:rsidRPr="0013265F" w:rsidR="00DC1F8B">
        <w:rPr>
          <w:szCs w:val="22"/>
        </w:rPr>
        <w:t xml:space="preserve"> Rules,</w:t>
      </w:r>
      <w:r>
        <w:rPr>
          <w:rStyle w:val="FootnoteReference"/>
          <w:szCs w:val="22"/>
        </w:rPr>
        <w:footnoteReference w:id="5"/>
      </w:r>
      <w:r w:rsidRPr="0013265F" w:rsidR="00DC1F8B">
        <w:rPr>
          <w:szCs w:val="22"/>
        </w:rPr>
        <w:t xml:space="preserve"> </w:t>
      </w:r>
      <w:r w:rsidR="00DC1F8B">
        <w:rPr>
          <w:szCs w:val="22"/>
        </w:rPr>
        <w:t xml:space="preserve">(2) </w:t>
      </w:r>
      <w:r w:rsidR="009961B4">
        <w:rPr>
          <w:szCs w:val="22"/>
        </w:rPr>
        <w:t xml:space="preserve">willfully and repeatedly </w:t>
      </w:r>
      <w:r w:rsidRPr="0013265F" w:rsidR="009D36AC">
        <w:rPr>
          <w:szCs w:val="22"/>
        </w:rPr>
        <w:t xml:space="preserve">discontinued </w:t>
      </w:r>
      <w:r w:rsidRPr="0013265F" w:rsidR="00EE6AFE">
        <w:rPr>
          <w:szCs w:val="22"/>
        </w:rPr>
        <w:t xml:space="preserve">operation of </w:t>
      </w:r>
      <w:r w:rsidRPr="0013265F" w:rsidR="00C1493C">
        <w:rPr>
          <w:szCs w:val="22"/>
        </w:rPr>
        <w:t xml:space="preserve">the Station </w:t>
      </w:r>
      <w:r w:rsidRPr="0013265F" w:rsidR="00274515">
        <w:rPr>
          <w:szCs w:val="22"/>
        </w:rPr>
        <w:t xml:space="preserve">without </w:t>
      </w:r>
      <w:r w:rsidR="000C4321">
        <w:rPr>
          <w:szCs w:val="22"/>
        </w:rPr>
        <w:t xml:space="preserve">notifying the Commission or obtaining </w:t>
      </w:r>
      <w:r w:rsidRPr="0013265F" w:rsidR="005E4F9F">
        <w:rPr>
          <w:szCs w:val="22"/>
        </w:rPr>
        <w:t>Commission authorization</w:t>
      </w:r>
      <w:r w:rsidR="000C4321">
        <w:rPr>
          <w:szCs w:val="22"/>
        </w:rPr>
        <w:t>,</w:t>
      </w:r>
      <w:r w:rsidRPr="0013265F" w:rsidR="005E4F9F">
        <w:rPr>
          <w:szCs w:val="22"/>
        </w:rPr>
        <w:t xml:space="preserve"> in violation of section 73.1740</w:t>
      </w:r>
      <w:r w:rsidRPr="0013265F" w:rsidR="002145D3">
        <w:rPr>
          <w:szCs w:val="22"/>
        </w:rPr>
        <w:t>(a)(4)</w:t>
      </w:r>
      <w:r w:rsidRPr="0013265F" w:rsidR="005E4F9F">
        <w:rPr>
          <w:szCs w:val="22"/>
        </w:rPr>
        <w:t xml:space="preserve"> of the Rules</w:t>
      </w:r>
      <w:r w:rsidRPr="0013265F" w:rsidR="00EF7D4B">
        <w:rPr>
          <w:szCs w:val="22"/>
        </w:rPr>
        <w:t>,</w:t>
      </w:r>
      <w:r>
        <w:rPr>
          <w:rStyle w:val="FootnoteReference"/>
          <w:szCs w:val="22"/>
        </w:rPr>
        <w:footnoteReference w:id="6"/>
      </w:r>
      <w:r w:rsidRPr="0013265F" w:rsidR="0023756A">
        <w:rPr>
          <w:szCs w:val="22"/>
        </w:rPr>
        <w:t xml:space="preserve"> </w:t>
      </w:r>
      <w:r w:rsidRPr="0013265F" w:rsidR="00A07633">
        <w:rPr>
          <w:szCs w:val="22"/>
        </w:rPr>
        <w:t>(3)</w:t>
      </w:r>
      <w:r w:rsidRPr="0013265F" w:rsidR="005D4538">
        <w:rPr>
          <w:szCs w:val="22"/>
        </w:rPr>
        <w:t xml:space="preserve"> </w:t>
      </w:r>
      <w:r w:rsidR="009961B4">
        <w:rPr>
          <w:szCs w:val="22"/>
        </w:rPr>
        <w:t xml:space="preserve">willfully </w:t>
      </w:r>
      <w:r w:rsidR="003F170F">
        <w:rPr>
          <w:szCs w:val="22"/>
        </w:rPr>
        <w:t>transferred</w:t>
      </w:r>
      <w:r w:rsidR="00EF2C5B">
        <w:rPr>
          <w:szCs w:val="22"/>
        </w:rPr>
        <w:t xml:space="preserve"> control</w:t>
      </w:r>
      <w:r w:rsidR="00DC1F8B">
        <w:rPr>
          <w:szCs w:val="22"/>
        </w:rPr>
        <w:t xml:space="preserve"> </w:t>
      </w:r>
      <w:r w:rsidRPr="0013265F" w:rsidR="005D4538">
        <w:rPr>
          <w:szCs w:val="22"/>
        </w:rPr>
        <w:t>of</w:t>
      </w:r>
      <w:r w:rsidRPr="0013265F" w:rsidR="001F4A91">
        <w:rPr>
          <w:szCs w:val="22"/>
        </w:rPr>
        <w:t xml:space="preserve"> the </w:t>
      </w:r>
      <w:r w:rsidR="00EF2C5B">
        <w:rPr>
          <w:szCs w:val="22"/>
        </w:rPr>
        <w:t>Station (and the Translator)</w:t>
      </w:r>
      <w:r w:rsidR="00D3390E">
        <w:rPr>
          <w:szCs w:val="22"/>
        </w:rPr>
        <w:t xml:space="preserve"> to </w:t>
      </w:r>
      <w:r w:rsidRPr="0013265F" w:rsidR="005D4538">
        <w:rPr>
          <w:szCs w:val="22"/>
        </w:rPr>
        <w:t>Shanks Broadcasting</w:t>
      </w:r>
      <w:r w:rsidR="00EF2C5B">
        <w:rPr>
          <w:szCs w:val="22"/>
        </w:rPr>
        <w:t>,</w:t>
      </w:r>
      <w:r w:rsidRPr="0013265F" w:rsidR="005D4538">
        <w:rPr>
          <w:szCs w:val="22"/>
        </w:rPr>
        <w:t xml:space="preserve"> </w:t>
      </w:r>
      <w:r w:rsidRPr="0013265F" w:rsidR="008F44A8">
        <w:rPr>
          <w:szCs w:val="22"/>
        </w:rPr>
        <w:t>LLC (Shanks)</w:t>
      </w:r>
      <w:r w:rsidRPr="0013265F" w:rsidR="005D4538">
        <w:rPr>
          <w:szCs w:val="22"/>
        </w:rPr>
        <w:t xml:space="preserve"> </w:t>
      </w:r>
      <w:r w:rsidR="0033471F">
        <w:rPr>
          <w:szCs w:val="22"/>
        </w:rPr>
        <w:t>without Commission authorization</w:t>
      </w:r>
      <w:r w:rsidRPr="0013265F" w:rsidR="00C5095E">
        <w:rPr>
          <w:szCs w:val="22"/>
        </w:rPr>
        <w:t xml:space="preserve"> in violation of section </w:t>
      </w:r>
      <w:r w:rsidR="0033471F">
        <w:rPr>
          <w:szCs w:val="22"/>
        </w:rPr>
        <w:t xml:space="preserve">310(d) of the Act and section </w:t>
      </w:r>
      <w:r w:rsidRPr="0013265F" w:rsidR="00C5095E">
        <w:rPr>
          <w:szCs w:val="22"/>
        </w:rPr>
        <w:t>73.</w:t>
      </w:r>
      <w:r w:rsidR="0033471F">
        <w:rPr>
          <w:szCs w:val="22"/>
        </w:rPr>
        <w:t>3540(a</w:t>
      </w:r>
      <w:r w:rsidRPr="0013265F" w:rsidR="00D42152">
        <w:rPr>
          <w:szCs w:val="22"/>
        </w:rPr>
        <w:t>)</w:t>
      </w:r>
      <w:r w:rsidR="000C4321">
        <w:rPr>
          <w:szCs w:val="22"/>
        </w:rPr>
        <w:t xml:space="preserve"> of the Rules</w:t>
      </w:r>
      <w:r w:rsidR="00DC1F8B">
        <w:rPr>
          <w:szCs w:val="22"/>
        </w:rPr>
        <w:t>,</w:t>
      </w:r>
      <w:r>
        <w:rPr>
          <w:rStyle w:val="FootnoteReference"/>
          <w:szCs w:val="22"/>
        </w:rPr>
        <w:footnoteReference w:id="7"/>
      </w:r>
      <w:r w:rsidR="00DC1F8B">
        <w:rPr>
          <w:szCs w:val="22"/>
        </w:rPr>
        <w:t xml:space="preserve"> and</w:t>
      </w:r>
      <w:r w:rsidRPr="00DC1F8B" w:rsidR="00DC1F8B">
        <w:rPr>
          <w:szCs w:val="22"/>
        </w:rPr>
        <w:t xml:space="preserve"> </w:t>
      </w:r>
      <w:r w:rsidR="00D3390E">
        <w:rPr>
          <w:szCs w:val="22"/>
        </w:rPr>
        <w:t xml:space="preserve">(4) </w:t>
      </w:r>
      <w:r w:rsidR="009961B4">
        <w:rPr>
          <w:szCs w:val="22"/>
        </w:rPr>
        <w:t xml:space="preserve">willfully and repeatedly </w:t>
      </w:r>
      <w:r w:rsidRPr="0013265F" w:rsidR="00DC1F8B">
        <w:rPr>
          <w:szCs w:val="22"/>
        </w:rPr>
        <w:t>failed to fully and completely respond to</w:t>
      </w:r>
      <w:r w:rsidR="00D3390E">
        <w:rPr>
          <w:szCs w:val="22"/>
        </w:rPr>
        <w:t xml:space="preserve"> our</w:t>
      </w:r>
      <w:r w:rsidRPr="0013265F" w:rsidR="00DC1F8B">
        <w:rPr>
          <w:szCs w:val="22"/>
        </w:rPr>
        <w:t xml:space="preserve"> requests for information in violation of section 73.1015 of the Rules</w:t>
      </w:r>
      <w:r w:rsidR="003F3004">
        <w:rPr>
          <w:szCs w:val="22"/>
        </w:rPr>
        <w:t>.</w:t>
      </w:r>
      <w:r>
        <w:rPr>
          <w:rStyle w:val="FootnoteReference"/>
          <w:szCs w:val="22"/>
        </w:rPr>
        <w:footnoteReference w:id="8"/>
      </w:r>
      <w:r w:rsidRPr="0013265F" w:rsidR="005D4538">
        <w:rPr>
          <w:szCs w:val="22"/>
        </w:rPr>
        <w:t xml:space="preserve">  </w:t>
      </w:r>
      <w:r w:rsidRPr="0013265F" w:rsidR="00A438B6">
        <w:rPr>
          <w:szCs w:val="22"/>
        </w:rPr>
        <w:t xml:space="preserve">We </w:t>
      </w:r>
      <w:r w:rsidRPr="0013265F">
        <w:rPr>
          <w:szCs w:val="22"/>
        </w:rPr>
        <w:t xml:space="preserve">conclude that </w:t>
      </w:r>
      <w:r w:rsidRPr="0013265F" w:rsidR="00AB2846">
        <w:rPr>
          <w:szCs w:val="22"/>
        </w:rPr>
        <w:t>SMI</w:t>
      </w:r>
      <w:r w:rsidRPr="0013265F">
        <w:rPr>
          <w:szCs w:val="22"/>
        </w:rPr>
        <w:t xml:space="preserve"> is apparently liable for a mo</w:t>
      </w:r>
      <w:r w:rsidRPr="006C4AE8">
        <w:rPr>
          <w:szCs w:val="22"/>
        </w:rPr>
        <w:t xml:space="preserve">netary forfeiture in the amount of </w:t>
      </w:r>
      <w:r w:rsidR="00163943">
        <w:rPr>
          <w:szCs w:val="22"/>
        </w:rPr>
        <w:t>sixteen</w:t>
      </w:r>
      <w:r w:rsidRPr="006C4AE8" w:rsidR="006C4AE8">
        <w:rPr>
          <w:szCs w:val="22"/>
        </w:rPr>
        <w:t xml:space="preserve"> thousand </w:t>
      </w:r>
      <w:r w:rsidR="00163943">
        <w:rPr>
          <w:szCs w:val="22"/>
        </w:rPr>
        <w:t>two</w:t>
      </w:r>
      <w:r w:rsidRPr="006C4AE8" w:rsidR="006C4AE8">
        <w:rPr>
          <w:szCs w:val="22"/>
        </w:rPr>
        <w:t xml:space="preserve"> hundred</w:t>
      </w:r>
      <w:r w:rsidRPr="006C4AE8">
        <w:rPr>
          <w:szCs w:val="22"/>
        </w:rPr>
        <w:t xml:space="preserve"> dollars </w:t>
      </w:r>
      <w:r w:rsidRPr="006C4AE8" w:rsidR="003A666D">
        <w:rPr>
          <w:szCs w:val="22"/>
        </w:rPr>
        <w:t>($</w:t>
      </w:r>
      <w:r w:rsidR="00163943">
        <w:rPr>
          <w:szCs w:val="22"/>
        </w:rPr>
        <w:t>16</w:t>
      </w:r>
      <w:r w:rsidRPr="006C4AE8" w:rsidR="006C4AE8">
        <w:rPr>
          <w:szCs w:val="22"/>
        </w:rPr>
        <w:t>,</w:t>
      </w:r>
      <w:r w:rsidR="00163943">
        <w:rPr>
          <w:szCs w:val="22"/>
        </w:rPr>
        <w:t>2</w:t>
      </w:r>
      <w:r w:rsidRPr="006C4AE8" w:rsidR="003A666D">
        <w:rPr>
          <w:szCs w:val="22"/>
        </w:rPr>
        <w:t>00)</w:t>
      </w:r>
      <w:r w:rsidRPr="006C4AE8" w:rsidR="001F4A91">
        <w:rPr>
          <w:szCs w:val="22"/>
        </w:rPr>
        <w:t xml:space="preserve"> for these violations</w:t>
      </w:r>
      <w:r w:rsidRPr="006C4AE8" w:rsidR="003A666D">
        <w:rPr>
          <w:szCs w:val="22"/>
        </w:rPr>
        <w:t>.</w:t>
      </w:r>
      <w:r w:rsidR="0013265F">
        <w:rPr>
          <w:szCs w:val="22"/>
        </w:rPr>
        <w:t xml:space="preserve">  Additionally, we</w:t>
      </w:r>
      <w:r w:rsidRPr="0013265F">
        <w:rPr>
          <w:szCs w:val="22"/>
        </w:rPr>
        <w:t xml:space="preserve"> find that the Translator failed to operate from an authorized location for </w:t>
      </w:r>
      <w:r w:rsidR="00FE3BEF">
        <w:rPr>
          <w:szCs w:val="22"/>
        </w:rPr>
        <w:t>more than</w:t>
      </w:r>
      <w:r w:rsidRPr="0013265F">
        <w:rPr>
          <w:szCs w:val="22"/>
        </w:rPr>
        <w:t xml:space="preserve"> twelve consecutive months and that its license, therefore, terminated automatically pursuant to section 312(g) of the Act.</w:t>
      </w:r>
      <w:r>
        <w:rPr>
          <w:rStyle w:val="FootnoteReference"/>
          <w:szCs w:val="22"/>
        </w:rPr>
        <w:footnoteReference w:id="9"/>
      </w:r>
      <w:r w:rsidRPr="0013265F">
        <w:rPr>
          <w:szCs w:val="22"/>
        </w:rPr>
        <w:t xml:space="preserve">  Accordingly, we delete the </w:t>
      </w:r>
      <w:r w:rsidR="0013265F">
        <w:rPr>
          <w:szCs w:val="22"/>
        </w:rPr>
        <w:t>Translator</w:t>
      </w:r>
      <w:r w:rsidRPr="0013265F">
        <w:rPr>
          <w:szCs w:val="22"/>
        </w:rPr>
        <w:t xml:space="preserve"> from our database</w:t>
      </w:r>
      <w:r w:rsidR="00FE3BEF">
        <w:rPr>
          <w:szCs w:val="22"/>
        </w:rPr>
        <w:t xml:space="preserve"> of authorized stations</w:t>
      </w:r>
      <w:r w:rsidRPr="0013265F">
        <w:rPr>
          <w:szCs w:val="22"/>
        </w:rPr>
        <w:t>.</w:t>
      </w:r>
    </w:p>
    <w:p w:rsidR="002C00E8" w:rsidP="00806950" w14:paraId="52C5B9FA" w14:textId="469A2B5C">
      <w:pPr>
        <w:pStyle w:val="Heading1"/>
      </w:pPr>
      <w:r w:rsidRPr="00322EF1">
        <w:t>BACKGROUND</w:t>
      </w:r>
    </w:p>
    <w:p w:rsidR="00FC0014" w:rsidP="00977F21" w14:paraId="55F0DC08" w14:textId="24D35D70">
      <w:pPr>
        <w:pStyle w:val="ParaNum"/>
        <w:widowControl/>
      </w:pPr>
      <w:r>
        <w:t>SMI is the licensee of both the Station and the Translator</w:t>
      </w:r>
      <w:r w:rsidR="00460281">
        <w:t xml:space="preserve">.  </w:t>
      </w:r>
      <w:r w:rsidR="002E76CB">
        <w:t>The Station’s licensed transmitter site is located at 7515 Blythe Island Highway in Brunswick, Georgia</w:t>
      </w:r>
      <w:r w:rsidR="00F8651E">
        <w:t xml:space="preserve">.  </w:t>
      </w:r>
      <w:r w:rsidR="001231D3">
        <w:t>SMI lost access to t</w:t>
      </w:r>
      <w:r w:rsidR="00D71AAE">
        <w:t xml:space="preserve">hat </w:t>
      </w:r>
      <w:r w:rsidR="001231D3">
        <w:t xml:space="preserve">site </w:t>
      </w:r>
      <w:r w:rsidR="000B5467">
        <w:t xml:space="preserve">on September 1, 2022, which resulted in the Station going off the air.  </w:t>
      </w:r>
      <w:r w:rsidR="00A0558E">
        <w:t xml:space="preserve">SMI requested special temporary authority (STA) for the Station to remain silent on October </w:t>
      </w:r>
      <w:r w:rsidR="00084003">
        <w:t>3</w:t>
      </w:r>
      <w:r w:rsidR="00A0558E">
        <w:t>1, 2022</w:t>
      </w:r>
      <w:r w:rsidR="00D71AAE">
        <w:t>.</w:t>
      </w:r>
      <w:r>
        <w:rPr>
          <w:rStyle w:val="FootnoteReference"/>
        </w:rPr>
        <w:footnoteReference w:id="10"/>
      </w:r>
      <w:r w:rsidR="003667B5">
        <w:t xml:space="preserve">  </w:t>
      </w:r>
      <w:r w:rsidR="00DB40D1">
        <w:t xml:space="preserve">That same day, SMI </w:t>
      </w:r>
      <w:r w:rsidR="0003642D">
        <w:t xml:space="preserve">notified the Commission that the Translator </w:t>
      </w:r>
      <w:r w:rsidR="003943BE">
        <w:t xml:space="preserve">had gone off the air on October 28, 2022, and </w:t>
      </w:r>
      <w:r w:rsidR="00DB40D1">
        <w:t xml:space="preserve">requested </w:t>
      </w:r>
      <w:r w:rsidR="003943BE">
        <w:t xml:space="preserve">STA </w:t>
      </w:r>
      <w:r w:rsidR="0003642D">
        <w:t>for the Translator to remain silent.</w:t>
      </w:r>
      <w:r>
        <w:rPr>
          <w:rStyle w:val="FootnoteReference"/>
        </w:rPr>
        <w:footnoteReference w:id="11"/>
      </w:r>
      <w:r w:rsidR="0003642D">
        <w:t xml:space="preserve">  </w:t>
      </w:r>
      <w:r w:rsidR="003667B5">
        <w:t xml:space="preserve">We granted both </w:t>
      </w:r>
      <w:r w:rsidR="00DB40D1">
        <w:t xml:space="preserve">of </w:t>
      </w:r>
      <w:r w:rsidR="003943BE">
        <w:t>these</w:t>
      </w:r>
      <w:r w:rsidR="00DB40D1">
        <w:t xml:space="preserve"> </w:t>
      </w:r>
      <w:r w:rsidR="000E485B">
        <w:t xml:space="preserve">silent </w:t>
      </w:r>
      <w:r w:rsidR="00DB40D1">
        <w:t>STA requests</w:t>
      </w:r>
      <w:r w:rsidR="008A5D78">
        <w:t>.</w:t>
      </w:r>
      <w:r>
        <w:rPr>
          <w:rStyle w:val="FootnoteReference"/>
        </w:rPr>
        <w:footnoteReference w:id="12"/>
      </w:r>
      <w:r w:rsidR="004F331E">
        <w:t xml:space="preserve">  </w:t>
      </w:r>
    </w:p>
    <w:p w:rsidR="001679F9" w:rsidP="00977F21" w14:paraId="77C887F5" w14:textId="107602F8">
      <w:pPr>
        <w:pStyle w:val="ParaNum"/>
        <w:widowControl/>
      </w:pPr>
      <w:r>
        <w:t xml:space="preserve">SMI then </w:t>
      </w:r>
      <w:r w:rsidR="00696933">
        <w:t xml:space="preserve">requested STA to operate </w:t>
      </w:r>
      <w:r w:rsidR="005D493D">
        <w:t xml:space="preserve">the Station with a temporary antenna </w:t>
      </w:r>
      <w:r w:rsidR="00CE737C">
        <w:t>from</w:t>
      </w:r>
      <w:r w:rsidR="005D493D">
        <w:t xml:space="preserve"> an alternate</w:t>
      </w:r>
      <w:r w:rsidR="00696933">
        <w:t xml:space="preserve"> location</w:t>
      </w:r>
      <w:r w:rsidR="005E417C">
        <w:t>,</w:t>
      </w:r>
      <w:r>
        <w:rPr>
          <w:rStyle w:val="FootnoteReference"/>
        </w:rPr>
        <w:footnoteReference w:id="13"/>
      </w:r>
      <w:r w:rsidR="005E417C">
        <w:t xml:space="preserve"> which we granted.</w:t>
      </w:r>
      <w:r>
        <w:rPr>
          <w:rStyle w:val="FootnoteReference"/>
        </w:rPr>
        <w:footnoteReference w:id="14"/>
      </w:r>
      <w:r w:rsidR="00E366BA">
        <w:t xml:space="preserve">  </w:t>
      </w:r>
      <w:r>
        <w:t>T</w:t>
      </w:r>
      <w:r w:rsidR="002526AF">
        <w:t>he</w:t>
      </w:r>
      <w:r w:rsidR="00BA6FFF">
        <w:t xml:space="preserve"> Station resumed operation pursuant to </w:t>
      </w:r>
      <w:r w:rsidR="000E485B">
        <w:t>this</w:t>
      </w:r>
      <w:r w:rsidR="00EA238D">
        <w:t xml:space="preserve"> engineering</w:t>
      </w:r>
      <w:r w:rsidR="00BA6FFF">
        <w:t xml:space="preserve"> STA on January 1, 2023.</w:t>
      </w:r>
      <w:r>
        <w:rPr>
          <w:rStyle w:val="FootnoteReference"/>
        </w:rPr>
        <w:footnoteReference w:id="15"/>
      </w:r>
      <w:r w:rsidR="00BA6FFF">
        <w:t xml:space="preserve">  </w:t>
      </w:r>
      <w:r>
        <w:t>The Translator also resumed operation that day.</w:t>
      </w:r>
      <w:r>
        <w:rPr>
          <w:rStyle w:val="FootnoteReference"/>
        </w:rPr>
        <w:footnoteReference w:id="16"/>
      </w:r>
    </w:p>
    <w:p w:rsidR="005D7708" w:rsidP="00977F21" w14:paraId="7B2B2FD1" w14:textId="16DBA16B">
      <w:pPr>
        <w:pStyle w:val="ParaNum"/>
        <w:widowControl/>
      </w:pPr>
      <w:r>
        <w:t>Within a month or so of the Statio</w:t>
      </w:r>
      <w:r w:rsidR="00E9483B">
        <w:t>n and the Translator resuming operation,</w:t>
      </w:r>
      <w:r>
        <w:t xml:space="preserve"> </w:t>
      </w:r>
      <w:r w:rsidR="005D1124">
        <w:t xml:space="preserve">the </w:t>
      </w:r>
      <w:r>
        <w:t>Enforcement Bureau (EB) received a</w:t>
      </w:r>
      <w:r w:rsidR="005D1124">
        <w:t>n informal</w:t>
      </w:r>
      <w:r>
        <w:t xml:space="preserve"> complaint that </w:t>
      </w:r>
      <w:r w:rsidR="00460281">
        <w:t>the Translator</w:t>
      </w:r>
      <w:r>
        <w:t xml:space="preserve"> was</w:t>
      </w:r>
      <w:r w:rsidR="00460281">
        <w:t xml:space="preserve"> </w:t>
      </w:r>
      <w:r>
        <w:t>operating, but th</w:t>
      </w:r>
      <w:r w:rsidR="00460281">
        <w:t xml:space="preserve">e Station </w:t>
      </w:r>
      <w:r>
        <w:t xml:space="preserve">was silent. </w:t>
      </w:r>
      <w:r w:rsidR="002E76CB">
        <w:t xml:space="preserve"> </w:t>
      </w:r>
      <w:r>
        <w:t xml:space="preserve">The complaint also alleged that the </w:t>
      </w:r>
      <w:r w:rsidR="00447536">
        <w:t xml:space="preserve">Station’s </w:t>
      </w:r>
      <w:r>
        <w:t>transmitter</w:t>
      </w:r>
      <w:r w:rsidR="002E76CB">
        <w:t xml:space="preserve"> </w:t>
      </w:r>
      <w:r w:rsidRPr="001649D1" w:rsidR="002E76CB">
        <w:rPr>
          <w:szCs w:val="22"/>
        </w:rPr>
        <w:t xml:space="preserve">site had </w:t>
      </w:r>
      <w:r w:rsidRPr="00335056" w:rsidR="002E76CB">
        <w:t>been</w:t>
      </w:r>
      <w:r w:rsidRPr="001649D1" w:rsidR="002E76CB">
        <w:rPr>
          <w:szCs w:val="22"/>
        </w:rPr>
        <w:t xml:space="preserve"> </w:t>
      </w:r>
      <w:r w:rsidRPr="002E76CB" w:rsidR="002E76CB">
        <w:t>dismantled</w:t>
      </w:r>
      <w:r w:rsidRPr="001649D1" w:rsidR="002E76CB">
        <w:rPr>
          <w:szCs w:val="22"/>
        </w:rPr>
        <w:t>.</w:t>
      </w:r>
      <w:r w:rsidRPr="001649D1" w:rsidR="00AF2369">
        <w:rPr>
          <w:szCs w:val="22"/>
        </w:rPr>
        <w:t xml:space="preserve">  On April 5, 2023, </w:t>
      </w:r>
      <w:r w:rsidRPr="001649D1" w:rsidR="00A25ADB">
        <w:rPr>
          <w:szCs w:val="22"/>
        </w:rPr>
        <w:t>an EB Field Agent</w:t>
      </w:r>
      <w:r w:rsidRPr="001649D1" w:rsidR="00AF2369">
        <w:rPr>
          <w:szCs w:val="22"/>
        </w:rPr>
        <w:t xml:space="preserve"> visited the Station’s licensed transmitter site</w:t>
      </w:r>
      <w:r w:rsidRPr="001649D1" w:rsidR="00B20158">
        <w:rPr>
          <w:szCs w:val="22"/>
        </w:rPr>
        <w:t xml:space="preserve">.  </w:t>
      </w:r>
      <w:r w:rsidR="00FB768E">
        <w:rPr>
          <w:szCs w:val="22"/>
        </w:rPr>
        <w:t>He</w:t>
      </w:r>
      <w:r w:rsidRPr="001649D1" w:rsidR="00B20158">
        <w:rPr>
          <w:szCs w:val="22"/>
        </w:rPr>
        <w:t xml:space="preserve"> found </w:t>
      </w:r>
      <w:r w:rsidRPr="001649D1" w:rsidR="00335056">
        <w:rPr>
          <w:szCs w:val="22"/>
        </w:rPr>
        <w:t>an empty field with no visible antenna structures</w:t>
      </w:r>
      <w:r w:rsidRPr="001649D1" w:rsidR="00876673">
        <w:rPr>
          <w:szCs w:val="22"/>
        </w:rPr>
        <w:t>.</w:t>
      </w:r>
      <w:r w:rsidR="00EE183E">
        <w:t xml:space="preserve">  </w:t>
      </w:r>
      <w:r>
        <w:t xml:space="preserve">The Field Agent also visited the site listed in </w:t>
      </w:r>
      <w:r w:rsidR="00F871EF">
        <w:t>the Station’s engineering</w:t>
      </w:r>
      <w:r>
        <w:t xml:space="preserve"> STA</w:t>
      </w:r>
      <w:r w:rsidR="00FE3BEF">
        <w:t>,</w:t>
      </w:r>
      <w:r w:rsidR="00876673">
        <w:t xml:space="preserve"> but did not see a tower or antenna at that site.  </w:t>
      </w:r>
      <w:r w:rsidR="00FB768E">
        <w:t>He did</w:t>
      </w:r>
      <w:r w:rsidR="00876673">
        <w:t xml:space="preserve"> observe an empty electrical meter can mounted on a pole</w:t>
      </w:r>
      <w:r w:rsidR="00925428">
        <w:t xml:space="preserve"> at the engineering STA site</w:t>
      </w:r>
      <w:r w:rsidR="00876673">
        <w:t xml:space="preserve">, which suggested that </w:t>
      </w:r>
      <w:r w:rsidR="00925428">
        <w:t>equipment requiring</w:t>
      </w:r>
      <w:r w:rsidR="00876673">
        <w:t xml:space="preserve"> electrical power might previously have been present.  The Field Agent was unable </w:t>
      </w:r>
      <w:r w:rsidRPr="001649D1" w:rsidR="00876673">
        <w:rPr>
          <w:szCs w:val="22"/>
        </w:rPr>
        <w:t>to receive a signal on the Station’s frequency</w:t>
      </w:r>
      <w:r>
        <w:t xml:space="preserve"> at </w:t>
      </w:r>
      <w:r w:rsidR="00876673">
        <w:t xml:space="preserve">either the licensed or </w:t>
      </w:r>
      <w:r>
        <w:t xml:space="preserve">the </w:t>
      </w:r>
      <w:r w:rsidR="00876673">
        <w:t xml:space="preserve">engineering </w:t>
      </w:r>
      <w:r>
        <w:t xml:space="preserve">STA site. </w:t>
      </w:r>
      <w:r w:rsidR="00876673">
        <w:t xml:space="preserve"> </w:t>
      </w:r>
      <w:r>
        <w:t xml:space="preserve">With respect to </w:t>
      </w:r>
      <w:r w:rsidR="00332636">
        <w:t>the Translator</w:t>
      </w:r>
      <w:r>
        <w:t>,</w:t>
      </w:r>
      <w:r w:rsidR="00332636">
        <w:t xml:space="preserve"> </w:t>
      </w:r>
      <w:r>
        <w:t xml:space="preserve">the Field Agent found no tower at the </w:t>
      </w:r>
      <w:r w:rsidR="00332636">
        <w:t xml:space="preserve">Translator’s </w:t>
      </w:r>
      <w:r>
        <w:t>licensed site</w:t>
      </w:r>
      <w:r w:rsidR="00332636">
        <w:t xml:space="preserve">.  </w:t>
      </w:r>
      <w:r w:rsidR="003A2074">
        <w:t>Instead, he found</w:t>
      </w:r>
      <w:r w:rsidR="00332636">
        <w:t xml:space="preserve"> the Translator</w:t>
      </w:r>
      <w:r>
        <w:t xml:space="preserve"> operating from a</w:t>
      </w:r>
      <w:r w:rsidR="00332636">
        <w:t xml:space="preserve"> </w:t>
      </w:r>
      <w:r>
        <w:t xml:space="preserve">tower 3.3 miles north of </w:t>
      </w:r>
      <w:r w:rsidR="003621B3">
        <w:t>that</w:t>
      </w:r>
      <w:r>
        <w:t xml:space="preserve"> site.</w:t>
      </w:r>
    </w:p>
    <w:p w:rsidR="005D7708" w:rsidP="00977F21" w14:paraId="6FD34252" w14:textId="28F8F129">
      <w:pPr>
        <w:pStyle w:val="ParaNum"/>
      </w:pPr>
      <w:r>
        <w:t xml:space="preserve">Because </w:t>
      </w:r>
      <w:r>
        <w:t>it appear</w:t>
      </w:r>
      <w:r>
        <w:t>ed</w:t>
      </w:r>
      <w:r>
        <w:t xml:space="preserve"> that </w:t>
      </w:r>
      <w:r>
        <w:t>the Station might</w:t>
      </w:r>
      <w:r>
        <w:t xml:space="preserve"> have been silent (or failed to operate</w:t>
      </w:r>
      <w:r>
        <w:t xml:space="preserve"> </w:t>
      </w:r>
      <w:r>
        <w:t xml:space="preserve">with authorized facilities) for </w:t>
      </w:r>
      <w:r w:rsidR="00B24483">
        <w:t>an extended period of time</w:t>
      </w:r>
      <w:r>
        <w:t xml:space="preserve">, </w:t>
      </w:r>
      <w:r w:rsidR="00E94AF1">
        <w:t xml:space="preserve">the Translator might have </w:t>
      </w:r>
      <w:r w:rsidR="00731423">
        <w:t xml:space="preserve">operated with unauthorized facilities, </w:t>
      </w:r>
      <w:r w:rsidR="00B24483">
        <w:t xml:space="preserve">and </w:t>
      </w:r>
      <w:r>
        <w:t>the Translator</w:t>
      </w:r>
      <w:r>
        <w:t xml:space="preserve"> m</w:t>
      </w:r>
      <w:r w:rsidR="00731423">
        <w:t xml:space="preserve">ight </w:t>
      </w:r>
      <w:r>
        <w:t>have been originating</w:t>
      </w:r>
      <w:r>
        <w:t xml:space="preserve"> </w:t>
      </w:r>
      <w:r>
        <w:t xml:space="preserve">programming in violation of </w:t>
      </w:r>
      <w:r w:rsidR="0058233F">
        <w:t xml:space="preserve">section 74.1263(b) of the </w:t>
      </w:r>
      <w:r>
        <w:t>Rules</w:t>
      </w:r>
      <w:r>
        <w:t>, we sent SMI a</w:t>
      </w:r>
      <w:r w:rsidR="007C4A86">
        <w:t xml:space="preserve"> letter of inquiry</w:t>
      </w:r>
      <w:r w:rsidR="00731423">
        <w:t xml:space="preserve"> (</w:t>
      </w:r>
      <w:r w:rsidRPr="00377831" w:rsidR="00731423">
        <w:t>First LOI</w:t>
      </w:r>
      <w:r w:rsidRPr="005F3407" w:rsidR="00731423">
        <w:t>)</w:t>
      </w:r>
      <w:r w:rsidRPr="005F3407" w:rsidR="007C4A86">
        <w:t>.</w:t>
      </w:r>
      <w:r>
        <w:rPr>
          <w:rStyle w:val="FootnoteReference"/>
        </w:rPr>
        <w:footnoteReference w:id="17"/>
      </w:r>
      <w:r w:rsidR="000D6DCF">
        <w:t xml:space="preserve">  The letter required SMI to </w:t>
      </w:r>
      <w:r>
        <w:t xml:space="preserve">provide evidence of the </w:t>
      </w:r>
      <w:r w:rsidR="000D6DCF">
        <w:t>Station’s and the Translator’s</w:t>
      </w:r>
      <w:r>
        <w:t xml:space="preserve"> operation with authorized</w:t>
      </w:r>
      <w:r w:rsidR="000D6DCF">
        <w:t xml:space="preserve"> </w:t>
      </w:r>
      <w:r>
        <w:t>facilities between April 25, 2022, and the present date</w:t>
      </w:r>
      <w:r w:rsidR="000D6DCF">
        <w:t>.</w:t>
      </w:r>
      <w:r>
        <w:rPr>
          <w:rStyle w:val="FootnoteReference"/>
        </w:rPr>
        <w:footnoteReference w:id="18"/>
      </w:r>
    </w:p>
    <w:p w:rsidR="00F37B4E" w:rsidRPr="000013D5" w:rsidP="00977F21" w14:paraId="1FAE428F" w14:textId="7851116D">
      <w:pPr>
        <w:pStyle w:val="ParaNum"/>
      </w:pPr>
      <w:r w:rsidRPr="000013D5">
        <w:rPr>
          <w:snapToGrid/>
          <w:kern w:val="0"/>
        </w:rPr>
        <w:t>In its response (</w:t>
      </w:r>
      <w:r w:rsidRPr="00EF7AE1">
        <w:rPr>
          <w:snapToGrid/>
          <w:kern w:val="0"/>
        </w:rPr>
        <w:t xml:space="preserve">First </w:t>
      </w:r>
      <w:r w:rsidRPr="00EF7AE1" w:rsidR="00EF7AE1">
        <w:rPr>
          <w:snapToGrid/>
          <w:kern w:val="0"/>
        </w:rPr>
        <w:t xml:space="preserve">LOI </w:t>
      </w:r>
      <w:r w:rsidRPr="00EF7AE1">
        <w:rPr>
          <w:snapToGrid/>
          <w:kern w:val="0"/>
        </w:rPr>
        <w:t>Response</w:t>
      </w:r>
      <w:r w:rsidRPr="000013D5">
        <w:rPr>
          <w:snapToGrid/>
          <w:kern w:val="0"/>
        </w:rPr>
        <w:t>),</w:t>
      </w:r>
      <w:r>
        <w:rPr>
          <w:rStyle w:val="FootnoteReference"/>
          <w:snapToGrid/>
          <w:kern w:val="0"/>
        </w:rPr>
        <w:footnoteReference w:id="19"/>
      </w:r>
      <w:r w:rsidRPr="000013D5">
        <w:rPr>
          <w:snapToGrid/>
          <w:kern w:val="0"/>
        </w:rPr>
        <w:t xml:space="preserve"> </w:t>
      </w:r>
      <w:r w:rsidR="00F317D2">
        <w:rPr>
          <w:snapToGrid/>
          <w:kern w:val="0"/>
        </w:rPr>
        <w:t>SMI submitted declarations made by SMI’s Managing Member</w:t>
      </w:r>
      <w:r w:rsidR="00695965">
        <w:rPr>
          <w:snapToGrid/>
          <w:kern w:val="0"/>
        </w:rPr>
        <w:t xml:space="preserve"> and</w:t>
      </w:r>
      <w:r w:rsidR="00F317D2">
        <w:rPr>
          <w:snapToGrid/>
          <w:kern w:val="0"/>
        </w:rPr>
        <w:t xml:space="preserve"> </w:t>
      </w:r>
      <w:r w:rsidR="00A35551">
        <w:rPr>
          <w:snapToGrid/>
          <w:kern w:val="0"/>
        </w:rPr>
        <w:t xml:space="preserve">Shanks’ Managing Member, and </w:t>
      </w:r>
      <w:r w:rsidR="002B668B">
        <w:rPr>
          <w:snapToGrid/>
          <w:kern w:val="0"/>
        </w:rPr>
        <w:t>a</w:t>
      </w:r>
      <w:r w:rsidR="00695965">
        <w:rPr>
          <w:snapToGrid/>
          <w:kern w:val="0"/>
        </w:rPr>
        <w:t xml:space="preserve"> technical statement from the</w:t>
      </w:r>
      <w:r w:rsidR="002B668B">
        <w:rPr>
          <w:snapToGrid/>
          <w:kern w:val="0"/>
        </w:rPr>
        <w:t xml:space="preserve"> consulting engineer who performed work for SMI.</w:t>
      </w:r>
      <w:r>
        <w:rPr>
          <w:rStyle w:val="FootnoteReference"/>
          <w:snapToGrid/>
          <w:kern w:val="0"/>
        </w:rPr>
        <w:footnoteReference w:id="20"/>
      </w:r>
      <w:r w:rsidR="002B668B">
        <w:rPr>
          <w:snapToGrid/>
          <w:kern w:val="0"/>
        </w:rPr>
        <w:t xml:space="preserve">  </w:t>
      </w:r>
      <w:r w:rsidR="001E148F">
        <w:rPr>
          <w:snapToGrid/>
          <w:kern w:val="0"/>
        </w:rPr>
        <w:t xml:space="preserve">The declarants </w:t>
      </w:r>
      <w:r w:rsidRPr="000013D5" w:rsidR="00B243A1">
        <w:t>admit</w:t>
      </w:r>
      <w:r w:rsidRPr="000013D5" w:rsidR="0042228C">
        <w:t xml:space="preserve"> that, until </w:t>
      </w:r>
      <w:r w:rsidR="001E148F">
        <w:t>SMI</w:t>
      </w:r>
      <w:r w:rsidRPr="000013D5" w:rsidR="0042228C">
        <w:t xml:space="preserve"> received the First LOI, it </w:t>
      </w:r>
      <w:r w:rsidRPr="000013D5" w:rsidR="00B243A1">
        <w:t>was</w:t>
      </w:r>
      <w:r w:rsidRPr="000013D5" w:rsidR="0042228C">
        <w:t xml:space="preserve"> unaware that the Station had gone off the air.</w:t>
      </w:r>
      <w:r>
        <w:rPr>
          <w:rStyle w:val="FootnoteReference"/>
        </w:rPr>
        <w:footnoteReference w:id="21"/>
      </w:r>
      <w:r w:rsidRPr="000013D5" w:rsidR="0042228C">
        <w:t xml:space="preserve">  </w:t>
      </w:r>
      <w:r w:rsidR="001E148F">
        <w:t>They</w:t>
      </w:r>
      <w:r w:rsidRPr="000013D5" w:rsidR="004B66AD">
        <w:t xml:space="preserve"> </w:t>
      </w:r>
      <w:r w:rsidR="004F7206">
        <w:t>explain</w:t>
      </w:r>
      <w:r w:rsidRPr="000013D5" w:rsidR="004B66AD">
        <w:t xml:space="preserve"> that</w:t>
      </w:r>
      <w:r w:rsidR="008D5D21">
        <w:t xml:space="preserve"> </w:t>
      </w:r>
      <w:r w:rsidR="000D16BA">
        <w:t>SMI was ignorant</w:t>
      </w:r>
      <w:r w:rsidR="008D5D21">
        <w:t xml:space="preserve"> of the Station’s operational status </w:t>
      </w:r>
      <w:r w:rsidR="000D16BA">
        <w:t xml:space="preserve">because </w:t>
      </w:r>
      <w:r w:rsidRPr="000013D5" w:rsidR="00992361">
        <w:t xml:space="preserve">it </w:t>
      </w:r>
      <w:r w:rsidR="000D16BA">
        <w:t>cannot</w:t>
      </w:r>
      <w:r w:rsidRPr="000013D5" w:rsidR="00992361">
        <w:t xml:space="preserve"> remotely monitor </w:t>
      </w:r>
      <w:r w:rsidRPr="000013D5" w:rsidR="004B66AD">
        <w:t xml:space="preserve">the </w:t>
      </w:r>
      <w:r w:rsidR="00564C9B">
        <w:t xml:space="preserve">Station’s operation </w:t>
      </w:r>
      <w:r w:rsidR="00FC46D0">
        <w:t>from</w:t>
      </w:r>
      <w:r w:rsidR="00DC5D39">
        <w:t xml:space="preserve"> the location</w:t>
      </w:r>
      <w:r w:rsidR="00FC46D0">
        <w:t xml:space="preserve"> </w:t>
      </w:r>
      <w:r w:rsidR="00DC5D39">
        <w:t>specified in the engineering STA</w:t>
      </w:r>
      <w:r w:rsidRPr="000013D5" w:rsidR="00992361">
        <w:t>.</w:t>
      </w:r>
      <w:r>
        <w:rPr>
          <w:rStyle w:val="FootnoteReference"/>
        </w:rPr>
        <w:footnoteReference w:id="22"/>
      </w:r>
      <w:r w:rsidRPr="000013D5" w:rsidR="00992361">
        <w:t xml:space="preserve">  </w:t>
      </w:r>
      <w:r w:rsidR="004F7206">
        <w:t>The declarants</w:t>
      </w:r>
      <w:r w:rsidRPr="000013D5" w:rsidR="0042228C">
        <w:t xml:space="preserve"> state</w:t>
      </w:r>
      <w:r w:rsidRPr="000013D5" w:rsidR="00992361">
        <w:t>d</w:t>
      </w:r>
      <w:r w:rsidRPr="000013D5" w:rsidR="0042228C">
        <w:t xml:space="preserve"> that </w:t>
      </w:r>
      <w:r w:rsidR="004F7206">
        <w:t>they</w:t>
      </w:r>
      <w:r w:rsidRPr="000013D5" w:rsidR="0091060F">
        <w:t xml:space="preserve"> returned the Station to the air </w:t>
      </w:r>
      <w:r w:rsidR="00993AC6">
        <w:t xml:space="preserve">“as soon </w:t>
      </w:r>
      <w:r w:rsidR="00FC46D0">
        <w:t xml:space="preserve">as </w:t>
      </w:r>
      <w:r w:rsidR="0066036E">
        <w:t xml:space="preserve">[the engineer could]” </w:t>
      </w:r>
      <w:r w:rsidRPr="000013D5" w:rsidR="0091060F">
        <w:t xml:space="preserve">after </w:t>
      </w:r>
      <w:r w:rsidR="004F7206">
        <w:t>SMI received</w:t>
      </w:r>
      <w:r w:rsidRPr="000013D5" w:rsidR="0091060F">
        <w:t xml:space="preserve"> the First LOI</w:t>
      </w:r>
      <w:r w:rsidR="0066036E">
        <w:t>.</w:t>
      </w:r>
      <w:r>
        <w:rPr>
          <w:rStyle w:val="FootnoteReference"/>
        </w:rPr>
        <w:footnoteReference w:id="23"/>
      </w:r>
      <w:r w:rsidR="0066036E">
        <w:t xml:space="preserve">  SMI did not specify the specific date on which the Station resumed operating.</w:t>
      </w:r>
      <w:r w:rsidRPr="000013D5" w:rsidR="00FF58AC">
        <w:t xml:space="preserve">  SMI </w:t>
      </w:r>
      <w:r w:rsidRPr="000013D5" w:rsidR="0042228C">
        <w:t>assert</w:t>
      </w:r>
      <w:r w:rsidRPr="000013D5" w:rsidR="00FF58AC">
        <w:t>ed</w:t>
      </w:r>
      <w:r w:rsidRPr="000013D5" w:rsidR="0042228C">
        <w:t xml:space="preserve"> </w:t>
      </w:r>
      <w:r w:rsidRPr="000013D5" w:rsidR="00FF58AC">
        <w:t>that the Station had</w:t>
      </w:r>
      <w:r w:rsidRPr="000013D5" w:rsidR="0042228C">
        <w:t xml:space="preserve"> been on the air for most of 2023 but </w:t>
      </w:r>
      <w:r w:rsidRPr="000013D5" w:rsidR="00FF58AC">
        <w:t>did</w:t>
      </w:r>
      <w:r w:rsidRPr="000013D5" w:rsidR="0042228C">
        <w:t xml:space="preserve"> not provide </w:t>
      </w:r>
      <w:r w:rsidRPr="000013D5" w:rsidR="00FF58AC">
        <w:t xml:space="preserve">any station or EAS </w:t>
      </w:r>
      <w:r w:rsidRPr="000013D5" w:rsidR="0042228C">
        <w:t>logs to support its claim.</w:t>
      </w:r>
      <w:r>
        <w:rPr>
          <w:rStyle w:val="FootnoteReference"/>
        </w:rPr>
        <w:footnoteReference w:id="24"/>
      </w:r>
      <w:r w:rsidRPr="000013D5" w:rsidR="0042228C">
        <w:t xml:space="preserve"> </w:t>
      </w:r>
      <w:r w:rsidRPr="000013D5" w:rsidR="00FF58AC">
        <w:t xml:space="preserve"> </w:t>
      </w:r>
      <w:r w:rsidRPr="000013D5" w:rsidR="003821C5">
        <w:t xml:space="preserve">It submitted </w:t>
      </w:r>
      <w:r w:rsidRPr="000013D5" w:rsidR="003F1858">
        <w:t xml:space="preserve">utility bills as requested.  However, </w:t>
      </w:r>
      <w:r w:rsidRPr="000013D5" w:rsidR="00015711">
        <w:t xml:space="preserve">the </w:t>
      </w:r>
      <w:r w:rsidRPr="000013D5" w:rsidR="001B5290">
        <w:t xml:space="preserve">geographic coordinates of the service addresses listed in </w:t>
      </w:r>
      <w:r w:rsidRPr="000013D5" w:rsidR="00BC4F1D">
        <w:t>the utility bills did not correspond to the geographic coordinates of the engineer</w:t>
      </w:r>
      <w:r w:rsidRPr="000013D5" w:rsidR="004D43F1">
        <w:t>ing</w:t>
      </w:r>
      <w:r w:rsidRPr="000013D5" w:rsidR="00BC4F1D">
        <w:t xml:space="preserve"> STA site.</w:t>
      </w:r>
      <w:r>
        <w:rPr>
          <w:rStyle w:val="FootnoteReference"/>
        </w:rPr>
        <w:footnoteReference w:id="25"/>
      </w:r>
      <w:r w:rsidRPr="000013D5" w:rsidR="00BC4F1D">
        <w:t xml:space="preserve">  In terms of the Translator, SMI </w:t>
      </w:r>
      <w:r w:rsidRPr="000013D5" w:rsidR="00937E47">
        <w:t>acknowledge</w:t>
      </w:r>
      <w:r w:rsidRPr="000013D5" w:rsidR="004D43F1">
        <w:t>d</w:t>
      </w:r>
      <w:r w:rsidRPr="000013D5" w:rsidR="00937E47">
        <w:t xml:space="preserve"> that</w:t>
      </w:r>
      <w:r w:rsidRPr="000013D5" w:rsidR="000F673D">
        <w:t xml:space="preserve"> </w:t>
      </w:r>
      <w:r w:rsidRPr="000013D5" w:rsidR="00937E47">
        <w:t>the Translator continued operating</w:t>
      </w:r>
      <w:r w:rsidRPr="000013D5" w:rsidR="000F673D">
        <w:t xml:space="preserve"> when the Station was silent</w:t>
      </w:r>
      <w:r w:rsidRPr="000013D5" w:rsidR="000013D5">
        <w:t xml:space="preserve"> in 2023</w:t>
      </w:r>
      <w:r w:rsidRPr="000013D5">
        <w:t>.</w:t>
      </w:r>
      <w:r>
        <w:rPr>
          <w:rStyle w:val="FootnoteReference"/>
        </w:rPr>
        <w:footnoteReference w:id="26"/>
      </w:r>
      <w:r w:rsidRPr="000013D5" w:rsidR="008209F5">
        <w:t xml:space="preserve">  SMI did not indicate </w:t>
      </w:r>
      <w:r w:rsidRPr="000013D5" w:rsidR="00A81D90">
        <w:t>the location from which the Translator had been operating</w:t>
      </w:r>
      <w:r w:rsidR="0066036E">
        <w:t xml:space="preserve"> or the technical parameters for such operations</w:t>
      </w:r>
      <w:r w:rsidRPr="000013D5" w:rsidR="00A81D90">
        <w:t>.</w:t>
      </w:r>
    </w:p>
    <w:p w:rsidR="00A81D90" w:rsidRPr="005A56E4" w:rsidP="00977F21" w14:paraId="33554179" w14:textId="54153934">
      <w:pPr>
        <w:pStyle w:val="ParaNum"/>
      </w:pPr>
      <w:r>
        <w:t>W</w:t>
      </w:r>
      <w:r w:rsidRPr="005A56E4" w:rsidR="00FD1AF1">
        <w:t xml:space="preserve">e </w:t>
      </w:r>
      <w:r>
        <w:t xml:space="preserve">then </w:t>
      </w:r>
      <w:r w:rsidRPr="005A56E4" w:rsidR="00FD1AF1">
        <w:t xml:space="preserve">sent a second letter of inquiry </w:t>
      </w:r>
      <w:r w:rsidRPr="008C4D25" w:rsidR="00FD1AF1">
        <w:t>(Second LOI) to</w:t>
      </w:r>
      <w:r w:rsidRPr="005A56E4" w:rsidR="00FD1AF1">
        <w:t xml:space="preserve"> SMI</w:t>
      </w:r>
      <w:r w:rsidRPr="005A56E4" w:rsidR="00373273">
        <w:t>.</w:t>
      </w:r>
      <w:r>
        <w:rPr>
          <w:rStyle w:val="FootnoteReference"/>
        </w:rPr>
        <w:footnoteReference w:id="27"/>
      </w:r>
      <w:r w:rsidRPr="005A56E4" w:rsidR="00373273">
        <w:t xml:space="preserve">  </w:t>
      </w:r>
      <w:r>
        <w:t xml:space="preserve">It explained that </w:t>
      </w:r>
      <w:r w:rsidRPr="005A56E4">
        <w:t xml:space="preserve">the First </w:t>
      </w:r>
      <w:r w:rsidR="008C4D25">
        <w:t xml:space="preserve">LOI </w:t>
      </w:r>
      <w:r w:rsidRPr="005A56E4">
        <w:t xml:space="preserve">Response did not include all of the information and materials we had requested </w:t>
      </w:r>
      <w:r>
        <w:t xml:space="preserve">in the First LOI, </w:t>
      </w:r>
      <w:r w:rsidRPr="005A56E4">
        <w:t xml:space="preserve">and </w:t>
      </w:r>
      <w:r w:rsidR="007D2A4A">
        <w:t>that some of the</w:t>
      </w:r>
      <w:r w:rsidRPr="005A56E4">
        <w:t xml:space="preserve"> information</w:t>
      </w:r>
      <w:r w:rsidR="007D2A4A">
        <w:t xml:space="preserve"> contained in the First </w:t>
      </w:r>
      <w:r w:rsidR="008C4D25">
        <w:t xml:space="preserve">LOI </w:t>
      </w:r>
      <w:r w:rsidR="007D2A4A">
        <w:t>Response</w:t>
      </w:r>
      <w:r w:rsidRPr="005A56E4">
        <w:t xml:space="preserve"> conflicted with information in the Commission’s records</w:t>
      </w:r>
      <w:r w:rsidR="007D2A4A">
        <w:t xml:space="preserve">. </w:t>
      </w:r>
      <w:r w:rsidRPr="005A56E4">
        <w:t xml:space="preserve"> </w:t>
      </w:r>
      <w:r w:rsidRPr="005A56E4" w:rsidR="00373273">
        <w:t xml:space="preserve">The Second LOI required SMI to </w:t>
      </w:r>
      <w:r w:rsidR="00735B72">
        <w:t>resolve inconsistencies related to</w:t>
      </w:r>
      <w:r w:rsidR="00DB19FF">
        <w:t xml:space="preserve"> the Station’s </w:t>
      </w:r>
      <w:r w:rsidR="00735B72">
        <w:t>silence in 2022</w:t>
      </w:r>
      <w:r w:rsidRPr="005A56E4" w:rsidR="00304AAD">
        <w:t xml:space="preserve">, provide </w:t>
      </w:r>
      <w:r w:rsidRPr="005A56E4" w:rsidR="00B447FD">
        <w:t>documents</w:t>
      </w:r>
      <w:r w:rsidR="00735B72">
        <w:t xml:space="preserve"> such as </w:t>
      </w:r>
      <w:r w:rsidR="00B92401">
        <w:t>station logs, EAS logs, utility bills and dated photographs to support its</w:t>
      </w:r>
      <w:r w:rsidRPr="005A56E4" w:rsidR="00B447FD">
        <w:t xml:space="preserve"> assertion that the Station was on the air for most of 2023</w:t>
      </w:r>
      <w:r w:rsidRPr="005A56E4" w:rsidR="00335486">
        <w:t xml:space="preserve">, </w:t>
      </w:r>
      <w:r w:rsidRPr="005A56E4" w:rsidR="005A56E4">
        <w:t>state</w:t>
      </w:r>
      <w:r w:rsidRPr="005A56E4" w:rsidR="00335486">
        <w:t xml:space="preserve"> </w:t>
      </w:r>
      <w:r w:rsidR="009308DE">
        <w:t>the location from which and parameters with which</w:t>
      </w:r>
      <w:r w:rsidRPr="005A56E4" w:rsidR="00A0646E">
        <w:t xml:space="preserve"> the Translator had been operating and provide </w:t>
      </w:r>
      <w:r w:rsidR="009308DE">
        <w:t xml:space="preserve">documents </w:t>
      </w:r>
      <w:r w:rsidR="00CB30E1">
        <w:t>to support its claims</w:t>
      </w:r>
      <w:r w:rsidRPr="005A56E4" w:rsidR="00A0646E">
        <w:t xml:space="preserve">, and </w:t>
      </w:r>
      <w:r w:rsidRPr="005A56E4" w:rsidR="008F00C7">
        <w:t>explain Shanks’ involvement in the operation</w:t>
      </w:r>
      <w:r w:rsidR="00CB30E1">
        <w:t xml:space="preserve"> </w:t>
      </w:r>
      <w:r w:rsidRPr="005A56E4" w:rsidR="008F00C7">
        <w:t>and programming of the Station and the Translator and provide any agreements between SMI and Shanks</w:t>
      </w:r>
      <w:r w:rsidRPr="005A56E4" w:rsidR="00B447FD">
        <w:t>.</w:t>
      </w:r>
    </w:p>
    <w:p w:rsidR="00483C28" w:rsidRPr="005A56E4" w:rsidP="00977F21" w14:paraId="380E9A1F" w14:textId="1409D3AE">
      <w:pPr>
        <w:pStyle w:val="ParaNum"/>
      </w:pPr>
      <w:r w:rsidRPr="005A56E4">
        <w:t>In its response to the Second LOI</w:t>
      </w:r>
      <w:r w:rsidR="00CB30E1">
        <w:t xml:space="preserve"> (Second LOI Response)</w:t>
      </w:r>
      <w:r w:rsidRPr="005A56E4">
        <w:t xml:space="preserve">, SMI </w:t>
      </w:r>
      <w:r w:rsidRPr="005A56E4" w:rsidR="00374A01">
        <w:t xml:space="preserve">submitted </w:t>
      </w:r>
      <w:r w:rsidR="00E9483B">
        <w:t xml:space="preserve">two new </w:t>
      </w:r>
      <w:r w:rsidRPr="005A56E4" w:rsidR="00374A01">
        <w:t>declarations</w:t>
      </w:r>
      <w:r w:rsidRPr="005A56E4" w:rsidR="006D6A94">
        <w:t xml:space="preserve"> </w:t>
      </w:r>
      <w:r w:rsidR="00F3641D">
        <w:t>made by the Managing Members of SMI and Shanks.</w:t>
      </w:r>
      <w:r>
        <w:rPr>
          <w:rStyle w:val="FootnoteReference"/>
        </w:rPr>
        <w:footnoteReference w:id="28"/>
      </w:r>
      <w:r w:rsidR="00F3641D">
        <w:t xml:space="preserve">  </w:t>
      </w:r>
      <w:r w:rsidRPr="005A56E4" w:rsidR="006D6A94">
        <w:t xml:space="preserve">The </w:t>
      </w:r>
      <w:r w:rsidR="00901357">
        <w:t>declarants</w:t>
      </w:r>
      <w:r w:rsidRPr="005A56E4" w:rsidR="006D6A94">
        <w:t xml:space="preserve"> </w:t>
      </w:r>
      <w:r w:rsidRPr="005A56E4">
        <w:t xml:space="preserve">clarified </w:t>
      </w:r>
      <w:r w:rsidRPr="005A56E4" w:rsidR="0044170D">
        <w:t xml:space="preserve">the </w:t>
      </w:r>
      <w:r w:rsidR="00901357">
        <w:t>exact dates on which the Station was silent in 2022</w:t>
      </w:r>
      <w:r w:rsidRPr="005A56E4" w:rsidR="0044170D">
        <w:t>,</w:t>
      </w:r>
      <w:r w:rsidRPr="005A56E4" w:rsidR="00374A01">
        <w:t xml:space="preserve"> and </w:t>
      </w:r>
      <w:r w:rsidRPr="005A56E4" w:rsidR="006D6A94">
        <w:t>offered some information about Shanks’ involvement with the Station and the Translator.</w:t>
      </w:r>
      <w:r>
        <w:rPr>
          <w:rStyle w:val="FootnoteReference"/>
        </w:rPr>
        <w:footnoteReference w:id="29"/>
      </w:r>
      <w:r w:rsidRPr="005A56E4" w:rsidR="006D6A94">
        <w:t xml:space="preserve">  </w:t>
      </w:r>
      <w:r w:rsidR="00901357">
        <w:t>They</w:t>
      </w:r>
      <w:r w:rsidRPr="005A56E4" w:rsidR="006D6A94">
        <w:t xml:space="preserve"> did not </w:t>
      </w:r>
      <w:r w:rsidR="00901357">
        <w:t>specify</w:t>
      </w:r>
      <w:r w:rsidRPr="005A56E4" w:rsidR="00EC4470">
        <w:t xml:space="preserve"> </w:t>
      </w:r>
      <w:r w:rsidRPr="005A56E4" w:rsidR="007D7B94">
        <w:t>the location</w:t>
      </w:r>
      <w:r w:rsidR="00901357">
        <w:t xml:space="preserve"> from which—or technical parameters</w:t>
      </w:r>
      <w:r w:rsidRPr="005A56E4" w:rsidR="007D7B94">
        <w:t xml:space="preserve"> </w:t>
      </w:r>
      <w:r w:rsidR="00901357">
        <w:t>with</w:t>
      </w:r>
      <w:r w:rsidRPr="005A56E4" w:rsidR="007D7B94">
        <w:t xml:space="preserve"> which</w:t>
      </w:r>
      <w:r w:rsidR="00901357">
        <w:t>—</w:t>
      </w:r>
      <w:r w:rsidRPr="005A56E4" w:rsidR="007D7B94">
        <w:t>the Translator had been operating.</w:t>
      </w:r>
      <w:r w:rsidR="00901357">
        <w:t xml:space="preserve">  The Second LOI Response did not include any </w:t>
      </w:r>
      <w:r w:rsidRPr="005A56E4" w:rsidR="00901357">
        <w:t>documents.</w:t>
      </w:r>
    </w:p>
    <w:p w:rsidR="007534FC" w:rsidRPr="007D7B94" w:rsidP="007534FC" w14:paraId="31B44373" w14:textId="5CE12B03">
      <w:pPr>
        <w:pStyle w:val="Heading1"/>
        <w:rPr>
          <w:rFonts w:ascii="Times New Roman" w:hAnsi="Times New Roman"/>
          <w:szCs w:val="22"/>
        </w:rPr>
      </w:pPr>
      <w:r w:rsidRPr="007D7B94">
        <w:rPr>
          <w:rFonts w:ascii="Times New Roman" w:hAnsi="Times New Roman"/>
          <w:szCs w:val="22"/>
        </w:rPr>
        <w:t>DISCUSSION</w:t>
      </w:r>
    </w:p>
    <w:p w:rsidR="004B78E9" w:rsidP="00971ECD" w14:paraId="39531B83" w14:textId="5988B880">
      <w:pPr>
        <w:pStyle w:val="ParaNum"/>
      </w:pPr>
      <w:r>
        <w:rPr>
          <w:i/>
          <w:iCs/>
        </w:rPr>
        <w:t>Automatic Termination of Translator License</w:t>
      </w:r>
      <w:r w:rsidRPr="006F0F3D">
        <w:rPr>
          <w:i/>
          <w:iCs/>
        </w:rPr>
        <w:t xml:space="preserve">.  </w:t>
      </w:r>
      <w:r>
        <w:t>We find that the Translator’s license automatically terminated pursuant to section 312(g) of the Act.</w:t>
      </w:r>
      <w:r>
        <w:rPr>
          <w:rStyle w:val="FootnoteReference"/>
        </w:rPr>
        <w:footnoteReference w:id="30"/>
      </w:r>
      <w:r>
        <w:t xml:space="preserve">  The evidence before us demonstrates that the Translator has </w:t>
      </w:r>
      <w:r w:rsidR="002F2BDD">
        <w:t>been</w:t>
      </w:r>
      <w:r>
        <w:t xml:space="preserve"> operating from an unauthorized location for more than a year.  </w:t>
      </w:r>
      <w:r w:rsidR="003B6EB4">
        <w:t>T</w:t>
      </w:r>
      <w:r>
        <w:t>he tower specified in the Translator’s license was dismantled on January 4, 2023.</w:t>
      </w:r>
      <w:r>
        <w:rPr>
          <w:rStyle w:val="FootnoteReference"/>
        </w:rPr>
        <w:footnoteReference w:id="31"/>
      </w:r>
      <w:r>
        <w:t xml:space="preserve">  </w:t>
      </w:r>
      <w:r w:rsidR="002F2BDD">
        <w:t>O</w:t>
      </w:r>
      <w:r>
        <w:t xml:space="preserve">n April 5, 2023, an EB Field Agent found the Translator operating from a tower about 3 miles north of the Translator’s licensed transmitter site.  SMI had not and has not sought authorization to operate the Translator from </w:t>
      </w:r>
      <w:r w:rsidR="002F2BDD">
        <w:t>this site</w:t>
      </w:r>
      <w:r>
        <w:t xml:space="preserve">.  </w:t>
      </w:r>
      <w:r w:rsidR="00592594">
        <w:t>Because</w:t>
      </w:r>
      <w:r>
        <w:t xml:space="preserve"> it has been more than a year since the Translator could</w:t>
      </w:r>
      <w:r w:rsidR="002F2BDD">
        <w:t xml:space="preserve"> possibly</w:t>
      </w:r>
      <w:r>
        <w:t xml:space="preserve"> have operated from its licensed transmitter site</w:t>
      </w:r>
      <w:r w:rsidR="002F2BDD">
        <w:t xml:space="preserve"> and our records </w:t>
      </w:r>
      <w:r w:rsidR="003D5B72">
        <w:t>do not indicate that the Translator has been off the air</w:t>
      </w:r>
      <w:r>
        <w:t xml:space="preserve">, </w:t>
      </w:r>
      <w:r w:rsidR="002F2BDD">
        <w:t xml:space="preserve">we conclude that </w:t>
      </w:r>
      <w:r>
        <w:t xml:space="preserve">the Translator has </w:t>
      </w:r>
      <w:r w:rsidR="002F2BDD">
        <w:t>been</w:t>
      </w:r>
      <w:r>
        <w:t xml:space="preserve"> operating from an unauthorized location </w:t>
      </w:r>
      <w:r w:rsidR="003D5B72">
        <w:t xml:space="preserve">since at least January 4, 2023.  Accordingly, </w:t>
      </w:r>
      <w:r>
        <w:t>we find that the Translator’s license automatically terminated on January 4, 2024.</w:t>
      </w:r>
      <w:r>
        <w:rPr>
          <w:szCs w:val="22"/>
          <w:vertAlign w:val="superscript"/>
        </w:rPr>
        <w:footnoteReference w:id="32"/>
      </w:r>
    </w:p>
    <w:p w:rsidR="004B78E9" w:rsidRPr="004B78E9" w:rsidP="00977F21" w14:paraId="44533FDD" w14:textId="77777777">
      <w:pPr>
        <w:pStyle w:val="ParaNum"/>
      </w:pPr>
      <w:r w:rsidRPr="00A775AA">
        <w:t>We have considered on our own motion whether there are circumstances justifying reinstatement of the Translator’s license, but conclude that there are not.  Section 312(g) grants the Commission authority to reinstate expired licenses in limited circumstances, including if the Commission finds that such action would “promote equity and fairness.”</w:t>
      </w:r>
      <w:r w:rsidRPr="00A775AA">
        <w:rPr>
          <w:vertAlign w:val="superscript"/>
        </w:rPr>
        <w:t xml:space="preserve"> </w:t>
      </w:r>
      <w:r>
        <w:rPr>
          <w:vertAlign w:val="superscript"/>
        </w:rPr>
        <w:footnoteReference w:id="33"/>
      </w:r>
      <w:r w:rsidRPr="00A775AA">
        <w:t xml:space="preserve">  The Commission has exercised that discretion only rarely, such as in natural disasters</w:t>
      </w:r>
      <w:r>
        <w:t xml:space="preserve">, or where silence or unauthorized operation resulted from </w:t>
      </w:r>
      <w:r w:rsidRPr="00B2789E">
        <w:t>compelling circumstances beyond the licensee</w:t>
      </w:r>
      <w:r>
        <w:t>’</w:t>
      </w:r>
      <w:r w:rsidRPr="00B2789E">
        <w:t>s control</w:t>
      </w:r>
      <w:r w:rsidRPr="001022A4">
        <w:t>.</w:t>
      </w:r>
      <w:r>
        <w:rPr>
          <w:vertAlign w:val="superscript"/>
        </w:rPr>
        <w:footnoteReference w:id="34"/>
      </w:r>
      <w:r w:rsidRPr="001022A4">
        <w:t xml:space="preserve">  </w:t>
      </w:r>
      <w:r>
        <w:t>The record in this case contains no evidence that the Translator’s unauthorized operations were caused by</w:t>
      </w:r>
      <w:r w:rsidRPr="001022A4">
        <w:t xml:space="preserve"> factors beyond </w:t>
      </w:r>
      <w:r>
        <w:t>SMI’s</w:t>
      </w:r>
      <w:r w:rsidRPr="001022A4">
        <w:t xml:space="preserve"> control.  </w:t>
      </w:r>
      <w:r>
        <w:t xml:space="preserve">Rather, it appears SMI chose to operate the Translator from a location more than 3 miles from its licensed transmitter site, and </w:t>
      </w:r>
      <w:r w:rsidR="00D34E75">
        <w:t>chose</w:t>
      </w:r>
      <w:r>
        <w:t xml:space="preserve"> not</w:t>
      </w:r>
      <w:r w:rsidR="00D34E75">
        <w:t xml:space="preserve"> to</w:t>
      </w:r>
      <w:r>
        <w:t xml:space="preserve"> seek Commission authorization to do so.</w:t>
      </w:r>
    </w:p>
    <w:p w:rsidR="00E56913" w:rsidP="00977F21" w14:paraId="5D8853A0" w14:textId="10786D83">
      <w:pPr>
        <w:pStyle w:val="ParaNum"/>
        <w:widowControl/>
      </w:pPr>
      <w:r w:rsidRPr="007861D7">
        <w:rPr>
          <w:i/>
          <w:iCs/>
        </w:rPr>
        <w:t xml:space="preserve">Unauthorized </w:t>
      </w:r>
      <w:r w:rsidR="00567E16">
        <w:rPr>
          <w:i/>
          <w:iCs/>
        </w:rPr>
        <w:t xml:space="preserve">Station </w:t>
      </w:r>
      <w:r w:rsidRPr="007861D7">
        <w:rPr>
          <w:i/>
          <w:iCs/>
        </w:rPr>
        <w:t>Operation</w:t>
      </w:r>
      <w:r w:rsidRPr="00825D8C">
        <w:t xml:space="preserve">.  </w:t>
      </w:r>
      <w:r w:rsidRPr="00E56913">
        <w:t>Section 301 of the Act and section 73.1350</w:t>
      </w:r>
      <w:r w:rsidR="000170FE">
        <w:t>(a)</w:t>
      </w:r>
      <w:r w:rsidRPr="00E56913">
        <w:t xml:space="preserve"> of the Rules prohibit the operation of a broadcast station except under, and in accordance with, a Commission-granted authorization.</w:t>
      </w:r>
      <w:r>
        <w:rPr>
          <w:rStyle w:val="FootnoteReference"/>
        </w:rPr>
        <w:footnoteReference w:id="35"/>
      </w:r>
      <w:r w:rsidRPr="00E56913">
        <w:t xml:space="preserve"> </w:t>
      </w:r>
      <w:r>
        <w:t xml:space="preserve"> </w:t>
      </w:r>
      <w:r w:rsidRPr="00E56913">
        <w:t xml:space="preserve">Section 73.1745(a) further prohibits the operation of a broadcast station at </w:t>
      </w:r>
      <w:r w:rsidR="0029103E">
        <w:t xml:space="preserve">a </w:t>
      </w:r>
      <w:r w:rsidRPr="00E56913">
        <w:t>variance from the terms of the Station</w:t>
      </w:r>
      <w:r>
        <w:t>’</w:t>
      </w:r>
      <w:r w:rsidRPr="00E56913">
        <w:t>s authorization.</w:t>
      </w:r>
      <w:r>
        <w:rPr>
          <w:rStyle w:val="FootnoteReference"/>
        </w:rPr>
        <w:footnoteReference w:id="36"/>
      </w:r>
      <w:r w:rsidRPr="00E56913">
        <w:t xml:space="preserve"> </w:t>
      </w:r>
      <w:r>
        <w:t xml:space="preserve"> </w:t>
      </w:r>
      <w:r w:rsidRPr="00E56913">
        <w:t xml:space="preserve">Pursuant to section 73.1635, a licensee may </w:t>
      </w:r>
      <w:r w:rsidRPr="00E56913">
        <w:t xml:space="preserve">request </w:t>
      </w:r>
      <w:r>
        <w:t>STA</w:t>
      </w:r>
      <w:r w:rsidRPr="00E56913">
        <w:t xml:space="preserve"> to operate for a limited time at </w:t>
      </w:r>
      <w:r w:rsidR="0029103E">
        <w:t xml:space="preserve">a </w:t>
      </w:r>
      <w:r w:rsidRPr="00E56913">
        <w:t>variance from the terms of its authorization.</w:t>
      </w:r>
      <w:r>
        <w:rPr>
          <w:rStyle w:val="FootnoteReference"/>
        </w:rPr>
        <w:footnoteReference w:id="37"/>
      </w:r>
      <w:r w:rsidRPr="00E56913">
        <w:t xml:space="preserve"> However, the licensee must request STA ten days prior to beginning </w:t>
      </w:r>
      <w:r w:rsidR="0029103E">
        <w:t>such operations</w:t>
      </w:r>
      <w:r w:rsidRPr="00E56913">
        <w:t>.</w:t>
      </w:r>
    </w:p>
    <w:p w:rsidR="00F602CF" w:rsidRPr="00825D8C" w:rsidP="00977F21" w14:paraId="0139F986" w14:textId="20B42319">
      <w:pPr>
        <w:pStyle w:val="ParaNum"/>
        <w:widowControl/>
      </w:pPr>
      <w:r>
        <w:t>SMI’s first engineering STA expired on June 13, 2023, while the Station was silent</w:t>
      </w:r>
      <w:r w:rsidRPr="00825D8C">
        <w:t xml:space="preserve">.  </w:t>
      </w:r>
      <w:r w:rsidR="007966B4">
        <w:t>We recognize that the Station was off the air at that time.  However</w:t>
      </w:r>
      <w:r>
        <w:t xml:space="preserve">, </w:t>
      </w:r>
      <w:r w:rsidR="0029103E">
        <w:t>i</w:t>
      </w:r>
      <w:r w:rsidR="001E3357">
        <w:t xml:space="preserve">t appears that </w:t>
      </w:r>
      <w:r w:rsidR="00CE5F11">
        <w:t xml:space="preserve">SMI returned the Station to the air with the facilities specified in </w:t>
      </w:r>
      <w:r w:rsidR="0029103E">
        <w:t>the expired engineering</w:t>
      </w:r>
      <w:r w:rsidR="00CE5F11">
        <w:t xml:space="preserve"> STA prior to</w:t>
      </w:r>
      <w:r w:rsidR="001E3357">
        <w:t xml:space="preserve"> requesting the second engineering STA</w:t>
      </w:r>
      <w:r w:rsidR="00D52246">
        <w:t>.</w:t>
      </w:r>
      <w:r w:rsidR="00B725C9">
        <w:t xml:space="preserve">  </w:t>
      </w:r>
      <w:r w:rsidR="00E56913">
        <w:t>Accordingly, w</w:t>
      </w:r>
      <w:r w:rsidRPr="00825D8C" w:rsidR="00E56913">
        <w:t xml:space="preserve">e find that </w:t>
      </w:r>
      <w:r w:rsidR="00E56913">
        <w:t xml:space="preserve">SMI </w:t>
      </w:r>
      <w:r w:rsidR="00070A5B">
        <w:t xml:space="preserve">apparently </w:t>
      </w:r>
      <w:r w:rsidR="00E56913">
        <w:t>engaged in unauthorized operation</w:t>
      </w:r>
      <w:r w:rsidRPr="00825D8C" w:rsidR="00E56913">
        <w:t xml:space="preserve"> of the </w:t>
      </w:r>
      <w:r w:rsidR="00E56913">
        <w:t xml:space="preserve">Station in violation of section 301 of the Act, and sections </w:t>
      </w:r>
      <w:r w:rsidR="0029103E">
        <w:t>73.1350</w:t>
      </w:r>
      <w:r w:rsidR="000170FE">
        <w:t>(a)</w:t>
      </w:r>
      <w:r w:rsidR="0029103E">
        <w:t xml:space="preserve">, </w:t>
      </w:r>
      <w:r w:rsidR="00E56913">
        <w:t xml:space="preserve">73.1635 and 73.1745(a) of the Rules.  </w:t>
      </w:r>
      <w:r w:rsidRPr="00825D8C" w:rsidR="00C16008">
        <w:t>Below, w</w:t>
      </w:r>
      <w:r w:rsidRPr="00825D8C">
        <w:t xml:space="preserve">e propose a forfeiture to address </w:t>
      </w:r>
      <w:r w:rsidRPr="00825D8C" w:rsidR="00DB59FC">
        <w:t xml:space="preserve">this </w:t>
      </w:r>
      <w:r w:rsidR="00070A5B">
        <w:t xml:space="preserve">apparent </w:t>
      </w:r>
      <w:r w:rsidRPr="00825D8C" w:rsidR="00DB59FC">
        <w:t>violation</w:t>
      </w:r>
      <w:r w:rsidRPr="00825D8C">
        <w:t>.</w:t>
      </w:r>
      <w:r w:rsidRPr="00825D8C" w:rsidR="003B2230">
        <w:t xml:space="preserve"> </w:t>
      </w:r>
    </w:p>
    <w:p w:rsidR="00443FA8" w:rsidRPr="00BD1418" w:rsidP="00977F21" w14:paraId="6CAD622D" w14:textId="7074C264">
      <w:pPr>
        <w:pStyle w:val="ParaNum"/>
      </w:pPr>
      <w:r>
        <w:rPr>
          <w:i/>
          <w:iCs/>
        </w:rPr>
        <w:t xml:space="preserve">Discontinued </w:t>
      </w:r>
      <w:r w:rsidR="00567E16">
        <w:rPr>
          <w:i/>
          <w:iCs/>
        </w:rPr>
        <w:t xml:space="preserve">Station </w:t>
      </w:r>
      <w:r>
        <w:rPr>
          <w:i/>
          <w:iCs/>
        </w:rPr>
        <w:t>Operation</w:t>
      </w:r>
      <w:r w:rsidR="00567E16">
        <w:rPr>
          <w:i/>
          <w:iCs/>
        </w:rPr>
        <w:t>s</w:t>
      </w:r>
      <w:r>
        <w:rPr>
          <w:i/>
          <w:iCs/>
        </w:rPr>
        <w:t>.</w:t>
      </w:r>
      <w:r w:rsidRPr="00825D8C" w:rsidR="00F602CF">
        <w:rPr>
          <w:i/>
          <w:iCs/>
        </w:rPr>
        <w:t xml:space="preserve">  </w:t>
      </w:r>
      <w:r w:rsidRPr="00516892" w:rsidR="00264225">
        <w:t>We find that</w:t>
      </w:r>
      <w:r w:rsidRPr="00516892" w:rsidR="00556E78">
        <w:t>, on two occasions,</w:t>
      </w:r>
      <w:r w:rsidRPr="00516892" w:rsidR="00264225">
        <w:t xml:space="preserve"> </w:t>
      </w:r>
      <w:r w:rsidR="00BD1418">
        <w:t>SMI</w:t>
      </w:r>
      <w:r w:rsidRPr="00516892" w:rsidR="00264225">
        <w:t xml:space="preserve"> </w:t>
      </w:r>
      <w:r w:rsidR="00070A5B">
        <w:t xml:space="preserve">apparently </w:t>
      </w:r>
      <w:r w:rsidRPr="00516892" w:rsidR="00264225">
        <w:t>failed to notify the Commission</w:t>
      </w:r>
      <w:r w:rsidRPr="00516892" w:rsidR="00556E78">
        <w:t xml:space="preserve"> that </w:t>
      </w:r>
      <w:r w:rsidR="00BD1418">
        <w:t>the Station</w:t>
      </w:r>
      <w:r w:rsidRPr="00516892" w:rsidR="00556E78">
        <w:t xml:space="preserve"> had discontinued operations</w:t>
      </w:r>
      <w:r w:rsidR="00BD1418">
        <w:t xml:space="preserve">.  In addition, SMI </w:t>
      </w:r>
      <w:r w:rsidR="00070A5B">
        <w:t xml:space="preserve">apparently </w:t>
      </w:r>
      <w:r w:rsidRPr="00516892" w:rsidR="00556E78">
        <w:t xml:space="preserve">failed to timely seek STA for the Station to remain silent on the first of these occasions, and </w:t>
      </w:r>
      <w:r w:rsidR="00070A5B">
        <w:t xml:space="preserve">apparently </w:t>
      </w:r>
      <w:r w:rsidRPr="00516892" w:rsidR="00556E78">
        <w:t xml:space="preserve">failed to seek STA for the Station to remain silent on the second of these occasions.  As discussed above, the Station went silent on September 1, 2022, and remained silent until January 1, 2023.  </w:t>
      </w:r>
      <w:r w:rsidRPr="00516892">
        <w:t xml:space="preserve">SMI should have notified the Commission of the Station’s silence on </w:t>
      </w:r>
      <w:r w:rsidRPr="00516892" w:rsidR="00D413F1">
        <w:t>September 10, 2022, and should have sought silent STA by October 1, 2022.  SMI did not notify the Commission and did not seek silent STA until October 31, 2022.</w:t>
      </w:r>
      <w:r>
        <w:rPr>
          <w:rStyle w:val="FootnoteReference"/>
        </w:rPr>
        <w:footnoteReference w:id="38"/>
      </w:r>
      <w:r w:rsidRPr="00516892" w:rsidR="0007117D">
        <w:t xml:space="preserve">  </w:t>
      </w:r>
      <w:r w:rsidRPr="00516892" w:rsidR="00D2561F">
        <w:t xml:space="preserve">Likewise, the Station was off </w:t>
      </w:r>
      <w:r w:rsidR="00BD1418">
        <w:t xml:space="preserve">the </w:t>
      </w:r>
      <w:r w:rsidRPr="00516892" w:rsidR="00D2561F">
        <w:t>air for an extended period of time in 2023</w:t>
      </w:r>
      <w:r w:rsidRPr="00516892" w:rsidR="006E1575">
        <w:t xml:space="preserve">, but SMI did not notify the Commission of the Station’s silence or seek silent STA.  </w:t>
      </w:r>
      <w:r w:rsidRPr="00516892" w:rsidR="000B7F96">
        <w:t xml:space="preserve">Accordingly, </w:t>
      </w:r>
      <w:r w:rsidRPr="00516892" w:rsidR="00516892">
        <w:t xml:space="preserve">we propose a forfeiture to address </w:t>
      </w:r>
      <w:r w:rsidR="00BD1418">
        <w:t>SMI’s</w:t>
      </w:r>
      <w:r w:rsidRPr="00516892" w:rsidR="00516892">
        <w:t xml:space="preserve"> </w:t>
      </w:r>
      <w:r w:rsidR="00070A5B">
        <w:t xml:space="preserve">apparent </w:t>
      </w:r>
      <w:r w:rsidRPr="00516892" w:rsidR="00516892">
        <w:t>violations</w:t>
      </w:r>
      <w:r w:rsidR="00BD1418">
        <w:t xml:space="preserve"> of section 73.1740(a)(4) of the Rules</w:t>
      </w:r>
      <w:r w:rsidRPr="00516892" w:rsidR="00516892">
        <w:t>.</w:t>
      </w:r>
    </w:p>
    <w:p w:rsidR="0054520F" w:rsidRPr="00C07B03" w:rsidP="00977F21" w14:paraId="1FEE3284" w14:textId="37011EF9">
      <w:pPr>
        <w:pStyle w:val="ParaNum"/>
      </w:pPr>
      <w:r w:rsidRPr="00F06992">
        <w:rPr>
          <w:i/>
          <w:iCs/>
        </w:rPr>
        <w:t>Unauthorized Transfer of Control</w:t>
      </w:r>
      <w:r w:rsidRPr="00F06992" w:rsidR="00535813">
        <w:t>.</w:t>
      </w:r>
      <w:r w:rsidRPr="000770B8" w:rsidR="00083B6D">
        <w:t xml:space="preserve">  </w:t>
      </w:r>
      <w:r w:rsidR="00083B6D">
        <w:t xml:space="preserve">We find that </w:t>
      </w:r>
      <w:r w:rsidR="00F06992">
        <w:t xml:space="preserve">there </w:t>
      </w:r>
      <w:r w:rsidR="00070A5B">
        <w:t>apparently was</w:t>
      </w:r>
      <w:r w:rsidR="00F06992">
        <w:t xml:space="preserve"> an unauthorized transfer of control of the Station (and the Translator) in violation of section 310(d) of the Act,</w:t>
      </w:r>
      <w:r>
        <w:rPr>
          <w:rStyle w:val="FootnoteReference"/>
        </w:rPr>
        <w:footnoteReference w:id="39"/>
      </w:r>
      <w:r w:rsidR="00F06992">
        <w:t xml:space="preserve"> and</w:t>
      </w:r>
      <w:r w:rsidR="00083B6D">
        <w:t xml:space="preserve"> section 73.</w:t>
      </w:r>
      <w:r w:rsidR="00F06992">
        <w:t>3540 of the Rules.</w:t>
      </w:r>
      <w:r>
        <w:rPr>
          <w:rStyle w:val="FootnoteReference"/>
        </w:rPr>
        <w:footnoteReference w:id="40"/>
      </w:r>
      <w:r w:rsidR="00F06992">
        <w:t xml:space="preserve">  </w:t>
      </w:r>
      <w:r w:rsidRPr="00F06992" w:rsidR="00116371">
        <w:t>In determining whether there has been an unauthorized transfer of control, the Commission looks</w:t>
      </w:r>
      <w:r w:rsidR="00083B6D">
        <w:t xml:space="preserve"> to </w:t>
      </w:r>
      <w:r w:rsidRPr="00F06992" w:rsidR="00116371">
        <w:t>whether a licensee continues</w:t>
      </w:r>
      <w:r w:rsidR="00083B6D">
        <w:t xml:space="preserve"> to </w:t>
      </w:r>
      <w:r w:rsidRPr="00F06992" w:rsidR="00116371">
        <w:t>have ultimate control over the station, including its programming, personnel, and finances.</w:t>
      </w:r>
      <w:r>
        <w:rPr>
          <w:rStyle w:val="FootnoteReference"/>
        </w:rPr>
        <w:footnoteReference w:id="41"/>
      </w:r>
      <w:r w:rsidRPr="00F06992" w:rsidR="00116371">
        <w:t xml:space="preserve">  </w:t>
      </w:r>
      <w:r w:rsidR="00F06992">
        <w:t>A licensee’s</w:t>
      </w:r>
      <w:r w:rsidRPr="00F06992" w:rsidR="00C94BF6">
        <w:t xml:space="preserve"> surrender of control over any one of these indicia to another </w:t>
      </w:r>
      <w:r w:rsidR="00A80874">
        <w:t xml:space="preserve">entity </w:t>
      </w:r>
      <w:r w:rsidRPr="00F06992" w:rsidR="00C94BF6">
        <w:t xml:space="preserve">is sufficient to find that </w:t>
      </w:r>
      <w:r w:rsidRPr="00F06992" w:rsidR="002278CB">
        <w:t>another</w:t>
      </w:r>
      <w:r w:rsidRPr="00F06992" w:rsidR="00C94BF6">
        <w:t xml:space="preserve"> entity has </w:t>
      </w:r>
      <w:r w:rsidRPr="00A80874" w:rsidR="00C94BF6">
        <w:rPr>
          <w:i/>
          <w:iCs/>
        </w:rPr>
        <w:t>de facto</w:t>
      </w:r>
      <w:r w:rsidRPr="00F06992" w:rsidR="00C94BF6">
        <w:t xml:space="preserve"> control.</w:t>
      </w:r>
      <w:r>
        <w:rPr>
          <w:rStyle w:val="FootnoteReference"/>
        </w:rPr>
        <w:footnoteReference w:id="42"/>
      </w:r>
      <w:r w:rsidRPr="00F06992" w:rsidR="00C94BF6">
        <w:rPr>
          <w:i/>
          <w:iCs/>
        </w:rPr>
        <w:t xml:space="preserve"> </w:t>
      </w:r>
      <w:r w:rsidR="0044674E">
        <w:t xml:space="preserve"> Here,</w:t>
      </w:r>
      <w:r w:rsidRPr="00F06992" w:rsidR="004F54FD">
        <w:t xml:space="preserve"> t</w:t>
      </w:r>
      <w:r w:rsidRPr="00F06992" w:rsidR="00212E1D">
        <w:t>he</w:t>
      </w:r>
      <w:r w:rsidR="00212E1D">
        <w:t xml:space="preserve"> record in this case reflect</w:t>
      </w:r>
      <w:r w:rsidR="00BD1418">
        <w:t>s</w:t>
      </w:r>
      <w:r w:rsidR="00212E1D">
        <w:t xml:space="preserve"> that Shanks took over management of the Station </w:t>
      </w:r>
      <w:r w:rsidRPr="00F06992" w:rsidR="00A45D43">
        <w:t>(</w:t>
      </w:r>
      <w:r w:rsidR="00212E1D">
        <w:t>and the Translator</w:t>
      </w:r>
      <w:r w:rsidRPr="00F06992" w:rsidR="00A45D43">
        <w:t>)</w:t>
      </w:r>
      <w:r w:rsidR="00212E1D">
        <w:t xml:space="preserve"> on September 1, 2022.</w:t>
      </w:r>
      <w:r>
        <w:rPr>
          <w:rStyle w:val="FootnoteReference"/>
        </w:rPr>
        <w:footnoteReference w:id="43"/>
      </w:r>
      <w:r w:rsidR="00212E1D">
        <w:t xml:space="preserve">  </w:t>
      </w:r>
      <w:r w:rsidRPr="00F06992" w:rsidR="00701181">
        <w:t xml:space="preserve">Shanks </w:t>
      </w:r>
      <w:r w:rsidRPr="00F06992" w:rsidR="0013092A">
        <w:t xml:space="preserve">is simulcasting </w:t>
      </w:r>
      <w:r w:rsidRPr="00F06992" w:rsidR="00831F49">
        <w:t xml:space="preserve">on the Station (and the Translator) </w:t>
      </w:r>
      <w:r w:rsidRPr="00F06992" w:rsidR="00320C3C">
        <w:t>essentially the same</w:t>
      </w:r>
      <w:r w:rsidRPr="00F06992" w:rsidR="0013092A">
        <w:t xml:space="preserve"> </w:t>
      </w:r>
      <w:r w:rsidRPr="00F06992" w:rsidR="00BA279C">
        <w:t>sports</w:t>
      </w:r>
      <w:r w:rsidRPr="00F06992" w:rsidR="00831F49">
        <w:t xml:space="preserve"> talk radio </w:t>
      </w:r>
      <w:r w:rsidRPr="00F06992" w:rsidR="00701181">
        <w:t xml:space="preserve">programming it broadcasts on </w:t>
      </w:r>
      <w:r w:rsidRPr="00F06992" w:rsidR="00BA279C">
        <w:t>its stations</w:t>
      </w:r>
      <w:r w:rsidRPr="00F06992" w:rsidR="00212E1D">
        <w:t>.</w:t>
      </w:r>
      <w:r>
        <w:rPr>
          <w:rStyle w:val="FootnoteReference"/>
        </w:rPr>
        <w:footnoteReference w:id="44"/>
      </w:r>
      <w:r w:rsidRPr="00F06992" w:rsidR="00212E1D">
        <w:t xml:space="preserve">  </w:t>
      </w:r>
      <w:r w:rsidRPr="00F06992" w:rsidR="004F54FD">
        <w:t xml:space="preserve">SMI appears to have ceded control of the Station’s </w:t>
      </w:r>
      <w:r w:rsidRPr="00F06992" w:rsidR="004F54FD">
        <w:t>programming to Shanks.</w:t>
      </w:r>
      <w:r>
        <w:rPr>
          <w:rStyle w:val="FootnoteReference"/>
        </w:rPr>
        <w:footnoteReference w:id="45"/>
      </w:r>
      <w:r w:rsidRPr="00F06992" w:rsidR="004F54FD">
        <w:t xml:space="preserve">  </w:t>
      </w:r>
      <w:r w:rsidR="0015030E">
        <w:t xml:space="preserve">Accordingly, </w:t>
      </w:r>
      <w:r w:rsidRPr="00F06992" w:rsidR="0025484F">
        <w:t xml:space="preserve">we find that </w:t>
      </w:r>
      <w:r w:rsidRPr="00F06992" w:rsidR="00F41623">
        <w:t>an</w:t>
      </w:r>
      <w:r w:rsidRPr="00F06992" w:rsidR="008D5B4F">
        <w:t xml:space="preserve"> unauthorized transfer of control of the Station (and the Translator)</w:t>
      </w:r>
      <w:r w:rsidRPr="00F06992" w:rsidR="00F41623">
        <w:t xml:space="preserve"> </w:t>
      </w:r>
      <w:r w:rsidR="00070A5B">
        <w:t>apparently</w:t>
      </w:r>
      <w:r w:rsidRPr="00F06992" w:rsidR="00F41623">
        <w:t xml:space="preserve"> occurred.  </w:t>
      </w:r>
      <w:r w:rsidR="00B077AF">
        <w:t>Below, we</w:t>
      </w:r>
      <w:r w:rsidR="006F094B">
        <w:t xml:space="preserve"> propose a forfeiture </w:t>
      </w:r>
      <w:r w:rsidRPr="00F06992" w:rsidR="0025484F">
        <w:t>for</w:t>
      </w:r>
      <w:r w:rsidR="006F094B">
        <w:t xml:space="preserve"> this </w:t>
      </w:r>
      <w:r w:rsidR="00070A5B">
        <w:t xml:space="preserve">apparent </w:t>
      </w:r>
      <w:r w:rsidR="006F094B">
        <w:t>violation</w:t>
      </w:r>
      <w:r w:rsidR="00C07B03">
        <w:t xml:space="preserve"> of </w:t>
      </w:r>
      <w:r w:rsidRPr="00F06992" w:rsidR="0025484F">
        <w:t>Section 310(d</w:t>
      </w:r>
      <w:r w:rsidR="00C07B03">
        <w:t xml:space="preserve">) of the </w:t>
      </w:r>
      <w:r w:rsidRPr="00F06992" w:rsidR="0025484F">
        <w:t xml:space="preserve">Act and </w:t>
      </w:r>
      <w:r w:rsidR="00070A5B">
        <w:t>s</w:t>
      </w:r>
      <w:r w:rsidRPr="00F06992" w:rsidR="0025484F">
        <w:t>ection 73.3540</w:t>
      </w:r>
      <w:r w:rsidR="00592594">
        <w:t xml:space="preserve"> </w:t>
      </w:r>
      <w:r w:rsidRPr="00F06992" w:rsidR="0025484F">
        <w:t xml:space="preserve">of the </w:t>
      </w:r>
      <w:r w:rsidR="00C07B03">
        <w:t>Rules</w:t>
      </w:r>
    </w:p>
    <w:p w:rsidR="00780064" w:rsidRPr="00C07B03" w:rsidP="00977F21" w14:paraId="3202AE57" w14:textId="3DA6C3BB">
      <w:pPr>
        <w:pStyle w:val="ParaNum"/>
        <w:widowControl/>
      </w:pPr>
      <w:r>
        <w:rPr>
          <w:i/>
          <w:iCs/>
        </w:rPr>
        <w:t xml:space="preserve">Failure to Provided Requested Information and Materials.  </w:t>
      </w:r>
      <w:r>
        <w:t xml:space="preserve">We find that SMI </w:t>
      </w:r>
      <w:r w:rsidR="00070A5B">
        <w:t xml:space="preserve">apparently </w:t>
      </w:r>
      <w:r>
        <w:t xml:space="preserve">violated section 73.1015 of the </w:t>
      </w:r>
      <w:r w:rsidR="00070A5B">
        <w:t>R</w:t>
      </w:r>
      <w:r>
        <w:t>ules by failing to fully and completely respond to the First and Second LOIs.</w:t>
      </w:r>
      <w:r>
        <w:rPr>
          <w:rStyle w:val="FootnoteReference"/>
        </w:rPr>
        <w:footnoteReference w:id="46"/>
      </w:r>
      <w:r>
        <w:t xml:space="preserve">  As discussed above, SMI has failed to provide information regarding the location and facilities with which the Translator has been operating, </w:t>
      </w:r>
      <w:r w:rsidR="00C07B03">
        <w:t xml:space="preserve">information that </w:t>
      </w:r>
      <w:r>
        <w:t xml:space="preserve">was requested in both the First and Second LOIs.  Additionally, </w:t>
      </w:r>
      <w:r w:rsidR="00C956F5">
        <w:t>SMI</w:t>
      </w:r>
      <w:r>
        <w:t xml:space="preserve"> </w:t>
      </w:r>
      <w:r w:rsidR="00C956F5">
        <w:t>did not</w:t>
      </w:r>
      <w:r>
        <w:t xml:space="preserve"> </w:t>
      </w:r>
      <w:r w:rsidR="00B93588">
        <w:t xml:space="preserve">comply with our request that it </w:t>
      </w:r>
      <w:r>
        <w:t>submit copies of the agreement</w:t>
      </w:r>
      <w:r w:rsidR="00C07B03">
        <w:t xml:space="preserve">s </w:t>
      </w:r>
      <w:r>
        <w:t xml:space="preserve">between itself and Shanks. </w:t>
      </w:r>
      <w:r w:rsidR="00B93588">
        <w:t xml:space="preserve"> Finally, SMI did not submit various documents (</w:t>
      </w:r>
      <w:r w:rsidRPr="00C07B03" w:rsidR="00B93588">
        <w:rPr>
          <w:i/>
          <w:iCs/>
        </w:rPr>
        <w:t xml:space="preserve">e.g., </w:t>
      </w:r>
      <w:r w:rsidR="00B93588">
        <w:t xml:space="preserve">station logs, EAS logs, utility bills for the Station’s </w:t>
      </w:r>
      <w:r w:rsidR="00083B6D">
        <w:t xml:space="preserve">operation at the engineering STA site) to the Commission.  We </w:t>
      </w:r>
      <w:r w:rsidRPr="00516892" w:rsidR="00083B6D">
        <w:t xml:space="preserve">propose a forfeiture to address these </w:t>
      </w:r>
      <w:r w:rsidR="00070A5B">
        <w:t xml:space="preserve">apparent </w:t>
      </w:r>
      <w:r w:rsidRPr="00516892" w:rsidR="00083B6D">
        <w:t>violations</w:t>
      </w:r>
      <w:r w:rsidR="00C07B03">
        <w:t xml:space="preserve"> of section 73.1015</w:t>
      </w:r>
      <w:r w:rsidR="00083B6D">
        <w:t>.</w:t>
      </w:r>
    </w:p>
    <w:p w:rsidR="00A53BCC" w:rsidRPr="00825D8C" w:rsidP="004B78E9" w14:paraId="7D0CFC50" w14:textId="43C9B169">
      <w:pPr>
        <w:pStyle w:val="Heading1"/>
      </w:pPr>
      <w:r w:rsidRPr="00825D8C">
        <w:t>Proposed Forfeiture</w:t>
      </w:r>
    </w:p>
    <w:p w:rsidR="007F2107" w:rsidRPr="00167008" w:rsidP="00977F21" w14:paraId="4FEF9F2D" w14:textId="5E97CBDC">
      <w:pPr>
        <w:pStyle w:val="ParaNum"/>
        <w:rPr>
          <w:szCs w:val="22"/>
        </w:rPr>
      </w:pPr>
      <w:r w:rsidRPr="00D34E75">
        <w:rPr>
          <w:szCs w:val="22"/>
        </w:rPr>
        <w:t>Se</w:t>
      </w:r>
      <w:r w:rsidRPr="00167008">
        <w:rPr>
          <w:szCs w:val="22"/>
        </w:rPr>
        <w:t xml:space="preserve">ction 503(b) of the Act authorizes the Commission to impose </w:t>
      </w:r>
      <w:r w:rsidRPr="00167008" w:rsidR="00AE0A4E">
        <w:rPr>
          <w:szCs w:val="22"/>
        </w:rPr>
        <w:t xml:space="preserve"> </w:t>
      </w:r>
      <w:r w:rsidRPr="00167008">
        <w:rPr>
          <w:szCs w:val="22"/>
        </w:rPr>
        <w:t>a forfeiture against any entity that “willfully or repeatedly fail[s] to comply with . . . any rule, regulation, or order issued by the Commission . . . .”</w:t>
      </w:r>
      <w:r>
        <w:rPr>
          <w:rStyle w:val="FootnoteReference"/>
          <w:snapToGrid/>
          <w:sz w:val="22"/>
          <w:szCs w:val="22"/>
        </w:rPr>
        <w:footnoteReference w:id="47"/>
      </w:r>
      <w:r w:rsidRPr="00167008">
        <w:rPr>
          <w:szCs w:val="22"/>
        </w:rPr>
        <w:t xml:space="preserve">  </w:t>
      </w:r>
      <w:r w:rsidRPr="00167008" w:rsidR="007A4D21">
        <w:rPr>
          <w:szCs w:val="22"/>
        </w:rPr>
        <w:t>To determine the appropriate forfeiture amount, we must consider the nature, circumstances, extent, and gravity of the violation and, with respect to the violator, the degree of culpability, any history of prior offenses, ability to pay, and such other matters as justice may require.</w:t>
      </w:r>
      <w:r>
        <w:rPr>
          <w:rStyle w:val="FootnoteReference"/>
          <w:sz w:val="22"/>
          <w:szCs w:val="22"/>
        </w:rPr>
        <w:footnoteReference w:id="48"/>
      </w:r>
      <w:r w:rsidRPr="00167008" w:rsidR="007A4D21">
        <w:rPr>
          <w:szCs w:val="22"/>
        </w:rPr>
        <w:t xml:space="preserve">  The Commission has established forfeiture guidelines, base penalties for certain violations and has identified criteria that it considers when determining the appropriate penalty in any given case.</w:t>
      </w:r>
      <w:r>
        <w:rPr>
          <w:rStyle w:val="FootnoteReference"/>
          <w:sz w:val="22"/>
          <w:szCs w:val="22"/>
        </w:rPr>
        <w:footnoteReference w:id="49"/>
      </w:r>
      <w:r w:rsidRPr="00167008" w:rsidR="007A4D21">
        <w:rPr>
          <w:szCs w:val="22"/>
        </w:rPr>
        <w:t xml:space="preserve">  Under these guidelines, we may adjust a forfeiture downward for violations that are minor, violations that are voluntarily disclosed, where there is a history of compliance, or where there is an inability to pay.</w:t>
      </w:r>
      <w:r>
        <w:rPr>
          <w:rStyle w:val="FootnoteReference"/>
          <w:sz w:val="22"/>
          <w:szCs w:val="22"/>
        </w:rPr>
        <w:footnoteReference w:id="50"/>
      </w:r>
      <w:r w:rsidRPr="00167008" w:rsidR="007A4D21">
        <w:rPr>
          <w:szCs w:val="22"/>
        </w:rPr>
        <w:t xml:space="preserve">  We may adjust a forfeiture upward for violations that are egregious, intentional, </w:t>
      </w:r>
      <w:r w:rsidRPr="00167008" w:rsidR="00FC6F29">
        <w:rPr>
          <w:szCs w:val="22"/>
        </w:rPr>
        <w:t xml:space="preserve">continuous, and/or </w:t>
      </w:r>
      <w:r w:rsidRPr="00167008" w:rsidR="007A4D21">
        <w:rPr>
          <w:szCs w:val="22"/>
        </w:rPr>
        <w:t xml:space="preserve">repeated, </w:t>
      </w:r>
      <w:r w:rsidRPr="00167008" w:rsidR="004C4572">
        <w:rPr>
          <w:szCs w:val="22"/>
        </w:rPr>
        <w:t xml:space="preserve">and </w:t>
      </w:r>
      <w:r w:rsidRPr="00167008" w:rsidR="00AD5436">
        <w:rPr>
          <w:szCs w:val="22"/>
        </w:rPr>
        <w:t xml:space="preserve">violations </w:t>
      </w:r>
      <w:r w:rsidRPr="00167008" w:rsidR="007A4D21">
        <w:rPr>
          <w:szCs w:val="22"/>
        </w:rPr>
        <w:t>that cause substantial harm or generate substantial economic gain for the violator</w:t>
      </w:r>
      <w:r w:rsidRPr="00167008" w:rsidR="004C4572">
        <w:rPr>
          <w:szCs w:val="22"/>
        </w:rPr>
        <w:t>.</w:t>
      </w:r>
      <w:r>
        <w:rPr>
          <w:rStyle w:val="FootnoteReference"/>
          <w:sz w:val="22"/>
          <w:szCs w:val="22"/>
        </w:rPr>
        <w:footnoteReference w:id="51"/>
      </w:r>
      <w:r w:rsidRPr="00167008" w:rsidR="004C4572">
        <w:rPr>
          <w:szCs w:val="22"/>
        </w:rPr>
        <w:t xml:space="preserve">  We may also adjust a forfeiture upward </w:t>
      </w:r>
      <w:r w:rsidRPr="00167008" w:rsidR="007A4D21">
        <w:rPr>
          <w:szCs w:val="22"/>
        </w:rPr>
        <w:t>where there is an ability to pay, or where there is a history of prior violations of FCC requirements.</w:t>
      </w:r>
      <w:r>
        <w:rPr>
          <w:rStyle w:val="FootnoteReference"/>
          <w:sz w:val="22"/>
          <w:szCs w:val="22"/>
        </w:rPr>
        <w:footnoteReference w:id="52"/>
      </w:r>
    </w:p>
    <w:p w:rsidR="00D34B16" w:rsidRPr="00E96EC3" w:rsidP="00977F21" w14:paraId="64C92CAC" w14:textId="1DC01BA0">
      <w:pPr>
        <w:pStyle w:val="ParaNum"/>
        <w:widowControl/>
      </w:pPr>
      <w:r w:rsidRPr="00D34B16">
        <w:rPr>
          <w:szCs w:val="22"/>
        </w:rPr>
        <w:t>SMI</w:t>
      </w:r>
      <w:r w:rsidRPr="00D34B16" w:rsidR="00411EED">
        <w:rPr>
          <w:szCs w:val="22"/>
        </w:rPr>
        <w:t xml:space="preserve"> </w:t>
      </w:r>
      <w:r w:rsidRPr="00D34B16" w:rsidR="006E477E">
        <w:rPr>
          <w:szCs w:val="22"/>
        </w:rPr>
        <w:t xml:space="preserve">apparently </w:t>
      </w:r>
      <w:r w:rsidRPr="00D34B16" w:rsidR="00CF4B0C">
        <w:rPr>
          <w:szCs w:val="22"/>
        </w:rPr>
        <w:t xml:space="preserve">willfully and repeatedly </w:t>
      </w:r>
      <w:r w:rsidRPr="00D34B16" w:rsidR="00411EED">
        <w:rPr>
          <w:szCs w:val="22"/>
        </w:rPr>
        <w:t xml:space="preserve">violated section 301 of the Act </w:t>
      </w:r>
      <w:r w:rsidRPr="00D34B16" w:rsidR="00B40977">
        <w:rPr>
          <w:szCs w:val="22"/>
        </w:rPr>
        <w:t>and section</w:t>
      </w:r>
      <w:r w:rsidRPr="00D34B16" w:rsidR="000A4C6C">
        <w:rPr>
          <w:szCs w:val="22"/>
        </w:rPr>
        <w:t>s</w:t>
      </w:r>
      <w:r w:rsidR="0029103E">
        <w:rPr>
          <w:szCs w:val="22"/>
        </w:rPr>
        <w:t xml:space="preserve"> 73.1350</w:t>
      </w:r>
      <w:r w:rsidR="004C0DB4">
        <w:rPr>
          <w:szCs w:val="22"/>
        </w:rPr>
        <w:t>(a)</w:t>
      </w:r>
      <w:r w:rsidR="0029103E">
        <w:rPr>
          <w:szCs w:val="22"/>
        </w:rPr>
        <w:t>,</w:t>
      </w:r>
      <w:r w:rsidRPr="00D34B16" w:rsidR="000A4C6C">
        <w:rPr>
          <w:szCs w:val="22"/>
        </w:rPr>
        <w:t xml:space="preserve"> 73.1635 and 73.1745(a) of the Rul</w:t>
      </w:r>
      <w:r w:rsidRPr="00D34B16">
        <w:rPr>
          <w:szCs w:val="22"/>
        </w:rPr>
        <w:t xml:space="preserve">es </w:t>
      </w:r>
      <w:r w:rsidRPr="00D34B16" w:rsidR="00646285">
        <w:rPr>
          <w:szCs w:val="22"/>
        </w:rPr>
        <w:t xml:space="preserve">by operating the </w:t>
      </w:r>
      <w:r>
        <w:rPr>
          <w:szCs w:val="22"/>
        </w:rPr>
        <w:t>Station</w:t>
      </w:r>
      <w:r w:rsidRPr="00D34B16" w:rsidR="00646285">
        <w:rPr>
          <w:szCs w:val="22"/>
        </w:rPr>
        <w:t xml:space="preserve"> at a variance from its </w:t>
      </w:r>
      <w:r w:rsidR="00A15B14">
        <w:rPr>
          <w:szCs w:val="22"/>
        </w:rPr>
        <w:t>authorized</w:t>
      </w:r>
      <w:r w:rsidRPr="00D34B16" w:rsidR="00646285">
        <w:rPr>
          <w:szCs w:val="22"/>
        </w:rPr>
        <w:t xml:space="preserve"> parameters</w:t>
      </w:r>
      <w:r w:rsidRPr="00D34B16" w:rsidR="00CF6A2D">
        <w:rPr>
          <w:szCs w:val="22"/>
        </w:rPr>
        <w:t xml:space="preserve"> for a </w:t>
      </w:r>
      <w:r>
        <w:rPr>
          <w:szCs w:val="22"/>
        </w:rPr>
        <w:t xml:space="preserve">short </w:t>
      </w:r>
      <w:r w:rsidRPr="00D34B16" w:rsidR="00CF6A2D">
        <w:rPr>
          <w:szCs w:val="22"/>
        </w:rPr>
        <w:t>period of time prior to filing the second engineering STA request</w:t>
      </w:r>
      <w:r w:rsidRPr="00521DF3" w:rsidR="006E696B">
        <w:rPr>
          <w:szCs w:val="22"/>
        </w:rPr>
        <w:t>.</w:t>
      </w:r>
      <w:r w:rsidRPr="00521DF3" w:rsidR="00A63E20">
        <w:rPr>
          <w:szCs w:val="22"/>
        </w:rPr>
        <w:t xml:space="preserve"> </w:t>
      </w:r>
      <w:r w:rsidRPr="00521DF3" w:rsidR="006E696B">
        <w:rPr>
          <w:szCs w:val="22"/>
        </w:rPr>
        <w:t xml:space="preserve"> </w:t>
      </w:r>
      <w:r w:rsidRPr="00521DF3" w:rsidR="00B40977">
        <w:rPr>
          <w:szCs w:val="22"/>
        </w:rPr>
        <w:t xml:space="preserve">It also </w:t>
      </w:r>
      <w:r w:rsidR="00592594">
        <w:rPr>
          <w:szCs w:val="22"/>
        </w:rPr>
        <w:t xml:space="preserve">apparently </w:t>
      </w:r>
      <w:r w:rsidRPr="00521DF3" w:rsidR="00B40977">
        <w:rPr>
          <w:szCs w:val="22"/>
        </w:rPr>
        <w:t xml:space="preserve">willfully and repeatedly violated </w:t>
      </w:r>
      <w:r w:rsidRPr="00521DF3">
        <w:rPr>
          <w:szCs w:val="22"/>
        </w:rPr>
        <w:t>section 73.</w:t>
      </w:r>
      <w:r w:rsidRPr="00521DF3">
        <w:t>1740</w:t>
      </w:r>
      <w:r w:rsidR="00E24A2D">
        <w:t>(a)(4) on two occasions</w:t>
      </w:r>
      <w:r w:rsidRPr="00521DF3">
        <w:t xml:space="preserve"> by discontinuing </w:t>
      </w:r>
      <w:r w:rsidRPr="00521DF3" w:rsidR="00A15B14">
        <w:t>the Station’s</w:t>
      </w:r>
      <w:r w:rsidRPr="00521DF3">
        <w:t xml:space="preserve"> operations </w:t>
      </w:r>
      <w:r w:rsidRPr="00521DF3" w:rsidR="00A15B14">
        <w:t xml:space="preserve">but failing to provide notice to the Commission and failing to seek </w:t>
      </w:r>
      <w:r w:rsidR="00E24A2D">
        <w:t xml:space="preserve">(or failing to timely seek) </w:t>
      </w:r>
      <w:r w:rsidRPr="00521DF3" w:rsidR="00521DF3">
        <w:t>silent authority when the periods of silence exceeded 30 days.</w:t>
      </w:r>
      <w:r w:rsidR="00521DF3">
        <w:t xml:space="preserve">  SMI</w:t>
      </w:r>
      <w:r w:rsidR="00E24A2D">
        <w:t xml:space="preserve"> </w:t>
      </w:r>
      <w:r w:rsidR="00592594">
        <w:t>also apparently</w:t>
      </w:r>
      <w:r w:rsidR="0023214D">
        <w:t xml:space="preserve"> </w:t>
      </w:r>
      <w:r w:rsidR="00E24A2D">
        <w:t>willfully</w:t>
      </w:r>
      <w:r w:rsidR="00521DF3">
        <w:t xml:space="preserve"> </w:t>
      </w:r>
      <w:r w:rsidR="0023214D">
        <w:t>engaged in an unauthorized transfer of control of the Station (and the Translator) without Commission authorization</w:t>
      </w:r>
      <w:r w:rsidR="007665D1">
        <w:t xml:space="preserve"> in violation of section </w:t>
      </w:r>
      <w:r w:rsidR="0023214D">
        <w:t xml:space="preserve">310(d) of the Act, and section </w:t>
      </w:r>
      <w:r w:rsidR="007665D1">
        <w:t>73.</w:t>
      </w:r>
      <w:r w:rsidR="0023214D">
        <w:t>3540(a) of the Rules.  Finally, SMI</w:t>
      </w:r>
      <w:r w:rsidR="007665D1">
        <w:t xml:space="preserve"> </w:t>
      </w:r>
      <w:r w:rsidR="00592594">
        <w:t xml:space="preserve">apparently </w:t>
      </w:r>
      <w:r w:rsidR="00E24A2D">
        <w:t xml:space="preserve">willfully and repeatedly </w:t>
      </w:r>
      <w:r w:rsidR="007665D1">
        <w:t>failed to fully and completely respond to the First and Second LOIs</w:t>
      </w:r>
      <w:r w:rsidR="008815E4">
        <w:t xml:space="preserve"> in violation of section 73.1015</w:t>
      </w:r>
      <w:r w:rsidR="00592594">
        <w:t xml:space="preserve"> of the Rules</w:t>
      </w:r>
      <w:r w:rsidR="007665D1">
        <w:t>.</w:t>
      </w:r>
    </w:p>
    <w:p w:rsidR="009259B2" w:rsidRPr="00E96EC3" w:rsidP="00977F21" w14:paraId="31C003ED" w14:textId="56A25C8F">
      <w:pPr>
        <w:pStyle w:val="ParaNum"/>
        <w:widowControl/>
      </w:pPr>
      <w:r w:rsidRPr="00A91DD8">
        <w:rPr>
          <w:szCs w:val="22"/>
        </w:rPr>
        <w:t>Section 1.80(b)(1</w:t>
      </w:r>
      <w:r w:rsidR="006C4AE8">
        <w:rPr>
          <w:szCs w:val="22"/>
        </w:rPr>
        <w:t>1</w:t>
      </w:r>
      <w:r w:rsidRPr="00A91DD8">
        <w:rPr>
          <w:szCs w:val="22"/>
        </w:rPr>
        <w:t>) of the Rules sets forth base forfeiture</w:t>
      </w:r>
      <w:r w:rsidRPr="00A91DD8" w:rsidR="007665D1">
        <w:rPr>
          <w:szCs w:val="22"/>
        </w:rPr>
        <w:t>s</w:t>
      </w:r>
      <w:r w:rsidRPr="00A91DD8">
        <w:rPr>
          <w:szCs w:val="22"/>
        </w:rPr>
        <w:t xml:space="preserve"> of $10,000 for </w:t>
      </w:r>
      <w:r w:rsidR="004C29A0">
        <w:rPr>
          <w:szCs w:val="22"/>
        </w:rPr>
        <w:t>operation</w:t>
      </w:r>
      <w:r w:rsidRPr="00A91DD8">
        <w:rPr>
          <w:szCs w:val="22"/>
        </w:rPr>
        <w:t xml:space="preserve"> without an instrument of authorization</w:t>
      </w:r>
      <w:r w:rsidRPr="00A91DD8" w:rsidR="00F61CA2">
        <w:rPr>
          <w:szCs w:val="22"/>
        </w:rPr>
        <w:t xml:space="preserve">, </w:t>
      </w:r>
      <w:r w:rsidRPr="00A91DD8" w:rsidR="00B40629">
        <w:rPr>
          <w:szCs w:val="22"/>
        </w:rPr>
        <w:t xml:space="preserve">$5,000 for unauthorized discontinuance of service, </w:t>
      </w:r>
      <w:r w:rsidRPr="00A91DD8" w:rsidR="00F61CA2">
        <w:rPr>
          <w:szCs w:val="22"/>
        </w:rPr>
        <w:t xml:space="preserve">$ 3,000 for </w:t>
      </w:r>
      <w:r w:rsidR="00D85880">
        <w:rPr>
          <w:szCs w:val="22"/>
        </w:rPr>
        <w:t>failure</w:t>
      </w:r>
      <w:r w:rsidRPr="00A91DD8" w:rsidR="00F61CA2">
        <w:rPr>
          <w:szCs w:val="22"/>
        </w:rPr>
        <w:t xml:space="preserve"> to file a required form or information</w:t>
      </w:r>
      <w:r w:rsidRPr="00A91DD8" w:rsidR="009A646D">
        <w:rPr>
          <w:szCs w:val="22"/>
        </w:rPr>
        <w:t>, $</w:t>
      </w:r>
      <w:r w:rsidR="00163943">
        <w:rPr>
          <w:szCs w:val="22"/>
        </w:rPr>
        <w:t>8</w:t>
      </w:r>
      <w:r w:rsidRPr="00A91DD8" w:rsidR="009A646D">
        <w:rPr>
          <w:szCs w:val="22"/>
        </w:rPr>
        <w:t xml:space="preserve">,000 for </w:t>
      </w:r>
      <w:r w:rsidR="00163943">
        <w:rPr>
          <w:szCs w:val="22"/>
        </w:rPr>
        <w:t>unauthorized substantial transfer</w:t>
      </w:r>
      <w:r w:rsidR="00DA4D8D">
        <w:rPr>
          <w:szCs w:val="22"/>
        </w:rPr>
        <w:t xml:space="preserve"> of </w:t>
      </w:r>
      <w:r w:rsidR="00163943">
        <w:rPr>
          <w:szCs w:val="22"/>
        </w:rPr>
        <w:t>control</w:t>
      </w:r>
      <w:r w:rsidRPr="00A91DD8" w:rsidR="006624A7">
        <w:rPr>
          <w:szCs w:val="22"/>
        </w:rPr>
        <w:t>,</w:t>
      </w:r>
      <w:r w:rsidRPr="00A91DD8" w:rsidR="00C47A03">
        <w:rPr>
          <w:szCs w:val="22"/>
        </w:rPr>
        <w:t xml:space="preserve"> and $4,000 for </w:t>
      </w:r>
      <w:r w:rsidR="00D85880">
        <w:rPr>
          <w:szCs w:val="22"/>
        </w:rPr>
        <w:t>failure</w:t>
      </w:r>
      <w:r w:rsidRPr="00A91DD8" w:rsidR="00C47A03">
        <w:rPr>
          <w:szCs w:val="22"/>
        </w:rPr>
        <w:t xml:space="preserve"> to respond to Commission communications</w:t>
      </w:r>
      <w:r w:rsidRPr="00A91DD8" w:rsidR="006E696B">
        <w:rPr>
          <w:szCs w:val="22"/>
        </w:rPr>
        <w:t>.</w:t>
      </w:r>
      <w:r>
        <w:rPr>
          <w:rStyle w:val="FootnoteReference"/>
          <w:szCs w:val="22"/>
        </w:rPr>
        <w:footnoteReference w:id="53"/>
      </w:r>
      <w:r w:rsidRPr="00A91DD8" w:rsidR="006E696B">
        <w:rPr>
          <w:szCs w:val="22"/>
        </w:rPr>
        <w:t xml:space="preserve">  </w:t>
      </w:r>
      <w:r w:rsidRPr="00A91DD8" w:rsidR="00E54157">
        <w:t>Taking into account th</w:t>
      </w:r>
      <w:r w:rsidRPr="00A91DD8" w:rsidR="00D05F66">
        <w:t xml:space="preserve">at SMI’s </w:t>
      </w:r>
      <w:r w:rsidRPr="00A91DD8" w:rsidR="00E54157">
        <w:t xml:space="preserve">unauthorized operation of the </w:t>
      </w:r>
      <w:r w:rsidRPr="00A91DD8" w:rsidR="00D05F66">
        <w:t>Station</w:t>
      </w:r>
      <w:r w:rsidRPr="00A91DD8" w:rsidR="00E54157">
        <w:t xml:space="preserve"> was not comparable to “pirate” radio operations</w:t>
      </w:r>
      <w:r w:rsidRPr="00A91DD8" w:rsidR="00D05F66">
        <w:t xml:space="preserve"> and </w:t>
      </w:r>
      <w:r w:rsidRPr="00A91DD8" w:rsidR="00DD42FF">
        <w:t>lasted no more than a month and a half</w:t>
      </w:r>
      <w:r w:rsidRPr="00A91DD8" w:rsidR="00E54157">
        <w:t xml:space="preserve">, </w:t>
      </w:r>
      <w:r w:rsidRPr="00A91DD8" w:rsidR="00DD42FF">
        <w:t xml:space="preserve">that SMI did partially respond to the First and Second LOIs, </w:t>
      </w:r>
      <w:r w:rsidRPr="00A91DD8" w:rsidR="00E54157">
        <w:t xml:space="preserve">and </w:t>
      </w:r>
      <w:r w:rsidR="006C4AE8">
        <w:t xml:space="preserve">that SMI </w:t>
      </w:r>
      <w:r w:rsidRPr="00A91DD8" w:rsidR="00E54157">
        <w:t xml:space="preserve">has a history of </w:t>
      </w:r>
      <w:r w:rsidRPr="00B11EDB" w:rsidR="00E54157">
        <w:t>compliance with the Act, and the Commission’s rules and policies</w:t>
      </w:r>
      <w:r w:rsidRPr="00B11EDB" w:rsidR="006C4AE8">
        <w:t>,</w:t>
      </w:r>
      <w:r>
        <w:rPr>
          <w:rStyle w:val="FootnoteReference"/>
        </w:rPr>
        <w:footnoteReference w:id="54"/>
      </w:r>
      <w:r w:rsidRPr="00B11EDB" w:rsidR="00E54157">
        <w:t xml:space="preserve"> we propose a total forfeiture in the amount of</w:t>
      </w:r>
      <w:r w:rsidRPr="00B11EDB" w:rsidR="004F1003">
        <w:t xml:space="preserve"> </w:t>
      </w:r>
      <w:r w:rsidRPr="00420A1A" w:rsidR="00163943">
        <w:t>sixteen</w:t>
      </w:r>
      <w:r w:rsidRPr="00420A1A" w:rsidR="00BC53E9">
        <w:t xml:space="preserve"> thousand </w:t>
      </w:r>
      <w:r w:rsidRPr="00420A1A" w:rsidR="00163943">
        <w:t>two</w:t>
      </w:r>
      <w:r w:rsidRPr="00420A1A" w:rsidR="00BC53E9">
        <w:t xml:space="preserve"> hundred</w:t>
      </w:r>
      <w:r w:rsidRPr="00420A1A" w:rsidR="004F1003">
        <w:t xml:space="preserve"> dollars </w:t>
      </w:r>
      <w:r w:rsidRPr="00420A1A" w:rsidR="00BC53E9">
        <w:t>($1</w:t>
      </w:r>
      <w:r w:rsidRPr="00420A1A" w:rsidR="00163943">
        <w:t>6</w:t>
      </w:r>
      <w:r w:rsidRPr="00420A1A" w:rsidR="00BC53E9">
        <w:t>,</w:t>
      </w:r>
      <w:r w:rsidRPr="00420A1A" w:rsidR="00163943">
        <w:t>2</w:t>
      </w:r>
      <w:r w:rsidRPr="00420A1A" w:rsidR="00E54157">
        <w:t>00</w:t>
      </w:r>
      <w:r w:rsidRPr="00420A1A" w:rsidR="004F1003">
        <w:t>)</w:t>
      </w:r>
      <w:r w:rsidRPr="00420A1A" w:rsidR="00E54157">
        <w:t>.</w:t>
      </w:r>
    </w:p>
    <w:p w:rsidR="00823C79" w:rsidRPr="00977F21" w:rsidP="00823C79" w14:paraId="1E243C13" w14:textId="66C8D323">
      <w:pPr>
        <w:pStyle w:val="Heading1"/>
        <w:rPr>
          <w:rFonts w:ascii="Times New Roman" w:hAnsi="Times New Roman"/>
          <w:szCs w:val="22"/>
        </w:rPr>
      </w:pPr>
      <w:r w:rsidRPr="00977F21">
        <w:rPr>
          <w:rFonts w:ascii="Times New Roman" w:hAnsi="Times New Roman"/>
          <w:szCs w:val="22"/>
        </w:rPr>
        <w:t>ordering clauses</w:t>
      </w:r>
    </w:p>
    <w:p w:rsidR="0097004E" w:rsidRPr="007861D7" w:rsidP="00977F21" w14:paraId="4B9F6289" w14:textId="18772978">
      <w:pPr>
        <w:pStyle w:val="ParaNum"/>
        <w:rPr>
          <w:rFonts w:eastAsia="Calibri"/>
        </w:rPr>
      </w:pPr>
      <w:r w:rsidRPr="007861D7">
        <w:t xml:space="preserve">Accordingly, </w:t>
      </w:r>
      <w:r w:rsidRPr="007861D7">
        <w:rPr>
          <w:b/>
        </w:rPr>
        <w:t>IT IS ORDERED</w:t>
      </w:r>
      <w:r w:rsidRPr="007861D7" w:rsidR="006258DE">
        <w:t xml:space="preserve"> </w:t>
      </w:r>
      <w:r w:rsidRPr="007861D7" w:rsidR="00DC64F7">
        <w:t xml:space="preserve">that </w:t>
      </w:r>
      <w:r w:rsidRPr="007861D7">
        <w:t>the</w:t>
      </w:r>
      <w:r>
        <w:rPr>
          <w:i/>
          <w:iCs/>
        </w:rPr>
        <w:t xml:space="preserve"> </w:t>
      </w:r>
      <w:r w:rsidRPr="0097004E">
        <w:rPr>
          <w:rFonts w:eastAsia="Calibri"/>
        </w:rPr>
        <w:t>Commission</w:t>
      </w:r>
      <w:r>
        <w:rPr>
          <w:rFonts w:eastAsia="Calibri"/>
        </w:rPr>
        <w:t>’</w:t>
      </w:r>
      <w:r w:rsidRPr="0097004E">
        <w:rPr>
          <w:rFonts w:eastAsia="Calibri"/>
        </w:rPr>
        <w:t xml:space="preserve">s public and internal databases </w:t>
      </w:r>
      <w:r w:rsidRPr="0097004E">
        <w:rPr>
          <w:rFonts w:eastAsia="Calibri"/>
          <w:b/>
          <w:bCs/>
        </w:rPr>
        <w:t xml:space="preserve">SHALL BE MODIFIED </w:t>
      </w:r>
      <w:r w:rsidRPr="0097004E">
        <w:rPr>
          <w:rFonts w:eastAsia="Calibri"/>
        </w:rPr>
        <w:t>to indicate that the broadcast license for</w:t>
      </w:r>
      <w:r w:rsidR="00DF22CB">
        <w:rPr>
          <w:rFonts w:eastAsia="Calibri"/>
        </w:rPr>
        <w:t xml:space="preserve"> FM translator station</w:t>
      </w:r>
      <w:r w:rsidRPr="0097004E">
        <w:rPr>
          <w:rFonts w:eastAsia="Calibri"/>
        </w:rPr>
        <w:t xml:space="preserve"> </w:t>
      </w:r>
      <w:r>
        <w:rPr>
          <w:rFonts w:eastAsia="Calibri"/>
        </w:rPr>
        <w:t>W279BC, Brunswick, Georgia (</w:t>
      </w:r>
      <w:r w:rsidRPr="00DF22CB" w:rsidR="00DF22CB">
        <w:rPr>
          <w:rFonts w:eastAsia="Calibri"/>
        </w:rPr>
        <w:t>BLFT-20121212ACI</w:t>
      </w:r>
      <w:r w:rsidR="00DF22CB">
        <w:rPr>
          <w:rFonts w:eastAsia="Calibri"/>
        </w:rPr>
        <w:t>)</w:t>
      </w:r>
      <w:r w:rsidRPr="0097004E">
        <w:rPr>
          <w:rFonts w:eastAsia="Calibri"/>
        </w:rPr>
        <w:t xml:space="preserve"> </w:t>
      </w:r>
      <w:r w:rsidR="00DF22CB">
        <w:rPr>
          <w:rFonts w:eastAsia="Calibri"/>
          <w:b/>
          <w:bCs/>
        </w:rPr>
        <w:t>IS</w:t>
      </w:r>
      <w:r w:rsidRPr="0097004E">
        <w:rPr>
          <w:rFonts w:eastAsia="Calibri"/>
        </w:rPr>
        <w:t xml:space="preserve"> </w:t>
      </w:r>
      <w:r w:rsidRPr="0097004E">
        <w:rPr>
          <w:rFonts w:eastAsia="Calibri"/>
          <w:b/>
          <w:bCs/>
        </w:rPr>
        <w:t>EXPIRED</w:t>
      </w:r>
      <w:r w:rsidRPr="0097004E">
        <w:rPr>
          <w:rFonts w:eastAsia="Calibri"/>
        </w:rPr>
        <w:t xml:space="preserve">, that the </w:t>
      </w:r>
      <w:r w:rsidR="00DF22CB">
        <w:rPr>
          <w:rFonts w:eastAsia="Calibri"/>
        </w:rPr>
        <w:t>translator’s</w:t>
      </w:r>
      <w:r w:rsidRPr="0097004E">
        <w:rPr>
          <w:rFonts w:eastAsia="Calibri"/>
        </w:rPr>
        <w:t xml:space="preserve"> license </w:t>
      </w:r>
      <w:r w:rsidR="00DF22CB">
        <w:rPr>
          <w:rFonts w:eastAsia="Calibri"/>
          <w:b/>
          <w:bCs/>
        </w:rPr>
        <w:t>IS</w:t>
      </w:r>
      <w:r w:rsidRPr="0097004E">
        <w:rPr>
          <w:rFonts w:eastAsia="Calibri"/>
        </w:rPr>
        <w:t xml:space="preserve"> </w:t>
      </w:r>
      <w:r w:rsidRPr="00DF22CB">
        <w:rPr>
          <w:rFonts w:eastAsia="Calibri"/>
          <w:b/>
          <w:bCs/>
        </w:rPr>
        <w:t>CANCELLED</w:t>
      </w:r>
      <w:r w:rsidRPr="0097004E">
        <w:rPr>
          <w:rFonts w:eastAsia="Calibri"/>
        </w:rPr>
        <w:t xml:space="preserve"> as a matter of law, and that the </w:t>
      </w:r>
      <w:r w:rsidR="00DF22CB">
        <w:rPr>
          <w:rFonts w:eastAsia="Calibri"/>
        </w:rPr>
        <w:t>translator’s</w:t>
      </w:r>
      <w:r w:rsidRPr="0097004E">
        <w:rPr>
          <w:rFonts w:eastAsia="Calibri"/>
        </w:rPr>
        <w:t xml:space="preserve"> call sign </w:t>
      </w:r>
      <w:r w:rsidR="00DF22CB">
        <w:rPr>
          <w:rFonts w:eastAsia="Calibri"/>
          <w:b/>
          <w:bCs/>
        </w:rPr>
        <w:t>IS</w:t>
      </w:r>
      <w:r w:rsidRPr="0097004E">
        <w:rPr>
          <w:rFonts w:eastAsia="Calibri"/>
        </w:rPr>
        <w:t xml:space="preserve"> </w:t>
      </w:r>
      <w:r w:rsidRPr="00DF22CB">
        <w:rPr>
          <w:rFonts w:eastAsia="Calibri"/>
          <w:b/>
          <w:bCs/>
        </w:rPr>
        <w:t>DELETED</w:t>
      </w:r>
      <w:r w:rsidRPr="0097004E">
        <w:rPr>
          <w:rFonts w:eastAsia="Calibri"/>
        </w:rPr>
        <w:t>.</w:t>
      </w:r>
    </w:p>
    <w:p w:rsidR="00A066FB" w:rsidRPr="0060113B" w:rsidP="00977F21" w14:paraId="28045BFB" w14:textId="3D558FA5">
      <w:pPr>
        <w:pStyle w:val="ParaNum"/>
        <w:widowControl/>
        <w:rPr>
          <w:szCs w:val="22"/>
        </w:rPr>
      </w:pPr>
      <w:r w:rsidRPr="0060113B">
        <w:rPr>
          <w:b/>
          <w:bCs/>
          <w:szCs w:val="22"/>
        </w:rPr>
        <w:t>IT IS FURTHER ORDERED</w:t>
      </w:r>
      <w:r w:rsidRPr="0060113B">
        <w:rPr>
          <w:szCs w:val="22"/>
        </w:rPr>
        <w:t xml:space="preserve">, </w:t>
      </w:r>
      <w:r w:rsidRPr="0060113B">
        <w:rPr>
          <w:szCs w:val="22"/>
        </w:rPr>
        <w:t xml:space="preserve">pursuant to </w:t>
      </w:r>
      <w:r w:rsidRPr="0060113B" w:rsidR="00383D80">
        <w:rPr>
          <w:szCs w:val="22"/>
        </w:rPr>
        <w:t>s</w:t>
      </w:r>
      <w:r w:rsidRPr="0060113B">
        <w:rPr>
          <w:szCs w:val="22"/>
        </w:rPr>
        <w:t xml:space="preserve">ection 503(b) of the Communications Act of 1934, as amended, and </w:t>
      </w:r>
      <w:r w:rsidRPr="0060113B" w:rsidR="00383D80">
        <w:rPr>
          <w:szCs w:val="22"/>
        </w:rPr>
        <w:t>s</w:t>
      </w:r>
      <w:r w:rsidRPr="0060113B">
        <w:rPr>
          <w:szCs w:val="22"/>
        </w:rPr>
        <w:t>ections 0.283 and 1.80 of the Commission’s rules,</w:t>
      </w:r>
      <w:r>
        <w:rPr>
          <w:rStyle w:val="FootnoteReference"/>
          <w:szCs w:val="22"/>
        </w:rPr>
        <w:footnoteReference w:id="55"/>
      </w:r>
      <w:r w:rsidRPr="0060113B">
        <w:rPr>
          <w:szCs w:val="22"/>
        </w:rPr>
        <w:t xml:space="preserve"> that </w:t>
      </w:r>
      <w:r w:rsidRPr="0060113B" w:rsidR="00DC597D">
        <w:rPr>
          <w:szCs w:val="22"/>
        </w:rPr>
        <w:t>Southern Media Interactive LLC</w:t>
      </w:r>
      <w:r w:rsidRPr="0060113B">
        <w:rPr>
          <w:szCs w:val="22"/>
        </w:rPr>
        <w:t xml:space="preserve"> is hereby </w:t>
      </w:r>
      <w:r w:rsidRPr="0060113B">
        <w:rPr>
          <w:b/>
          <w:szCs w:val="22"/>
        </w:rPr>
        <w:t>NOTIFIED</w:t>
      </w:r>
      <w:r w:rsidRPr="0060113B">
        <w:rPr>
          <w:szCs w:val="22"/>
        </w:rPr>
        <w:t xml:space="preserve"> of its </w:t>
      </w:r>
      <w:r w:rsidRPr="0060113B">
        <w:rPr>
          <w:b/>
          <w:szCs w:val="22"/>
        </w:rPr>
        <w:t>APPARENT LIABILITY FOR FORFEITURE</w:t>
      </w:r>
      <w:r w:rsidRPr="0060113B">
        <w:rPr>
          <w:szCs w:val="22"/>
        </w:rPr>
        <w:t xml:space="preserve"> in the amount of </w:t>
      </w:r>
      <w:r w:rsidR="0023214D">
        <w:rPr>
          <w:szCs w:val="22"/>
        </w:rPr>
        <w:t>sixteen</w:t>
      </w:r>
      <w:r w:rsidR="00BC53E9">
        <w:rPr>
          <w:szCs w:val="22"/>
        </w:rPr>
        <w:t xml:space="preserve"> thousand </w:t>
      </w:r>
      <w:r w:rsidR="0023214D">
        <w:rPr>
          <w:szCs w:val="22"/>
        </w:rPr>
        <w:t>two</w:t>
      </w:r>
      <w:r w:rsidR="00BC53E9">
        <w:rPr>
          <w:szCs w:val="22"/>
        </w:rPr>
        <w:t xml:space="preserve"> hundred</w:t>
      </w:r>
      <w:r w:rsidRPr="0060113B">
        <w:rPr>
          <w:szCs w:val="22"/>
        </w:rPr>
        <w:t xml:space="preserve"> </w:t>
      </w:r>
      <w:r w:rsidRPr="00BC53E9">
        <w:rPr>
          <w:szCs w:val="22"/>
        </w:rPr>
        <w:t>dollars</w:t>
      </w:r>
      <w:r w:rsidRPr="0060113B">
        <w:rPr>
          <w:szCs w:val="22"/>
        </w:rPr>
        <w:t xml:space="preserve"> </w:t>
      </w:r>
      <w:r w:rsidR="00BC53E9">
        <w:rPr>
          <w:szCs w:val="22"/>
        </w:rPr>
        <w:t>($</w:t>
      </w:r>
      <w:r w:rsidR="0023214D">
        <w:rPr>
          <w:szCs w:val="22"/>
        </w:rPr>
        <w:t>16</w:t>
      </w:r>
      <w:r w:rsidR="00BC53E9">
        <w:rPr>
          <w:szCs w:val="22"/>
        </w:rPr>
        <w:t>,</w:t>
      </w:r>
      <w:r w:rsidR="0023214D">
        <w:rPr>
          <w:szCs w:val="22"/>
        </w:rPr>
        <w:t>2</w:t>
      </w:r>
      <w:r w:rsidR="00BC53E9">
        <w:rPr>
          <w:szCs w:val="22"/>
        </w:rPr>
        <w:t>00)</w:t>
      </w:r>
      <w:r w:rsidRPr="0060113B">
        <w:rPr>
          <w:szCs w:val="22"/>
        </w:rPr>
        <w:t xml:space="preserve"> for its apparent willful and repeated violations of </w:t>
      </w:r>
      <w:r w:rsidRPr="0060113B" w:rsidR="00383D80">
        <w:rPr>
          <w:szCs w:val="22"/>
        </w:rPr>
        <w:t>s</w:t>
      </w:r>
      <w:r w:rsidRPr="0060113B">
        <w:rPr>
          <w:szCs w:val="22"/>
        </w:rPr>
        <w:t>ection</w:t>
      </w:r>
      <w:r w:rsidR="0023214D">
        <w:rPr>
          <w:szCs w:val="22"/>
        </w:rPr>
        <w:t>s</w:t>
      </w:r>
      <w:r w:rsidRPr="0060113B">
        <w:rPr>
          <w:szCs w:val="22"/>
        </w:rPr>
        <w:t xml:space="preserve"> 301</w:t>
      </w:r>
      <w:r w:rsidR="0023214D">
        <w:rPr>
          <w:szCs w:val="22"/>
        </w:rPr>
        <w:t xml:space="preserve"> and 310(d)</w:t>
      </w:r>
      <w:r w:rsidRPr="0060113B">
        <w:rPr>
          <w:szCs w:val="22"/>
        </w:rPr>
        <w:t xml:space="preserve"> of the Communications Act of 1934, as amended</w:t>
      </w:r>
      <w:r w:rsidRPr="0060113B" w:rsidR="00BC3448">
        <w:rPr>
          <w:szCs w:val="22"/>
        </w:rPr>
        <w:t xml:space="preserve">, and </w:t>
      </w:r>
      <w:r w:rsidRPr="0060113B" w:rsidR="00DC597D">
        <w:rPr>
          <w:szCs w:val="22"/>
        </w:rPr>
        <w:t xml:space="preserve">sections </w:t>
      </w:r>
      <w:r w:rsidRPr="0060113B" w:rsidR="008815E4">
        <w:rPr>
          <w:szCs w:val="22"/>
        </w:rPr>
        <w:t xml:space="preserve">73.1015(a), </w:t>
      </w:r>
      <w:r w:rsidR="0029103E">
        <w:rPr>
          <w:szCs w:val="22"/>
        </w:rPr>
        <w:t>73.1350</w:t>
      </w:r>
      <w:r w:rsidR="00C42964">
        <w:rPr>
          <w:szCs w:val="22"/>
        </w:rPr>
        <w:t>(a)</w:t>
      </w:r>
      <w:r w:rsidR="0029103E">
        <w:rPr>
          <w:szCs w:val="22"/>
        </w:rPr>
        <w:t xml:space="preserve">, </w:t>
      </w:r>
      <w:r w:rsidRPr="0060113B" w:rsidR="00DC597D">
        <w:rPr>
          <w:szCs w:val="22"/>
        </w:rPr>
        <w:t>73.16</w:t>
      </w:r>
      <w:r w:rsidRPr="0060113B" w:rsidR="008815E4">
        <w:rPr>
          <w:szCs w:val="22"/>
        </w:rPr>
        <w:t>35, 73.1740</w:t>
      </w:r>
      <w:r w:rsidR="00945272">
        <w:rPr>
          <w:szCs w:val="22"/>
        </w:rPr>
        <w:t>(a)(4)</w:t>
      </w:r>
      <w:r w:rsidRPr="0060113B" w:rsidR="008815E4">
        <w:rPr>
          <w:szCs w:val="22"/>
        </w:rPr>
        <w:t xml:space="preserve">, </w:t>
      </w:r>
      <w:r w:rsidRPr="0060113B" w:rsidR="00C36536">
        <w:rPr>
          <w:szCs w:val="22"/>
        </w:rPr>
        <w:t>73.1745(a</w:t>
      </w:r>
      <w:r w:rsidR="0023214D">
        <w:rPr>
          <w:szCs w:val="22"/>
        </w:rPr>
        <w:t>),</w:t>
      </w:r>
      <w:r w:rsidRPr="0060113B" w:rsidR="00C36536">
        <w:rPr>
          <w:szCs w:val="22"/>
        </w:rPr>
        <w:t xml:space="preserve"> and </w:t>
      </w:r>
      <w:r w:rsidRPr="0060113B" w:rsidR="008815E4">
        <w:rPr>
          <w:szCs w:val="22"/>
        </w:rPr>
        <w:t>73.</w:t>
      </w:r>
      <w:r w:rsidR="0023214D">
        <w:rPr>
          <w:szCs w:val="22"/>
        </w:rPr>
        <w:t>3540(a</w:t>
      </w:r>
      <w:r w:rsidRPr="0060113B" w:rsidR="008815E4">
        <w:rPr>
          <w:szCs w:val="22"/>
        </w:rPr>
        <w:t>)</w:t>
      </w:r>
      <w:r w:rsidRPr="0060113B" w:rsidR="00C36536">
        <w:rPr>
          <w:szCs w:val="22"/>
        </w:rPr>
        <w:t xml:space="preserve"> of the Commission’s rules.</w:t>
      </w:r>
      <w:r>
        <w:rPr>
          <w:rStyle w:val="FootnoteReference"/>
          <w:szCs w:val="22"/>
        </w:rPr>
        <w:footnoteReference w:id="56"/>
      </w:r>
    </w:p>
    <w:p w:rsidR="00A066FB" w:rsidRPr="000C50CF" w:rsidP="00977F21" w14:paraId="4A497A2F" w14:textId="20019E91">
      <w:pPr>
        <w:pStyle w:val="ParaNum"/>
        <w:widowControl/>
        <w:rPr>
          <w:szCs w:val="22"/>
        </w:rPr>
      </w:pPr>
      <w:r w:rsidRPr="00EC2205">
        <w:rPr>
          <w:b/>
          <w:szCs w:val="22"/>
        </w:rPr>
        <w:t>IT IS FURTHER ORDERED</w:t>
      </w:r>
      <w:r w:rsidRPr="00EC2205">
        <w:rPr>
          <w:szCs w:val="22"/>
        </w:rPr>
        <w:t xml:space="preserve">, pursuant to </w:t>
      </w:r>
      <w:r w:rsidRPr="00EC2205" w:rsidR="00383D80">
        <w:rPr>
          <w:szCs w:val="22"/>
        </w:rPr>
        <w:t>s</w:t>
      </w:r>
      <w:r w:rsidRPr="00EC2205">
        <w:rPr>
          <w:szCs w:val="22"/>
        </w:rPr>
        <w:t>ection 1.80 of the Commission’s rules,</w:t>
      </w:r>
      <w:r>
        <w:rPr>
          <w:rStyle w:val="FootnoteReference"/>
          <w:szCs w:val="22"/>
        </w:rPr>
        <w:footnoteReference w:id="57"/>
      </w:r>
      <w:r w:rsidRPr="00EC2205">
        <w:rPr>
          <w:szCs w:val="22"/>
        </w:rPr>
        <w:t xml:space="preserve"> that, within thirty (30) days of the release date of this</w:t>
      </w:r>
      <w:r w:rsidRPr="00825D8C">
        <w:rPr>
          <w:i/>
          <w:iCs/>
          <w:szCs w:val="22"/>
        </w:rPr>
        <w:t xml:space="preserve"> Memorandum Opinion and Order and Notice of Apparent Liability for Forfeiture, </w:t>
      </w:r>
      <w:r w:rsidRPr="00EC2205" w:rsidR="00EC2205">
        <w:rPr>
          <w:szCs w:val="22"/>
        </w:rPr>
        <w:t>Southern Media Interactive LLC</w:t>
      </w:r>
      <w:r w:rsidRPr="00EC2205">
        <w:rPr>
          <w:szCs w:val="22"/>
        </w:rPr>
        <w:t xml:space="preserve"> </w:t>
      </w:r>
      <w:r w:rsidRPr="00EC2205">
        <w:rPr>
          <w:b/>
          <w:szCs w:val="22"/>
        </w:rPr>
        <w:t>SHALL PAY</w:t>
      </w:r>
      <w:r w:rsidRPr="00EC2205">
        <w:rPr>
          <w:szCs w:val="22"/>
        </w:rPr>
        <w:t xml:space="preserve"> the full amount of the proposed forfeiture or </w:t>
      </w:r>
      <w:r w:rsidRPr="00EC2205">
        <w:rPr>
          <w:b/>
          <w:szCs w:val="22"/>
        </w:rPr>
        <w:t>SHALL FILE</w:t>
      </w:r>
      <w:r w:rsidRPr="00EC2205">
        <w:rPr>
          <w:szCs w:val="22"/>
        </w:rPr>
        <w:t xml:space="preserve"> a written statement seeking reduction or cancellation of the proposed forfeiture.</w:t>
      </w:r>
    </w:p>
    <w:p w:rsidR="00A066FB" w:rsidRPr="00DD2C87" w:rsidP="0047693C" w14:paraId="7FE13A48" w14:textId="0256188A">
      <w:pPr>
        <w:pStyle w:val="ParaNum"/>
        <w:widowControl/>
        <w:rPr>
          <w:szCs w:val="22"/>
        </w:rPr>
      </w:pPr>
      <w:r w:rsidRPr="00DD2C87">
        <w:rPr>
          <w:szCs w:val="22"/>
        </w:rPr>
        <w:t xml:space="preserve">Payment of the forfeiture must be made by credit card, ACH (Automated Clearing House) debit from a bank account using CORES (the Commission’s online payment system), or by wire transfer.  Payments by check or money order to pay a forfeiture are no longer accepted.  Below are instructions that payors should follow based on the form of payment selected:  </w:t>
      </w:r>
    </w:p>
    <w:p w:rsidR="00A066FB" w:rsidRPr="00451973" w:rsidP="00A066FB" w14:paraId="7E85DADB" w14:textId="43A17444">
      <w:pPr>
        <w:pStyle w:val="ListParagraph"/>
        <w:numPr>
          <w:ilvl w:val="0"/>
          <w:numId w:val="14"/>
        </w:numPr>
        <w:ind w:left="1080"/>
        <w:rPr>
          <w:szCs w:val="22"/>
        </w:rPr>
      </w:pPr>
      <w:r w:rsidRPr="00451973">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451973" w:rsidR="00DD2C87">
          <w:rPr>
            <w:rStyle w:val="Hyperlink"/>
          </w:rPr>
          <w:t>RROGWireFaxes@fcc.gov</w:t>
        </w:r>
      </w:hyperlink>
      <w:r w:rsidRPr="00451973">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6" w:history="1">
        <w:r w:rsidRPr="00451973">
          <w:rPr>
            <w:rStyle w:val="Hyperlink"/>
          </w:rPr>
          <w:t>https://www.fcc.gov/licensing-databases/fees/wire-transfer</w:t>
        </w:r>
      </w:hyperlink>
      <w:r w:rsidRPr="00451973">
        <w:t>.</w:t>
      </w:r>
      <w:r w:rsidRPr="00451973">
        <w:br/>
      </w:r>
    </w:p>
    <w:p w:rsidR="00A066FB" w:rsidRPr="00F35356" w:rsidP="00A066FB" w14:paraId="702A09C1" w14:textId="4517AE8E">
      <w:pPr>
        <w:pStyle w:val="ListParagraph"/>
        <w:numPr>
          <w:ilvl w:val="0"/>
          <w:numId w:val="14"/>
        </w:numPr>
        <w:ind w:left="1080"/>
        <w:rPr>
          <w:szCs w:val="22"/>
        </w:rPr>
      </w:pPr>
      <w:r w:rsidRPr="00F35356">
        <w:rPr>
          <w:szCs w:val="22"/>
        </w:rPr>
        <w:t xml:space="preserve">Payment by credit card must be made by using the Commission’s Registration System (CORES) at </w:t>
      </w:r>
      <w:hyperlink r:id="rId7" w:history="1">
        <w:r w:rsidRPr="00F35356" w:rsidR="00E33837">
          <w:rPr>
            <w:rStyle w:val="Hyperlink"/>
            <w:szCs w:val="22"/>
          </w:rPr>
          <w:t>https://apps.fcc.gov/cores/userLogin.do</w:t>
        </w:r>
      </w:hyperlink>
      <w:r w:rsidRPr="00F35356">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r w:rsidRPr="00F35356">
        <w:rPr>
          <w:szCs w:val="22"/>
        </w:rPr>
        <w:br/>
      </w:r>
    </w:p>
    <w:p w:rsidR="00A066FB" w:rsidRPr="00027ADB" w:rsidP="00A066FB" w14:paraId="17C5173E" w14:textId="6E4CA24E">
      <w:pPr>
        <w:pStyle w:val="ListParagraph"/>
        <w:numPr>
          <w:ilvl w:val="0"/>
          <w:numId w:val="14"/>
        </w:numPr>
        <w:ind w:left="1080"/>
        <w:rPr>
          <w:szCs w:val="22"/>
        </w:rPr>
      </w:pPr>
      <w:r w:rsidRPr="00027ADB">
        <w:rPr>
          <w:szCs w:val="22"/>
        </w:rPr>
        <w:t xml:space="preserve">Payment by ACH must be made by using the Commission’s Registration System (CORES) at </w:t>
      </w:r>
      <w:hyperlink r:id="rId8" w:history="1">
        <w:r w:rsidRPr="00027ADB" w:rsidR="00F35356">
          <w:rPr>
            <w:rStyle w:val="Hyperlink"/>
            <w:szCs w:val="22"/>
          </w:rPr>
          <w:t>https://apps.fcc.gov/cores/paymentFrnLogin.do</w:t>
        </w:r>
      </w:hyperlink>
      <w:r w:rsidRPr="00027ADB">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sidRPr="00027ADB">
        <w:rPr>
          <w:szCs w:val="22"/>
        </w:rPr>
        <w:br/>
      </w:r>
    </w:p>
    <w:p w:rsidR="00A066FB" w:rsidRPr="00027ADB" w:rsidP="0047693C" w14:paraId="7F196F2D" w14:textId="77777777">
      <w:pPr>
        <w:pStyle w:val="ParaNum"/>
        <w:widowControl/>
        <w:rPr>
          <w:szCs w:val="22"/>
        </w:rPr>
      </w:pPr>
      <w:r w:rsidRPr="00027ADB">
        <w:rPr>
          <w:szCs w:val="22"/>
        </w:rPr>
        <w:t xml:space="preserve">Any request for making full payment over time under an installment plan should be sent to:  Associate Managing Director—Financial Operations, Federal Communications Commission, 45 L Street, N.E., Washington, DC 20554.  Questions regarding payment procedures should be directed to the Financial Operations Group Help Desk by phone, 1-877-480-3201 (option #6), or by e-mail at </w:t>
      </w:r>
      <w:hyperlink r:id="rId9" w:history="1">
        <w:r w:rsidRPr="00027ADB">
          <w:rPr>
            <w:rStyle w:val="Hyperlink"/>
            <w:szCs w:val="22"/>
          </w:rPr>
          <w:t>ARINQUIRIES@fcc.gov</w:t>
        </w:r>
      </w:hyperlink>
      <w:r w:rsidRPr="00027ADB">
        <w:rPr>
          <w:szCs w:val="22"/>
        </w:rPr>
        <w:t>.</w:t>
      </w:r>
    </w:p>
    <w:p w:rsidR="00A066FB" w:rsidRPr="00BB1C66" w:rsidP="0047693C" w14:paraId="0DCB0065" w14:textId="72D7FECA">
      <w:pPr>
        <w:pStyle w:val="ParaNum"/>
        <w:rPr>
          <w:szCs w:val="22"/>
        </w:rPr>
      </w:pPr>
      <w:r w:rsidRPr="006B31D4">
        <w:rPr>
          <w:szCs w:val="22"/>
        </w:rPr>
        <w:t>Any written response seeking reduction or cancellation of the proposed forfeiture must include a detailed factual statement supported by appropriate documentation and affidavits pursuant to sections 1.16 and 1.80(g)(3) of the Commission’s rules.</w:t>
      </w:r>
      <w:r>
        <w:rPr>
          <w:rStyle w:val="FootnoteReference"/>
          <w:szCs w:val="22"/>
        </w:rPr>
        <w:footnoteReference w:id="58"/>
      </w:r>
      <w:r w:rsidRPr="006B31D4">
        <w:rPr>
          <w:szCs w:val="22"/>
        </w:rPr>
        <w:t xml:space="preserve">  The written response must be filed with the Office of the Secretary, Federal Communications Commission, 45 L Street NE, Washington DC 20554, ATTN:  Albert Shuldiner, Chief, Audio Division, Media Bureau, and </w:t>
      </w:r>
      <w:r w:rsidRPr="006B31D4">
        <w:rPr>
          <w:b/>
          <w:bCs/>
          <w:szCs w:val="22"/>
        </w:rPr>
        <w:t>MUST INCLUDE</w:t>
      </w:r>
      <w:r w:rsidRPr="006B31D4">
        <w:rPr>
          <w:szCs w:val="22"/>
        </w:rPr>
        <w:t xml:space="preserve"> the NAL/Acct. No. referenced above.  Filings can be sent by commercial overnight courier, or by first-class or overnight U.S. Postal Service mail.  All filings must be addressed to the Commission’s Secretary, Office of the Secretary, Federal Communications Commission.  A courtesy copy emailed to </w:t>
      </w:r>
      <w:hyperlink r:id="rId10" w:history="1">
        <w:r w:rsidRPr="006B31D4">
          <w:rPr>
            <w:rStyle w:val="Hyperlink"/>
            <w:szCs w:val="22"/>
          </w:rPr>
          <w:t>Heather.Dixon@fcc.gov</w:t>
        </w:r>
      </w:hyperlink>
      <w:r w:rsidRPr="006B31D4">
        <w:rPr>
          <w:szCs w:val="22"/>
        </w:rPr>
        <w:t xml:space="preserve"> will </w:t>
      </w:r>
      <w:r w:rsidRPr="00BB1C66">
        <w:rPr>
          <w:szCs w:val="22"/>
        </w:rPr>
        <w:t>assist in processing the response.</w:t>
      </w:r>
    </w:p>
    <w:p w:rsidR="00A066FB" w:rsidRPr="00BB1C66" w:rsidP="00383D80" w14:paraId="3FDADDA9" w14:textId="77777777">
      <w:pPr>
        <w:pStyle w:val="ListParagraph"/>
        <w:widowControl/>
        <w:numPr>
          <w:ilvl w:val="0"/>
          <w:numId w:val="15"/>
        </w:numPr>
        <w:ind w:left="1080"/>
        <w:rPr>
          <w:szCs w:val="22"/>
        </w:rPr>
      </w:pPr>
      <w:r w:rsidRPr="00BB1C66">
        <w:t>Commercial overnight mail (other than U.S. Postal Service Express Mail and Priority Mail) must be sent to 9050 Junction Drive, Annapolis Junction, MD 20701.</w:t>
      </w:r>
      <w:r w:rsidRPr="00BB1C66">
        <w:br/>
      </w:r>
    </w:p>
    <w:p w:rsidR="00A066FB" w:rsidRPr="00BB1C66" w:rsidP="00A066FB" w14:paraId="4A76745C" w14:textId="77777777">
      <w:pPr>
        <w:pStyle w:val="ListParagraph"/>
        <w:numPr>
          <w:ilvl w:val="0"/>
          <w:numId w:val="15"/>
        </w:numPr>
        <w:ind w:left="1080"/>
        <w:rPr>
          <w:szCs w:val="22"/>
        </w:rPr>
      </w:pPr>
      <w:r w:rsidRPr="00BB1C66">
        <w:rPr>
          <w:szCs w:val="22"/>
        </w:rPr>
        <w:t>Postal Service first-class, Express, and Priority mail must be addressed to 45 L Street, NE, Washington, DC 20554.</w:t>
      </w:r>
    </w:p>
    <w:p w:rsidR="00A066FB" w:rsidRPr="00825D8C" w:rsidP="00A066FB" w14:paraId="3D5AD0B4" w14:textId="77777777">
      <w:pPr>
        <w:rPr>
          <w:i/>
          <w:iCs/>
          <w:highlight w:val="yellow"/>
        </w:rPr>
      </w:pPr>
    </w:p>
    <w:p w:rsidR="00C64963" w:rsidRPr="00C64963" w:rsidP="00971ECD" w14:paraId="616FA3A7" w14:textId="4DCB8CE6">
      <w:pPr>
        <w:pStyle w:val="ParaNum"/>
        <w:widowControl/>
      </w:pPr>
      <w:r w:rsidRPr="00C64963">
        <w:rPr>
          <w:rFonts w:ascii="TimesNewRomanPS-BoldMT" w:hAnsi="TimesNewRomanPS-BoldMT" w:cs="TimesNewRomanPS-BoldMT"/>
          <w:b/>
          <w:bCs/>
          <w:snapToGrid/>
          <w:kern w:val="0"/>
          <w:szCs w:val="22"/>
        </w:rPr>
        <w:t xml:space="preserve">IT IS FURTHER </w:t>
      </w:r>
      <w:r w:rsidRPr="00397288">
        <w:rPr>
          <w:b/>
          <w:bCs/>
          <w:szCs w:val="22"/>
        </w:rPr>
        <w:t>ORDERED</w:t>
      </w:r>
      <w:r w:rsidRPr="00C64963">
        <w:rPr>
          <w:rFonts w:ascii="TimesNewRomanPS-BoldMT" w:hAnsi="TimesNewRomanPS-BoldMT" w:cs="TimesNewRomanPS-BoldMT"/>
          <w:b/>
          <w:bCs/>
          <w:snapToGrid/>
          <w:kern w:val="0"/>
          <w:szCs w:val="22"/>
        </w:rPr>
        <w:t xml:space="preserve"> </w:t>
      </w:r>
      <w:r w:rsidRPr="00C64963">
        <w:rPr>
          <w:rFonts w:ascii="TimesNewRomanPSMT" w:hAnsi="TimesNewRomanPSMT" w:cs="TimesNewRomanPSMT"/>
          <w:snapToGrid/>
          <w:kern w:val="0"/>
          <w:szCs w:val="22"/>
        </w:rPr>
        <w:t>that, pursuant to Section 73.3526 of the Commission’s Rules,</w:t>
      </w:r>
      <w:r>
        <w:rPr>
          <w:rStyle w:val="FootnoteReference"/>
          <w:rFonts w:cs="TimesNewRomanPSMT"/>
          <w:snapToGrid/>
          <w:kern w:val="0"/>
          <w:szCs w:val="22"/>
        </w:rPr>
        <w:footnoteReference w:id="59"/>
      </w:r>
      <w:r w:rsidRPr="00C64963">
        <w:rPr>
          <w:rFonts w:ascii="TimesNewRomanPSMT" w:hAnsi="TimesNewRomanPSMT" w:cs="TimesNewRomanPSMT"/>
          <w:snapToGrid/>
          <w:kern w:val="0"/>
          <w:sz w:val="13"/>
          <w:szCs w:val="13"/>
        </w:rPr>
        <w:t xml:space="preserve"> </w:t>
      </w:r>
      <w:r w:rsidRPr="00C64963">
        <w:rPr>
          <w:rFonts w:ascii="TimesNewRomanPSMT" w:hAnsi="TimesNewRomanPSMT" w:cs="TimesNewRomanPSMT"/>
          <w:snapToGrid/>
          <w:kern w:val="0"/>
          <w:szCs w:val="22"/>
        </w:rPr>
        <w:t>Southern Media Interactive LLC</w:t>
      </w:r>
      <w:r w:rsidRPr="00C64963">
        <w:rPr>
          <w:rFonts w:ascii="TimesNewRomanPSMT" w:hAnsi="TimesNewRomanPSMT" w:cs="TimesNewRomanPSMT"/>
          <w:snapToGrid/>
          <w:kern w:val="0"/>
          <w:szCs w:val="22"/>
        </w:rPr>
        <w:t xml:space="preserve"> </w:t>
      </w:r>
      <w:r w:rsidR="0047693C">
        <w:rPr>
          <w:rFonts w:ascii="TimesNewRomanPSMT" w:hAnsi="TimesNewRomanPSMT" w:cs="TimesNewRomanPSMT"/>
          <w:b/>
          <w:bCs/>
          <w:snapToGrid/>
          <w:kern w:val="0"/>
          <w:szCs w:val="22"/>
        </w:rPr>
        <w:t xml:space="preserve">SHALL UPLOAD </w:t>
      </w:r>
      <w:r w:rsidRPr="00C64963">
        <w:rPr>
          <w:rFonts w:ascii="TimesNewRomanPSMT" w:hAnsi="TimesNewRomanPSMT" w:cs="TimesNewRomanPSMT"/>
          <w:snapToGrid/>
          <w:kern w:val="0"/>
          <w:szCs w:val="22"/>
        </w:rPr>
        <w:t xml:space="preserve">a copy of this </w:t>
      </w:r>
      <w:r w:rsidRPr="00C64963">
        <w:rPr>
          <w:rFonts w:ascii="TimesNewRomanPS-ItalicMT" w:hAnsi="TimesNewRomanPS-ItalicMT" w:cs="TimesNewRomanPS-ItalicMT"/>
          <w:i/>
          <w:iCs/>
          <w:snapToGrid/>
          <w:kern w:val="0"/>
          <w:szCs w:val="22"/>
        </w:rPr>
        <w:t xml:space="preserve">Memorandum Opinion and </w:t>
      </w:r>
      <w:r w:rsidRPr="00C64963">
        <w:rPr>
          <w:rFonts w:ascii="TimesNewRomanPS-ItalicMT" w:hAnsi="TimesNewRomanPS-ItalicMT" w:cs="TimesNewRomanPS-ItalicMT"/>
          <w:i/>
          <w:iCs/>
          <w:snapToGrid/>
          <w:kern w:val="0"/>
          <w:szCs w:val="22"/>
        </w:rPr>
        <w:t>Order and</w:t>
      </w:r>
      <w:r>
        <w:rPr>
          <w:rFonts w:ascii="TimesNewRomanPS-ItalicMT" w:hAnsi="TimesNewRomanPS-ItalicMT" w:cs="TimesNewRomanPS-ItalicMT"/>
          <w:i/>
          <w:iCs/>
          <w:snapToGrid/>
          <w:kern w:val="0"/>
          <w:szCs w:val="22"/>
        </w:rPr>
        <w:t xml:space="preserve"> </w:t>
      </w:r>
      <w:r w:rsidRPr="00C64963">
        <w:rPr>
          <w:rFonts w:ascii="TimesNewRomanPS-ItalicMT" w:hAnsi="TimesNewRomanPS-ItalicMT" w:cs="TimesNewRomanPS-ItalicMT"/>
          <w:i/>
          <w:iCs/>
          <w:snapToGrid/>
          <w:kern w:val="0"/>
          <w:szCs w:val="22"/>
        </w:rPr>
        <w:t xml:space="preserve">Notice of Apparent Liability for </w:t>
      </w:r>
      <w:r w:rsidRPr="00C64963">
        <w:rPr>
          <w:szCs w:val="22"/>
        </w:rPr>
        <w:t>Forfeiture</w:t>
      </w:r>
      <w:r w:rsidRPr="00C64963">
        <w:rPr>
          <w:rFonts w:ascii="TimesNewRomanPS-ItalicMT" w:hAnsi="TimesNewRomanPS-ItalicMT" w:cs="TimesNewRomanPS-ItalicMT"/>
          <w:i/>
          <w:iCs/>
          <w:snapToGrid/>
          <w:kern w:val="0"/>
          <w:szCs w:val="22"/>
        </w:rPr>
        <w:t xml:space="preserve"> </w:t>
      </w:r>
      <w:r w:rsidRPr="00C64963">
        <w:rPr>
          <w:rFonts w:ascii="TimesNewRomanPSMT" w:hAnsi="TimesNewRomanPSMT" w:cs="TimesNewRomanPSMT"/>
          <w:snapToGrid/>
          <w:kern w:val="0"/>
          <w:szCs w:val="22"/>
        </w:rPr>
        <w:t xml:space="preserve">to the </w:t>
      </w:r>
      <w:r w:rsidR="0047693C">
        <w:rPr>
          <w:rFonts w:ascii="TimesNewRomanPSMT" w:hAnsi="TimesNewRomanPSMT" w:cs="TimesNewRomanPSMT"/>
          <w:snapToGrid/>
          <w:kern w:val="0"/>
          <w:szCs w:val="22"/>
        </w:rPr>
        <w:t>online public inspection file</w:t>
      </w:r>
      <w:r w:rsidRPr="00C64963">
        <w:rPr>
          <w:rFonts w:ascii="TimesNewRomanPSMT" w:hAnsi="TimesNewRomanPSMT" w:cs="TimesNewRomanPSMT"/>
          <w:snapToGrid/>
          <w:kern w:val="0"/>
          <w:szCs w:val="22"/>
        </w:rPr>
        <w:t xml:space="preserve"> of </w:t>
      </w:r>
      <w:r>
        <w:rPr>
          <w:rFonts w:ascii="TimesNewRomanPSMT" w:hAnsi="TimesNewRomanPSMT" w:cs="TimesNewRomanPSMT"/>
          <w:snapToGrid/>
          <w:kern w:val="0"/>
          <w:szCs w:val="22"/>
        </w:rPr>
        <w:t>WSFN(AM)</w:t>
      </w:r>
      <w:r w:rsidRPr="00C64963">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Brunswick, Georgia</w:t>
      </w:r>
      <w:r w:rsidRPr="00C64963">
        <w:rPr>
          <w:rFonts w:ascii="TimesNewRomanPSMT" w:hAnsi="TimesNewRomanPSMT" w:cs="TimesNewRomanPSMT"/>
          <w:snapToGrid/>
          <w:kern w:val="0"/>
          <w:szCs w:val="22"/>
        </w:rPr>
        <w:t>.</w:t>
      </w:r>
    </w:p>
    <w:p w:rsidR="00A066FB" w:rsidRPr="00FE44E7" w:rsidP="00C42964" w14:paraId="2E2B3022" w14:textId="48BBA32C">
      <w:pPr>
        <w:pStyle w:val="ParaNum"/>
      </w:pPr>
      <w:r w:rsidRPr="00C64963">
        <w:rPr>
          <w:b/>
          <w:bCs/>
        </w:rPr>
        <w:t>IT IS FURTHER ORDERED</w:t>
      </w:r>
      <w:r w:rsidRPr="00FE44E7">
        <w:t xml:space="preserve"> that copies of this Memorandum Opinion and Order and Notice of Apparent Liability for Forfeiture </w:t>
      </w:r>
      <w:r w:rsidRPr="00C64963">
        <w:rPr>
          <w:b/>
          <w:bCs/>
        </w:rPr>
        <w:t>SHALL BE SENT</w:t>
      </w:r>
      <w:r w:rsidRPr="00FE44E7">
        <w:t>, by First Class and Certified Mail, Return Receipt Requested, to</w:t>
      </w:r>
      <w:r w:rsidRPr="00FE44E7" w:rsidR="00A77C29">
        <w:t xml:space="preserve"> </w:t>
      </w:r>
      <w:r w:rsidRPr="00FE44E7" w:rsidR="00BB1C66">
        <w:t>Southern Media Interactive LLC,</w:t>
      </w:r>
      <w:r w:rsidRPr="00FE44E7" w:rsidR="00CF2ED5">
        <w:t xml:space="preserve"> </w:t>
      </w:r>
      <w:r w:rsidRPr="00FE44E7" w:rsidR="001259C6">
        <w:t xml:space="preserve">PO Box </w:t>
      </w:r>
      <w:r w:rsidRPr="00FE44E7" w:rsidR="0029027A">
        <w:t xml:space="preserve">876, Fitzgerald, GA 31750, </w:t>
      </w:r>
      <w:r w:rsidRPr="00FE44E7" w:rsidR="00CF2ED5">
        <w:t xml:space="preserve">and its counsel, Cary </w:t>
      </w:r>
      <w:r w:rsidRPr="00FE44E7" w:rsidR="006D0442">
        <w:t>S.</w:t>
      </w:r>
      <w:r w:rsidRPr="00FE44E7" w:rsidR="00CF2ED5">
        <w:t xml:space="preserve"> Tepper, Esq.</w:t>
      </w:r>
      <w:r w:rsidRPr="00FE44E7" w:rsidR="006D0442">
        <w:t xml:space="preserve">, </w:t>
      </w:r>
      <w:r w:rsidRPr="00FE44E7" w:rsidR="00FE44E7">
        <w:t>4900 Auburn Avenue, Suite 100, Bethesda, MD 20814</w:t>
      </w:r>
      <w:r w:rsidR="00FE44E7">
        <w:t>.</w:t>
      </w:r>
    </w:p>
    <w:p w:rsidR="00BA3C12" w:rsidRPr="00322EF1" w:rsidP="00A066FB" w14:paraId="46D66C94" w14:textId="74745699">
      <w:pPr>
        <w:tabs>
          <w:tab w:val="left" w:pos="4320"/>
        </w:tabs>
        <w:rPr>
          <w:szCs w:val="22"/>
        </w:rPr>
      </w:pPr>
      <w:r w:rsidRPr="00322EF1">
        <w:rPr>
          <w:szCs w:val="22"/>
        </w:rPr>
        <w:tab/>
        <w:t>FEDERAL COMMUNICATIONS COMMISSION</w:t>
      </w:r>
    </w:p>
    <w:p w:rsidR="00BA3C12" w:rsidRPr="00322EF1" w:rsidP="00B56A9D" w14:paraId="2B1045A1" w14:textId="77777777">
      <w:pPr>
        <w:rPr>
          <w:szCs w:val="22"/>
        </w:rPr>
      </w:pPr>
    </w:p>
    <w:p w:rsidR="00BA3C12" w:rsidRPr="00322EF1" w:rsidP="00B56A9D" w14:paraId="2A4BFF7E" w14:textId="77777777">
      <w:pPr>
        <w:rPr>
          <w:szCs w:val="22"/>
        </w:rPr>
      </w:pPr>
    </w:p>
    <w:p w:rsidR="00BA3C12" w:rsidRPr="00322EF1" w:rsidP="00B56A9D" w14:paraId="40953B9F" w14:textId="77777777">
      <w:pPr>
        <w:rPr>
          <w:szCs w:val="22"/>
        </w:rPr>
      </w:pPr>
    </w:p>
    <w:p w:rsidR="00BA3C12" w:rsidRPr="00322EF1" w:rsidP="00B56A9D" w14:paraId="381D1B1A" w14:textId="77777777">
      <w:pPr>
        <w:rPr>
          <w:szCs w:val="22"/>
        </w:rPr>
      </w:pPr>
    </w:p>
    <w:p w:rsidR="00BA3C12" w:rsidRPr="00322EF1" w:rsidP="00B56A9D" w14:paraId="4FA59434" w14:textId="228AA7C5">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AB3124">
        <w:rPr>
          <w:szCs w:val="22"/>
        </w:rPr>
        <w:t>Albert Shuldiner</w:t>
      </w:r>
    </w:p>
    <w:p w:rsidR="00BA3C12" w:rsidRPr="00322EF1" w:rsidP="00B56A9D" w14:paraId="1E336DFA" w14:textId="7C6836D7">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AB3124">
        <w:rPr>
          <w:szCs w:val="22"/>
        </w:rPr>
        <w:t>Chief, Audio Division</w:t>
      </w:r>
    </w:p>
    <w:p w:rsidR="00823C79" w:rsidRPr="00322EF1" w:rsidP="00823C79" w14:paraId="36300E69" w14:textId="3A0EEC24">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t>Media Bureau</w:t>
      </w:r>
    </w:p>
    <w:sectPr w:rsidSect="00971ECD">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14:paraId="4726BD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7A27FE" w14:paraId="342E79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14:paraId="14DEF06C" w14:textId="6800693F">
    <w:pPr>
      <w:pStyle w:val="Footer"/>
      <w:framePr w:wrap="around" w:vAnchor="text" w:hAnchor="margin" w:xAlign="center" w:y="1"/>
    </w:pPr>
    <w:r>
      <w:fldChar w:fldCharType="begin"/>
    </w:r>
    <w:r>
      <w:instrText xml:space="preserve">PAGE  </w:instrText>
    </w:r>
    <w:r>
      <w:fldChar w:fldCharType="separate"/>
    </w:r>
    <w:r w:rsidR="002A7EC5">
      <w:rPr>
        <w:noProof/>
      </w:rPr>
      <w:t>5</w:t>
    </w:r>
    <w:r>
      <w:fldChar w:fldCharType="end"/>
    </w:r>
  </w:p>
  <w:p w:rsidR="007A27FE" w14:paraId="47BA0DE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14:paraId="264EF7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ECD" w14:paraId="60212B6B" w14:textId="77777777">
      <w:r>
        <w:separator/>
      </w:r>
    </w:p>
  </w:footnote>
  <w:footnote w:type="continuationSeparator" w:id="1">
    <w:p w:rsidR="00971ECD" w:rsidP="00C721AC" w14:paraId="4BF8BDE6" w14:textId="77777777">
      <w:pPr>
        <w:spacing w:before="120"/>
        <w:rPr>
          <w:sz w:val="20"/>
        </w:rPr>
      </w:pPr>
      <w:r>
        <w:rPr>
          <w:sz w:val="20"/>
        </w:rPr>
        <w:t xml:space="preserve">(Continued from previous page)  </w:t>
      </w:r>
      <w:r>
        <w:rPr>
          <w:sz w:val="20"/>
        </w:rPr>
        <w:separator/>
      </w:r>
    </w:p>
  </w:footnote>
  <w:footnote w:type="continuationNotice" w:id="2">
    <w:p w:rsidR="00971ECD" w:rsidP="00C721AC" w14:paraId="4E0547EA" w14:textId="77777777">
      <w:pPr>
        <w:jc w:val="right"/>
        <w:rPr>
          <w:sz w:val="20"/>
        </w:rPr>
      </w:pPr>
      <w:r>
        <w:rPr>
          <w:sz w:val="20"/>
        </w:rPr>
        <w:t>(continued….)</w:t>
      </w:r>
    </w:p>
  </w:footnote>
  <w:footnote w:id="3">
    <w:p w:rsidR="002B4EBD" w:rsidRPr="000170FE" w:rsidP="000B65EF" w14:paraId="4301B35C" w14:textId="77DF217D">
      <w:pPr>
        <w:pStyle w:val="Footer"/>
        <w:spacing w:after="120"/>
        <w:rPr>
          <w:sz w:val="20"/>
        </w:rPr>
      </w:pPr>
      <w:r w:rsidRPr="000170FE">
        <w:rPr>
          <w:rStyle w:val="FootnoteReference"/>
        </w:rPr>
        <w:footnoteRef/>
      </w:r>
      <w:r w:rsidRPr="000170FE">
        <w:rPr>
          <w:sz w:val="20"/>
        </w:rPr>
        <w:t xml:space="preserve"> This </w:t>
      </w:r>
      <w:r w:rsidRPr="000170FE">
        <w:rPr>
          <w:i/>
          <w:sz w:val="20"/>
        </w:rPr>
        <w:t>NAL</w:t>
      </w:r>
      <w:r w:rsidRPr="000170FE">
        <w:rPr>
          <w:sz w:val="20"/>
        </w:rPr>
        <w:t xml:space="preserve"> is issued pursuant to section</w:t>
      </w:r>
      <w:r w:rsidRPr="000170FE" w:rsidR="004D611E">
        <w:rPr>
          <w:sz w:val="20"/>
        </w:rPr>
        <w:t xml:space="preserve"> </w:t>
      </w:r>
      <w:r w:rsidRPr="000170FE">
        <w:rPr>
          <w:sz w:val="20"/>
        </w:rPr>
        <w:t xml:space="preserve">503(b) of the Communications Act of 1934, as amended, and section 1.80 of the FCC’s rules (Rules).  </w:t>
      </w:r>
      <w:r w:rsidRPr="000170FE">
        <w:rPr>
          <w:i/>
          <w:sz w:val="20"/>
        </w:rPr>
        <w:t xml:space="preserve">See </w:t>
      </w:r>
      <w:r w:rsidRPr="000170FE">
        <w:rPr>
          <w:sz w:val="20"/>
        </w:rPr>
        <w:t xml:space="preserve">47 U.S.C. § 503(b); 47 CFR § 1.80.  The Bureau has delegated authority to issue the </w:t>
      </w:r>
      <w:r w:rsidRPr="000170FE">
        <w:rPr>
          <w:i/>
          <w:sz w:val="20"/>
        </w:rPr>
        <w:t>NAL</w:t>
      </w:r>
      <w:r w:rsidRPr="000170FE">
        <w:rPr>
          <w:sz w:val="20"/>
        </w:rPr>
        <w:t xml:space="preserve"> under section 0.283 of the Rules.  </w:t>
      </w:r>
      <w:r w:rsidRPr="000170FE">
        <w:rPr>
          <w:i/>
          <w:sz w:val="20"/>
        </w:rPr>
        <w:t>See</w:t>
      </w:r>
      <w:r w:rsidRPr="000170FE">
        <w:rPr>
          <w:sz w:val="20"/>
        </w:rPr>
        <w:t xml:space="preserve"> 47 CFR § 0.283.  </w:t>
      </w:r>
    </w:p>
  </w:footnote>
  <w:footnote w:id="4">
    <w:p w:rsidR="00DC1F8B" w:rsidRPr="000170FE" w:rsidP="00DC1F8B" w14:paraId="6E7E21FF" w14:textId="77777777">
      <w:pPr>
        <w:pStyle w:val="FootnoteText"/>
      </w:pPr>
      <w:r w:rsidRPr="000170FE">
        <w:rPr>
          <w:rStyle w:val="FootnoteReference"/>
        </w:rPr>
        <w:footnoteRef/>
      </w:r>
      <w:r w:rsidRPr="000170FE">
        <w:t xml:space="preserve"> 47 U.S.C. § 301.</w:t>
      </w:r>
    </w:p>
  </w:footnote>
  <w:footnote w:id="5">
    <w:p w:rsidR="00DC1F8B" w:rsidRPr="000170FE" w:rsidP="00DC1F8B" w14:paraId="77EB2526" w14:textId="77777777">
      <w:pPr>
        <w:pStyle w:val="FootnoteText"/>
      </w:pPr>
      <w:r w:rsidRPr="000170FE">
        <w:rPr>
          <w:rStyle w:val="FootnoteReference"/>
        </w:rPr>
        <w:footnoteRef/>
      </w:r>
      <w:r w:rsidRPr="000170FE">
        <w:t xml:space="preserve"> 47 CFR §§ 73.1635, 73.1745(a).</w:t>
      </w:r>
    </w:p>
  </w:footnote>
  <w:footnote w:id="6">
    <w:p w:rsidR="007810F6" w:rsidRPr="000170FE" w:rsidP="000B65EF" w14:paraId="7131AA27" w14:textId="2CD5E303">
      <w:pPr>
        <w:pStyle w:val="FootnoteText"/>
      </w:pPr>
      <w:r w:rsidRPr="000170FE">
        <w:rPr>
          <w:rStyle w:val="FootnoteReference"/>
        </w:rPr>
        <w:footnoteRef/>
      </w:r>
      <w:r w:rsidRPr="000170FE">
        <w:t xml:space="preserve"> </w:t>
      </w:r>
      <w:r w:rsidRPr="000170FE" w:rsidR="00D71AAE">
        <w:rPr>
          <w:i/>
          <w:iCs/>
        </w:rPr>
        <w:t>Id</w:t>
      </w:r>
      <w:r w:rsidRPr="000170FE" w:rsidR="00D71AAE">
        <w:t>.</w:t>
      </w:r>
      <w:r w:rsidRPr="000170FE">
        <w:t xml:space="preserve"> § </w:t>
      </w:r>
      <w:r w:rsidRPr="000170FE" w:rsidR="002145D3">
        <w:t>73.1740</w:t>
      </w:r>
      <w:r w:rsidRPr="000170FE" w:rsidR="00D71AAE">
        <w:t>(a)(4)</w:t>
      </w:r>
      <w:r w:rsidRPr="000170FE">
        <w:t>.</w:t>
      </w:r>
    </w:p>
  </w:footnote>
  <w:footnote w:id="7">
    <w:p w:rsidR="00A07633" w:rsidRPr="000170FE" w14:paraId="13873C3D" w14:textId="11A120BB">
      <w:pPr>
        <w:pStyle w:val="FootnoteText"/>
      </w:pPr>
      <w:r w:rsidRPr="000170FE">
        <w:rPr>
          <w:rStyle w:val="FootnoteReference"/>
        </w:rPr>
        <w:footnoteRef/>
      </w:r>
      <w:r w:rsidRPr="000170FE">
        <w:t xml:space="preserve"> </w:t>
      </w:r>
      <w:r w:rsidR="00C03209">
        <w:t>47 U.S.C. § 310(d); 47 CFR</w:t>
      </w:r>
      <w:r w:rsidRPr="000170FE">
        <w:t xml:space="preserve"> § 73.</w:t>
      </w:r>
      <w:r w:rsidR="00C03209">
        <w:t>3540(a</w:t>
      </w:r>
      <w:r w:rsidRPr="000170FE">
        <w:t>).</w:t>
      </w:r>
    </w:p>
  </w:footnote>
  <w:footnote w:id="8">
    <w:p w:rsidR="00DC1F8B" w:rsidRPr="000170FE" w14:paraId="1104042B" w14:textId="799BF03B">
      <w:pPr>
        <w:pStyle w:val="FootnoteText"/>
      </w:pPr>
      <w:r w:rsidRPr="000170FE">
        <w:rPr>
          <w:rStyle w:val="FootnoteReference"/>
        </w:rPr>
        <w:footnoteRef/>
      </w:r>
      <w:r w:rsidRPr="000170FE">
        <w:t xml:space="preserve"> </w:t>
      </w:r>
      <w:r w:rsidR="00677952">
        <w:t>47 CFR</w:t>
      </w:r>
      <w:r w:rsidRPr="000170FE">
        <w:t xml:space="preserve"> § 73.1015.</w:t>
      </w:r>
    </w:p>
  </w:footnote>
  <w:footnote w:id="9">
    <w:p w:rsidR="005E28CF" w:rsidRPr="000170FE" w:rsidP="005E28CF" w14:paraId="26634991" w14:textId="77777777">
      <w:pPr>
        <w:pStyle w:val="FootnoteText"/>
      </w:pPr>
      <w:r w:rsidRPr="000170FE">
        <w:rPr>
          <w:rStyle w:val="FootnoteReference"/>
        </w:rPr>
        <w:footnoteRef/>
      </w:r>
      <w:r w:rsidRPr="000170FE">
        <w:t xml:space="preserve"> 47 U.S.C. § 312(g).</w:t>
      </w:r>
    </w:p>
  </w:footnote>
  <w:footnote w:id="10">
    <w:p w:rsidR="008A5D78" w:rsidRPr="000170FE" w14:paraId="2EB20CBD" w14:textId="748C1AEC">
      <w:pPr>
        <w:pStyle w:val="FootnoteText"/>
      </w:pPr>
      <w:r w:rsidRPr="000170FE">
        <w:rPr>
          <w:rStyle w:val="FootnoteReference"/>
        </w:rPr>
        <w:footnoteRef/>
      </w:r>
      <w:r w:rsidRPr="000170FE">
        <w:t xml:space="preserve"> </w:t>
      </w:r>
      <w:r w:rsidRPr="000170FE" w:rsidR="00D26A68">
        <w:t xml:space="preserve">Application File No. </w:t>
      </w:r>
      <w:r w:rsidRPr="000170FE" w:rsidR="003E0348">
        <w:t>203085.</w:t>
      </w:r>
    </w:p>
  </w:footnote>
  <w:footnote w:id="11">
    <w:p w:rsidR="009819F7" w:rsidRPr="000170FE" w:rsidP="009819F7" w14:paraId="7C99A197" w14:textId="4D9EEF76">
      <w:pPr>
        <w:pStyle w:val="FootnoteText"/>
      </w:pPr>
      <w:r w:rsidRPr="000170FE">
        <w:rPr>
          <w:rStyle w:val="FootnoteReference"/>
        </w:rPr>
        <w:footnoteRef/>
      </w:r>
      <w:r w:rsidRPr="000170FE">
        <w:t xml:space="preserve"> Application File No. 203087.</w:t>
      </w:r>
    </w:p>
  </w:footnote>
  <w:footnote w:id="12">
    <w:p w:rsidR="000B5467" w:rsidRPr="000170FE" w14:paraId="6233BAE5" w14:textId="13610C6B">
      <w:pPr>
        <w:pStyle w:val="FootnoteText"/>
      </w:pPr>
      <w:r w:rsidRPr="000170FE">
        <w:rPr>
          <w:rStyle w:val="FootnoteReference"/>
        </w:rPr>
        <w:footnoteRef/>
      </w:r>
      <w:r w:rsidRPr="000170FE">
        <w:t xml:space="preserve"> </w:t>
      </w:r>
      <w:r w:rsidRPr="000170FE" w:rsidR="002F3C04">
        <w:t xml:space="preserve">Letter from Victoria McCauley, Attorney, Audio Division, Media Bureau, to Cary </w:t>
      </w:r>
      <w:r w:rsidRPr="000170FE" w:rsidR="004F331E">
        <w:t>S. Tepper, Esq., counsel for Southern Media Interactive LLC (dated Nov. 18, 2022)</w:t>
      </w:r>
      <w:r w:rsidRPr="000170FE" w:rsidR="003943BE">
        <w:t xml:space="preserve"> (</w:t>
      </w:r>
      <w:r w:rsidRPr="000170FE" w:rsidR="00C8051E">
        <w:t>granting silent STA for Station</w:t>
      </w:r>
      <w:r w:rsidRPr="000170FE" w:rsidR="009819F7">
        <w:t>); Letter from Victoria McCauley, Attorney, Audio Division, Media Bureau, to Cary S. Tepper, Esq., counsel for Southern Media Interactive LLC (dated Nov. 21, 2022) (</w:t>
      </w:r>
      <w:r w:rsidRPr="000170FE" w:rsidR="00C8051E">
        <w:t xml:space="preserve">granting silent STA for </w:t>
      </w:r>
      <w:r w:rsidRPr="000170FE" w:rsidR="009819F7">
        <w:t>Translator).</w:t>
      </w:r>
    </w:p>
  </w:footnote>
  <w:footnote w:id="13">
    <w:p w:rsidR="005E417C" w:rsidRPr="000170FE" w14:paraId="59B5787E" w14:textId="68969E48">
      <w:pPr>
        <w:pStyle w:val="FootnoteText"/>
      </w:pPr>
      <w:r w:rsidRPr="000170FE">
        <w:rPr>
          <w:rStyle w:val="FootnoteReference"/>
        </w:rPr>
        <w:footnoteRef/>
      </w:r>
      <w:r w:rsidRPr="000170FE">
        <w:t xml:space="preserve"> Application File No. BSTA-20221108AAA.</w:t>
      </w:r>
    </w:p>
  </w:footnote>
  <w:footnote w:id="14">
    <w:p w:rsidR="005D493D" w:rsidRPr="000170FE" w14:paraId="17E88E48" w14:textId="78E785B6">
      <w:pPr>
        <w:pStyle w:val="FootnoteText"/>
      </w:pPr>
      <w:r w:rsidRPr="000170FE">
        <w:rPr>
          <w:rStyle w:val="FootnoteReference"/>
        </w:rPr>
        <w:footnoteRef/>
      </w:r>
      <w:r w:rsidRPr="000170FE">
        <w:t xml:space="preserve"> Letter from Jerome J. Man</w:t>
      </w:r>
      <w:r w:rsidRPr="000170FE" w:rsidR="00DB1C4F">
        <w:t>a</w:t>
      </w:r>
      <w:r w:rsidRPr="000170FE">
        <w:t>rchu</w:t>
      </w:r>
      <w:r w:rsidRPr="000170FE" w:rsidR="00DB1C4F">
        <w:t>c</w:t>
      </w:r>
      <w:r w:rsidRPr="000170FE">
        <w:t>k</w:t>
      </w:r>
      <w:r w:rsidRPr="000170FE" w:rsidR="00DB1C4F">
        <w:t>, Audio Division, Media Bureau, to Southern Media Interactive LLC (Dec. 15, 2022).</w:t>
      </w:r>
    </w:p>
  </w:footnote>
  <w:footnote w:id="15">
    <w:p w:rsidR="00BA6FFF" w:rsidRPr="000170FE" w14:paraId="4F283B30" w14:textId="265BB9DC">
      <w:pPr>
        <w:pStyle w:val="FootnoteText"/>
      </w:pPr>
      <w:r w:rsidRPr="000170FE">
        <w:rPr>
          <w:rStyle w:val="FootnoteReference"/>
        </w:rPr>
        <w:footnoteRef/>
      </w:r>
      <w:r w:rsidRPr="000170FE" w:rsidR="00807BF3">
        <w:t xml:space="preserve"> Application File No. 206240.</w:t>
      </w:r>
      <w:r w:rsidRPr="000170FE" w:rsidR="009C6EB6">
        <w:t xml:space="preserve">  The engineering STA expired on June 13, 2023.  SMI requested STA to continue to operate the Station with the facilities specified in the engineering STA on September 18, 2023.  Application File No. 221086.  We granted this second request for engineering STA on September 27, 2023.  Letter from Joseph Szczesny, Engineer, Audio Division, Media Bureau, to William J. Dorminy, Managing Member, Southern Media Interactive LLC (dated Sept. 27, 2023).  This second engineering STA </w:t>
      </w:r>
      <w:r w:rsidRPr="000170FE" w:rsidR="0002412A">
        <w:t>will expire</w:t>
      </w:r>
      <w:r w:rsidRPr="000170FE" w:rsidR="009C6EB6">
        <w:t xml:space="preserve"> on March 26, 2024.</w:t>
      </w:r>
    </w:p>
  </w:footnote>
  <w:footnote w:id="16">
    <w:p w:rsidR="001679F9" w:rsidRPr="000170FE" w:rsidP="001679F9" w14:paraId="7C844CD3" w14:textId="77777777">
      <w:pPr>
        <w:pStyle w:val="FootnoteText"/>
      </w:pPr>
      <w:r w:rsidRPr="000170FE">
        <w:rPr>
          <w:rStyle w:val="FootnoteReference"/>
        </w:rPr>
        <w:footnoteRef/>
      </w:r>
      <w:r w:rsidRPr="000170FE">
        <w:t xml:space="preserve"> Application File No. 206427.</w:t>
      </w:r>
    </w:p>
  </w:footnote>
  <w:footnote w:id="17">
    <w:p w:rsidR="007C4A86" w:rsidRPr="000170FE" w14:paraId="2E9F5E3D" w14:textId="28AF747F">
      <w:pPr>
        <w:pStyle w:val="FootnoteText"/>
      </w:pPr>
      <w:r w:rsidRPr="000170FE">
        <w:rPr>
          <w:rStyle w:val="FootnoteReference"/>
        </w:rPr>
        <w:footnoteRef/>
      </w:r>
      <w:r w:rsidRPr="000170FE">
        <w:t xml:space="preserve"> Letter from Albert Shuldiner, Chief, Audio Division, Media Bureau, to Southern Media Interactive LLC</w:t>
      </w:r>
      <w:r w:rsidRPr="000170FE" w:rsidR="000D6DCF">
        <w:t xml:space="preserve"> (dated Aug. 2, 2023)</w:t>
      </w:r>
      <w:r w:rsidRPr="000170FE" w:rsidR="00731423">
        <w:t xml:space="preserve"> (First LOI)</w:t>
      </w:r>
      <w:r w:rsidRPr="000170FE" w:rsidR="000D6DCF">
        <w:t>.</w:t>
      </w:r>
    </w:p>
  </w:footnote>
  <w:footnote w:id="18">
    <w:p w:rsidR="000D6DCF" w:rsidRPr="000170FE" w14:paraId="02E0C73A" w14:textId="5ED827E8">
      <w:pPr>
        <w:pStyle w:val="FootnoteText"/>
      </w:pPr>
      <w:r w:rsidRPr="000170FE">
        <w:rPr>
          <w:rStyle w:val="FootnoteReference"/>
        </w:rPr>
        <w:footnoteRef/>
      </w:r>
      <w:r w:rsidRPr="000170FE">
        <w:rPr>
          <w:rStyle w:val="FootnoteReference"/>
        </w:rPr>
        <w:t xml:space="preserve"> </w:t>
      </w:r>
      <w:r w:rsidRPr="000170FE" w:rsidR="00731423">
        <w:t>We note that the</w:t>
      </w:r>
      <w:r w:rsidRPr="000170FE">
        <w:t xml:space="preserve"> </w:t>
      </w:r>
      <w:r w:rsidRPr="000170FE" w:rsidR="00731423">
        <w:t>First LOI</w:t>
      </w:r>
      <w:r w:rsidRPr="000170FE">
        <w:t xml:space="preserve"> </w:t>
      </w:r>
      <w:r w:rsidRPr="000170FE" w:rsidR="00126DA3">
        <w:t xml:space="preserve">contained a typo.  It </w:t>
      </w:r>
      <w:r w:rsidRPr="000170FE">
        <w:t>should have requested information</w:t>
      </w:r>
      <w:r w:rsidRPr="000170FE" w:rsidR="00126DA3">
        <w:t xml:space="preserve"> regarding the Station’s and the Translator’s operations</w:t>
      </w:r>
      <w:r w:rsidRPr="000170FE">
        <w:t xml:space="preserve"> </w:t>
      </w:r>
      <w:r w:rsidRPr="000170FE" w:rsidR="00126DA3">
        <w:t>between April 5, 202</w:t>
      </w:r>
      <w:r w:rsidRPr="000170FE" w:rsidR="00731423">
        <w:t>2</w:t>
      </w:r>
      <w:r w:rsidRPr="000170FE" w:rsidR="000E0756">
        <w:t xml:space="preserve"> (</w:t>
      </w:r>
      <w:r w:rsidRPr="000170FE" w:rsidR="00731423">
        <w:t xml:space="preserve">twelve months prior to </w:t>
      </w:r>
      <w:r w:rsidRPr="000170FE" w:rsidR="000E0756">
        <w:t>the date the Field</w:t>
      </w:r>
      <w:r w:rsidRPr="000170FE" w:rsidR="005F3407">
        <w:t xml:space="preserve"> </w:t>
      </w:r>
      <w:r w:rsidRPr="000170FE" w:rsidR="00731423">
        <w:t xml:space="preserve">Agent </w:t>
      </w:r>
      <w:r w:rsidRPr="000170FE" w:rsidR="005F3407">
        <w:t>visited the Station’s licensed and STA transmitter sites and the Translator’s licensed transmitter site</w:t>
      </w:r>
      <w:r w:rsidRPr="000170FE" w:rsidR="000E0756">
        <w:t>) and</w:t>
      </w:r>
      <w:r w:rsidRPr="000170FE" w:rsidR="00126DA3">
        <w:t xml:space="preserve"> the present.</w:t>
      </w:r>
    </w:p>
  </w:footnote>
  <w:footnote w:id="19">
    <w:p w:rsidR="004C6C8B" w:rsidRPr="000170FE" w14:paraId="5068A415" w14:textId="502B08E4">
      <w:pPr>
        <w:pStyle w:val="FootnoteText"/>
      </w:pPr>
      <w:r w:rsidRPr="000170FE">
        <w:rPr>
          <w:rStyle w:val="FootnoteReference"/>
        </w:rPr>
        <w:footnoteRef/>
      </w:r>
      <w:r w:rsidRPr="000170FE">
        <w:t xml:space="preserve"> SMI actually made two separate submissions in response to the First LOI.  </w:t>
      </w:r>
      <w:r w:rsidRPr="000170FE" w:rsidR="002F3756">
        <w:t>Letter from Cary S. Tepper, counsel for Southern Media Interactive</w:t>
      </w:r>
      <w:r w:rsidRPr="000170FE" w:rsidR="00532467">
        <w:t xml:space="preserve"> LLC, to Marlene S. Dortch, Secretary, FCC (dated Sept. 18, 2023); </w:t>
      </w:r>
      <w:r w:rsidRPr="000170FE">
        <w:t xml:space="preserve">Letter from </w:t>
      </w:r>
      <w:r w:rsidRPr="000170FE" w:rsidR="002F3756">
        <w:t xml:space="preserve">Tammy Minshew, </w:t>
      </w:r>
      <w:r w:rsidRPr="000170FE">
        <w:t>Southern Media</w:t>
      </w:r>
      <w:r w:rsidRPr="000170FE" w:rsidR="00532467">
        <w:t xml:space="preserve"> Interactive</w:t>
      </w:r>
      <w:r w:rsidRPr="000170FE">
        <w:t xml:space="preserve"> LLC</w:t>
      </w:r>
      <w:r w:rsidRPr="000170FE" w:rsidR="002F3756">
        <w:t xml:space="preserve">, to Marlene S. Dortch, Secretary, FCC (dated Oct. 23, 2023).  </w:t>
      </w:r>
      <w:r w:rsidRPr="000170FE">
        <w:t xml:space="preserve">We refer to them collectively as the First </w:t>
      </w:r>
      <w:r w:rsidRPr="000170FE" w:rsidR="00EF7AE1">
        <w:t xml:space="preserve">LOI </w:t>
      </w:r>
      <w:r w:rsidRPr="000170FE">
        <w:t xml:space="preserve">Response.  </w:t>
      </w:r>
    </w:p>
  </w:footnote>
  <w:footnote w:id="20">
    <w:p w:rsidR="00202548" w:rsidRPr="000170FE" w14:paraId="61265A08" w14:textId="017F3949">
      <w:pPr>
        <w:pStyle w:val="FootnoteText"/>
      </w:pPr>
      <w:r w:rsidRPr="000170FE">
        <w:rPr>
          <w:rStyle w:val="FootnoteReference"/>
        </w:rPr>
        <w:footnoteRef/>
      </w:r>
      <w:r w:rsidRPr="000170FE">
        <w:t xml:space="preserve"> First </w:t>
      </w:r>
      <w:r w:rsidRPr="000170FE" w:rsidR="00EF7AE1">
        <w:t xml:space="preserve">LOI </w:t>
      </w:r>
      <w:r w:rsidRPr="000170FE">
        <w:t>Response at Decl. of William J. Dorminy</w:t>
      </w:r>
      <w:r w:rsidRPr="000170FE" w:rsidR="002A2390">
        <w:t xml:space="preserve"> (Dorminy Decl.)</w:t>
      </w:r>
      <w:r w:rsidRPr="000170FE">
        <w:t xml:space="preserve">, </w:t>
      </w:r>
      <w:r w:rsidRPr="000170FE" w:rsidR="00695965">
        <w:t>Decl. of Bill Shanks</w:t>
      </w:r>
      <w:r w:rsidRPr="000170FE" w:rsidR="002A2390">
        <w:t xml:space="preserve"> (Shanks </w:t>
      </w:r>
      <w:r w:rsidRPr="000170FE" w:rsidR="002A2390">
        <w:t>Decl</w:t>
      </w:r>
      <w:r w:rsidRPr="000170FE" w:rsidR="002A2390">
        <w:t>)</w:t>
      </w:r>
      <w:r w:rsidRPr="000170FE" w:rsidR="00695965">
        <w:t xml:space="preserve">, </w:t>
      </w:r>
      <w:r w:rsidRPr="000170FE" w:rsidR="002A2390">
        <w:t>Technical Statement of Alan Alsobrook (Alsobrook Statement).</w:t>
      </w:r>
    </w:p>
  </w:footnote>
  <w:footnote w:id="21">
    <w:p w:rsidR="002A2390" w:rsidRPr="000170FE" w14:paraId="4AB8092E" w14:textId="1D660777">
      <w:pPr>
        <w:pStyle w:val="FootnoteText"/>
      </w:pPr>
      <w:r w:rsidRPr="000170FE">
        <w:rPr>
          <w:rStyle w:val="FootnoteReference"/>
        </w:rPr>
        <w:footnoteRef/>
      </w:r>
      <w:r w:rsidRPr="000170FE">
        <w:t xml:space="preserve"> </w:t>
      </w:r>
      <w:r w:rsidR="00163943">
        <w:t xml:space="preserve">First LOI Response at </w:t>
      </w:r>
      <w:r w:rsidRPr="000170FE">
        <w:t>Dorminy Decl.</w:t>
      </w:r>
      <w:r w:rsidR="00163943">
        <w:t>,</w:t>
      </w:r>
      <w:r w:rsidRPr="000170FE">
        <w:t xml:space="preserve"> para. </w:t>
      </w:r>
      <w:r w:rsidRPr="000170FE" w:rsidR="00465F2D">
        <w:t>5</w:t>
      </w:r>
      <w:r w:rsidR="00163943">
        <w:t>,</w:t>
      </w:r>
      <w:r w:rsidRPr="000170FE" w:rsidR="00465F2D">
        <w:t xml:space="preserve"> Shanks Decl.</w:t>
      </w:r>
      <w:r w:rsidR="00163943">
        <w:t>,</w:t>
      </w:r>
      <w:r w:rsidRPr="000170FE" w:rsidR="00E13A3B">
        <w:t xml:space="preserve"> para. 7</w:t>
      </w:r>
      <w:r w:rsidR="00163943">
        <w:t>,</w:t>
      </w:r>
      <w:r w:rsidRPr="000170FE" w:rsidR="00E13A3B">
        <w:t xml:space="preserve"> Alsobrook Statement</w:t>
      </w:r>
      <w:r w:rsidR="00163943">
        <w:t>,</w:t>
      </w:r>
      <w:r w:rsidRPr="000170FE" w:rsidR="00E13A3B">
        <w:t xml:space="preserve"> para. 4.</w:t>
      </w:r>
    </w:p>
  </w:footnote>
  <w:footnote w:id="22">
    <w:p w:rsidR="004231F0" w:rsidRPr="000170FE" w14:paraId="0F9C4883" w14:textId="30A7E481">
      <w:pPr>
        <w:pStyle w:val="FootnoteText"/>
      </w:pPr>
      <w:r w:rsidRPr="000170FE">
        <w:rPr>
          <w:rStyle w:val="FootnoteReference"/>
        </w:rPr>
        <w:footnoteRef/>
      </w:r>
      <w:r w:rsidRPr="000170FE">
        <w:t xml:space="preserve"> </w:t>
      </w:r>
      <w:r w:rsidR="00163943">
        <w:rPr>
          <w:i/>
          <w:iCs/>
        </w:rPr>
        <w:t>Id.</w:t>
      </w:r>
      <w:r w:rsidR="00163943">
        <w:t xml:space="preserve"> at</w:t>
      </w:r>
      <w:r w:rsidRPr="000170FE">
        <w:t xml:space="preserve"> Dorminy Decl.</w:t>
      </w:r>
      <w:r w:rsidR="00163943">
        <w:t>,</w:t>
      </w:r>
      <w:r w:rsidRPr="000170FE">
        <w:t xml:space="preserve"> para. </w:t>
      </w:r>
      <w:r w:rsidRPr="000170FE" w:rsidR="00357A20">
        <w:t>5</w:t>
      </w:r>
      <w:r w:rsidR="00163943">
        <w:t>,</w:t>
      </w:r>
      <w:r w:rsidRPr="000170FE">
        <w:t xml:space="preserve"> Shanks Decl.</w:t>
      </w:r>
      <w:r w:rsidR="00163943">
        <w:t>,</w:t>
      </w:r>
      <w:r w:rsidRPr="000170FE">
        <w:t xml:space="preserve"> para. </w:t>
      </w:r>
      <w:r w:rsidRPr="000170FE" w:rsidR="00357A20">
        <w:t>6.</w:t>
      </w:r>
    </w:p>
  </w:footnote>
  <w:footnote w:id="23">
    <w:p w:rsidR="00357A20" w:rsidRPr="000170FE" w14:paraId="616B7471" w14:textId="2A15B31C">
      <w:pPr>
        <w:pStyle w:val="FootnoteText"/>
      </w:pPr>
      <w:r w:rsidRPr="000170FE">
        <w:rPr>
          <w:rStyle w:val="FootnoteReference"/>
        </w:rPr>
        <w:footnoteRef/>
      </w:r>
      <w:r w:rsidRPr="000170FE">
        <w:t xml:space="preserve"> </w:t>
      </w:r>
      <w:r w:rsidR="00163943">
        <w:rPr>
          <w:i/>
          <w:iCs/>
        </w:rPr>
        <w:t>Id.</w:t>
      </w:r>
      <w:r w:rsidR="00163943">
        <w:t xml:space="preserve"> at</w:t>
      </w:r>
      <w:r w:rsidRPr="000170FE">
        <w:t xml:space="preserve"> Dorminy Decl.</w:t>
      </w:r>
      <w:r w:rsidR="00163943">
        <w:t>,</w:t>
      </w:r>
      <w:r w:rsidRPr="000170FE">
        <w:t xml:space="preserve"> para. 5</w:t>
      </w:r>
      <w:r w:rsidR="00163943">
        <w:t>,</w:t>
      </w:r>
      <w:r w:rsidRPr="000170FE">
        <w:t xml:space="preserve"> </w:t>
      </w:r>
      <w:r w:rsidRPr="000170FE" w:rsidR="00F75850">
        <w:t>Shanks Decl.</w:t>
      </w:r>
      <w:r w:rsidR="00163943">
        <w:t>,</w:t>
      </w:r>
      <w:r w:rsidRPr="000170FE" w:rsidR="00F75850">
        <w:t xml:space="preserve"> para. 7.</w:t>
      </w:r>
    </w:p>
  </w:footnote>
  <w:footnote w:id="24">
    <w:p w:rsidR="00F75850" w:rsidRPr="000170FE" w:rsidP="00F75850" w14:paraId="5B0C964B" w14:textId="69F3387E">
      <w:pPr>
        <w:pStyle w:val="FootnoteText"/>
        <w:tabs>
          <w:tab w:val="left" w:pos="1952"/>
        </w:tabs>
      </w:pPr>
      <w:r w:rsidRPr="000170FE">
        <w:rPr>
          <w:rStyle w:val="FootnoteReference"/>
        </w:rPr>
        <w:footnoteRef/>
      </w:r>
      <w:r w:rsidRPr="000170FE">
        <w:t xml:space="preserve"> </w:t>
      </w:r>
      <w:r w:rsidR="00163943">
        <w:rPr>
          <w:i/>
          <w:iCs/>
        </w:rPr>
        <w:t xml:space="preserve">Id. </w:t>
      </w:r>
      <w:r w:rsidR="00163943">
        <w:t>at</w:t>
      </w:r>
      <w:r w:rsidRPr="000170FE">
        <w:t xml:space="preserve"> Dorminy Decl.</w:t>
      </w:r>
      <w:r w:rsidR="00163943">
        <w:t>,</w:t>
      </w:r>
      <w:r w:rsidRPr="000170FE">
        <w:t xml:space="preserve"> para. </w:t>
      </w:r>
      <w:r w:rsidRPr="000170FE" w:rsidR="002477FF">
        <w:t>6</w:t>
      </w:r>
      <w:r w:rsidR="00163943">
        <w:t>,</w:t>
      </w:r>
      <w:r w:rsidRPr="000170FE">
        <w:t xml:space="preserve"> Shanks Decl.</w:t>
      </w:r>
      <w:r w:rsidR="00163943">
        <w:t>,</w:t>
      </w:r>
      <w:r w:rsidRPr="000170FE">
        <w:t xml:space="preserve"> para. </w:t>
      </w:r>
      <w:r w:rsidRPr="000170FE" w:rsidR="002477FF">
        <w:t>8.</w:t>
      </w:r>
    </w:p>
  </w:footnote>
  <w:footnote w:id="25">
    <w:p w:rsidR="002477FF" w:rsidRPr="000170FE" w14:paraId="5021EDEA" w14:textId="54AE6F69">
      <w:pPr>
        <w:pStyle w:val="FootnoteText"/>
      </w:pPr>
      <w:r w:rsidRPr="000170FE">
        <w:rPr>
          <w:rStyle w:val="FootnoteReference"/>
        </w:rPr>
        <w:footnoteRef/>
      </w:r>
      <w:r w:rsidRPr="000170FE">
        <w:t xml:space="preserve"> </w:t>
      </w:r>
      <w:r w:rsidRPr="000170FE" w:rsidR="0006761E">
        <w:t xml:space="preserve">The utility bills </w:t>
      </w:r>
      <w:r w:rsidRPr="000170FE" w:rsidR="005572B2">
        <w:t>list service addresses at 7515 Blythe Island Hwy, Tower, and 436 Mall Blvd, Unit D18.</w:t>
      </w:r>
      <w:r w:rsidRPr="000170FE">
        <w:t xml:space="preserve"> </w:t>
      </w:r>
    </w:p>
  </w:footnote>
  <w:footnote w:id="26">
    <w:p w:rsidR="005572B2" w:rsidRPr="000170FE" w14:paraId="499D9194" w14:textId="4E303E03">
      <w:pPr>
        <w:pStyle w:val="FootnoteText"/>
      </w:pPr>
      <w:r w:rsidRPr="000170FE">
        <w:rPr>
          <w:rStyle w:val="FootnoteReference"/>
        </w:rPr>
        <w:footnoteRef/>
      </w:r>
      <w:r w:rsidRPr="000170FE">
        <w:t xml:space="preserve"> </w:t>
      </w:r>
      <w:r w:rsidR="00163943">
        <w:t xml:space="preserve">First LOI Response at </w:t>
      </w:r>
      <w:r w:rsidRPr="000170FE" w:rsidR="00506EA5">
        <w:t>Shanks Decl.</w:t>
      </w:r>
      <w:r w:rsidR="00163943">
        <w:t>,</w:t>
      </w:r>
      <w:r w:rsidRPr="000170FE" w:rsidR="00506EA5">
        <w:t xml:space="preserve"> para. 9.</w:t>
      </w:r>
    </w:p>
  </w:footnote>
  <w:footnote w:id="27">
    <w:p w:rsidR="00506EA5" w:rsidRPr="000170FE" w14:paraId="4134779F" w14:textId="21E858FA">
      <w:pPr>
        <w:pStyle w:val="FootnoteText"/>
      </w:pPr>
      <w:r w:rsidRPr="000170FE">
        <w:rPr>
          <w:rStyle w:val="FootnoteReference"/>
        </w:rPr>
        <w:footnoteRef/>
      </w:r>
      <w:r w:rsidRPr="000170FE">
        <w:t xml:space="preserve"> Letter from Albert Shuldiner, Chief, Audio Division, Media Bureau, to Southern Media Interactive LLC (dated Jan. 23, 2024).</w:t>
      </w:r>
    </w:p>
  </w:footnote>
  <w:footnote w:id="28">
    <w:p w:rsidR="0029529E" w:rsidRPr="000170FE" w:rsidP="0029529E" w14:paraId="3D214F07" w14:textId="77777777">
      <w:pPr>
        <w:pStyle w:val="FootnoteText"/>
      </w:pPr>
      <w:r w:rsidRPr="000170FE">
        <w:rPr>
          <w:rStyle w:val="FootnoteReference"/>
        </w:rPr>
        <w:footnoteRef/>
      </w:r>
      <w:r w:rsidRPr="000170FE">
        <w:t xml:space="preserve"> Letter from Cary S. Tepper, counsel, Southern Media Interactive LLC (dated Feb. 23, 2024)</w:t>
      </w:r>
      <w:r w:rsidR="00073DE0">
        <w:t xml:space="preserve"> (Second LOI Response</w:t>
      </w:r>
      <w:r w:rsidRPr="000170FE">
        <w:t>).</w:t>
      </w:r>
    </w:p>
  </w:footnote>
  <w:footnote w:id="29">
    <w:p w:rsidR="0029529E" w:rsidRPr="000170FE" w14:paraId="580A6A17" w14:textId="43A52EE6">
      <w:pPr>
        <w:pStyle w:val="FootnoteText"/>
      </w:pPr>
      <w:r w:rsidRPr="000170FE">
        <w:rPr>
          <w:rStyle w:val="FootnoteReference"/>
        </w:rPr>
        <w:footnoteRef/>
      </w:r>
      <w:r w:rsidRPr="000170FE">
        <w:t xml:space="preserve"> </w:t>
      </w:r>
      <w:r w:rsidRPr="000170FE">
        <w:rPr>
          <w:i/>
          <w:iCs/>
        </w:rPr>
        <w:t>Id</w:t>
      </w:r>
      <w:r w:rsidRPr="000170FE">
        <w:t>. at Decl. of William J. Dorminy; Decl. of Bill Shanks.</w:t>
      </w:r>
    </w:p>
  </w:footnote>
  <w:footnote w:id="30">
    <w:p w:rsidR="004B78E9" w:rsidRPr="000170FE" w:rsidP="004B78E9" w14:paraId="48C5E1DE" w14:textId="77777777">
      <w:pPr>
        <w:pStyle w:val="FootnoteText"/>
      </w:pPr>
      <w:r w:rsidRPr="000170FE">
        <w:rPr>
          <w:rStyle w:val="FootnoteReference"/>
        </w:rPr>
        <w:footnoteRef/>
      </w:r>
      <w:r w:rsidRPr="000170FE">
        <w:t xml:space="preserve"> 47 U.S.C. § 312(g) (providing that if a broadcast station fails to transmit broadcast signals for any consecutive 12-month period, then the </w:t>
      </w:r>
      <w:r w:rsidRPr="000170FE" w:rsidR="00974378">
        <w:t>station’s license</w:t>
      </w:r>
      <w:r w:rsidRPr="000170FE">
        <w:t xml:space="preserve"> automatically expires at the end of that period, unless the license is extended or reinstated by the Commission as a matter of equity and fairness).</w:t>
      </w:r>
    </w:p>
  </w:footnote>
  <w:footnote w:id="31">
    <w:p w:rsidR="004B78E9" w:rsidRPr="000170FE" w:rsidP="004B78E9" w14:paraId="6A76E0A8" w14:textId="77777777">
      <w:pPr>
        <w:pStyle w:val="FootnoteText"/>
      </w:pPr>
      <w:r w:rsidRPr="000170FE">
        <w:rPr>
          <w:rStyle w:val="FootnoteReference"/>
        </w:rPr>
        <w:footnoteRef/>
      </w:r>
      <w:r w:rsidRPr="000170FE">
        <w:t xml:space="preserve"> </w:t>
      </w:r>
      <w:r w:rsidRPr="000170FE">
        <w:rPr>
          <w:i/>
          <w:iCs/>
        </w:rPr>
        <w:t>See</w:t>
      </w:r>
      <w:r w:rsidRPr="000170FE">
        <w:t xml:space="preserve"> ASR Registration Search, Registration 1027583, available at </w:t>
      </w:r>
      <w:hyperlink r:id="rId1" w:history="1">
        <w:r w:rsidRPr="000170FE">
          <w:rPr>
            <w:rStyle w:val="Hyperlink"/>
          </w:rPr>
          <w:t>https://wireless2.fcc.gov/UlsApp/AsrSearch/asrRegistration.jsp?regKey=128073</w:t>
        </w:r>
      </w:hyperlink>
      <w:r w:rsidRPr="000170FE">
        <w:t xml:space="preserve"> (last visited Feb. 28, 2024).</w:t>
      </w:r>
    </w:p>
  </w:footnote>
  <w:footnote w:id="32">
    <w:p w:rsidR="004C45D1" w:rsidRPr="000170FE" w:rsidP="004C45D1" w14:paraId="6D957328" w14:textId="49F06E31">
      <w:pPr>
        <w:pStyle w:val="FootnoteText"/>
      </w:pPr>
      <w:r w:rsidRPr="000170FE">
        <w:rPr>
          <w:rStyle w:val="FootnoteReference"/>
        </w:rPr>
        <w:footnoteRef/>
      </w:r>
      <w:r w:rsidRPr="000170FE">
        <w:t xml:space="preserve"> </w:t>
      </w:r>
      <w:r w:rsidRPr="000170FE">
        <w:rPr>
          <w:i/>
          <w:iCs/>
        </w:rPr>
        <w:t xml:space="preserve">See </w:t>
      </w:r>
      <w:r w:rsidRPr="000170FE" w:rsidR="00915760">
        <w:rPr>
          <w:i/>
          <w:iCs/>
        </w:rPr>
        <w:t xml:space="preserve">Eagle Broad. Group, Ltd., </w:t>
      </w:r>
      <w:r w:rsidRPr="000170FE" w:rsidR="00915760">
        <w:t xml:space="preserve">Memorandum Opinion and Order, 23 FCC </w:t>
      </w:r>
      <w:r w:rsidRPr="000170FE" w:rsidR="00915760">
        <w:t>Rcd</w:t>
      </w:r>
      <w:r w:rsidRPr="000170FE" w:rsidR="00915760">
        <w:t xml:space="preserve"> 588, 592, para. 9, </w:t>
      </w:r>
      <w:r w:rsidRPr="000170FE" w:rsidR="00915760">
        <w:rPr>
          <w:i/>
          <w:iCs/>
        </w:rPr>
        <w:t>aff'd sub nom</w:t>
      </w:r>
      <w:r w:rsidRPr="000170FE" w:rsidR="00915760">
        <w:t xml:space="preserve">. </w:t>
      </w:r>
      <w:r w:rsidRPr="000170FE" w:rsidR="00915760">
        <w:rPr>
          <w:i/>
          <w:iCs/>
        </w:rPr>
        <w:t>Eagle Broad. Group, Ltd. v. FCC</w:t>
      </w:r>
      <w:r w:rsidRPr="000170FE" w:rsidR="00915760">
        <w:t>, 563 F.3d 543</w:t>
      </w:r>
      <w:r w:rsidRPr="000170FE" w:rsidR="003D0E85">
        <w:t xml:space="preserve"> </w:t>
      </w:r>
      <w:r w:rsidRPr="000170FE" w:rsidR="00915760">
        <w:t>(D.C. Cir. 2009)</w:t>
      </w:r>
      <w:r w:rsidRPr="000170FE" w:rsidR="002511A4">
        <w:t xml:space="preserve"> (unauthorized, unlicensed broadcasts cannot constitute transmission of broadcast signals to avoid license expiration under section 312(g))</w:t>
      </w:r>
      <w:r w:rsidRPr="000170FE" w:rsidR="00915760">
        <w:t xml:space="preserve">; </w:t>
      </w:r>
      <w:r w:rsidRPr="000170FE" w:rsidR="00915760">
        <w:rPr>
          <w:i/>
          <w:iCs/>
        </w:rPr>
        <w:t xml:space="preserve">Absolute Broad., LLC, </w:t>
      </w:r>
      <w:r w:rsidRPr="000170FE" w:rsidR="00915760">
        <w:t xml:space="preserve">Memorandum Opinion and Order, FCC 23-38, </w:t>
      </w:r>
      <w:r w:rsidRPr="000170FE" w:rsidR="00C07F47">
        <w:t xml:space="preserve">at </w:t>
      </w:r>
      <w:r w:rsidRPr="000170FE" w:rsidR="00915760">
        <w:t>n.69 (rel. May 17, 2023)</w:t>
      </w:r>
      <w:r w:rsidRPr="000170FE" w:rsidR="00750812">
        <w:t xml:space="preserve"> (unauthorized operation is no better than silence for purposes of section 312(g))</w:t>
      </w:r>
      <w:r w:rsidRPr="000170FE" w:rsidR="00915760">
        <w:t>;</w:t>
      </w:r>
      <w:r w:rsidRPr="000170FE" w:rsidR="00915760">
        <w:rPr>
          <w:i/>
          <w:iCs/>
        </w:rPr>
        <w:t xml:space="preserve"> </w:t>
      </w:r>
      <w:r w:rsidRPr="000170FE" w:rsidR="00750812">
        <w:rPr>
          <w:i/>
          <w:iCs/>
        </w:rPr>
        <w:t xml:space="preserve">A-O Broad. Corp., </w:t>
      </w:r>
      <w:r w:rsidRPr="000170FE" w:rsidR="00750812">
        <w:t xml:space="preserve">Memorandum Opinion and Order, 23 FCC </w:t>
      </w:r>
      <w:r w:rsidRPr="000170FE" w:rsidR="00750812">
        <w:t>Rcd</w:t>
      </w:r>
      <w:r w:rsidRPr="000170FE" w:rsidR="00750812">
        <w:t xml:space="preserve"> 603, 608, para.10 (2008),</w:t>
      </w:r>
      <w:r w:rsidRPr="000170FE" w:rsidR="00750812">
        <w:rPr>
          <w:i/>
          <w:iCs/>
        </w:rPr>
        <w:t xml:space="preserve"> recon. dismissed, Barry Wood, Esq</w:t>
      </w:r>
      <w:r w:rsidRPr="000170FE" w:rsidR="00750812">
        <w:t xml:space="preserve">., Letter Order, 24 FCC </w:t>
      </w:r>
      <w:r w:rsidRPr="000170FE" w:rsidR="00750812">
        <w:t>Rcd</w:t>
      </w:r>
      <w:r w:rsidRPr="000170FE" w:rsidR="00750812">
        <w:t xml:space="preserve"> 13666 (2019) (transmission from unauthorized location insufficient to avoid consequences of section 312(g)).</w:t>
      </w:r>
    </w:p>
  </w:footnote>
  <w:footnote w:id="33">
    <w:p w:rsidR="004B78E9" w:rsidRPr="000170FE" w:rsidP="004B78E9" w14:paraId="196FB57A" w14:textId="77777777">
      <w:pPr>
        <w:pStyle w:val="FootnoteText"/>
      </w:pPr>
      <w:r w:rsidRPr="000170FE">
        <w:rPr>
          <w:rStyle w:val="FootnoteReference"/>
        </w:rPr>
        <w:footnoteRef/>
      </w:r>
      <w:r w:rsidRPr="000170FE">
        <w:t xml:space="preserve"> 47 U.S.C. § 312(g).</w:t>
      </w:r>
    </w:p>
  </w:footnote>
  <w:footnote w:id="34">
    <w:p w:rsidR="004B78E9" w:rsidRPr="000170FE" w:rsidP="004B78E9" w14:paraId="6D91CB2E" w14:textId="77777777">
      <w:pPr>
        <w:pStyle w:val="FootnoteText"/>
      </w:pPr>
      <w:r w:rsidRPr="000170FE">
        <w:rPr>
          <w:rStyle w:val="FootnoteReference"/>
        </w:rPr>
        <w:footnoteRef/>
      </w:r>
      <w:r w:rsidRPr="000170FE">
        <w:t xml:space="preserve"> </w:t>
      </w:r>
      <w:r w:rsidRPr="000170FE">
        <w:rPr>
          <w:i/>
          <w:iCs/>
        </w:rPr>
        <w:t>See, e.g., V.I. Stereo Commc</w:t>
      </w:r>
      <w:r w:rsidRPr="000170FE" w:rsidR="004C45D1">
        <w:rPr>
          <w:i/>
          <w:iCs/>
        </w:rPr>
        <w:t>’</w:t>
      </w:r>
      <w:r w:rsidRPr="000170FE">
        <w:rPr>
          <w:i/>
          <w:iCs/>
        </w:rPr>
        <w:t>ns Corp.</w:t>
      </w:r>
      <w:r w:rsidRPr="000170FE">
        <w:t xml:space="preserve">, Memorandum Opinion and Order, 21 FCC </w:t>
      </w:r>
      <w:r w:rsidRPr="000170FE">
        <w:t>Rcd</w:t>
      </w:r>
      <w:r w:rsidRPr="000170FE">
        <w:t xml:space="preserve"> 14259 (2006) (reinstatement warranted for station that sustained damage from three hurricanes where original facilities were destroyed and the rebuilt facility also sustained damage).  </w:t>
      </w:r>
      <w:r w:rsidRPr="000170FE">
        <w:rPr>
          <w:i/>
          <w:iCs/>
        </w:rPr>
        <w:t xml:space="preserve">See also </w:t>
      </w:r>
      <w:r w:rsidRPr="000170FE" w:rsidR="00926E25">
        <w:rPr>
          <w:i/>
          <w:iCs/>
        </w:rPr>
        <w:t>Cmty</w:t>
      </w:r>
      <w:r w:rsidRPr="000170FE" w:rsidR="00926E25">
        <w:rPr>
          <w:i/>
          <w:iCs/>
        </w:rPr>
        <w:t>.</w:t>
      </w:r>
      <w:r w:rsidRPr="000170FE">
        <w:rPr>
          <w:i/>
          <w:iCs/>
        </w:rPr>
        <w:t xml:space="preserve"> Bible Church</w:t>
      </w:r>
      <w:r w:rsidRPr="000170FE">
        <w:t xml:space="preserve">, Letter Order, 23 FCC </w:t>
      </w:r>
      <w:r w:rsidRPr="000170FE">
        <w:t>Rcd</w:t>
      </w:r>
      <w:r w:rsidRPr="000170FE">
        <w:t xml:space="preserve"> 15012, 15014 (MB 2008) (reinstatement warranted where licensee took all steps needed to return to air, but remained off air to promote air safety after discovering and reporting that FCC and FAA records contained incorrect tower information); </w:t>
      </w:r>
      <w:r w:rsidRPr="000170FE">
        <w:rPr>
          <w:i/>
          <w:iCs/>
        </w:rPr>
        <w:t>Sumiton Broad. Co., Inc</w:t>
      </w:r>
      <w:r w:rsidRPr="000170FE">
        <w:t xml:space="preserve">., Letter Order, 22 FCC </w:t>
      </w:r>
      <w:r w:rsidRPr="000170FE">
        <w:t>Rcd</w:t>
      </w:r>
      <w:r w:rsidRPr="000170FE">
        <w:t xml:space="preserve"> 6578, 6580 (MB 2007) (reinstating license where silence was necessary to comply with court order); </w:t>
      </w:r>
      <w:r w:rsidRPr="000170FE">
        <w:rPr>
          <w:i/>
          <w:iCs/>
        </w:rPr>
        <w:t>Universal Broad. of New York, Inc</w:t>
      </w:r>
      <w:r w:rsidRPr="000170FE">
        <w:t xml:space="preserve">., Memorandum Opinion and Order, 34 FCC </w:t>
      </w:r>
      <w:r w:rsidRPr="000170FE">
        <w:t>Rcd</w:t>
      </w:r>
      <w:r w:rsidRPr="000170FE">
        <w:t xml:space="preserve"> 10319 (MB 2019) (station</w:t>
      </w:r>
      <w:r w:rsidRPr="000170FE" w:rsidR="00E54D41">
        <w:t>’</w:t>
      </w:r>
      <w:r w:rsidRPr="000170FE">
        <w:t xml:space="preserve">s inability to file an STA to resume service due to a federal government shutdown was a compelling circumstance under section 312(g)).  </w:t>
      </w:r>
    </w:p>
  </w:footnote>
  <w:footnote w:id="35">
    <w:p w:rsidR="0029103E" w:rsidRPr="000170FE" w14:paraId="52B6303E" w14:textId="5817BF23">
      <w:pPr>
        <w:pStyle w:val="FootnoteText"/>
      </w:pPr>
      <w:r w:rsidRPr="000170FE">
        <w:rPr>
          <w:rStyle w:val="FootnoteReference"/>
        </w:rPr>
        <w:footnoteRef/>
      </w:r>
      <w:r w:rsidRPr="000170FE">
        <w:rPr>
          <w:rStyle w:val="FootnoteReference"/>
        </w:rPr>
        <w:footnoteRef/>
      </w:r>
      <w:r w:rsidRPr="000170FE">
        <w:t xml:space="preserve"> 47 U.S.C. § 301; 47 CFR § 73.1350</w:t>
      </w:r>
      <w:r w:rsidR="000170FE">
        <w:t>(a)</w:t>
      </w:r>
      <w:r w:rsidRPr="000170FE">
        <w:t>.</w:t>
      </w:r>
    </w:p>
  </w:footnote>
  <w:footnote w:id="36">
    <w:p w:rsidR="0029103E" w:rsidRPr="000170FE" w14:paraId="5016049D" w14:textId="1C2459D2">
      <w:pPr>
        <w:pStyle w:val="FootnoteText"/>
      </w:pPr>
      <w:r w:rsidRPr="000170FE">
        <w:rPr>
          <w:rStyle w:val="FootnoteReference"/>
        </w:rPr>
        <w:footnoteRef/>
      </w:r>
      <w:r w:rsidRPr="000170FE">
        <w:t xml:space="preserve"> 47 CFR § 73.1745(a).</w:t>
      </w:r>
    </w:p>
  </w:footnote>
  <w:footnote w:id="37">
    <w:p w:rsidR="0029103E" w:rsidRPr="000170FE" w14:paraId="5F9CDC71" w14:textId="11EF9B48">
      <w:pPr>
        <w:pStyle w:val="FootnoteText"/>
      </w:pPr>
      <w:r w:rsidRPr="000170FE">
        <w:rPr>
          <w:rStyle w:val="FootnoteReference"/>
        </w:rPr>
        <w:footnoteRef/>
      </w:r>
      <w:r w:rsidRPr="000170FE">
        <w:t xml:space="preserve"> </w:t>
      </w:r>
      <w:r w:rsidRPr="000170FE">
        <w:rPr>
          <w:i/>
          <w:iCs/>
        </w:rPr>
        <w:t>Id.</w:t>
      </w:r>
      <w:r w:rsidRPr="000170FE">
        <w:t xml:space="preserve"> § 73.1635.</w:t>
      </w:r>
    </w:p>
  </w:footnote>
  <w:footnote w:id="38">
    <w:p w:rsidR="00237AC4" w:rsidRPr="000170FE" w14:paraId="57D0A039" w14:textId="0EF98E02">
      <w:pPr>
        <w:pStyle w:val="FootnoteText"/>
      </w:pPr>
      <w:r w:rsidRPr="000170FE">
        <w:rPr>
          <w:rStyle w:val="FootnoteReference"/>
        </w:rPr>
        <w:footnoteRef/>
      </w:r>
      <w:r w:rsidRPr="000170FE">
        <w:t xml:space="preserve"> </w:t>
      </w:r>
      <w:r w:rsidR="000170FE">
        <w:rPr>
          <w:i/>
          <w:iCs/>
        </w:rPr>
        <w:t>Id.</w:t>
      </w:r>
      <w:r w:rsidRPr="000170FE">
        <w:t xml:space="preserve"> § 73.</w:t>
      </w:r>
      <w:r w:rsidRPr="000170FE" w:rsidR="0007117D">
        <w:t xml:space="preserve">1740(a)(4) (requiring that licensees notify the Commission no later than the 10th day of a station’s discontinued operation, and that licensees seek authority from the Commission if a station is off the air for more than 30 days). </w:t>
      </w:r>
    </w:p>
  </w:footnote>
  <w:footnote w:id="39">
    <w:p w:rsidR="00F06992" w:rsidP="00F06992" w14:paraId="5EA40B39" w14:textId="26149257">
      <w:pPr>
        <w:pStyle w:val="FootnoteText"/>
      </w:pPr>
      <w:r>
        <w:rPr>
          <w:rStyle w:val="FootnoteReference"/>
        </w:rPr>
        <w:footnoteRef/>
      </w:r>
      <w:r>
        <w:t xml:space="preserve"> 47 U.S.C. § 310(d)</w:t>
      </w:r>
      <w:r w:rsidR="00907095">
        <w:t xml:space="preserve"> (“</w:t>
      </w:r>
      <w:r w:rsidRPr="00907095" w:rsidR="00907095">
        <w:t>No construction permit or station license, or any rights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Commission that the public interest, convenience, and necessity will be served thereby.</w:t>
      </w:r>
      <w:r w:rsidR="00865196">
        <w:t>”).</w:t>
      </w:r>
    </w:p>
  </w:footnote>
  <w:footnote w:id="40">
    <w:p w:rsidR="00F06992" w14:paraId="66D747C4" w14:textId="2AADB7FC">
      <w:pPr>
        <w:pStyle w:val="FootnoteText"/>
      </w:pPr>
      <w:r>
        <w:rPr>
          <w:rStyle w:val="FootnoteReference"/>
        </w:rPr>
        <w:footnoteRef/>
      </w:r>
      <w:r>
        <w:t xml:space="preserve"> 47 CFR § 73.3540</w:t>
      </w:r>
      <w:r w:rsidR="00A83927">
        <w:t>(a) (“</w:t>
      </w:r>
      <w:r w:rsidRPr="00A83927" w:rsidR="00A83927">
        <w:t>Prior consent of the FCC must be obtained for a voluntary assignment or transfer of control.</w:t>
      </w:r>
      <w:r w:rsidR="00A83927">
        <w:t>”)</w:t>
      </w:r>
      <w:r>
        <w:t>.</w:t>
      </w:r>
    </w:p>
  </w:footnote>
  <w:footnote w:id="41">
    <w:p w:rsidR="00B03C05" w14:paraId="011B5678" w14:textId="62315E99">
      <w:pPr>
        <w:pStyle w:val="FootnoteText"/>
      </w:pPr>
      <w:r>
        <w:rPr>
          <w:rStyle w:val="FootnoteReference"/>
        </w:rPr>
        <w:footnoteRef/>
      </w:r>
      <w:r>
        <w:t xml:space="preserve"> </w:t>
      </w:r>
      <w:r w:rsidRPr="00B03C05">
        <w:rPr>
          <w:i/>
          <w:iCs/>
        </w:rPr>
        <w:t>See, e.g., Radio Moultrie, Inc</w:t>
      </w:r>
      <w:r w:rsidRPr="00B03C05">
        <w:t xml:space="preserve">., Order to Show Cause and Notice of Opportunity for Hearing, 17 FCC </w:t>
      </w:r>
      <w:r w:rsidRPr="00B03C05">
        <w:t>Rcd</w:t>
      </w:r>
      <w:r w:rsidRPr="00B03C05">
        <w:t xml:space="preserve"> 24304, 24306 (2002)</w:t>
      </w:r>
      <w:r>
        <w:t>.</w:t>
      </w:r>
    </w:p>
  </w:footnote>
  <w:footnote w:id="42">
    <w:p w:rsidR="00C94BF6" w:rsidP="004D5A12" w14:paraId="43CB3A40" w14:textId="1CA2FD11">
      <w:pPr>
        <w:pStyle w:val="FootnoteText"/>
      </w:pPr>
      <w:r>
        <w:rPr>
          <w:rStyle w:val="FootnoteReference"/>
        </w:rPr>
        <w:footnoteRef/>
      </w:r>
      <w:r>
        <w:t xml:space="preserve"> </w:t>
      </w:r>
      <w:r w:rsidRPr="00C94BF6">
        <w:rPr>
          <w:i/>
          <w:iCs/>
        </w:rPr>
        <w:t xml:space="preserve">See, e.g., Hicks </w:t>
      </w:r>
      <w:r w:rsidR="00D52EDB">
        <w:rPr>
          <w:i/>
          <w:iCs/>
        </w:rPr>
        <w:t>Broad.</w:t>
      </w:r>
      <w:r w:rsidRPr="00C94BF6">
        <w:rPr>
          <w:i/>
          <w:iCs/>
        </w:rPr>
        <w:t xml:space="preserve"> of Indiana, LLC</w:t>
      </w:r>
      <w:r w:rsidRPr="00C94BF6">
        <w:t xml:space="preserve">, Hearing Designation Order, 13 FCC </w:t>
      </w:r>
      <w:r w:rsidRPr="00C94BF6">
        <w:t>Rcd</w:t>
      </w:r>
      <w:r w:rsidRPr="00C94BF6">
        <w:t xml:space="preserve"> 10662, 10677</w:t>
      </w:r>
      <w:r w:rsidR="00763F3E">
        <w:t>, para. 50</w:t>
      </w:r>
      <w:r w:rsidRPr="00C94BF6">
        <w:t xml:space="preserve"> (1998);</w:t>
      </w:r>
      <w:r w:rsidR="004D5A12">
        <w:t xml:space="preserve"> </w:t>
      </w:r>
      <w:r w:rsidRPr="004D5A12" w:rsidR="004D5A12">
        <w:rPr>
          <w:i/>
          <w:iCs/>
        </w:rPr>
        <w:t>Anabelle Savage, Chapter 7 Tr., Universal Broad., Inc</w:t>
      </w:r>
      <w:r w:rsidR="004D5A12">
        <w:t xml:space="preserve">., Memorandum Opinion and Order and Notice of Apparent Liability for Forfeiture, 25 FCC </w:t>
      </w:r>
      <w:r w:rsidR="004D5A12">
        <w:t>Rcd</w:t>
      </w:r>
      <w:r w:rsidR="004D5A12">
        <w:t xml:space="preserve"> 3665, 3670</w:t>
      </w:r>
      <w:r w:rsidR="00763F3E">
        <w:t xml:space="preserve">, n. </w:t>
      </w:r>
      <w:r w:rsidR="004C1685">
        <w:t>61</w:t>
      </w:r>
      <w:r w:rsidR="004D5A12">
        <w:t xml:space="preserve"> (</w:t>
      </w:r>
      <w:r w:rsidR="00965CC9">
        <w:t xml:space="preserve">MB </w:t>
      </w:r>
      <w:r w:rsidR="004D5A12">
        <w:t>2010)</w:t>
      </w:r>
      <w:r w:rsidR="00965CC9">
        <w:t xml:space="preserve">; </w:t>
      </w:r>
      <w:r w:rsidRPr="00C94BF6">
        <w:rPr>
          <w:i/>
          <w:iCs/>
        </w:rPr>
        <w:t xml:space="preserve">Clear Channel </w:t>
      </w:r>
      <w:r w:rsidR="00D52EDB">
        <w:rPr>
          <w:i/>
          <w:iCs/>
        </w:rPr>
        <w:t>Broad.</w:t>
      </w:r>
      <w:r w:rsidRPr="00C94BF6">
        <w:rPr>
          <w:i/>
          <w:iCs/>
        </w:rPr>
        <w:t xml:space="preserve"> Licenses Inc</w:t>
      </w:r>
      <w:r w:rsidRPr="00C94BF6">
        <w:t xml:space="preserve">., Memorandum Opinion and Order and Notice of Apparent Liability for Forfeiture, </w:t>
      </w:r>
      <w:r w:rsidR="009527A1">
        <w:t>24</w:t>
      </w:r>
      <w:r w:rsidRPr="00C94BF6">
        <w:t xml:space="preserve"> FCC </w:t>
      </w:r>
      <w:r w:rsidRPr="00C94BF6">
        <w:t>Rcd</w:t>
      </w:r>
      <w:r w:rsidRPr="00C94BF6">
        <w:t xml:space="preserve"> </w:t>
      </w:r>
      <w:r w:rsidR="00D52EDB">
        <w:t>14078</w:t>
      </w:r>
      <w:r w:rsidR="00251AC7">
        <w:t>, 14095, para. 38</w:t>
      </w:r>
      <w:r w:rsidR="00D52EDB">
        <w:t xml:space="preserve"> </w:t>
      </w:r>
      <w:r w:rsidRPr="00C94BF6">
        <w:t>(MB 2009).</w:t>
      </w:r>
    </w:p>
  </w:footnote>
  <w:footnote w:id="43">
    <w:p w:rsidR="00BD1418" w:rsidRPr="000170FE" w14:paraId="319DBC85" w14:textId="44BDE96E">
      <w:pPr>
        <w:pStyle w:val="FootnoteText"/>
      </w:pPr>
      <w:r w:rsidRPr="000170FE">
        <w:rPr>
          <w:rStyle w:val="FootnoteReference"/>
        </w:rPr>
        <w:footnoteRef/>
      </w:r>
      <w:r w:rsidR="00701181">
        <w:t xml:space="preserve"> </w:t>
      </w:r>
      <w:r w:rsidR="00D14ABD">
        <w:t>First LOI Response at Shanks Decl., para. 1;</w:t>
      </w:r>
      <w:r w:rsidRPr="000170FE">
        <w:t xml:space="preserve"> </w:t>
      </w:r>
      <w:r w:rsidRPr="000170FE" w:rsidR="00BF771B">
        <w:t xml:space="preserve">Second LOI Response at Shanks Decl., para. </w:t>
      </w:r>
      <w:r w:rsidRPr="000170FE" w:rsidR="00C07B03">
        <w:t>11.</w:t>
      </w:r>
    </w:p>
  </w:footnote>
  <w:footnote w:id="44">
    <w:p w:rsidR="00BD1418" w:rsidRPr="000170FE" w14:paraId="63DBF5C6" w14:textId="77777777">
      <w:pPr>
        <w:pStyle w:val="FootnoteText"/>
      </w:pPr>
      <w:r w:rsidRPr="000170FE">
        <w:rPr>
          <w:rStyle w:val="FootnoteReference"/>
        </w:rPr>
        <w:footnoteRef/>
      </w:r>
      <w:r w:rsidRPr="000170FE">
        <w:t xml:space="preserve"> </w:t>
      </w:r>
      <w:r w:rsidRPr="000170FE" w:rsidR="00BF771B">
        <w:t>Second LOI Response at Shanks Decl., para</w:t>
      </w:r>
      <w:r w:rsidR="00831F49">
        <w:t>s</w:t>
      </w:r>
      <w:r w:rsidRPr="000170FE" w:rsidR="00BF771B">
        <w:t xml:space="preserve">. </w:t>
      </w:r>
      <w:r w:rsidRPr="000170FE" w:rsidR="00C07B03">
        <w:t>11</w:t>
      </w:r>
      <w:r w:rsidR="00831F49">
        <w:t xml:space="preserve"> and 12</w:t>
      </w:r>
      <w:r w:rsidRPr="000170FE" w:rsidR="00C07B03">
        <w:t>.</w:t>
      </w:r>
    </w:p>
  </w:footnote>
  <w:footnote w:id="45">
    <w:p w:rsidR="004F54FD" w:rsidP="004F54FD" w14:paraId="22554007" w14:textId="2BFE2747">
      <w:pPr>
        <w:pStyle w:val="FootnoteText"/>
      </w:pPr>
      <w:r>
        <w:rPr>
          <w:rStyle w:val="FootnoteReference"/>
        </w:rPr>
        <w:footnoteRef/>
      </w:r>
      <w:r>
        <w:t xml:space="preserve"> SMI </w:t>
      </w:r>
      <w:r w:rsidR="00592594">
        <w:t xml:space="preserve">apparently </w:t>
      </w:r>
      <w:r>
        <w:t>also ceded control of the Station’s finances to Shanks.  Second LOI Response at Shanks Decl., para</w:t>
      </w:r>
      <w:r w:rsidR="0084069C">
        <w:t>s</w:t>
      </w:r>
      <w:r>
        <w:t>.</w:t>
      </w:r>
      <w:r w:rsidR="0084069C">
        <w:t xml:space="preserve"> 15,</w:t>
      </w:r>
      <w:r>
        <w:t xml:space="preserve"> 17 (</w:t>
      </w:r>
      <w:r w:rsidR="00686E40">
        <w:t xml:space="preserve">referencing Station “revenue” that Shanks </w:t>
      </w:r>
      <w:r w:rsidR="0084069C">
        <w:t>“</w:t>
      </w:r>
      <w:r w:rsidR="00686E40">
        <w:t>inherited,</w:t>
      </w:r>
      <w:r w:rsidR="0084069C">
        <w:t>”</w:t>
      </w:r>
      <w:r w:rsidR="00686E40">
        <w:t xml:space="preserve"> and </w:t>
      </w:r>
      <w:r w:rsidR="00462D23">
        <w:t>indicating</w:t>
      </w:r>
      <w:r>
        <w:t xml:space="preserve"> that </w:t>
      </w:r>
      <w:r w:rsidR="00462D23">
        <w:t>Shanks</w:t>
      </w:r>
      <w:r>
        <w:t xml:space="preserve"> “paid $15,000 for a temporary building” at the Station’s engineering STA site).</w:t>
      </w:r>
    </w:p>
  </w:footnote>
  <w:footnote w:id="46">
    <w:p w:rsidR="00780064" w:rsidRPr="000170FE" w:rsidP="00780064" w14:paraId="15AE9D85" w14:textId="77777777">
      <w:pPr>
        <w:pStyle w:val="FootnoteText"/>
      </w:pPr>
      <w:r w:rsidRPr="000170FE">
        <w:rPr>
          <w:rStyle w:val="FootnoteReference"/>
        </w:rPr>
        <w:footnoteRef/>
      </w:r>
      <w:r w:rsidRPr="000170FE">
        <w:t xml:space="preserve"> 47 CFR § 73.1015 (providing that “[t]he Commission or its representatives may, in writing, require from any applicant, permittee, or licensee written statements of fact” related to any matter within the Commission’s jurisdiction).</w:t>
      </w:r>
    </w:p>
  </w:footnote>
  <w:footnote w:id="47">
    <w:p w:rsidR="007F2107" w:rsidRPr="000170FE" w:rsidP="000B65EF" w14:paraId="28CA1545" w14:textId="77777777">
      <w:pPr>
        <w:pStyle w:val="FootnoteText"/>
      </w:pPr>
      <w:r w:rsidRPr="000170FE">
        <w:rPr>
          <w:rStyle w:val="FootnoteReference"/>
        </w:rPr>
        <w:footnoteRef/>
      </w:r>
      <w:r w:rsidRPr="000170FE">
        <w:t xml:space="preserve"> 47 U.S.C. § 503(b).</w:t>
      </w:r>
    </w:p>
  </w:footnote>
  <w:footnote w:id="48">
    <w:p w:rsidR="007A4D21" w:rsidRPr="000170FE" w:rsidP="000B65EF" w14:paraId="2D183F97" w14:textId="7C3446DD">
      <w:pPr>
        <w:pStyle w:val="FootnoteText"/>
      </w:pPr>
      <w:r w:rsidRPr="000170FE">
        <w:rPr>
          <w:rStyle w:val="FootnoteReference"/>
        </w:rPr>
        <w:footnoteRef/>
      </w:r>
      <w:r w:rsidRPr="000170FE">
        <w:t xml:space="preserve"> </w:t>
      </w:r>
      <w:r w:rsidRPr="000170FE" w:rsidR="008A2243">
        <w:rPr>
          <w:i/>
          <w:iCs/>
        </w:rPr>
        <w:t>Id</w:t>
      </w:r>
      <w:r w:rsidRPr="000170FE">
        <w:t>. § 503(b)(2)(E); 47 CFR § 1.80(b)(1</w:t>
      </w:r>
      <w:r w:rsidRPr="000170FE" w:rsidR="00D65074">
        <w:t>1</w:t>
      </w:r>
      <w:r w:rsidRPr="000170FE">
        <w:t>).</w:t>
      </w:r>
    </w:p>
  </w:footnote>
  <w:footnote w:id="49">
    <w:p w:rsidR="007A4D21" w:rsidRPr="000170FE" w:rsidP="000B65EF" w14:paraId="164C4220" w14:textId="79EDD5FA">
      <w:pPr>
        <w:pStyle w:val="FootnoteText"/>
      </w:pPr>
      <w:r w:rsidRPr="000170FE">
        <w:rPr>
          <w:rStyle w:val="FootnoteReference"/>
        </w:rPr>
        <w:footnoteRef/>
      </w:r>
      <w:r w:rsidRPr="000170FE">
        <w:t xml:space="preserve"> 47 CFR § 1.80(b)(1</w:t>
      </w:r>
      <w:r w:rsidRPr="000170FE" w:rsidR="002D53DD">
        <w:t>1</w:t>
      </w:r>
      <w:r w:rsidRPr="000170FE">
        <w:t>).</w:t>
      </w:r>
    </w:p>
  </w:footnote>
  <w:footnote w:id="50">
    <w:p w:rsidR="007A4D21" w:rsidRPr="000170FE" w:rsidP="000B65EF" w14:paraId="069176EF" w14:textId="77777777">
      <w:pPr>
        <w:pStyle w:val="FootnoteText"/>
      </w:pPr>
      <w:r w:rsidRPr="000170FE">
        <w:rPr>
          <w:rStyle w:val="FootnoteReference"/>
        </w:rPr>
        <w:footnoteRef/>
      </w:r>
      <w:r w:rsidRPr="000170FE">
        <w:t xml:space="preserve"> </w:t>
      </w:r>
      <w:r w:rsidRPr="000170FE">
        <w:rPr>
          <w:i/>
          <w:iCs/>
        </w:rPr>
        <w:t>Id</w:t>
      </w:r>
      <w:r w:rsidRPr="000170FE">
        <w:t>. at Table 3.</w:t>
      </w:r>
    </w:p>
  </w:footnote>
  <w:footnote w:id="51">
    <w:p w:rsidR="004C4572" w:rsidRPr="000170FE" w:rsidP="000B65EF" w14:paraId="443481DA" w14:textId="77777777">
      <w:pPr>
        <w:pStyle w:val="FootnoteText"/>
      </w:pPr>
      <w:r w:rsidRPr="000170FE">
        <w:rPr>
          <w:rStyle w:val="FootnoteReference"/>
        </w:rPr>
        <w:footnoteRef/>
      </w:r>
      <w:r w:rsidRPr="000170FE">
        <w:t xml:space="preserve"> </w:t>
      </w:r>
      <w:r w:rsidRPr="000170FE">
        <w:rPr>
          <w:i/>
          <w:iCs/>
        </w:rPr>
        <w:t>Id</w:t>
      </w:r>
      <w:r w:rsidRPr="000170FE">
        <w:t>.</w:t>
      </w:r>
    </w:p>
  </w:footnote>
  <w:footnote w:id="52">
    <w:p w:rsidR="007A4D21" w:rsidRPr="000170FE" w:rsidP="000B65EF" w14:paraId="158C4FDF" w14:textId="77777777">
      <w:pPr>
        <w:pStyle w:val="FootnoteText"/>
      </w:pPr>
      <w:r w:rsidRPr="000170FE">
        <w:rPr>
          <w:rStyle w:val="FootnoteReference"/>
        </w:rPr>
        <w:footnoteRef/>
      </w:r>
      <w:r w:rsidRPr="000170FE">
        <w:t xml:space="preserve"> </w:t>
      </w:r>
      <w:r w:rsidRPr="000170FE">
        <w:rPr>
          <w:i/>
          <w:iCs/>
        </w:rPr>
        <w:t>Id</w:t>
      </w:r>
      <w:r w:rsidRPr="000170FE">
        <w:t>.</w:t>
      </w:r>
    </w:p>
  </w:footnote>
  <w:footnote w:id="53">
    <w:p w:rsidR="00D65074" w:rsidRPr="000170FE" w14:paraId="574D598D" w14:textId="2AA83B38">
      <w:pPr>
        <w:pStyle w:val="FootnoteText"/>
      </w:pPr>
      <w:r w:rsidRPr="000170FE">
        <w:rPr>
          <w:rStyle w:val="FootnoteReference"/>
        </w:rPr>
        <w:footnoteRef/>
      </w:r>
      <w:r w:rsidRPr="000170FE">
        <w:t xml:space="preserve"> </w:t>
      </w:r>
      <w:r w:rsidRPr="000170FE" w:rsidR="006C4AE8">
        <w:rPr>
          <w:i/>
          <w:iCs/>
        </w:rPr>
        <w:t>Id.</w:t>
      </w:r>
      <w:r w:rsidRPr="000170FE" w:rsidR="006C4AE8">
        <w:t xml:space="preserve"> at Table 1</w:t>
      </w:r>
      <w:r w:rsidRPr="000170FE">
        <w:t>.</w:t>
      </w:r>
    </w:p>
  </w:footnote>
  <w:footnote w:id="54">
    <w:p w:rsidR="00E54157" w:rsidRPr="000170FE" w:rsidP="000B65EF" w14:paraId="04D40740" w14:textId="28D4960A">
      <w:pPr>
        <w:pStyle w:val="FootnoteText"/>
      </w:pPr>
      <w:r w:rsidRPr="000170FE">
        <w:rPr>
          <w:rStyle w:val="FootnoteReference"/>
        </w:rPr>
        <w:footnoteRef/>
      </w:r>
      <w:r w:rsidRPr="000170FE">
        <w:t xml:space="preserve"> </w:t>
      </w:r>
      <w:r w:rsidRPr="000170FE">
        <w:rPr>
          <w:i/>
          <w:iCs/>
        </w:rPr>
        <w:t>See, e.g., Pirate Media Group, LLC</w:t>
      </w:r>
      <w:r w:rsidRPr="000170FE">
        <w:t xml:space="preserve">, Memorandum Opinion and Order and Notice of Apparent Liability, 34 FCC </w:t>
      </w:r>
      <w:r w:rsidRPr="000170FE">
        <w:t>Rcd</w:t>
      </w:r>
      <w:r w:rsidRPr="000170FE">
        <w:t xml:space="preserve"> 12280 (MB 2019).</w:t>
      </w:r>
    </w:p>
  </w:footnote>
  <w:footnote w:id="55">
    <w:p w:rsidR="0091245C" w:rsidRPr="000170FE" w14:paraId="608ECED9" w14:textId="6A8BD554">
      <w:pPr>
        <w:pStyle w:val="FootnoteText"/>
      </w:pPr>
      <w:r w:rsidRPr="000170FE">
        <w:rPr>
          <w:rStyle w:val="FootnoteReference"/>
        </w:rPr>
        <w:footnoteRef/>
      </w:r>
      <w:r w:rsidRPr="000170FE">
        <w:t xml:space="preserve"> </w:t>
      </w:r>
      <w:r w:rsidRPr="000170FE" w:rsidR="00FE176E">
        <w:t>47 U.S.C. § 503(b); 47 CFR §§ 0.283, 1.80.</w:t>
      </w:r>
    </w:p>
  </w:footnote>
  <w:footnote w:id="56">
    <w:p w:rsidR="0060113B" w:rsidRPr="000170FE" w14:paraId="12FF6E14" w14:textId="2B68BBB0">
      <w:pPr>
        <w:pStyle w:val="FootnoteText"/>
      </w:pPr>
      <w:r w:rsidRPr="000170FE">
        <w:rPr>
          <w:rStyle w:val="FootnoteReference"/>
        </w:rPr>
        <w:footnoteRef/>
      </w:r>
      <w:r w:rsidRPr="000170FE">
        <w:t xml:space="preserve"> 47 U.S.C. </w:t>
      </w:r>
      <w:r w:rsidR="008512D5">
        <w:t>§</w:t>
      </w:r>
      <w:r w:rsidRPr="000170FE">
        <w:t>§ 301</w:t>
      </w:r>
      <w:r w:rsidR="008512D5">
        <w:t>, 310(d)</w:t>
      </w:r>
      <w:r w:rsidRPr="000170FE">
        <w:t xml:space="preserve">; 47 CFR §§ 73.1015, </w:t>
      </w:r>
      <w:r w:rsidRPr="000170FE" w:rsidR="00945272">
        <w:t>73.1350</w:t>
      </w:r>
      <w:r w:rsidRPr="000170FE" w:rsidR="00C42964">
        <w:t>(a)</w:t>
      </w:r>
      <w:r w:rsidRPr="000170FE" w:rsidR="00945272">
        <w:t xml:space="preserve">, </w:t>
      </w:r>
      <w:r w:rsidRPr="000170FE">
        <w:t>73.1635, 73.1740</w:t>
      </w:r>
      <w:r w:rsidRPr="000170FE" w:rsidR="00945272">
        <w:t>(a)(4)</w:t>
      </w:r>
      <w:r w:rsidRPr="000170FE">
        <w:t>, 73.1745(a), 73.</w:t>
      </w:r>
      <w:r w:rsidR="008512D5">
        <w:t>1740(a</w:t>
      </w:r>
      <w:r w:rsidRPr="000170FE">
        <w:t>).</w:t>
      </w:r>
    </w:p>
  </w:footnote>
  <w:footnote w:id="57">
    <w:p w:rsidR="0060113B" w:rsidRPr="000170FE" w14:paraId="4F64E3D9" w14:textId="2DAD2608">
      <w:pPr>
        <w:pStyle w:val="FootnoteText"/>
      </w:pPr>
      <w:r w:rsidRPr="000170FE">
        <w:rPr>
          <w:rStyle w:val="FootnoteReference"/>
        </w:rPr>
        <w:footnoteRef/>
      </w:r>
      <w:r w:rsidRPr="000170FE">
        <w:t xml:space="preserve"> 47 CFR § 1.80.</w:t>
      </w:r>
    </w:p>
  </w:footnote>
  <w:footnote w:id="58">
    <w:p w:rsidR="00027ADB" w:rsidRPr="000170FE" w14:paraId="63567C99" w14:textId="19202DE2">
      <w:pPr>
        <w:pStyle w:val="FootnoteText"/>
      </w:pPr>
      <w:r w:rsidRPr="000170FE">
        <w:rPr>
          <w:rStyle w:val="FootnoteReference"/>
        </w:rPr>
        <w:footnoteRef/>
      </w:r>
      <w:r w:rsidRPr="000170FE">
        <w:t xml:space="preserve"> </w:t>
      </w:r>
      <w:r w:rsidRPr="000170FE" w:rsidR="00882A0B">
        <w:rPr>
          <w:i/>
          <w:iCs/>
        </w:rPr>
        <w:t>Id</w:t>
      </w:r>
      <w:r w:rsidRPr="000170FE" w:rsidR="00882A0B">
        <w:t>. §§ 1.16, 1.80(g)(3).</w:t>
      </w:r>
    </w:p>
  </w:footnote>
  <w:footnote w:id="59">
    <w:p w:rsidR="006E37DC" w:rsidRPr="000170FE" w14:paraId="571C5278" w14:textId="295077C2">
      <w:pPr>
        <w:pStyle w:val="FootnoteText"/>
      </w:pPr>
      <w:r w:rsidRPr="000170FE">
        <w:rPr>
          <w:rStyle w:val="FootnoteReference"/>
        </w:rPr>
        <w:footnoteRef/>
      </w:r>
      <w:r w:rsidRPr="000170FE">
        <w:t xml:space="preserve"> </w:t>
      </w:r>
      <w:r w:rsidRPr="000170FE" w:rsidR="00C64963">
        <w:rPr>
          <w:i/>
          <w:iCs/>
        </w:rPr>
        <w:t>Id.</w:t>
      </w:r>
      <w:r w:rsidRPr="000170FE" w:rsidR="00C64963">
        <w:t xml:space="preserve"> § 73.3526.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810B6F" w14:paraId="6ACD14A6" w14:textId="7AAB9840">
    <w:pPr>
      <w:pStyle w:val="Header"/>
      <w:rPr>
        <w:b w:val="0"/>
      </w:rPr>
    </w:pPr>
    <w:r>
      <w:tab/>
      <w:t>Federal Communications Commission</w:t>
    </w:r>
    <w:r>
      <w:tab/>
      <w:t xml:space="preserve">DA </w:t>
    </w:r>
    <w:r w:rsidR="00FC6E9B">
      <w:t>2</w:t>
    </w:r>
    <w:r w:rsidR="00D22BA7">
      <w:t>4</w:t>
    </w:r>
    <w:r>
      <w:t>-</w:t>
    </w:r>
    <w:r w:rsidR="004371F3">
      <w:t>265</w:t>
    </w:r>
  </w:p>
  <w:p w:rsidR="007A27FE" w14:paraId="589E1EF6" w14:textId="71FF366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A27FE" w14:paraId="4516AA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810B6F" w14:paraId="78ED22C4" w14:textId="2D38B53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 xml:space="preserve">Federal Communications </w:t>
    </w:r>
    <w:r>
      <w:rPr>
        <w:spacing w:val="-2"/>
      </w:rPr>
      <w:t>Commission</w:t>
    </w:r>
    <w:r>
      <w:rPr>
        <w:spacing w:val="-2"/>
      </w:rPr>
      <w:tab/>
    </w:r>
    <w:r>
      <w:t>DA</w:t>
    </w:r>
    <w:r>
      <w:rPr>
        <w:spacing w:val="-2"/>
      </w:rPr>
      <w:t xml:space="preserve"> </w:t>
    </w:r>
    <w:r w:rsidR="00D22BA7">
      <w:rPr>
        <w:spacing w:val="-2"/>
      </w:rPr>
      <w:t>24</w:t>
    </w:r>
    <w:r>
      <w:rPr>
        <w:spacing w:val="-2"/>
      </w:rPr>
      <w:t>-</w:t>
    </w:r>
    <w:r w:rsidR="004371F3">
      <w:rPr>
        <w:spacing w:val="-2"/>
      </w:rPr>
      <w:t>265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927F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837692"/>
    <w:multiLevelType w:val="hybridMultilevel"/>
    <w:tmpl w:val="16A4D9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0D3CD3"/>
    <w:multiLevelType w:val="hybridMultilevel"/>
    <w:tmpl w:val="6BA4D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330501"/>
    <w:multiLevelType w:val="hybridMultilevel"/>
    <w:tmpl w:val="526A3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6471D9"/>
    <w:multiLevelType w:val="hybridMultilevel"/>
    <w:tmpl w:val="0386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44574E4"/>
    <w:multiLevelType w:val="hybridMultilevel"/>
    <w:tmpl w:val="5680C2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A060315"/>
    <w:multiLevelType w:val="multilevel"/>
    <w:tmpl w:val="B39AC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8D66A8D"/>
    <w:multiLevelType w:val="singleLevel"/>
    <w:tmpl w:val="D478B562"/>
    <w:lvl w:ilvl="0">
      <w:start w:val="1"/>
      <w:numFmt w:val="decimal"/>
      <w:lvlText w:val="%1."/>
      <w:lvlJc w:val="left"/>
      <w:pPr>
        <w:tabs>
          <w:tab w:val="num" w:pos="1080"/>
        </w:tabs>
        <w:ind w:left="1080" w:hanging="360"/>
      </w:pPr>
    </w:lvl>
  </w:abstractNum>
  <w:abstractNum w:abstractNumId="14">
    <w:nsid w:val="7FA83611"/>
    <w:multiLevelType w:val="hybridMultilevel"/>
    <w:tmpl w:val="B51EF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11"/>
  </w:num>
  <w:num w:numId="5">
    <w:abstractNumId w:val="5"/>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lvlOverride w:ilvl="0">
      <w:startOverride w:val="1"/>
    </w:lvlOverride>
  </w:num>
  <w:num w:numId="13">
    <w:abstractNumId w:val="2"/>
  </w:num>
  <w:num w:numId="14">
    <w:abstractNumId w:val="14"/>
  </w:num>
  <w:num w:numId="15">
    <w:abstractNumId w:val="3"/>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num>
  <w:num w:numId="22">
    <w:abstractNumId w:val="12"/>
    <w:lvlOverride w:ilvl="0">
      <w:startOverride w:val="1"/>
    </w:lvlOverride>
  </w:num>
  <w:num w:numId="23">
    <w:abstractNumId w:val="12"/>
  </w:num>
  <w:num w:numId="24">
    <w:abstractNumId w:val="12"/>
  </w:num>
  <w:num w:numId="25">
    <w:abstractNumId w:val="12"/>
    <w:lvlOverride w:ilvl="0">
      <w:startOverride w:val="1"/>
    </w:lvlOverride>
  </w:num>
  <w:num w:numId="26">
    <w:abstractNumId w:val="12"/>
  </w:num>
  <w:num w:numId="27">
    <w:abstractNumId w:val="12"/>
  </w:num>
  <w:num w:numId="28">
    <w:abstractNumId w:val="12"/>
  </w:num>
  <w:num w:numId="29">
    <w:abstractNumId w:val="1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num>
  <w:num w:numId="32">
    <w:abstractNumId w:val="13"/>
    <w:lvlOverride w:ilvl="0">
      <w:startOverride w:val="1"/>
    </w:lvlOverride>
  </w:num>
  <w:num w:numId="33">
    <w:abstractNumId w:val="12"/>
    <w:lvlOverride w:ilvl="0">
      <w:startOverride w:val="1"/>
    </w:lvlOverride>
  </w:num>
  <w:num w:numId="34">
    <w:abstractNumId w:val="12"/>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9F"/>
    <w:rsid w:val="00000993"/>
    <w:rsid w:val="000013D5"/>
    <w:rsid w:val="00002AF9"/>
    <w:rsid w:val="00002B98"/>
    <w:rsid w:val="00003D86"/>
    <w:rsid w:val="0000558E"/>
    <w:rsid w:val="00005900"/>
    <w:rsid w:val="00006CC4"/>
    <w:rsid w:val="00011573"/>
    <w:rsid w:val="00012639"/>
    <w:rsid w:val="00012846"/>
    <w:rsid w:val="000136B1"/>
    <w:rsid w:val="0001470F"/>
    <w:rsid w:val="0001570D"/>
    <w:rsid w:val="00015711"/>
    <w:rsid w:val="00015BBE"/>
    <w:rsid w:val="00015CA0"/>
    <w:rsid w:val="0001682F"/>
    <w:rsid w:val="000170FE"/>
    <w:rsid w:val="0002334B"/>
    <w:rsid w:val="0002377E"/>
    <w:rsid w:val="0002382C"/>
    <w:rsid w:val="00023CDE"/>
    <w:rsid w:val="0002412A"/>
    <w:rsid w:val="00024D8C"/>
    <w:rsid w:val="00026CBA"/>
    <w:rsid w:val="00026D30"/>
    <w:rsid w:val="00027ADB"/>
    <w:rsid w:val="00030647"/>
    <w:rsid w:val="0003076D"/>
    <w:rsid w:val="00031F80"/>
    <w:rsid w:val="00031FAA"/>
    <w:rsid w:val="00035F58"/>
    <w:rsid w:val="00035FDE"/>
    <w:rsid w:val="00036039"/>
    <w:rsid w:val="0003642D"/>
    <w:rsid w:val="00036FB0"/>
    <w:rsid w:val="00037F15"/>
    <w:rsid w:val="00037F90"/>
    <w:rsid w:val="00037F9B"/>
    <w:rsid w:val="0004090A"/>
    <w:rsid w:val="000410F2"/>
    <w:rsid w:val="00041AD2"/>
    <w:rsid w:val="0004626A"/>
    <w:rsid w:val="00051FBB"/>
    <w:rsid w:val="000525F0"/>
    <w:rsid w:val="000528AC"/>
    <w:rsid w:val="0005369A"/>
    <w:rsid w:val="00055B36"/>
    <w:rsid w:val="00057F9B"/>
    <w:rsid w:val="00062FC5"/>
    <w:rsid w:val="00063A70"/>
    <w:rsid w:val="00066F6E"/>
    <w:rsid w:val="0006761E"/>
    <w:rsid w:val="00070A5B"/>
    <w:rsid w:val="0007117D"/>
    <w:rsid w:val="000716F3"/>
    <w:rsid w:val="00072F02"/>
    <w:rsid w:val="0007377C"/>
    <w:rsid w:val="000738F6"/>
    <w:rsid w:val="00073DE0"/>
    <w:rsid w:val="00073E55"/>
    <w:rsid w:val="000750BD"/>
    <w:rsid w:val="000770B8"/>
    <w:rsid w:val="000771DA"/>
    <w:rsid w:val="00081178"/>
    <w:rsid w:val="00081934"/>
    <w:rsid w:val="0008274A"/>
    <w:rsid w:val="00082BDD"/>
    <w:rsid w:val="00083227"/>
    <w:rsid w:val="00083B6D"/>
    <w:rsid w:val="00084003"/>
    <w:rsid w:val="00086151"/>
    <w:rsid w:val="000875BF"/>
    <w:rsid w:val="000875CB"/>
    <w:rsid w:val="00087EBE"/>
    <w:rsid w:val="000906B5"/>
    <w:rsid w:val="00091235"/>
    <w:rsid w:val="0009390B"/>
    <w:rsid w:val="00093C93"/>
    <w:rsid w:val="00094E08"/>
    <w:rsid w:val="00095F84"/>
    <w:rsid w:val="00096862"/>
    <w:rsid w:val="00096D8C"/>
    <w:rsid w:val="000A00B8"/>
    <w:rsid w:val="000A0865"/>
    <w:rsid w:val="000A4C6C"/>
    <w:rsid w:val="000A4D7E"/>
    <w:rsid w:val="000A6A2C"/>
    <w:rsid w:val="000A7E36"/>
    <w:rsid w:val="000B01A0"/>
    <w:rsid w:val="000B0EAD"/>
    <w:rsid w:val="000B13B1"/>
    <w:rsid w:val="000B1BF0"/>
    <w:rsid w:val="000B1F6B"/>
    <w:rsid w:val="000B5467"/>
    <w:rsid w:val="000B5D39"/>
    <w:rsid w:val="000B5F32"/>
    <w:rsid w:val="000B65EF"/>
    <w:rsid w:val="000B7F96"/>
    <w:rsid w:val="000C0B65"/>
    <w:rsid w:val="000C184F"/>
    <w:rsid w:val="000C2224"/>
    <w:rsid w:val="000C24A3"/>
    <w:rsid w:val="000C2541"/>
    <w:rsid w:val="000C280A"/>
    <w:rsid w:val="000C3770"/>
    <w:rsid w:val="000C4321"/>
    <w:rsid w:val="000C440C"/>
    <w:rsid w:val="000C50CF"/>
    <w:rsid w:val="000C53CE"/>
    <w:rsid w:val="000C7145"/>
    <w:rsid w:val="000C7A69"/>
    <w:rsid w:val="000D032D"/>
    <w:rsid w:val="000D16BA"/>
    <w:rsid w:val="000D42E0"/>
    <w:rsid w:val="000D4682"/>
    <w:rsid w:val="000D6D2E"/>
    <w:rsid w:val="000D6DCF"/>
    <w:rsid w:val="000D7720"/>
    <w:rsid w:val="000E01AB"/>
    <w:rsid w:val="000E05FE"/>
    <w:rsid w:val="000E0756"/>
    <w:rsid w:val="000E1031"/>
    <w:rsid w:val="000E2EBC"/>
    <w:rsid w:val="000E3D42"/>
    <w:rsid w:val="000E485B"/>
    <w:rsid w:val="000E4E3E"/>
    <w:rsid w:val="000E4FD4"/>
    <w:rsid w:val="000E591C"/>
    <w:rsid w:val="000E675D"/>
    <w:rsid w:val="000E79AC"/>
    <w:rsid w:val="000E7F2D"/>
    <w:rsid w:val="000F48AE"/>
    <w:rsid w:val="000F673D"/>
    <w:rsid w:val="000F681E"/>
    <w:rsid w:val="000F756F"/>
    <w:rsid w:val="0010211C"/>
    <w:rsid w:val="001022A4"/>
    <w:rsid w:val="0010372E"/>
    <w:rsid w:val="00103F94"/>
    <w:rsid w:val="00104B8C"/>
    <w:rsid w:val="0010592A"/>
    <w:rsid w:val="00106FA3"/>
    <w:rsid w:val="00107137"/>
    <w:rsid w:val="00111136"/>
    <w:rsid w:val="00111AEA"/>
    <w:rsid w:val="00111BE6"/>
    <w:rsid w:val="00115100"/>
    <w:rsid w:val="00116371"/>
    <w:rsid w:val="00116C69"/>
    <w:rsid w:val="00122565"/>
    <w:rsid w:val="00122BD5"/>
    <w:rsid w:val="0012314A"/>
    <w:rsid w:val="0012318B"/>
    <w:rsid w:val="001231D3"/>
    <w:rsid w:val="00124A50"/>
    <w:rsid w:val="001259C6"/>
    <w:rsid w:val="001265A4"/>
    <w:rsid w:val="00126CA0"/>
    <w:rsid w:val="00126DA3"/>
    <w:rsid w:val="00126F94"/>
    <w:rsid w:val="00130739"/>
    <w:rsid w:val="0013092A"/>
    <w:rsid w:val="0013265F"/>
    <w:rsid w:val="00132796"/>
    <w:rsid w:val="0013371B"/>
    <w:rsid w:val="00133F79"/>
    <w:rsid w:val="00135689"/>
    <w:rsid w:val="00135710"/>
    <w:rsid w:val="00135F47"/>
    <w:rsid w:val="00137484"/>
    <w:rsid w:val="0014160D"/>
    <w:rsid w:val="00141AE3"/>
    <w:rsid w:val="00141C9A"/>
    <w:rsid w:val="00142B07"/>
    <w:rsid w:val="00143803"/>
    <w:rsid w:val="00143D28"/>
    <w:rsid w:val="001446FA"/>
    <w:rsid w:val="00144C52"/>
    <w:rsid w:val="00144FFF"/>
    <w:rsid w:val="0015030E"/>
    <w:rsid w:val="00151252"/>
    <w:rsid w:val="0015252D"/>
    <w:rsid w:val="00154802"/>
    <w:rsid w:val="001559A3"/>
    <w:rsid w:val="00157260"/>
    <w:rsid w:val="00157327"/>
    <w:rsid w:val="00157A7F"/>
    <w:rsid w:val="00162F57"/>
    <w:rsid w:val="00163943"/>
    <w:rsid w:val="0016452D"/>
    <w:rsid w:val="001649D1"/>
    <w:rsid w:val="00167008"/>
    <w:rsid w:val="00167361"/>
    <w:rsid w:val="001679F9"/>
    <w:rsid w:val="00170E62"/>
    <w:rsid w:val="00170F29"/>
    <w:rsid w:val="001710C6"/>
    <w:rsid w:val="00173223"/>
    <w:rsid w:val="001755F6"/>
    <w:rsid w:val="0017588A"/>
    <w:rsid w:val="00176E88"/>
    <w:rsid w:val="00180E9B"/>
    <w:rsid w:val="00182388"/>
    <w:rsid w:val="001831AA"/>
    <w:rsid w:val="00183C91"/>
    <w:rsid w:val="00184984"/>
    <w:rsid w:val="00185053"/>
    <w:rsid w:val="0018575B"/>
    <w:rsid w:val="00191AD4"/>
    <w:rsid w:val="00191EF9"/>
    <w:rsid w:val="0019329E"/>
    <w:rsid w:val="0019337D"/>
    <w:rsid w:val="00194256"/>
    <w:rsid w:val="00194A66"/>
    <w:rsid w:val="00196466"/>
    <w:rsid w:val="001966C0"/>
    <w:rsid w:val="00196A30"/>
    <w:rsid w:val="00196F72"/>
    <w:rsid w:val="001978F2"/>
    <w:rsid w:val="001A03F1"/>
    <w:rsid w:val="001A1DEA"/>
    <w:rsid w:val="001A4C6A"/>
    <w:rsid w:val="001A5FF1"/>
    <w:rsid w:val="001A6B2C"/>
    <w:rsid w:val="001A7A9E"/>
    <w:rsid w:val="001B056E"/>
    <w:rsid w:val="001B10F4"/>
    <w:rsid w:val="001B2166"/>
    <w:rsid w:val="001B3B74"/>
    <w:rsid w:val="001B3F22"/>
    <w:rsid w:val="001B4AD6"/>
    <w:rsid w:val="001B4CA4"/>
    <w:rsid w:val="001B5290"/>
    <w:rsid w:val="001C01C9"/>
    <w:rsid w:val="001C2BC1"/>
    <w:rsid w:val="001C2EDC"/>
    <w:rsid w:val="001C4C5D"/>
    <w:rsid w:val="001C51A3"/>
    <w:rsid w:val="001C51C1"/>
    <w:rsid w:val="001C54EE"/>
    <w:rsid w:val="001C72A0"/>
    <w:rsid w:val="001C732B"/>
    <w:rsid w:val="001D2CE3"/>
    <w:rsid w:val="001D34A2"/>
    <w:rsid w:val="001D3B83"/>
    <w:rsid w:val="001D3CE3"/>
    <w:rsid w:val="001D4639"/>
    <w:rsid w:val="001D4D95"/>
    <w:rsid w:val="001D5854"/>
    <w:rsid w:val="001D6BCF"/>
    <w:rsid w:val="001D7651"/>
    <w:rsid w:val="001D7B1C"/>
    <w:rsid w:val="001E01CA"/>
    <w:rsid w:val="001E148F"/>
    <w:rsid w:val="001E26A9"/>
    <w:rsid w:val="001E2790"/>
    <w:rsid w:val="001E2DEA"/>
    <w:rsid w:val="001E3295"/>
    <w:rsid w:val="001E3357"/>
    <w:rsid w:val="001E3504"/>
    <w:rsid w:val="001E3F96"/>
    <w:rsid w:val="001E4CDA"/>
    <w:rsid w:val="001E52F9"/>
    <w:rsid w:val="001E621D"/>
    <w:rsid w:val="001E6313"/>
    <w:rsid w:val="001E7B4F"/>
    <w:rsid w:val="001F128B"/>
    <w:rsid w:val="001F3152"/>
    <w:rsid w:val="001F3E8D"/>
    <w:rsid w:val="001F4A91"/>
    <w:rsid w:val="001F5E5A"/>
    <w:rsid w:val="00200346"/>
    <w:rsid w:val="0020044B"/>
    <w:rsid w:val="00201356"/>
    <w:rsid w:val="00201536"/>
    <w:rsid w:val="00201D23"/>
    <w:rsid w:val="00201F61"/>
    <w:rsid w:val="00202548"/>
    <w:rsid w:val="00202FA1"/>
    <w:rsid w:val="0020302C"/>
    <w:rsid w:val="002035CA"/>
    <w:rsid w:val="00204D3C"/>
    <w:rsid w:val="00205E0B"/>
    <w:rsid w:val="002063FA"/>
    <w:rsid w:val="002071BB"/>
    <w:rsid w:val="00207AE3"/>
    <w:rsid w:val="00210C4F"/>
    <w:rsid w:val="00211C67"/>
    <w:rsid w:val="00212E1D"/>
    <w:rsid w:val="00213963"/>
    <w:rsid w:val="00214117"/>
    <w:rsid w:val="002145D3"/>
    <w:rsid w:val="0021642C"/>
    <w:rsid w:val="00220B20"/>
    <w:rsid w:val="00220F01"/>
    <w:rsid w:val="0022320C"/>
    <w:rsid w:val="00224066"/>
    <w:rsid w:val="00226435"/>
    <w:rsid w:val="00226D8F"/>
    <w:rsid w:val="002278CB"/>
    <w:rsid w:val="0022793E"/>
    <w:rsid w:val="00230C1D"/>
    <w:rsid w:val="00231A50"/>
    <w:rsid w:val="0023214D"/>
    <w:rsid w:val="00232A4B"/>
    <w:rsid w:val="00232ACB"/>
    <w:rsid w:val="00233520"/>
    <w:rsid w:val="00234A60"/>
    <w:rsid w:val="00235107"/>
    <w:rsid w:val="00235E60"/>
    <w:rsid w:val="0023756A"/>
    <w:rsid w:val="00237AC4"/>
    <w:rsid w:val="002405E9"/>
    <w:rsid w:val="0024061B"/>
    <w:rsid w:val="00240A26"/>
    <w:rsid w:val="00240E29"/>
    <w:rsid w:val="00242C70"/>
    <w:rsid w:val="002477FF"/>
    <w:rsid w:val="00250AEF"/>
    <w:rsid w:val="002511A4"/>
    <w:rsid w:val="002514F9"/>
    <w:rsid w:val="00251AC7"/>
    <w:rsid w:val="0025229F"/>
    <w:rsid w:val="002526AF"/>
    <w:rsid w:val="00253432"/>
    <w:rsid w:val="0025484F"/>
    <w:rsid w:val="00255C7E"/>
    <w:rsid w:val="00261498"/>
    <w:rsid w:val="0026161E"/>
    <w:rsid w:val="00261899"/>
    <w:rsid w:val="0026264B"/>
    <w:rsid w:val="00264225"/>
    <w:rsid w:val="00265BE1"/>
    <w:rsid w:val="00270F04"/>
    <w:rsid w:val="0027307F"/>
    <w:rsid w:val="00274515"/>
    <w:rsid w:val="00275CF5"/>
    <w:rsid w:val="00275FD9"/>
    <w:rsid w:val="002828D1"/>
    <w:rsid w:val="00282AA0"/>
    <w:rsid w:val="0028301F"/>
    <w:rsid w:val="00285017"/>
    <w:rsid w:val="00285563"/>
    <w:rsid w:val="002877AE"/>
    <w:rsid w:val="0029027A"/>
    <w:rsid w:val="0029103E"/>
    <w:rsid w:val="0029108F"/>
    <w:rsid w:val="00294018"/>
    <w:rsid w:val="0029529E"/>
    <w:rsid w:val="00296605"/>
    <w:rsid w:val="00296C62"/>
    <w:rsid w:val="00297C98"/>
    <w:rsid w:val="00297E1E"/>
    <w:rsid w:val="002A02B5"/>
    <w:rsid w:val="002A0B8A"/>
    <w:rsid w:val="002A0D97"/>
    <w:rsid w:val="002A2390"/>
    <w:rsid w:val="002A2D2E"/>
    <w:rsid w:val="002A2D88"/>
    <w:rsid w:val="002A33A1"/>
    <w:rsid w:val="002A4843"/>
    <w:rsid w:val="002A48CB"/>
    <w:rsid w:val="002A5040"/>
    <w:rsid w:val="002A53FD"/>
    <w:rsid w:val="002A65CC"/>
    <w:rsid w:val="002A7259"/>
    <w:rsid w:val="002A7EC5"/>
    <w:rsid w:val="002B015C"/>
    <w:rsid w:val="002B07BA"/>
    <w:rsid w:val="002B124C"/>
    <w:rsid w:val="002B1286"/>
    <w:rsid w:val="002B4EBD"/>
    <w:rsid w:val="002B52E7"/>
    <w:rsid w:val="002B668B"/>
    <w:rsid w:val="002B69DE"/>
    <w:rsid w:val="002B7F72"/>
    <w:rsid w:val="002C00E8"/>
    <w:rsid w:val="002C00F1"/>
    <w:rsid w:val="002C2030"/>
    <w:rsid w:val="002C2414"/>
    <w:rsid w:val="002C3138"/>
    <w:rsid w:val="002C3FD0"/>
    <w:rsid w:val="002C434C"/>
    <w:rsid w:val="002C476A"/>
    <w:rsid w:val="002C4CAB"/>
    <w:rsid w:val="002C5816"/>
    <w:rsid w:val="002D0DBE"/>
    <w:rsid w:val="002D1852"/>
    <w:rsid w:val="002D1C08"/>
    <w:rsid w:val="002D3880"/>
    <w:rsid w:val="002D524A"/>
    <w:rsid w:val="002D53DD"/>
    <w:rsid w:val="002D6681"/>
    <w:rsid w:val="002D6B27"/>
    <w:rsid w:val="002E3FE8"/>
    <w:rsid w:val="002E5E4B"/>
    <w:rsid w:val="002E6354"/>
    <w:rsid w:val="002E6A31"/>
    <w:rsid w:val="002E76CB"/>
    <w:rsid w:val="002F0B27"/>
    <w:rsid w:val="002F1427"/>
    <w:rsid w:val="002F2BDD"/>
    <w:rsid w:val="002F3756"/>
    <w:rsid w:val="002F3C04"/>
    <w:rsid w:val="002F48CE"/>
    <w:rsid w:val="002F64F0"/>
    <w:rsid w:val="002F79A9"/>
    <w:rsid w:val="002F7D23"/>
    <w:rsid w:val="00301290"/>
    <w:rsid w:val="00302C79"/>
    <w:rsid w:val="00304AAD"/>
    <w:rsid w:val="003055BC"/>
    <w:rsid w:val="003070E7"/>
    <w:rsid w:val="00307A6F"/>
    <w:rsid w:val="00311AB0"/>
    <w:rsid w:val="00313C31"/>
    <w:rsid w:val="0031466A"/>
    <w:rsid w:val="00320208"/>
    <w:rsid w:val="00320C3C"/>
    <w:rsid w:val="003210F4"/>
    <w:rsid w:val="00321B85"/>
    <w:rsid w:val="00321CCA"/>
    <w:rsid w:val="00322EF1"/>
    <w:rsid w:val="003235EB"/>
    <w:rsid w:val="003271CB"/>
    <w:rsid w:val="00331B85"/>
    <w:rsid w:val="0033216A"/>
    <w:rsid w:val="00332636"/>
    <w:rsid w:val="0033471F"/>
    <w:rsid w:val="00335056"/>
    <w:rsid w:val="00335486"/>
    <w:rsid w:val="0033559D"/>
    <w:rsid w:val="003379CD"/>
    <w:rsid w:val="00340F29"/>
    <w:rsid w:val="0034265C"/>
    <w:rsid w:val="00342B82"/>
    <w:rsid w:val="00342EE0"/>
    <w:rsid w:val="0034324E"/>
    <w:rsid w:val="003434A9"/>
    <w:rsid w:val="00343749"/>
    <w:rsid w:val="00346346"/>
    <w:rsid w:val="003471D0"/>
    <w:rsid w:val="003479B0"/>
    <w:rsid w:val="00350627"/>
    <w:rsid w:val="00350A20"/>
    <w:rsid w:val="00350A21"/>
    <w:rsid w:val="003514F6"/>
    <w:rsid w:val="0035226A"/>
    <w:rsid w:val="0035227B"/>
    <w:rsid w:val="0035242F"/>
    <w:rsid w:val="003532D2"/>
    <w:rsid w:val="0035470F"/>
    <w:rsid w:val="003565AA"/>
    <w:rsid w:val="00357207"/>
    <w:rsid w:val="00357A20"/>
    <w:rsid w:val="003621B3"/>
    <w:rsid w:val="0036258F"/>
    <w:rsid w:val="00363C06"/>
    <w:rsid w:val="00363FCF"/>
    <w:rsid w:val="00364631"/>
    <w:rsid w:val="00364F95"/>
    <w:rsid w:val="003660ED"/>
    <w:rsid w:val="003667B5"/>
    <w:rsid w:val="00367113"/>
    <w:rsid w:val="003671B7"/>
    <w:rsid w:val="00367307"/>
    <w:rsid w:val="003675A3"/>
    <w:rsid w:val="00371271"/>
    <w:rsid w:val="003713E4"/>
    <w:rsid w:val="00371EFC"/>
    <w:rsid w:val="003726AC"/>
    <w:rsid w:val="00373273"/>
    <w:rsid w:val="00373F66"/>
    <w:rsid w:val="00374A01"/>
    <w:rsid w:val="00377831"/>
    <w:rsid w:val="00381305"/>
    <w:rsid w:val="003815D5"/>
    <w:rsid w:val="00381C92"/>
    <w:rsid w:val="003821C5"/>
    <w:rsid w:val="00382CC8"/>
    <w:rsid w:val="00382DDD"/>
    <w:rsid w:val="00382E21"/>
    <w:rsid w:val="00383D80"/>
    <w:rsid w:val="0038424D"/>
    <w:rsid w:val="00384A04"/>
    <w:rsid w:val="00385350"/>
    <w:rsid w:val="003857F5"/>
    <w:rsid w:val="00387B69"/>
    <w:rsid w:val="00387C76"/>
    <w:rsid w:val="003937A6"/>
    <w:rsid w:val="003943BE"/>
    <w:rsid w:val="00396307"/>
    <w:rsid w:val="00396F46"/>
    <w:rsid w:val="00397288"/>
    <w:rsid w:val="003A0A6D"/>
    <w:rsid w:val="003A2074"/>
    <w:rsid w:val="003A2CC2"/>
    <w:rsid w:val="003A2FD5"/>
    <w:rsid w:val="003A4177"/>
    <w:rsid w:val="003A6472"/>
    <w:rsid w:val="003A666D"/>
    <w:rsid w:val="003B046B"/>
    <w:rsid w:val="003B0550"/>
    <w:rsid w:val="003B1F8C"/>
    <w:rsid w:val="003B2230"/>
    <w:rsid w:val="003B256E"/>
    <w:rsid w:val="003B28AA"/>
    <w:rsid w:val="003B2ACF"/>
    <w:rsid w:val="003B3C5F"/>
    <w:rsid w:val="003B453A"/>
    <w:rsid w:val="003B554E"/>
    <w:rsid w:val="003B583E"/>
    <w:rsid w:val="003B6240"/>
    <w:rsid w:val="003B6925"/>
    <w:rsid w:val="003B694F"/>
    <w:rsid w:val="003B6EB4"/>
    <w:rsid w:val="003C4329"/>
    <w:rsid w:val="003C5134"/>
    <w:rsid w:val="003C5384"/>
    <w:rsid w:val="003C6D2A"/>
    <w:rsid w:val="003C6DFA"/>
    <w:rsid w:val="003C7479"/>
    <w:rsid w:val="003D0267"/>
    <w:rsid w:val="003D0E85"/>
    <w:rsid w:val="003D1FF1"/>
    <w:rsid w:val="003D2C61"/>
    <w:rsid w:val="003D2F98"/>
    <w:rsid w:val="003D4925"/>
    <w:rsid w:val="003D4D70"/>
    <w:rsid w:val="003D5B72"/>
    <w:rsid w:val="003D7A24"/>
    <w:rsid w:val="003D7E17"/>
    <w:rsid w:val="003E0348"/>
    <w:rsid w:val="003E0F96"/>
    <w:rsid w:val="003E10C0"/>
    <w:rsid w:val="003E2B64"/>
    <w:rsid w:val="003E2E75"/>
    <w:rsid w:val="003E3D87"/>
    <w:rsid w:val="003E3DA0"/>
    <w:rsid w:val="003E7881"/>
    <w:rsid w:val="003F170F"/>
    <w:rsid w:val="003F171C"/>
    <w:rsid w:val="003F1858"/>
    <w:rsid w:val="003F1DA9"/>
    <w:rsid w:val="003F3004"/>
    <w:rsid w:val="003F7EC7"/>
    <w:rsid w:val="00404662"/>
    <w:rsid w:val="00407BDB"/>
    <w:rsid w:val="004110F4"/>
    <w:rsid w:val="00411325"/>
    <w:rsid w:val="00411EED"/>
    <w:rsid w:val="00412FC5"/>
    <w:rsid w:val="00413473"/>
    <w:rsid w:val="0041364A"/>
    <w:rsid w:val="00413E0D"/>
    <w:rsid w:val="0041491E"/>
    <w:rsid w:val="00414CBF"/>
    <w:rsid w:val="00420A1A"/>
    <w:rsid w:val="00421616"/>
    <w:rsid w:val="00422276"/>
    <w:rsid w:val="0042228C"/>
    <w:rsid w:val="004231F0"/>
    <w:rsid w:val="00423A49"/>
    <w:rsid w:val="00423F05"/>
    <w:rsid w:val="004242F1"/>
    <w:rsid w:val="00426BC5"/>
    <w:rsid w:val="00427AA0"/>
    <w:rsid w:val="0043040E"/>
    <w:rsid w:val="004309EE"/>
    <w:rsid w:val="00430FC6"/>
    <w:rsid w:val="00431CC4"/>
    <w:rsid w:val="004345BD"/>
    <w:rsid w:val="00434934"/>
    <w:rsid w:val="004357CF"/>
    <w:rsid w:val="00436575"/>
    <w:rsid w:val="004371F3"/>
    <w:rsid w:val="004371FA"/>
    <w:rsid w:val="00437E6D"/>
    <w:rsid w:val="00440A18"/>
    <w:rsid w:val="0044170D"/>
    <w:rsid w:val="004435BB"/>
    <w:rsid w:val="00443DFA"/>
    <w:rsid w:val="00443FA8"/>
    <w:rsid w:val="00444002"/>
    <w:rsid w:val="00445A00"/>
    <w:rsid w:val="00445DBE"/>
    <w:rsid w:val="0044674E"/>
    <w:rsid w:val="00446AD1"/>
    <w:rsid w:val="00447536"/>
    <w:rsid w:val="00450355"/>
    <w:rsid w:val="00450914"/>
    <w:rsid w:val="00450D9F"/>
    <w:rsid w:val="004516AB"/>
    <w:rsid w:val="00451973"/>
    <w:rsid w:val="00451B0F"/>
    <w:rsid w:val="004537A7"/>
    <w:rsid w:val="00455E80"/>
    <w:rsid w:val="004564EC"/>
    <w:rsid w:val="004575A5"/>
    <w:rsid w:val="00457F94"/>
    <w:rsid w:val="00460281"/>
    <w:rsid w:val="00461BC8"/>
    <w:rsid w:val="0046264C"/>
    <w:rsid w:val="00462BA2"/>
    <w:rsid w:val="00462D23"/>
    <w:rsid w:val="004630D9"/>
    <w:rsid w:val="00464E3B"/>
    <w:rsid w:val="004658C7"/>
    <w:rsid w:val="00465A15"/>
    <w:rsid w:val="00465F2D"/>
    <w:rsid w:val="00466A48"/>
    <w:rsid w:val="00467570"/>
    <w:rsid w:val="00467D70"/>
    <w:rsid w:val="0047124F"/>
    <w:rsid w:val="0047259F"/>
    <w:rsid w:val="00473409"/>
    <w:rsid w:val="00474438"/>
    <w:rsid w:val="00475572"/>
    <w:rsid w:val="0047693C"/>
    <w:rsid w:val="00481B11"/>
    <w:rsid w:val="00483A9E"/>
    <w:rsid w:val="00483AA2"/>
    <w:rsid w:val="00483C28"/>
    <w:rsid w:val="004859BA"/>
    <w:rsid w:val="004865D5"/>
    <w:rsid w:val="00490BCB"/>
    <w:rsid w:val="004916C7"/>
    <w:rsid w:val="00492257"/>
    <w:rsid w:val="004924F0"/>
    <w:rsid w:val="004926DC"/>
    <w:rsid w:val="004930EF"/>
    <w:rsid w:val="004977EF"/>
    <w:rsid w:val="004A05AE"/>
    <w:rsid w:val="004A1B9B"/>
    <w:rsid w:val="004A27D0"/>
    <w:rsid w:val="004A3CC2"/>
    <w:rsid w:val="004A60C5"/>
    <w:rsid w:val="004A6344"/>
    <w:rsid w:val="004A64A3"/>
    <w:rsid w:val="004A75B0"/>
    <w:rsid w:val="004B0C2B"/>
    <w:rsid w:val="004B0CE8"/>
    <w:rsid w:val="004B139D"/>
    <w:rsid w:val="004B45F8"/>
    <w:rsid w:val="004B5432"/>
    <w:rsid w:val="004B65DD"/>
    <w:rsid w:val="004B66AD"/>
    <w:rsid w:val="004B6A9F"/>
    <w:rsid w:val="004B6F4A"/>
    <w:rsid w:val="004B78E9"/>
    <w:rsid w:val="004C0DB4"/>
    <w:rsid w:val="004C1685"/>
    <w:rsid w:val="004C29A0"/>
    <w:rsid w:val="004C2EE3"/>
    <w:rsid w:val="004C3180"/>
    <w:rsid w:val="004C4572"/>
    <w:rsid w:val="004C45D1"/>
    <w:rsid w:val="004C4E48"/>
    <w:rsid w:val="004C6115"/>
    <w:rsid w:val="004C641A"/>
    <w:rsid w:val="004C646E"/>
    <w:rsid w:val="004C6C8B"/>
    <w:rsid w:val="004C6F89"/>
    <w:rsid w:val="004C73CE"/>
    <w:rsid w:val="004D0B3C"/>
    <w:rsid w:val="004D158D"/>
    <w:rsid w:val="004D1B60"/>
    <w:rsid w:val="004D23D8"/>
    <w:rsid w:val="004D24B5"/>
    <w:rsid w:val="004D3E76"/>
    <w:rsid w:val="004D43F1"/>
    <w:rsid w:val="004D458E"/>
    <w:rsid w:val="004D4B8B"/>
    <w:rsid w:val="004D5A12"/>
    <w:rsid w:val="004D611E"/>
    <w:rsid w:val="004D6AD1"/>
    <w:rsid w:val="004D6FC7"/>
    <w:rsid w:val="004D736F"/>
    <w:rsid w:val="004E15A0"/>
    <w:rsid w:val="004E323A"/>
    <w:rsid w:val="004E4961"/>
    <w:rsid w:val="004E4A22"/>
    <w:rsid w:val="004E5A8F"/>
    <w:rsid w:val="004E61AB"/>
    <w:rsid w:val="004F06D9"/>
    <w:rsid w:val="004F1003"/>
    <w:rsid w:val="004F331E"/>
    <w:rsid w:val="004F37B3"/>
    <w:rsid w:val="004F4675"/>
    <w:rsid w:val="004F54FD"/>
    <w:rsid w:val="004F61DD"/>
    <w:rsid w:val="004F65FA"/>
    <w:rsid w:val="004F7206"/>
    <w:rsid w:val="004F7FAF"/>
    <w:rsid w:val="00500119"/>
    <w:rsid w:val="00500D62"/>
    <w:rsid w:val="00502F91"/>
    <w:rsid w:val="00503655"/>
    <w:rsid w:val="005040FC"/>
    <w:rsid w:val="00505B85"/>
    <w:rsid w:val="00505FA6"/>
    <w:rsid w:val="0050678E"/>
    <w:rsid w:val="00506981"/>
    <w:rsid w:val="00506EA5"/>
    <w:rsid w:val="005104B7"/>
    <w:rsid w:val="00511968"/>
    <w:rsid w:val="00512A34"/>
    <w:rsid w:val="005131F4"/>
    <w:rsid w:val="005132BC"/>
    <w:rsid w:val="00513EDB"/>
    <w:rsid w:val="00515603"/>
    <w:rsid w:val="00516892"/>
    <w:rsid w:val="00516F99"/>
    <w:rsid w:val="0052025D"/>
    <w:rsid w:val="0052032A"/>
    <w:rsid w:val="00521DF3"/>
    <w:rsid w:val="00523686"/>
    <w:rsid w:val="00525CB9"/>
    <w:rsid w:val="0053083C"/>
    <w:rsid w:val="005309FD"/>
    <w:rsid w:val="00532467"/>
    <w:rsid w:val="005326AD"/>
    <w:rsid w:val="00533C38"/>
    <w:rsid w:val="00533CB3"/>
    <w:rsid w:val="00535813"/>
    <w:rsid w:val="00535873"/>
    <w:rsid w:val="005405A9"/>
    <w:rsid w:val="00540A52"/>
    <w:rsid w:val="005410D5"/>
    <w:rsid w:val="0054136E"/>
    <w:rsid w:val="00543D39"/>
    <w:rsid w:val="00543FB5"/>
    <w:rsid w:val="00544662"/>
    <w:rsid w:val="00544B38"/>
    <w:rsid w:val="005451DA"/>
    <w:rsid w:val="0054520F"/>
    <w:rsid w:val="00545D60"/>
    <w:rsid w:val="00545F8E"/>
    <w:rsid w:val="0054771A"/>
    <w:rsid w:val="00547AE1"/>
    <w:rsid w:val="00553AF2"/>
    <w:rsid w:val="00554460"/>
    <w:rsid w:val="00554832"/>
    <w:rsid w:val="0055573C"/>
    <w:rsid w:val="0055614C"/>
    <w:rsid w:val="005568DE"/>
    <w:rsid w:val="00556C22"/>
    <w:rsid w:val="00556DB9"/>
    <w:rsid w:val="00556E78"/>
    <w:rsid w:val="005572B2"/>
    <w:rsid w:val="005617B7"/>
    <w:rsid w:val="00562CC7"/>
    <w:rsid w:val="00563297"/>
    <w:rsid w:val="005641BF"/>
    <w:rsid w:val="00564AA0"/>
    <w:rsid w:val="00564C9B"/>
    <w:rsid w:val="00565842"/>
    <w:rsid w:val="00566C0F"/>
    <w:rsid w:val="00566ED2"/>
    <w:rsid w:val="00567881"/>
    <w:rsid w:val="00567E16"/>
    <w:rsid w:val="00570246"/>
    <w:rsid w:val="005708CB"/>
    <w:rsid w:val="0057179D"/>
    <w:rsid w:val="00573AA1"/>
    <w:rsid w:val="005748DD"/>
    <w:rsid w:val="00576A7D"/>
    <w:rsid w:val="00580DBC"/>
    <w:rsid w:val="0058233F"/>
    <w:rsid w:val="00584E8F"/>
    <w:rsid w:val="005859FE"/>
    <w:rsid w:val="00585A12"/>
    <w:rsid w:val="005872E3"/>
    <w:rsid w:val="005873CC"/>
    <w:rsid w:val="005901B7"/>
    <w:rsid w:val="00590840"/>
    <w:rsid w:val="00590CBF"/>
    <w:rsid w:val="0059139C"/>
    <w:rsid w:val="00592594"/>
    <w:rsid w:val="0059519E"/>
    <w:rsid w:val="00596A6C"/>
    <w:rsid w:val="005978B6"/>
    <w:rsid w:val="005A03E4"/>
    <w:rsid w:val="005A0E2F"/>
    <w:rsid w:val="005A13F9"/>
    <w:rsid w:val="005A24C2"/>
    <w:rsid w:val="005A2FED"/>
    <w:rsid w:val="005A3D4A"/>
    <w:rsid w:val="005A409C"/>
    <w:rsid w:val="005A56E4"/>
    <w:rsid w:val="005A56EB"/>
    <w:rsid w:val="005A5F26"/>
    <w:rsid w:val="005A6B10"/>
    <w:rsid w:val="005B28B1"/>
    <w:rsid w:val="005B4E3A"/>
    <w:rsid w:val="005B634F"/>
    <w:rsid w:val="005B6508"/>
    <w:rsid w:val="005B6958"/>
    <w:rsid w:val="005B6AED"/>
    <w:rsid w:val="005B6BCC"/>
    <w:rsid w:val="005B7513"/>
    <w:rsid w:val="005C0D08"/>
    <w:rsid w:val="005C13D6"/>
    <w:rsid w:val="005C17FD"/>
    <w:rsid w:val="005C1A3E"/>
    <w:rsid w:val="005C1CE8"/>
    <w:rsid w:val="005C2F78"/>
    <w:rsid w:val="005C57AE"/>
    <w:rsid w:val="005C6490"/>
    <w:rsid w:val="005C651E"/>
    <w:rsid w:val="005C66D8"/>
    <w:rsid w:val="005D04EE"/>
    <w:rsid w:val="005D0B73"/>
    <w:rsid w:val="005D1124"/>
    <w:rsid w:val="005D1932"/>
    <w:rsid w:val="005D4538"/>
    <w:rsid w:val="005D493D"/>
    <w:rsid w:val="005D4BD1"/>
    <w:rsid w:val="005D54A5"/>
    <w:rsid w:val="005D66B1"/>
    <w:rsid w:val="005D7392"/>
    <w:rsid w:val="005D75B6"/>
    <w:rsid w:val="005D7708"/>
    <w:rsid w:val="005D7A0B"/>
    <w:rsid w:val="005E0715"/>
    <w:rsid w:val="005E11EA"/>
    <w:rsid w:val="005E14C2"/>
    <w:rsid w:val="005E28CF"/>
    <w:rsid w:val="005E36D2"/>
    <w:rsid w:val="005E3EA9"/>
    <w:rsid w:val="005E417C"/>
    <w:rsid w:val="005E4A5E"/>
    <w:rsid w:val="005E4F2C"/>
    <w:rsid w:val="005E4F9F"/>
    <w:rsid w:val="005E5054"/>
    <w:rsid w:val="005E5271"/>
    <w:rsid w:val="005E5565"/>
    <w:rsid w:val="005E577F"/>
    <w:rsid w:val="005F076B"/>
    <w:rsid w:val="005F076E"/>
    <w:rsid w:val="005F185D"/>
    <w:rsid w:val="005F21EE"/>
    <w:rsid w:val="005F24AE"/>
    <w:rsid w:val="005F3407"/>
    <w:rsid w:val="005F36BE"/>
    <w:rsid w:val="005F3F7C"/>
    <w:rsid w:val="005F60CC"/>
    <w:rsid w:val="005F7729"/>
    <w:rsid w:val="006008AA"/>
    <w:rsid w:val="00600EE7"/>
    <w:rsid w:val="0060113B"/>
    <w:rsid w:val="00603341"/>
    <w:rsid w:val="00603D4A"/>
    <w:rsid w:val="00603F16"/>
    <w:rsid w:val="00605890"/>
    <w:rsid w:val="00605EA6"/>
    <w:rsid w:val="006067AF"/>
    <w:rsid w:val="00606ACD"/>
    <w:rsid w:val="00607BA5"/>
    <w:rsid w:val="0061108C"/>
    <w:rsid w:val="006111B7"/>
    <w:rsid w:val="0061180A"/>
    <w:rsid w:val="006134F6"/>
    <w:rsid w:val="006145BF"/>
    <w:rsid w:val="00614828"/>
    <w:rsid w:val="00615DCD"/>
    <w:rsid w:val="006166CA"/>
    <w:rsid w:val="00617A26"/>
    <w:rsid w:val="00617DAD"/>
    <w:rsid w:val="00620782"/>
    <w:rsid w:val="00620BB1"/>
    <w:rsid w:val="00620C03"/>
    <w:rsid w:val="00620FDF"/>
    <w:rsid w:val="00621454"/>
    <w:rsid w:val="0062163D"/>
    <w:rsid w:val="006256A8"/>
    <w:rsid w:val="00625809"/>
    <w:rsid w:val="006258DE"/>
    <w:rsid w:val="00626760"/>
    <w:rsid w:val="00626EB6"/>
    <w:rsid w:val="006303D0"/>
    <w:rsid w:val="006312A6"/>
    <w:rsid w:val="006312EE"/>
    <w:rsid w:val="006328B9"/>
    <w:rsid w:val="00635C8D"/>
    <w:rsid w:val="00637982"/>
    <w:rsid w:val="00640ED7"/>
    <w:rsid w:val="00641B7C"/>
    <w:rsid w:val="0064235A"/>
    <w:rsid w:val="0064250C"/>
    <w:rsid w:val="006451EC"/>
    <w:rsid w:val="00645A3F"/>
    <w:rsid w:val="00646069"/>
    <w:rsid w:val="00646285"/>
    <w:rsid w:val="00646E55"/>
    <w:rsid w:val="00647646"/>
    <w:rsid w:val="006505A9"/>
    <w:rsid w:val="006509EB"/>
    <w:rsid w:val="00650AEB"/>
    <w:rsid w:val="00650D1C"/>
    <w:rsid w:val="0065190E"/>
    <w:rsid w:val="006526CB"/>
    <w:rsid w:val="00653C8A"/>
    <w:rsid w:val="006540ED"/>
    <w:rsid w:val="00654762"/>
    <w:rsid w:val="00655070"/>
    <w:rsid w:val="00655D03"/>
    <w:rsid w:val="00657DB9"/>
    <w:rsid w:val="00657F34"/>
    <w:rsid w:val="0066036E"/>
    <w:rsid w:val="00660580"/>
    <w:rsid w:val="00661CA1"/>
    <w:rsid w:val="006622CC"/>
    <w:rsid w:val="006624A7"/>
    <w:rsid w:val="00662D52"/>
    <w:rsid w:val="00663901"/>
    <w:rsid w:val="00664F69"/>
    <w:rsid w:val="0066549D"/>
    <w:rsid w:val="006669AE"/>
    <w:rsid w:val="006675B8"/>
    <w:rsid w:val="006704B8"/>
    <w:rsid w:val="00674BC9"/>
    <w:rsid w:val="006765AF"/>
    <w:rsid w:val="00676EE4"/>
    <w:rsid w:val="00677616"/>
    <w:rsid w:val="00677952"/>
    <w:rsid w:val="00680CDE"/>
    <w:rsid w:val="006811DD"/>
    <w:rsid w:val="00682A4C"/>
    <w:rsid w:val="00683198"/>
    <w:rsid w:val="00683388"/>
    <w:rsid w:val="00683F84"/>
    <w:rsid w:val="00684E88"/>
    <w:rsid w:val="006859C9"/>
    <w:rsid w:val="00686E40"/>
    <w:rsid w:val="00691F4F"/>
    <w:rsid w:val="0069338C"/>
    <w:rsid w:val="0069444E"/>
    <w:rsid w:val="006947F3"/>
    <w:rsid w:val="00695965"/>
    <w:rsid w:val="00696933"/>
    <w:rsid w:val="006A16FB"/>
    <w:rsid w:val="006A3030"/>
    <w:rsid w:val="006A37E2"/>
    <w:rsid w:val="006A4BCB"/>
    <w:rsid w:val="006A4E68"/>
    <w:rsid w:val="006A5284"/>
    <w:rsid w:val="006A5709"/>
    <w:rsid w:val="006A57DF"/>
    <w:rsid w:val="006A6A81"/>
    <w:rsid w:val="006A7E53"/>
    <w:rsid w:val="006B2232"/>
    <w:rsid w:val="006B31D4"/>
    <w:rsid w:val="006B31FC"/>
    <w:rsid w:val="006B3694"/>
    <w:rsid w:val="006B375F"/>
    <w:rsid w:val="006B3D3E"/>
    <w:rsid w:val="006B414B"/>
    <w:rsid w:val="006B4B9C"/>
    <w:rsid w:val="006B6637"/>
    <w:rsid w:val="006B79D2"/>
    <w:rsid w:val="006B7AC1"/>
    <w:rsid w:val="006B7BF4"/>
    <w:rsid w:val="006C021A"/>
    <w:rsid w:val="006C099C"/>
    <w:rsid w:val="006C0C09"/>
    <w:rsid w:val="006C22F0"/>
    <w:rsid w:val="006C29B0"/>
    <w:rsid w:val="006C2AF8"/>
    <w:rsid w:val="006C2F58"/>
    <w:rsid w:val="006C48F6"/>
    <w:rsid w:val="006C4AE8"/>
    <w:rsid w:val="006D0442"/>
    <w:rsid w:val="006D1515"/>
    <w:rsid w:val="006D2F83"/>
    <w:rsid w:val="006D63B6"/>
    <w:rsid w:val="006D6A94"/>
    <w:rsid w:val="006D71E0"/>
    <w:rsid w:val="006D7F46"/>
    <w:rsid w:val="006E1194"/>
    <w:rsid w:val="006E1575"/>
    <w:rsid w:val="006E2AA0"/>
    <w:rsid w:val="006E2C72"/>
    <w:rsid w:val="006E3604"/>
    <w:rsid w:val="006E37DC"/>
    <w:rsid w:val="006E3B63"/>
    <w:rsid w:val="006E477E"/>
    <w:rsid w:val="006E49FF"/>
    <w:rsid w:val="006E542A"/>
    <w:rsid w:val="006E5BC3"/>
    <w:rsid w:val="006E696B"/>
    <w:rsid w:val="006E6C9E"/>
    <w:rsid w:val="006E7664"/>
    <w:rsid w:val="006F094B"/>
    <w:rsid w:val="006F0F3D"/>
    <w:rsid w:val="006F0F6C"/>
    <w:rsid w:val="006F3EA9"/>
    <w:rsid w:val="006F48B3"/>
    <w:rsid w:val="006F4AD3"/>
    <w:rsid w:val="006F4CC9"/>
    <w:rsid w:val="006F5A1C"/>
    <w:rsid w:val="006F6181"/>
    <w:rsid w:val="006F665C"/>
    <w:rsid w:val="006F7393"/>
    <w:rsid w:val="006F791D"/>
    <w:rsid w:val="00700A9B"/>
    <w:rsid w:val="00701181"/>
    <w:rsid w:val="00701CCD"/>
    <w:rsid w:val="0070224F"/>
    <w:rsid w:val="00704176"/>
    <w:rsid w:val="0070420E"/>
    <w:rsid w:val="00704BAA"/>
    <w:rsid w:val="00704F51"/>
    <w:rsid w:val="00705B64"/>
    <w:rsid w:val="00706015"/>
    <w:rsid w:val="00706560"/>
    <w:rsid w:val="0070665B"/>
    <w:rsid w:val="007115F7"/>
    <w:rsid w:val="00711DE9"/>
    <w:rsid w:val="007136B3"/>
    <w:rsid w:val="00713BAC"/>
    <w:rsid w:val="00714D26"/>
    <w:rsid w:val="00715571"/>
    <w:rsid w:val="00715C2B"/>
    <w:rsid w:val="00716282"/>
    <w:rsid w:val="0071681C"/>
    <w:rsid w:val="007168C5"/>
    <w:rsid w:val="00717D24"/>
    <w:rsid w:val="00720B2A"/>
    <w:rsid w:val="00720FE4"/>
    <w:rsid w:val="00722D9D"/>
    <w:rsid w:val="00724906"/>
    <w:rsid w:val="00725566"/>
    <w:rsid w:val="00725FF0"/>
    <w:rsid w:val="00731423"/>
    <w:rsid w:val="00731487"/>
    <w:rsid w:val="00732326"/>
    <w:rsid w:val="00732728"/>
    <w:rsid w:val="007329CC"/>
    <w:rsid w:val="00733B16"/>
    <w:rsid w:val="007350FB"/>
    <w:rsid w:val="00735B72"/>
    <w:rsid w:val="007431C6"/>
    <w:rsid w:val="00744671"/>
    <w:rsid w:val="007469B0"/>
    <w:rsid w:val="00747CCB"/>
    <w:rsid w:val="00750812"/>
    <w:rsid w:val="00752C33"/>
    <w:rsid w:val="007534FC"/>
    <w:rsid w:val="00753803"/>
    <w:rsid w:val="00753874"/>
    <w:rsid w:val="00754E7F"/>
    <w:rsid w:val="00756D0C"/>
    <w:rsid w:val="007575D3"/>
    <w:rsid w:val="00761609"/>
    <w:rsid w:val="0076277A"/>
    <w:rsid w:val="00763E49"/>
    <w:rsid w:val="00763F3E"/>
    <w:rsid w:val="0076441D"/>
    <w:rsid w:val="007656B5"/>
    <w:rsid w:val="007665D1"/>
    <w:rsid w:val="00766645"/>
    <w:rsid w:val="00767221"/>
    <w:rsid w:val="007674BD"/>
    <w:rsid w:val="00767EE7"/>
    <w:rsid w:val="0077110F"/>
    <w:rsid w:val="007769B6"/>
    <w:rsid w:val="00777F89"/>
    <w:rsid w:val="00780064"/>
    <w:rsid w:val="007810F6"/>
    <w:rsid w:val="00782F15"/>
    <w:rsid w:val="00784FB6"/>
    <w:rsid w:val="00785689"/>
    <w:rsid w:val="007861D7"/>
    <w:rsid w:val="00790EBA"/>
    <w:rsid w:val="007924CD"/>
    <w:rsid w:val="00792A0D"/>
    <w:rsid w:val="0079312B"/>
    <w:rsid w:val="00793B7E"/>
    <w:rsid w:val="00793E3B"/>
    <w:rsid w:val="00795892"/>
    <w:rsid w:val="00795CC6"/>
    <w:rsid w:val="007966B4"/>
    <w:rsid w:val="00796A32"/>
    <w:rsid w:val="00797187"/>
    <w:rsid w:val="0079754B"/>
    <w:rsid w:val="00797DE1"/>
    <w:rsid w:val="007A1E6D"/>
    <w:rsid w:val="007A27E3"/>
    <w:rsid w:val="007A27FE"/>
    <w:rsid w:val="007A36E1"/>
    <w:rsid w:val="007A3898"/>
    <w:rsid w:val="007A4D21"/>
    <w:rsid w:val="007A669E"/>
    <w:rsid w:val="007A7977"/>
    <w:rsid w:val="007B0194"/>
    <w:rsid w:val="007B0EB2"/>
    <w:rsid w:val="007B1571"/>
    <w:rsid w:val="007B1717"/>
    <w:rsid w:val="007B3FB4"/>
    <w:rsid w:val="007B44F9"/>
    <w:rsid w:val="007B6120"/>
    <w:rsid w:val="007C0DB7"/>
    <w:rsid w:val="007C2131"/>
    <w:rsid w:val="007C2A03"/>
    <w:rsid w:val="007C3457"/>
    <w:rsid w:val="007C3CA7"/>
    <w:rsid w:val="007C40D7"/>
    <w:rsid w:val="007C4A86"/>
    <w:rsid w:val="007C7601"/>
    <w:rsid w:val="007D0902"/>
    <w:rsid w:val="007D2A4A"/>
    <w:rsid w:val="007D4239"/>
    <w:rsid w:val="007D42A0"/>
    <w:rsid w:val="007D7B94"/>
    <w:rsid w:val="007E02FF"/>
    <w:rsid w:val="007E068B"/>
    <w:rsid w:val="007E0BB8"/>
    <w:rsid w:val="007E142E"/>
    <w:rsid w:val="007E19BF"/>
    <w:rsid w:val="007E1EAE"/>
    <w:rsid w:val="007E5388"/>
    <w:rsid w:val="007E615F"/>
    <w:rsid w:val="007E6773"/>
    <w:rsid w:val="007E793F"/>
    <w:rsid w:val="007F0380"/>
    <w:rsid w:val="007F1AA4"/>
    <w:rsid w:val="007F1C1C"/>
    <w:rsid w:val="007F20EF"/>
    <w:rsid w:val="007F2107"/>
    <w:rsid w:val="007F2A66"/>
    <w:rsid w:val="007F2A77"/>
    <w:rsid w:val="007F2CD5"/>
    <w:rsid w:val="007F379D"/>
    <w:rsid w:val="007F46C9"/>
    <w:rsid w:val="007F4E27"/>
    <w:rsid w:val="007F5258"/>
    <w:rsid w:val="007F66AA"/>
    <w:rsid w:val="007F66D8"/>
    <w:rsid w:val="007F7673"/>
    <w:rsid w:val="00803835"/>
    <w:rsid w:val="00805506"/>
    <w:rsid w:val="00806950"/>
    <w:rsid w:val="00806DDB"/>
    <w:rsid w:val="008078C3"/>
    <w:rsid w:val="00807BF3"/>
    <w:rsid w:val="00810B6F"/>
    <w:rsid w:val="00811B87"/>
    <w:rsid w:val="008159F0"/>
    <w:rsid w:val="00815A6F"/>
    <w:rsid w:val="00820289"/>
    <w:rsid w:val="008209F5"/>
    <w:rsid w:val="008217E1"/>
    <w:rsid w:val="008225AA"/>
    <w:rsid w:val="00822CE0"/>
    <w:rsid w:val="00823C23"/>
    <w:rsid w:val="00823C79"/>
    <w:rsid w:val="00825D8C"/>
    <w:rsid w:val="00826FE4"/>
    <w:rsid w:val="00827426"/>
    <w:rsid w:val="00831F49"/>
    <w:rsid w:val="00832158"/>
    <w:rsid w:val="0083360C"/>
    <w:rsid w:val="00834C5A"/>
    <w:rsid w:val="00835C30"/>
    <w:rsid w:val="00835F20"/>
    <w:rsid w:val="0084069C"/>
    <w:rsid w:val="00841AB1"/>
    <w:rsid w:val="0084228D"/>
    <w:rsid w:val="00842AF9"/>
    <w:rsid w:val="008448A4"/>
    <w:rsid w:val="00846F82"/>
    <w:rsid w:val="008512D5"/>
    <w:rsid w:val="00852E7A"/>
    <w:rsid w:val="0085305E"/>
    <w:rsid w:val="0085640A"/>
    <w:rsid w:val="008574D9"/>
    <w:rsid w:val="0085796B"/>
    <w:rsid w:val="00860733"/>
    <w:rsid w:val="00860BB0"/>
    <w:rsid w:val="00862085"/>
    <w:rsid w:val="00865196"/>
    <w:rsid w:val="0086521B"/>
    <w:rsid w:val="00866035"/>
    <w:rsid w:val="00872099"/>
    <w:rsid w:val="00872AA7"/>
    <w:rsid w:val="0087397D"/>
    <w:rsid w:val="008740B4"/>
    <w:rsid w:val="00874182"/>
    <w:rsid w:val="00874C88"/>
    <w:rsid w:val="008765D4"/>
    <w:rsid w:val="00876673"/>
    <w:rsid w:val="00877305"/>
    <w:rsid w:val="00877AD1"/>
    <w:rsid w:val="008814A6"/>
    <w:rsid w:val="008815E4"/>
    <w:rsid w:val="0088199B"/>
    <w:rsid w:val="00882A0B"/>
    <w:rsid w:val="00884398"/>
    <w:rsid w:val="00884593"/>
    <w:rsid w:val="00887FD3"/>
    <w:rsid w:val="00891816"/>
    <w:rsid w:val="00893959"/>
    <w:rsid w:val="0089583F"/>
    <w:rsid w:val="0089592A"/>
    <w:rsid w:val="008964F1"/>
    <w:rsid w:val="008969F0"/>
    <w:rsid w:val="008969FB"/>
    <w:rsid w:val="008A0DB7"/>
    <w:rsid w:val="008A0FB5"/>
    <w:rsid w:val="008A2243"/>
    <w:rsid w:val="008A52DD"/>
    <w:rsid w:val="008A59F1"/>
    <w:rsid w:val="008A5D78"/>
    <w:rsid w:val="008A5E90"/>
    <w:rsid w:val="008A6CF5"/>
    <w:rsid w:val="008A6DC9"/>
    <w:rsid w:val="008A72CD"/>
    <w:rsid w:val="008A7968"/>
    <w:rsid w:val="008B1D0B"/>
    <w:rsid w:val="008B261B"/>
    <w:rsid w:val="008B38D6"/>
    <w:rsid w:val="008B404B"/>
    <w:rsid w:val="008B4621"/>
    <w:rsid w:val="008B50AF"/>
    <w:rsid w:val="008B61A5"/>
    <w:rsid w:val="008B663D"/>
    <w:rsid w:val="008B7E51"/>
    <w:rsid w:val="008C2379"/>
    <w:rsid w:val="008C2AF1"/>
    <w:rsid w:val="008C30F6"/>
    <w:rsid w:val="008C3359"/>
    <w:rsid w:val="008C36A4"/>
    <w:rsid w:val="008C3A04"/>
    <w:rsid w:val="008C3AE0"/>
    <w:rsid w:val="008C3F51"/>
    <w:rsid w:val="008C4D25"/>
    <w:rsid w:val="008C5BD0"/>
    <w:rsid w:val="008C68F1"/>
    <w:rsid w:val="008C74C0"/>
    <w:rsid w:val="008D0E3B"/>
    <w:rsid w:val="008D1F8B"/>
    <w:rsid w:val="008D25CD"/>
    <w:rsid w:val="008D2A5D"/>
    <w:rsid w:val="008D44F3"/>
    <w:rsid w:val="008D4B73"/>
    <w:rsid w:val="008D4FFF"/>
    <w:rsid w:val="008D54A9"/>
    <w:rsid w:val="008D5B4F"/>
    <w:rsid w:val="008D5D21"/>
    <w:rsid w:val="008D6EEC"/>
    <w:rsid w:val="008D77BC"/>
    <w:rsid w:val="008D7DFA"/>
    <w:rsid w:val="008E02FD"/>
    <w:rsid w:val="008E16D6"/>
    <w:rsid w:val="008E214D"/>
    <w:rsid w:val="008E2E8F"/>
    <w:rsid w:val="008E3B6A"/>
    <w:rsid w:val="008E3DD7"/>
    <w:rsid w:val="008E4239"/>
    <w:rsid w:val="008E4E44"/>
    <w:rsid w:val="008F00C7"/>
    <w:rsid w:val="008F1ED9"/>
    <w:rsid w:val="008F3ACC"/>
    <w:rsid w:val="008F433F"/>
    <w:rsid w:val="008F44A8"/>
    <w:rsid w:val="008F4914"/>
    <w:rsid w:val="008F5544"/>
    <w:rsid w:val="008F6D51"/>
    <w:rsid w:val="008F7913"/>
    <w:rsid w:val="009003AC"/>
    <w:rsid w:val="00901357"/>
    <w:rsid w:val="0090283D"/>
    <w:rsid w:val="009048B9"/>
    <w:rsid w:val="00907095"/>
    <w:rsid w:val="0091060F"/>
    <w:rsid w:val="00911995"/>
    <w:rsid w:val="0091245C"/>
    <w:rsid w:val="00912B6B"/>
    <w:rsid w:val="00913461"/>
    <w:rsid w:val="009134C0"/>
    <w:rsid w:val="00914303"/>
    <w:rsid w:val="00915760"/>
    <w:rsid w:val="00916791"/>
    <w:rsid w:val="00917768"/>
    <w:rsid w:val="009207EE"/>
    <w:rsid w:val="00921803"/>
    <w:rsid w:val="009225B9"/>
    <w:rsid w:val="00922936"/>
    <w:rsid w:val="00923473"/>
    <w:rsid w:val="00924C27"/>
    <w:rsid w:val="00925428"/>
    <w:rsid w:val="0092568A"/>
    <w:rsid w:val="009259B2"/>
    <w:rsid w:val="00926503"/>
    <w:rsid w:val="00926B9D"/>
    <w:rsid w:val="00926E25"/>
    <w:rsid w:val="009270E9"/>
    <w:rsid w:val="009276F8"/>
    <w:rsid w:val="009308DE"/>
    <w:rsid w:val="00931390"/>
    <w:rsid w:val="00931930"/>
    <w:rsid w:val="00931F00"/>
    <w:rsid w:val="00932E1C"/>
    <w:rsid w:val="00932F29"/>
    <w:rsid w:val="00933A74"/>
    <w:rsid w:val="00934189"/>
    <w:rsid w:val="00934CA5"/>
    <w:rsid w:val="009354D8"/>
    <w:rsid w:val="0093597B"/>
    <w:rsid w:val="009373E2"/>
    <w:rsid w:val="00937494"/>
    <w:rsid w:val="00937E47"/>
    <w:rsid w:val="00941308"/>
    <w:rsid w:val="00943043"/>
    <w:rsid w:val="009448EC"/>
    <w:rsid w:val="00945272"/>
    <w:rsid w:val="0094643C"/>
    <w:rsid w:val="009466A1"/>
    <w:rsid w:val="009527A1"/>
    <w:rsid w:val="00953333"/>
    <w:rsid w:val="009543BD"/>
    <w:rsid w:val="00957218"/>
    <w:rsid w:val="00961A65"/>
    <w:rsid w:val="00965848"/>
    <w:rsid w:val="00965CC9"/>
    <w:rsid w:val="0096750E"/>
    <w:rsid w:val="00967636"/>
    <w:rsid w:val="009676AF"/>
    <w:rsid w:val="0097004E"/>
    <w:rsid w:val="0097071A"/>
    <w:rsid w:val="00971ECD"/>
    <w:rsid w:val="009726D8"/>
    <w:rsid w:val="0097314D"/>
    <w:rsid w:val="00973561"/>
    <w:rsid w:val="00973940"/>
    <w:rsid w:val="009739DF"/>
    <w:rsid w:val="00973E44"/>
    <w:rsid w:val="00974378"/>
    <w:rsid w:val="00975B93"/>
    <w:rsid w:val="00976F14"/>
    <w:rsid w:val="00977204"/>
    <w:rsid w:val="00977F21"/>
    <w:rsid w:val="009819F7"/>
    <w:rsid w:val="0098308C"/>
    <w:rsid w:val="009836E6"/>
    <w:rsid w:val="009845CE"/>
    <w:rsid w:val="00986744"/>
    <w:rsid w:val="009870B4"/>
    <w:rsid w:val="00987297"/>
    <w:rsid w:val="00991756"/>
    <w:rsid w:val="00992361"/>
    <w:rsid w:val="009924D2"/>
    <w:rsid w:val="0099266F"/>
    <w:rsid w:val="0099338E"/>
    <w:rsid w:val="00993AC6"/>
    <w:rsid w:val="009961B4"/>
    <w:rsid w:val="00997603"/>
    <w:rsid w:val="009979B1"/>
    <w:rsid w:val="00997ED9"/>
    <w:rsid w:val="009A104A"/>
    <w:rsid w:val="009A111E"/>
    <w:rsid w:val="009A2646"/>
    <w:rsid w:val="009A542C"/>
    <w:rsid w:val="009A5B30"/>
    <w:rsid w:val="009A5FBC"/>
    <w:rsid w:val="009A646D"/>
    <w:rsid w:val="009B0E29"/>
    <w:rsid w:val="009B1536"/>
    <w:rsid w:val="009B24E3"/>
    <w:rsid w:val="009B2FE4"/>
    <w:rsid w:val="009B4E5A"/>
    <w:rsid w:val="009B53C2"/>
    <w:rsid w:val="009C009F"/>
    <w:rsid w:val="009C019E"/>
    <w:rsid w:val="009C3F57"/>
    <w:rsid w:val="009C40B2"/>
    <w:rsid w:val="009C4F99"/>
    <w:rsid w:val="009C6B5D"/>
    <w:rsid w:val="009C6EB6"/>
    <w:rsid w:val="009C7549"/>
    <w:rsid w:val="009C7B82"/>
    <w:rsid w:val="009D17E5"/>
    <w:rsid w:val="009D1AFA"/>
    <w:rsid w:val="009D1B07"/>
    <w:rsid w:val="009D277E"/>
    <w:rsid w:val="009D36AC"/>
    <w:rsid w:val="009D36C5"/>
    <w:rsid w:val="009D4FAA"/>
    <w:rsid w:val="009D64DA"/>
    <w:rsid w:val="009D64F5"/>
    <w:rsid w:val="009E0293"/>
    <w:rsid w:val="009E2EAB"/>
    <w:rsid w:val="009E409B"/>
    <w:rsid w:val="009E41F4"/>
    <w:rsid w:val="009E4FB4"/>
    <w:rsid w:val="009E5FE6"/>
    <w:rsid w:val="009E67AD"/>
    <w:rsid w:val="009F1B99"/>
    <w:rsid w:val="009F2834"/>
    <w:rsid w:val="009F32D4"/>
    <w:rsid w:val="009F374E"/>
    <w:rsid w:val="009F40CF"/>
    <w:rsid w:val="009F54D0"/>
    <w:rsid w:val="009F64D6"/>
    <w:rsid w:val="009F70A0"/>
    <w:rsid w:val="009F76DB"/>
    <w:rsid w:val="00A0029E"/>
    <w:rsid w:val="00A00A10"/>
    <w:rsid w:val="00A03831"/>
    <w:rsid w:val="00A04AB6"/>
    <w:rsid w:val="00A0558E"/>
    <w:rsid w:val="00A0646E"/>
    <w:rsid w:val="00A066FB"/>
    <w:rsid w:val="00A07633"/>
    <w:rsid w:val="00A07CFD"/>
    <w:rsid w:val="00A07D05"/>
    <w:rsid w:val="00A07D90"/>
    <w:rsid w:val="00A103AD"/>
    <w:rsid w:val="00A11A35"/>
    <w:rsid w:val="00A126AA"/>
    <w:rsid w:val="00A15024"/>
    <w:rsid w:val="00A15B14"/>
    <w:rsid w:val="00A15B19"/>
    <w:rsid w:val="00A16F1E"/>
    <w:rsid w:val="00A16F7E"/>
    <w:rsid w:val="00A171A9"/>
    <w:rsid w:val="00A202AF"/>
    <w:rsid w:val="00A2189B"/>
    <w:rsid w:val="00A21942"/>
    <w:rsid w:val="00A21AA6"/>
    <w:rsid w:val="00A24BF6"/>
    <w:rsid w:val="00A25088"/>
    <w:rsid w:val="00A25ADB"/>
    <w:rsid w:val="00A26828"/>
    <w:rsid w:val="00A300BF"/>
    <w:rsid w:val="00A30A4E"/>
    <w:rsid w:val="00A317B5"/>
    <w:rsid w:val="00A31A5A"/>
    <w:rsid w:val="00A32C3B"/>
    <w:rsid w:val="00A350F0"/>
    <w:rsid w:val="00A351E0"/>
    <w:rsid w:val="00A35551"/>
    <w:rsid w:val="00A35EBC"/>
    <w:rsid w:val="00A37EF3"/>
    <w:rsid w:val="00A41C7B"/>
    <w:rsid w:val="00A429ED"/>
    <w:rsid w:val="00A438B6"/>
    <w:rsid w:val="00A4432D"/>
    <w:rsid w:val="00A451E3"/>
    <w:rsid w:val="00A45D43"/>
    <w:rsid w:val="00A45F4F"/>
    <w:rsid w:val="00A5023B"/>
    <w:rsid w:val="00A50B03"/>
    <w:rsid w:val="00A50CE5"/>
    <w:rsid w:val="00A5275A"/>
    <w:rsid w:val="00A52E31"/>
    <w:rsid w:val="00A53BCC"/>
    <w:rsid w:val="00A54520"/>
    <w:rsid w:val="00A54AA9"/>
    <w:rsid w:val="00A5515E"/>
    <w:rsid w:val="00A55797"/>
    <w:rsid w:val="00A56210"/>
    <w:rsid w:val="00A566CD"/>
    <w:rsid w:val="00A5760B"/>
    <w:rsid w:val="00A57A4A"/>
    <w:rsid w:val="00A600A9"/>
    <w:rsid w:val="00A60E89"/>
    <w:rsid w:val="00A60F00"/>
    <w:rsid w:val="00A62420"/>
    <w:rsid w:val="00A62A47"/>
    <w:rsid w:val="00A6342E"/>
    <w:rsid w:val="00A63E20"/>
    <w:rsid w:val="00A672D6"/>
    <w:rsid w:val="00A70742"/>
    <w:rsid w:val="00A7124B"/>
    <w:rsid w:val="00A717B9"/>
    <w:rsid w:val="00A74A28"/>
    <w:rsid w:val="00A775AA"/>
    <w:rsid w:val="00A77C29"/>
    <w:rsid w:val="00A80874"/>
    <w:rsid w:val="00A80ABA"/>
    <w:rsid w:val="00A8118F"/>
    <w:rsid w:val="00A81645"/>
    <w:rsid w:val="00A81D90"/>
    <w:rsid w:val="00A81E3F"/>
    <w:rsid w:val="00A83927"/>
    <w:rsid w:val="00A84B03"/>
    <w:rsid w:val="00A8654C"/>
    <w:rsid w:val="00A86C22"/>
    <w:rsid w:val="00A90BB1"/>
    <w:rsid w:val="00A91DD8"/>
    <w:rsid w:val="00A92328"/>
    <w:rsid w:val="00A94CB7"/>
    <w:rsid w:val="00A95F32"/>
    <w:rsid w:val="00A95FE8"/>
    <w:rsid w:val="00A96A09"/>
    <w:rsid w:val="00A96DBC"/>
    <w:rsid w:val="00A97F54"/>
    <w:rsid w:val="00AA4745"/>
    <w:rsid w:val="00AA4AFD"/>
    <w:rsid w:val="00AA55B7"/>
    <w:rsid w:val="00AA58D3"/>
    <w:rsid w:val="00AA5B9E"/>
    <w:rsid w:val="00AA5E15"/>
    <w:rsid w:val="00AB0C87"/>
    <w:rsid w:val="00AB1A51"/>
    <w:rsid w:val="00AB2407"/>
    <w:rsid w:val="00AB2846"/>
    <w:rsid w:val="00AB3124"/>
    <w:rsid w:val="00AB4314"/>
    <w:rsid w:val="00AB53DF"/>
    <w:rsid w:val="00AC122D"/>
    <w:rsid w:val="00AC2C40"/>
    <w:rsid w:val="00AC2EA0"/>
    <w:rsid w:val="00AC4FC6"/>
    <w:rsid w:val="00AD056E"/>
    <w:rsid w:val="00AD139C"/>
    <w:rsid w:val="00AD1A37"/>
    <w:rsid w:val="00AD294C"/>
    <w:rsid w:val="00AD2E17"/>
    <w:rsid w:val="00AD3682"/>
    <w:rsid w:val="00AD3C9B"/>
    <w:rsid w:val="00AD5436"/>
    <w:rsid w:val="00AD700D"/>
    <w:rsid w:val="00AD773D"/>
    <w:rsid w:val="00AE0236"/>
    <w:rsid w:val="00AE0A4E"/>
    <w:rsid w:val="00AE1741"/>
    <w:rsid w:val="00AE1D8C"/>
    <w:rsid w:val="00AE236E"/>
    <w:rsid w:val="00AE23F3"/>
    <w:rsid w:val="00AE257D"/>
    <w:rsid w:val="00AE2FB5"/>
    <w:rsid w:val="00AE59AB"/>
    <w:rsid w:val="00AE7698"/>
    <w:rsid w:val="00AE7785"/>
    <w:rsid w:val="00AF0E0A"/>
    <w:rsid w:val="00AF2369"/>
    <w:rsid w:val="00AF260B"/>
    <w:rsid w:val="00AF57C0"/>
    <w:rsid w:val="00AF5D07"/>
    <w:rsid w:val="00AF6660"/>
    <w:rsid w:val="00B00CB1"/>
    <w:rsid w:val="00B035BF"/>
    <w:rsid w:val="00B038CA"/>
    <w:rsid w:val="00B03C05"/>
    <w:rsid w:val="00B05471"/>
    <w:rsid w:val="00B06CCA"/>
    <w:rsid w:val="00B077AF"/>
    <w:rsid w:val="00B07E5C"/>
    <w:rsid w:val="00B10B13"/>
    <w:rsid w:val="00B10C80"/>
    <w:rsid w:val="00B115FF"/>
    <w:rsid w:val="00B11AA8"/>
    <w:rsid w:val="00B11EDB"/>
    <w:rsid w:val="00B124A1"/>
    <w:rsid w:val="00B1266B"/>
    <w:rsid w:val="00B12C36"/>
    <w:rsid w:val="00B16695"/>
    <w:rsid w:val="00B16A85"/>
    <w:rsid w:val="00B16B8C"/>
    <w:rsid w:val="00B17E9F"/>
    <w:rsid w:val="00B20158"/>
    <w:rsid w:val="00B21571"/>
    <w:rsid w:val="00B22312"/>
    <w:rsid w:val="00B22430"/>
    <w:rsid w:val="00B23CED"/>
    <w:rsid w:val="00B23E6A"/>
    <w:rsid w:val="00B23F9A"/>
    <w:rsid w:val="00B243A1"/>
    <w:rsid w:val="00B24483"/>
    <w:rsid w:val="00B24CA2"/>
    <w:rsid w:val="00B25829"/>
    <w:rsid w:val="00B26260"/>
    <w:rsid w:val="00B272EA"/>
    <w:rsid w:val="00B27596"/>
    <w:rsid w:val="00B2770E"/>
    <w:rsid w:val="00B2789E"/>
    <w:rsid w:val="00B27BC5"/>
    <w:rsid w:val="00B32EFF"/>
    <w:rsid w:val="00B33898"/>
    <w:rsid w:val="00B33E98"/>
    <w:rsid w:val="00B34C82"/>
    <w:rsid w:val="00B35E7B"/>
    <w:rsid w:val="00B37C28"/>
    <w:rsid w:val="00B40629"/>
    <w:rsid w:val="00B40977"/>
    <w:rsid w:val="00B419C7"/>
    <w:rsid w:val="00B447FD"/>
    <w:rsid w:val="00B4517D"/>
    <w:rsid w:val="00B45A8D"/>
    <w:rsid w:val="00B47E2A"/>
    <w:rsid w:val="00B51132"/>
    <w:rsid w:val="00B53F73"/>
    <w:rsid w:val="00B54B01"/>
    <w:rsid w:val="00B5541D"/>
    <w:rsid w:val="00B56601"/>
    <w:rsid w:val="00B56A9D"/>
    <w:rsid w:val="00B6010C"/>
    <w:rsid w:val="00B60346"/>
    <w:rsid w:val="00B603E1"/>
    <w:rsid w:val="00B6479B"/>
    <w:rsid w:val="00B673C8"/>
    <w:rsid w:val="00B67A6E"/>
    <w:rsid w:val="00B725C9"/>
    <w:rsid w:val="00B77880"/>
    <w:rsid w:val="00B800E1"/>
    <w:rsid w:val="00B811F7"/>
    <w:rsid w:val="00B818E8"/>
    <w:rsid w:val="00B81A66"/>
    <w:rsid w:val="00B81EB7"/>
    <w:rsid w:val="00B83969"/>
    <w:rsid w:val="00B8428B"/>
    <w:rsid w:val="00B8431C"/>
    <w:rsid w:val="00B86BEC"/>
    <w:rsid w:val="00B86D8F"/>
    <w:rsid w:val="00B914B3"/>
    <w:rsid w:val="00B91D6D"/>
    <w:rsid w:val="00B92401"/>
    <w:rsid w:val="00B927C8"/>
    <w:rsid w:val="00B934CB"/>
    <w:rsid w:val="00B93588"/>
    <w:rsid w:val="00BA148C"/>
    <w:rsid w:val="00BA279C"/>
    <w:rsid w:val="00BA2C00"/>
    <w:rsid w:val="00BA3C12"/>
    <w:rsid w:val="00BA3CCF"/>
    <w:rsid w:val="00BA3FD8"/>
    <w:rsid w:val="00BA40EE"/>
    <w:rsid w:val="00BA4C14"/>
    <w:rsid w:val="00BA5ABF"/>
    <w:rsid w:val="00BA5B7D"/>
    <w:rsid w:val="00BA5CF1"/>
    <w:rsid w:val="00BA5DC6"/>
    <w:rsid w:val="00BA6196"/>
    <w:rsid w:val="00BA6C3A"/>
    <w:rsid w:val="00BA6FFF"/>
    <w:rsid w:val="00BA72C6"/>
    <w:rsid w:val="00BB141C"/>
    <w:rsid w:val="00BB1C66"/>
    <w:rsid w:val="00BB29F1"/>
    <w:rsid w:val="00BB5FE3"/>
    <w:rsid w:val="00BB6D1F"/>
    <w:rsid w:val="00BB7D4E"/>
    <w:rsid w:val="00BC0747"/>
    <w:rsid w:val="00BC1C9A"/>
    <w:rsid w:val="00BC2679"/>
    <w:rsid w:val="00BC3448"/>
    <w:rsid w:val="00BC3D27"/>
    <w:rsid w:val="00BC4F1D"/>
    <w:rsid w:val="00BC53E9"/>
    <w:rsid w:val="00BC5913"/>
    <w:rsid w:val="00BC6D8C"/>
    <w:rsid w:val="00BC7BCE"/>
    <w:rsid w:val="00BD0F5F"/>
    <w:rsid w:val="00BD1418"/>
    <w:rsid w:val="00BD1AC4"/>
    <w:rsid w:val="00BD20BE"/>
    <w:rsid w:val="00BD2339"/>
    <w:rsid w:val="00BD242E"/>
    <w:rsid w:val="00BD2FE9"/>
    <w:rsid w:val="00BD606F"/>
    <w:rsid w:val="00BD702F"/>
    <w:rsid w:val="00BD703A"/>
    <w:rsid w:val="00BE085C"/>
    <w:rsid w:val="00BE1C50"/>
    <w:rsid w:val="00BE2086"/>
    <w:rsid w:val="00BE24CC"/>
    <w:rsid w:val="00BE2B0D"/>
    <w:rsid w:val="00BE3D28"/>
    <w:rsid w:val="00BE633E"/>
    <w:rsid w:val="00BE78B2"/>
    <w:rsid w:val="00BF07C1"/>
    <w:rsid w:val="00BF0D67"/>
    <w:rsid w:val="00BF3202"/>
    <w:rsid w:val="00BF35D9"/>
    <w:rsid w:val="00BF3CB9"/>
    <w:rsid w:val="00BF5631"/>
    <w:rsid w:val="00BF5D61"/>
    <w:rsid w:val="00BF68EF"/>
    <w:rsid w:val="00BF771B"/>
    <w:rsid w:val="00BF7D9F"/>
    <w:rsid w:val="00C00AA9"/>
    <w:rsid w:val="00C01329"/>
    <w:rsid w:val="00C015E0"/>
    <w:rsid w:val="00C01656"/>
    <w:rsid w:val="00C0268A"/>
    <w:rsid w:val="00C02BB3"/>
    <w:rsid w:val="00C03209"/>
    <w:rsid w:val="00C03453"/>
    <w:rsid w:val="00C03EBF"/>
    <w:rsid w:val="00C043D9"/>
    <w:rsid w:val="00C04E4A"/>
    <w:rsid w:val="00C0513A"/>
    <w:rsid w:val="00C075D0"/>
    <w:rsid w:val="00C07767"/>
    <w:rsid w:val="00C07B03"/>
    <w:rsid w:val="00C07F47"/>
    <w:rsid w:val="00C10673"/>
    <w:rsid w:val="00C11219"/>
    <w:rsid w:val="00C140EA"/>
    <w:rsid w:val="00C1493C"/>
    <w:rsid w:val="00C14EE1"/>
    <w:rsid w:val="00C15164"/>
    <w:rsid w:val="00C16008"/>
    <w:rsid w:val="00C163C8"/>
    <w:rsid w:val="00C16563"/>
    <w:rsid w:val="00C16786"/>
    <w:rsid w:val="00C16EEA"/>
    <w:rsid w:val="00C2066E"/>
    <w:rsid w:val="00C2071F"/>
    <w:rsid w:val="00C26031"/>
    <w:rsid w:val="00C2673F"/>
    <w:rsid w:val="00C30A60"/>
    <w:rsid w:val="00C318E8"/>
    <w:rsid w:val="00C32400"/>
    <w:rsid w:val="00C339B7"/>
    <w:rsid w:val="00C34006"/>
    <w:rsid w:val="00C34B9C"/>
    <w:rsid w:val="00C35836"/>
    <w:rsid w:val="00C35F3C"/>
    <w:rsid w:val="00C364A1"/>
    <w:rsid w:val="00C36536"/>
    <w:rsid w:val="00C40615"/>
    <w:rsid w:val="00C4169A"/>
    <w:rsid w:val="00C41A28"/>
    <w:rsid w:val="00C426B1"/>
    <w:rsid w:val="00C42964"/>
    <w:rsid w:val="00C43480"/>
    <w:rsid w:val="00C43D1A"/>
    <w:rsid w:val="00C44F7C"/>
    <w:rsid w:val="00C47895"/>
    <w:rsid w:val="00C47A03"/>
    <w:rsid w:val="00C5095E"/>
    <w:rsid w:val="00C51F85"/>
    <w:rsid w:val="00C52B35"/>
    <w:rsid w:val="00C53712"/>
    <w:rsid w:val="00C5415D"/>
    <w:rsid w:val="00C55E22"/>
    <w:rsid w:val="00C56027"/>
    <w:rsid w:val="00C5622E"/>
    <w:rsid w:val="00C600CB"/>
    <w:rsid w:val="00C60515"/>
    <w:rsid w:val="00C60954"/>
    <w:rsid w:val="00C64963"/>
    <w:rsid w:val="00C655BF"/>
    <w:rsid w:val="00C657F0"/>
    <w:rsid w:val="00C65864"/>
    <w:rsid w:val="00C66160"/>
    <w:rsid w:val="00C676AF"/>
    <w:rsid w:val="00C721AC"/>
    <w:rsid w:val="00C72412"/>
    <w:rsid w:val="00C724B3"/>
    <w:rsid w:val="00C72687"/>
    <w:rsid w:val="00C72CEE"/>
    <w:rsid w:val="00C7316C"/>
    <w:rsid w:val="00C732F9"/>
    <w:rsid w:val="00C73A6E"/>
    <w:rsid w:val="00C73B8C"/>
    <w:rsid w:val="00C75845"/>
    <w:rsid w:val="00C765DF"/>
    <w:rsid w:val="00C7720A"/>
    <w:rsid w:val="00C8051E"/>
    <w:rsid w:val="00C82A82"/>
    <w:rsid w:val="00C82ADC"/>
    <w:rsid w:val="00C84922"/>
    <w:rsid w:val="00C8631C"/>
    <w:rsid w:val="00C877DA"/>
    <w:rsid w:val="00C90651"/>
    <w:rsid w:val="00C90D58"/>
    <w:rsid w:val="00C90D6A"/>
    <w:rsid w:val="00C91460"/>
    <w:rsid w:val="00C92150"/>
    <w:rsid w:val="00C925F6"/>
    <w:rsid w:val="00C94BF6"/>
    <w:rsid w:val="00C956F5"/>
    <w:rsid w:val="00C97716"/>
    <w:rsid w:val="00CA247E"/>
    <w:rsid w:val="00CA2DD2"/>
    <w:rsid w:val="00CA31B8"/>
    <w:rsid w:val="00CA4A5E"/>
    <w:rsid w:val="00CA4DEB"/>
    <w:rsid w:val="00CA7013"/>
    <w:rsid w:val="00CB169F"/>
    <w:rsid w:val="00CB30E1"/>
    <w:rsid w:val="00CB58A1"/>
    <w:rsid w:val="00CB6113"/>
    <w:rsid w:val="00CC028A"/>
    <w:rsid w:val="00CC05C3"/>
    <w:rsid w:val="00CC0F8F"/>
    <w:rsid w:val="00CC6D32"/>
    <w:rsid w:val="00CC72B6"/>
    <w:rsid w:val="00CD053F"/>
    <w:rsid w:val="00CD6176"/>
    <w:rsid w:val="00CD6190"/>
    <w:rsid w:val="00CD6B95"/>
    <w:rsid w:val="00CD6D5F"/>
    <w:rsid w:val="00CE01A1"/>
    <w:rsid w:val="00CE5F11"/>
    <w:rsid w:val="00CE6C46"/>
    <w:rsid w:val="00CE6CD0"/>
    <w:rsid w:val="00CE737C"/>
    <w:rsid w:val="00CF0027"/>
    <w:rsid w:val="00CF15BC"/>
    <w:rsid w:val="00CF23D2"/>
    <w:rsid w:val="00CF2C70"/>
    <w:rsid w:val="00CF2D1C"/>
    <w:rsid w:val="00CF2ED5"/>
    <w:rsid w:val="00CF4B0C"/>
    <w:rsid w:val="00CF52A5"/>
    <w:rsid w:val="00CF6A2D"/>
    <w:rsid w:val="00D002DD"/>
    <w:rsid w:val="00D00388"/>
    <w:rsid w:val="00D00F74"/>
    <w:rsid w:val="00D0218D"/>
    <w:rsid w:val="00D05F66"/>
    <w:rsid w:val="00D05F76"/>
    <w:rsid w:val="00D0648F"/>
    <w:rsid w:val="00D07588"/>
    <w:rsid w:val="00D076F3"/>
    <w:rsid w:val="00D127C0"/>
    <w:rsid w:val="00D12EB2"/>
    <w:rsid w:val="00D13E17"/>
    <w:rsid w:val="00D13E3E"/>
    <w:rsid w:val="00D1426A"/>
    <w:rsid w:val="00D14ABD"/>
    <w:rsid w:val="00D160F6"/>
    <w:rsid w:val="00D16625"/>
    <w:rsid w:val="00D2119D"/>
    <w:rsid w:val="00D21DB0"/>
    <w:rsid w:val="00D22BA7"/>
    <w:rsid w:val="00D2561F"/>
    <w:rsid w:val="00D25FB5"/>
    <w:rsid w:val="00D2646D"/>
    <w:rsid w:val="00D26A68"/>
    <w:rsid w:val="00D270E3"/>
    <w:rsid w:val="00D307A9"/>
    <w:rsid w:val="00D325E3"/>
    <w:rsid w:val="00D3390E"/>
    <w:rsid w:val="00D34B16"/>
    <w:rsid w:val="00D34E75"/>
    <w:rsid w:val="00D354C0"/>
    <w:rsid w:val="00D355AC"/>
    <w:rsid w:val="00D37CB2"/>
    <w:rsid w:val="00D410F7"/>
    <w:rsid w:val="00D413F1"/>
    <w:rsid w:val="00D42152"/>
    <w:rsid w:val="00D43D5E"/>
    <w:rsid w:val="00D44223"/>
    <w:rsid w:val="00D44E2C"/>
    <w:rsid w:val="00D4548E"/>
    <w:rsid w:val="00D50F78"/>
    <w:rsid w:val="00D51467"/>
    <w:rsid w:val="00D52246"/>
    <w:rsid w:val="00D52EDB"/>
    <w:rsid w:val="00D53D02"/>
    <w:rsid w:val="00D542CE"/>
    <w:rsid w:val="00D543E9"/>
    <w:rsid w:val="00D54D95"/>
    <w:rsid w:val="00D55BFE"/>
    <w:rsid w:val="00D56C81"/>
    <w:rsid w:val="00D5799E"/>
    <w:rsid w:val="00D60C80"/>
    <w:rsid w:val="00D63571"/>
    <w:rsid w:val="00D6432A"/>
    <w:rsid w:val="00D65010"/>
    <w:rsid w:val="00D65074"/>
    <w:rsid w:val="00D6618C"/>
    <w:rsid w:val="00D67162"/>
    <w:rsid w:val="00D67871"/>
    <w:rsid w:val="00D700BA"/>
    <w:rsid w:val="00D70361"/>
    <w:rsid w:val="00D71AAE"/>
    <w:rsid w:val="00D72A1B"/>
    <w:rsid w:val="00D72F40"/>
    <w:rsid w:val="00D7657A"/>
    <w:rsid w:val="00D77FF5"/>
    <w:rsid w:val="00D80577"/>
    <w:rsid w:val="00D8123B"/>
    <w:rsid w:val="00D81650"/>
    <w:rsid w:val="00D82142"/>
    <w:rsid w:val="00D83B83"/>
    <w:rsid w:val="00D85880"/>
    <w:rsid w:val="00D85F6E"/>
    <w:rsid w:val="00D864AC"/>
    <w:rsid w:val="00D86BF6"/>
    <w:rsid w:val="00D87205"/>
    <w:rsid w:val="00D876DF"/>
    <w:rsid w:val="00D90069"/>
    <w:rsid w:val="00D900F0"/>
    <w:rsid w:val="00D9179C"/>
    <w:rsid w:val="00D9213F"/>
    <w:rsid w:val="00D92C5E"/>
    <w:rsid w:val="00D9312F"/>
    <w:rsid w:val="00D931C0"/>
    <w:rsid w:val="00D93326"/>
    <w:rsid w:val="00D94E8B"/>
    <w:rsid w:val="00D97A8C"/>
    <w:rsid w:val="00D97BD2"/>
    <w:rsid w:val="00D97E03"/>
    <w:rsid w:val="00DA0125"/>
    <w:rsid w:val="00DA0EDD"/>
    <w:rsid w:val="00DA2529"/>
    <w:rsid w:val="00DA392C"/>
    <w:rsid w:val="00DA4867"/>
    <w:rsid w:val="00DA4B64"/>
    <w:rsid w:val="00DA4D8D"/>
    <w:rsid w:val="00DB106B"/>
    <w:rsid w:val="00DB130A"/>
    <w:rsid w:val="00DB1476"/>
    <w:rsid w:val="00DB19FF"/>
    <w:rsid w:val="00DB1C4F"/>
    <w:rsid w:val="00DB1D87"/>
    <w:rsid w:val="00DB229C"/>
    <w:rsid w:val="00DB2EBB"/>
    <w:rsid w:val="00DB319F"/>
    <w:rsid w:val="00DB3314"/>
    <w:rsid w:val="00DB3DC9"/>
    <w:rsid w:val="00DB40D1"/>
    <w:rsid w:val="00DB4200"/>
    <w:rsid w:val="00DB59FC"/>
    <w:rsid w:val="00DB6E56"/>
    <w:rsid w:val="00DC011B"/>
    <w:rsid w:val="00DC10A1"/>
    <w:rsid w:val="00DC1EB6"/>
    <w:rsid w:val="00DC1F8B"/>
    <w:rsid w:val="00DC22CB"/>
    <w:rsid w:val="00DC2E96"/>
    <w:rsid w:val="00DC50DD"/>
    <w:rsid w:val="00DC597D"/>
    <w:rsid w:val="00DC5D39"/>
    <w:rsid w:val="00DC64F7"/>
    <w:rsid w:val="00DC655F"/>
    <w:rsid w:val="00DD0B59"/>
    <w:rsid w:val="00DD17E7"/>
    <w:rsid w:val="00DD2BE7"/>
    <w:rsid w:val="00DD2C87"/>
    <w:rsid w:val="00DD42FF"/>
    <w:rsid w:val="00DD474B"/>
    <w:rsid w:val="00DD47C5"/>
    <w:rsid w:val="00DD4D7C"/>
    <w:rsid w:val="00DD63A2"/>
    <w:rsid w:val="00DD6D6B"/>
    <w:rsid w:val="00DD7777"/>
    <w:rsid w:val="00DD7EBD"/>
    <w:rsid w:val="00DE06A0"/>
    <w:rsid w:val="00DE1B30"/>
    <w:rsid w:val="00DE49D1"/>
    <w:rsid w:val="00DE554F"/>
    <w:rsid w:val="00DE5A53"/>
    <w:rsid w:val="00DE5BB2"/>
    <w:rsid w:val="00DE61DA"/>
    <w:rsid w:val="00DE66B5"/>
    <w:rsid w:val="00DE7F37"/>
    <w:rsid w:val="00DF104B"/>
    <w:rsid w:val="00DF1D59"/>
    <w:rsid w:val="00DF22CB"/>
    <w:rsid w:val="00DF3428"/>
    <w:rsid w:val="00DF60E6"/>
    <w:rsid w:val="00DF62B6"/>
    <w:rsid w:val="00E00669"/>
    <w:rsid w:val="00E01AD7"/>
    <w:rsid w:val="00E01C52"/>
    <w:rsid w:val="00E01F0E"/>
    <w:rsid w:val="00E0333D"/>
    <w:rsid w:val="00E0489A"/>
    <w:rsid w:val="00E05338"/>
    <w:rsid w:val="00E06381"/>
    <w:rsid w:val="00E06D2E"/>
    <w:rsid w:val="00E07225"/>
    <w:rsid w:val="00E07D25"/>
    <w:rsid w:val="00E10DB2"/>
    <w:rsid w:val="00E11993"/>
    <w:rsid w:val="00E130F8"/>
    <w:rsid w:val="00E13A3B"/>
    <w:rsid w:val="00E148B0"/>
    <w:rsid w:val="00E14A71"/>
    <w:rsid w:val="00E14E33"/>
    <w:rsid w:val="00E14E9B"/>
    <w:rsid w:val="00E170C2"/>
    <w:rsid w:val="00E17A83"/>
    <w:rsid w:val="00E212F7"/>
    <w:rsid w:val="00E216CA"/>
    <w:rsid w:val="00E21CA3"/>
    <w:rsid w:val="00E22616"/>
    <w:rsid w:val="00E23C01"/>
    <w:rsid w:val="00E2498F"/>
    <w:rsid w:val="00E24A2D"/>
    <w:rsid w:val="00E27B54"/>
    <w:rsid w:val="00E33837"/>
    <w:rsid w:val="00E35A0E"/>
    <w:rsid w:val="00E3661E"/>
    <w:rsid w:val="00E366BA"/>
    <w:rsid w:val="00E40CC3"/>
    <w:rsid w:val="00E41AF4"/>
    <w:rsid w:val="00E41F75"/>
    <w:rsid w:val="00E42015"/>
    <w:rsid w:val="00E43C78"/>
    <w:rsid w:val="00E44AA4"/>
    <w:rsid w:val="00E461E0"/>
    <w:rsid w:val="00E463B0"/>
    <w:rsid w:val="00E47BA1"/>
    <w:rsid w:val="00E47BB4"/>
    <w:rsid w:val="00E50B56"/>
    <w:rsid w:val="00E51AFA"/>
    <w:rsid w:val="00E52AF6"/>
    <w:rsid w:val="00E5340C"/>
    <w:rsid w:val="00E53F86"/>
    <w:rsid w:val="00E5409F"/>
    <w:rsid w:val="00E54157"/>
    <w:rsid w:val="00E546AD"/>
    <w:rsid w:val="00E546E5"/>
    <w:rsid w:val="00E54D41"/>
    <w:rsid w:val="00E56304"/>
    <w:rsid w:val="00E5667D"/>
    <w:rsid w:val="00E56913"/>
    <w:rsid w:val="00E64046"/>
    <w:rsid w:val="00E646F7"/>
    <w:rsid w:val="00E66C0E"/>
    <w:rsid w:val="00E701CE"/>
    <w:rsid w:val="00E70FF8"/>
    <w:rsid w:val="00E71903"/>
    <w:rsid w:val="00E7241D"/>
    <w:rsid w:val="00E74700"/>
    <w:rsid w:val="00E776CE"/>
    <w:rsid w:val="00E81FC7"/>
    <w:rsid w:val="00E85896"/>
    <w:rsid w:val="00E908A8"/>
    <w:rsid w:val="00E9483B"/>
    <w:rsid w:val="00E94AF1"/>
    <w:rsid w:val="00E96EC3"/>
    <w:rsid w:val="00E96F09"/>
    <w:rsid w:val="00EA00E5"/>
    <w:rsid w:val="00EA1461"/>
    <w:rsid w:val="00EA238D"/>
    <w:rsid w:val="00EA4ECD"/>
    <w:rsid w:val="00EA56B0"/>
    <w:rsid w:val="00EA5DCC"/>
    <w:rsid w:val="00EA7F04"/>
    <w:rsid w:val="00EB0A13"/>
    <w:rsid w:val="00EB26BA"/>
    <w:rsid w:val="00EB29E2"/>
    <w:rsid w:val="00EB2BA8"/>
    <w:rsid w:val="00EB3847"/>
    <w:rsid w:val="00EB399F"/>
    <w:rsid w:val="00EB3B38"/>
    <w:rsid w:val="00EB5C3C"/>
    <w:rsid w:val="00EB5DB0"/>
    <w:rsid w:val="00EB79C0"/>
    <w:rsid w:val="00EB7C06"/>
    <w:rsid w:val="00EC13B7"/>
    <w:rsid w:val="00EC2162"/>
    <w:rsid w:val="00EC2205"/>
    <w:rsid w:val="00EC2CF3"/>
    <w:rsid w:val="00EC2FFA"/>
    <w:rsid w:val="00EC31CF"/>
    <w:rsid w:val="00EC31EB"/>
    <w:rsid w:val="00EC33EB"/>
    <w:rsid w:val="00EC3D08"/>
    <w:rsid w:val="00EC4470"/>
    <w:rsid w:val="00EC4FDF"/>
    <w:rsid w:val="00ED022B"/>
    <w:rsid w:val="00ED02D4"/>
    <w:rsid w:val="00ED087E"/>
    <w:rsid w:val="00ED1374"/>
    <w:rsid w:val="00ED1F89"/>
    <w:rsid w:val="00ED21AD"/>
    <w:rsid w:val="00ED577F"/>
    <w:rsid w:val="00ED5860"/>
    <w:rsid w:val="00ED67E3"/>
    <w:rsid w:val="00ED7CAC"/>
    <w:rsid w:val="00ED7CB1"/>
    <w:rsid w:val="00EE183E"/>
    <w:rsid w:val="00EE18E9"/>
    <w:rsid w:val="00EE4504"/>
    <w:rsid w:val="00EE5DEC"/>
    <w:rsid w:val="00EE61E1"/>
    <w:rsid w:val="00EE6488"/>
    <w:rsid w:val="00EE6AFE"/>
    <w:rsid w:val="00EE6D7A"/>
    <w:rsid w:val="00EE795D"/>
    <w:rsid w:val="00EF0A6C"/>
    <w:rsid w:val="00EF2C5B"/>
    <w:rsid w:val="00EF315D"/>
    <w:rsid w:val="00EF3F59"/>
    <w:rsid w:val="00EF4310"/>
    <w:rsid w:val="00EF4F45"/>
    <w:rsid w:val="00EF7573"/>
    <w:rsid w:val="00EF7AE1"/>
    <w:rsid w:val="00EF7D4B"/>
    <w:rsid w:val="00F00443"/>
    <w:rsid w:val="00F00F50"/>
    <w:rsid w:val="00F012DD"/>
    <w:rsid w:val="00F0181A"/>
    <w:rsid w:val="00F021FA"/>
    <w:rsid w:val="00F023EB"/>
    <w:rsid w:val="00F0309D"/>
    <w:rsid w:val="00F030DC"/>
    <w:rsid w:val="00F03D1B"/>
    <w:rsid w:val="00F03D51"/>
    <w:rsid w:val="00F04A4F"/>
    <w:rsid w:val="00F06992"/>
    <w:rsid w:val="00F07914"/>
    <w:rsid w:val="00F07997"/>
    <w:rsid w:val="00F07F20"/>
    <w:rsid w:val="00F10C0C"/>
    <w:rsid w:val="00F11184"/>
    <w:rsid w:val="00F122B5"/>
    <w:rsid w:val="00F1233A"/>
    <w:rsid w:val="00F14D05"/>
    <w:rsid w:val="00F178E3"/>
    <w:rsid w:val="00F20509"/>
    <w:rsid w:val="00F216D4"/>
    <w:rsid w:val="00F23C94"/>
    <w:rsid w:val="00F25568"/>
    <w:rsid w:val="00F2612F"/>
    <w:rsid w:val="00F264CE"/>
    <w:rsid w:val="00F304F5"/>
    <w:rsid w:val="00F30E49"/>
    <w:rsid w:val="00F317D2"/>
    <w:rsid w:val="00F32FAD"/>
    <w:rsid w:val="00F34546"/>
    <w:rsid w:val="00F34FAA"/>
    <w:rsid w:val="00F351F9"/>
    <w:rsid w:val="00F352A9"/>
    <w:rsid w:val="00F35356"/>
    <w:rsid w:val="00F3641D"/>
    <w:rsid w:val="00F37B4E"/>
    <w:rsid w:val="00F41623"/>
    <w:rsid w:val="00F41BBF"/>
    <w:rsid w:val="00F4265C"/>
    <w:rsid w:val="00F4426C"/>
    <w:rsid w:val="00F442FF"/>
    <w:rsid w:val="00F45A1D"/>
    <w:rsid w:val="00F4680F"/>
    <w:rsid w:val="00F50649"/>
    <w:rsid w:val="00F51C97"/>
    <w:rsid w:val="00F51D7C"/>
    <w:rsid w:val="00F52AA6"/>
    <w:rsid w:val="00F52F1B"/>
    <w:rsid w:val="00F53632"/>
    <w:rsid w:val="00F545C6"/>
    <w:rsid w:val="00F57311"/>
    <w:rsid w:val="00F602CF"/>
    <w:rsid w:val="00F607A2"/>
    <w:rsid w:val="00F60804"/>
    <w:rsid w:val="00F60CDF"/>
    <w:rsid w:val="00F61662"/>
    <w:rsid w:val="00F61C84"/>
    <w:rsid w:val="00F61CA2"/>
    <w:rsid w:val="00F62E97"/>
    <w:rsid w:val="00F630AC"/>
    <w:rsid w:val="00F64209"/>
    <w:rsid w:val="00F67BC0"/>
    <w:rsid w:val="00F701ED"/>
    <w:rsid w:val="00F71158"/>
    <w:rsid w:val="00F71C84"/>
    <w:rsid w:val="00F71E82"/>
    <w:rsid w:val="00F7327A"/>
    <w:rsid w:val="00F7419E"/>
    <w:rsid w:val="00F74EFA"/>
    <w:rsid w:val="00F75850"/>
    <w:rsid w:val="00F76006"/>
    <w:rsid w:val="00F764DF"/>
    <w:rsid w:val="00F804C3"/>
    <w:rsid w:val="00F80926"/>
    <w:rsid w:val="00F81212"/>
    <w:rsid w:val="00F83608"/>
    <w:rsid w:val="00F85249"/>
    <w:rsid w:val="00F86216"/>
    <w:rsid w:val="00F8651E"/>
    <w:rsid w:val="00F8662E"/>
    <w:rsid w:val="00F871EF"/>
    <w:rsid w:val="00F90079"/>
    <w:rsid w:val="00F92B65"/>
    <w:rsid w:val="00F93BF5"/>
    <w:rsid w:val="00F96394"/>
    <w:rsid w:val="00F97EBA"/>
    <w:rsid w:val="00FA08B9"/>
    <w:rsid w:val="00FA0A60"/>
    <w:rsid w:val="00FA1FE8"/>
    <w:rsid w:val="00FA2382"/>
    <w:rsid w:val="00FA2D89"/>
    <w:rsid w:val="00FA4819"/>
    <w:rsid w:val="00FA702C"/>
    <w:rsid w:val="00FA74CD"/>
    <w:rsid w:val="00FB0417"/>
    <w:rsid w:val="00FB15AD"/>
    <w:rsid w:val="00FB5773"/>
    <w:rsid w:val="00FB5FE1"/>
    <w:rsid w:val="00FB6D3C"/>
    <w:rsid w:val="00FB768E"/>
    <w:rsid w:val="00FC0014"/>
    <w:rsid w:val="00FC1030"/>
    <w:rsid w:val="00FC28D0"/>
    <w:rsid w:val="00FC2E85"/>
    <w:rsid w:val="00FC398C"/>
    <w:rsid w:val="00FC3E0B"/>
    <w:rsid w:val="00FC46D0"/>
    <w:rsid w:val="00FC47F8"/>
    <w:rsid w:val="00FC4D73"/>
    <w:rsid w:val="00FC5439"/>
    <w:rsid w:val="00FC622D"/>
    <w:rsid w:val="00FC6E9B"/>
    <w:rsid w:val="00FC6F29"/>
    <w:rsid w:val="00FC7359"/>
    <w:rsid w:val="00FD07A9"/>
    <w:rsid w:val="00FD1AF1"/>
    <w:rsid w:val="00FD1D49"/>
    <w:rsid w:val="00FD26DB"/>
    <w:rsid w:val="00FD3A8A"/>
    <w:rsid w:val="00FD3CC4"/>
    <w:rsid w:val="00FD7259"/>
    <w:rsid w:val="00FD7745"/>
    <w:rsid w:val="00FD7B1E"/>
    <w:rsid w:val="00FE09A9"/>
    <w:rsid w:val="00FE176E"/>
    <w:rsid w:val="00FE368E"/>
    <w:rsid w:val="00FE3BEF"/>
    <w:rsid w:val="00FE44E7"/>
    <w:rsid w:val="00FE4E51"/>
    <w:rsid w:val="00FE61E9"/>
    <w:rsid w:val="00FE7BFA"/>
    <w:rsid w:val="00FF0D55"/>
    <w:rsid w:val="00FF35B9"/>
    <w:rsid w:val="00FF3A70"/>
    <w:rsid w:val="00FF4406"/>
    <w:rsid w:val="00FF58AC"/>
    <w:rsid w:val="00FF6215"/>
    <w:rsid w:val="00FF7FC2"/>
    <w:rsid w:val="50A111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F1793E"/>
  <w15:chartTrackingRefBased/>
  <w15:docId w15:val="{D6D2BA76-F052-4870-8F07-88783C3F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71F3"/>
    <w:pPr>
      <w:widowControl w:val="0"/>
    </w:pPr>
    <w:rPr>
      <w:snapToGrid w:val="0"/>
      <w:kern w:val="28"/>
      <w:sz w:val="22"/>
    </w:rPr>
  </w:style>
  <w:style w:type="paragraph" w:styleId="Heading1">
    <w:name w:val="heading 1"/>
    <w:basedOn w:val="Normal"/>
    <w:next w:val="ParaNum"/>
    <w:qFormat/>
    <w:rsid w:val="004371F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371F3"/>
    <w:pPr>
      <w:keepNext/>
      <w:numPr>
        <w:ilvl w:val="1"/>
        <w:numId w:val="3"/>
      </w:numPr>
      <w:spacing w:after="120"/>
      <w:outlineLvl w:val="1"/>
    </w:pPr>
    <w:rPr>
      <w:b/>
    </w:rPr>
  </w:style>
  <w:style w:type="paragraph" w:styleId="Heading3">
    <w:name w:val="heading 3"/>
    <w:basedOn w:val="Normal"/>
    <w:next w:val="ParaNum"/>
    <w:qFormat/>
    <w:rsid w:val="004371F3"/>
    <w:pPr>
      <w:keepNext/>
      <w:numPr>
        <w:ilvl w:val="2"/>
        <w:numId w:val="3"/>
      </w:numPr>
      <w:tabs>
        <w:tab w:val="left" w:pos="2160"/>
      </w:tabs>
      <w:spacing w:after="120"/>
      <w:outlineLvl w:val="2"/>
    </w:pPr>
    <w:rPr>
      <w:b/>
    </w:rPr>
  </w:style>
  <w:style w:type="paragraph" w:styleId="Heading4">
    <w:name w:val="heading 4"/>
    <w:basedOn w:val="Normal"/>
    <w:next w:val="ParaNum"/>
    <w:qFormat/>
    <w:rsid w:val="004371F3"/>
    <w:pPr>
      <w:keepNext/>
      <w:numPr>
        <w:ilvl w:val="3"/>
        <w:numId w:val="3"/>
      </w:numPr>
      <w:tabs>
        <w:tab w:val="left" w:pos="2880"/>
      </w:tabs>
      <w:spacing w:after="120"/>
      <w:outlineLvl w:val="3"/>
    </w:pPr>
    <w:rPr>
      <w:b/>
    </w:rPr>
  </w:style>
  <w:style w:type="paragraph" w:styleId="Heading5">
    <w:name w:val="heading 5"/>
    <w:basedOn w:val="Normal"/>
    <w:next w:val="ParaNum"/>
    <w:qFormat/>
    <w:rsid w:val="004371F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371F3"/>
    <w:pPr>
      <w:numPr>
        <w:ilvl w:val="5"/>
        <w:numId w:val="3"/>
      </w:numPr>
      <w:tabs>
        <w:tab w:val="left" w:pos="4320"/>
      </w:tabs>
      <w:spacing w:after="120"/>
      <w:outlineLvl w:val="5"/>
    </w:pPr>
    <w:rPr>
      <w:b/>
    </w:rPr>
  </w:style>
  <w:style w:type="paragraph" w:styleId="Heading7">
    <w:name w:val="heading 7"/>
    <w:basedOn w:val="Normal"/>
    <w:next w:val="ParaNum"/>
    <w:qFormat/>
    <w:rsid w:val="004371F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371F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371F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371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71F3"/>
  </w:style>
  <w:style w:type="paragraph" w:customStyle="1" w:styleId="ParaNum">
    <w:name w:val="ParaNum"/>
    <w:basedOn w:val="Normal"/>
    <w:link w:val="ParaNumChar"/>
    <w:rsid w:val="004371F3"/>
    <w:pPr>
      <w:numPr>
        <w:numId w:val="2"/>
      </w:numPr>
      <w:tabs>
        <w:tab w:val="clear" w:pos="1080"/>
        <w:tab w:val="num" w:pos="1440"/>
      </w:tabs>
      <w:spacing w:after="120"/>
    </w:pPr>
  </w:style>
  <w:style w:type="paragraph" w:styleId="EndnoteText">
    <w:name w:val="endnote text"/>
    <w:basedOn w:val="Normal"/>
    <w:semiHidden/>
    <w:rsid w:val="004371F3"/>
    <w:rPr>
      <w:sz w:val="20"/>
    </w:rPr>
  </w:style>
  <w:style w:type="character" w:styleId="EndnoteReference">
    <w:name w:val="endnote reference"/>
    <w:semiHidden/>
    <w:rsid w:val="004371F3"/>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4371F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371F3"/>
    <w:rPr>
      <w:rFonts w:ascii="Times New Roman" w:hAnsi="Times New Roman"/>
      <w:dstrike w:val="0"/>
      <w:color w:val="auto"/>
      <w:sz w:val="20"/>
      <w:vertAlign w:val="superscript"/>
    </w:rPr>
  </w:style>
  <w:style w:type="paragraph" w:styleId="TOC1">
    <w:name w:val="toc 1"/>
    <w:basedOn w:val="Normal"/>
    <w:next w:val="Normal"/>
    <w:semiHidden/>
    <w:rsid w:val="004371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371F3"/>
    <w:pPr>
      <w:tabs>
        <w:tab w:val="left" w:pos="720"/>
        <w:tab w:val="right" w:leader="dot" w:pos="9360"/>
      </w:tabs>
      <w:suppressAutoHyphens/>
      <w:ind w:left="720" w:right="720" w:hanging="360"/>
    </w:pPr>
    <w:rPr>
      <w:noProof/>
    </w:rPr>
  </w:style>
  <w:style w:type="paragraph" w:styleId="TOC3">
    <w:name w:val="toc 3"/>
    <w:basedOn w:val="Normal"/>
    <w:next w:val="Normal"/>
    <w:semiHidden/>
    <w:rsid w:val="004371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371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371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371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371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371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371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371F3"/>
    <w:pPr>
      <w:tabs>
        <w:tab w:val="right" w:pos="9360"/>
      </w:tabs>
      <w:suppressAutoHyphens/>
    </w:pPr>
  </w:style>
  <w:style w:type="character" w:customStyle="1" w:styleId="EquationCaption">
    <w:name w:val="_Equation Caption"/>
    <w:rsid w:val="004371F3"/>
  </w:style>
  <w:style w:type="paragraph" w:styleId="Header">
    <w:name w:val="header"/>
    <w:basedOn w:val="Normal"/>
    <w:autoRedefine/>
    <w:rsid w:val="004371F3"/>
    <w:pPr>
      <w:tabs>
        <w:tab w:val="center" w:pos="4680"/>
        <w:tab w:val="right" w:pos="9360"/>
      </w:tabs>
    </w:pPr>
    <w:rPr>
      <w:b/>
    </w:rPr>
  </w:style>
  <w:style w:type="paragraph" w:styleId="Footer">
    <w:name w:val="footer"/>
    <w:basedOn w:val="Normal"/>
    <w:link w:val="FooterChar"/>
    <w:uiPriority w:val="99"/>
    <w:rsid w:val="004371F3"/>
    <w:pPr>
      <w:tabs>
        <w:tab w:val="center" w:pos="4320"/>
        <w:tab w:val="right" w:pos="8640"/>
      </w:tabs>
    </w:pPr>
  </w:style>
  <w:style w:type="character" w:styleId="PageNumber">
    <w:name w:val="page number"/>
    <w:basedOn w:val="DefaultParagraphFont"/>
    <w:rsid w:val="004371F3"/>
  </w:style>
  <w:style w:type="paragraph" w:styleId="BlockText">
    <w:name w:val="Block Text"/>
    <w:basedOn w:val="Normal"/>
    <w:rsid w:val="004371F3"/>
    <w:pPr>
      <w:spacing w:after="240"/>
      <w:ind w:left="1440" w:right="1440"/>
    </w:pPr>
  </w:style>
  <w:style w:type="paragraph" w:customStyle="1" w:styleId="Paratitle">
    <w:name w:val="Para title"/>
    <w:basedOn w:val="Normal"/>
    <w:rsid w:val="004371F3"/>
    <w:pPr>
      <w:tabs>
        <w:tab w:val="center" w:pos="9270"/>
      </w:tabs>
      <w:spacing w:after="240"/>
    </w:pPr>
    <w:rPr>
      <w:spacing w:val="-2"/>
    </w:rPr>
  </w:style>
  <w:style w:type="paragraph" w:customStyle="1" w:styleId="Bullet">
    <w:name w:val="Bullet"/>
    <w:basedOn w:val="Normal"/>
    <w:rsid w:val="004371F3"/>
    <w:pPr>
      <w:tabs>
        <w:tab w:val="left" w:pos="2160"/>
      </w:tabs>
      <w:spacing w:after="220"/>
      <w:ind w:left="2160" w:hanging="720"/>
    </w:pPr>
  </w:style>
  <w:style w:type="paragraph" w:customStyle="1" w:styleId="TableFormat">
    <w:name w:val="TableFormat"/>
    <w:basedOn w:val="Bullet"/>
    <w:rsid w:val="004371F3"/>
    <w:pPr>
      <w:tabs>
        <w:tab w:val="clear" w:pos="2160"/>
        <w:tab w:val="left" w:pos="5040"/>
      </w:tabs>
      <w:ind w:left="5040" w:hanging="3600"/>
    </w:pPr>
  </w:style>
  <w:style w:type="paragraph" w:customStyle="1" w:styleId="TOCTitle">
    <w:name w:val="TOC Title"/>
    <w:basedOn w:val="Normal"/>
    <w:rsid w:val="004371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371F3"/>
    <w:pPr>
      <w:jc w:val="center"/>
    </w:pPr>
    <w:rPr>
      <w:rFonts w:ascii="Times New Roman Bold" w:hAnsi="Times New Roman Bold"/>
      <w:b/>
      <w:bCs/>
      <w:caps/>
      <w:szCs w:val="22"/>
    </w:rPr>
  </w:style>
  <w:style w:type="character" w:styleId="Hyperlink">
    <w:name w:val="Hyperlink"/>
    <w:rsid w:val="004371F3"/>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7534FC"/>
  </w:style>
  <w:style w:type="character" w:styleId="CommentReference">
    <w:name w:val="annotation reference"/>
    <w:rsid w:val="007534FC"/>
    <w:rPr>
      <w:sz w:val="16"/>
      <w:szCs w:val="16"/>
    </w:rPr>
  </w:style>
  <w:style w:type="paragraph" w:styleId="CommentText">
    <w:name w:val="annotation text"/>
    <w:basedOn w:val="Normal"/>
    <w:link w:val="CommentTextChar"/>
    <w:rsid w:val="007534FC"/>
    <w:pPr>
      <w:widowControl/>
    </w:pPr>
    <w:rPr>
      <w:snapToGrid/>
      <w:kern w:val="0"/>
      <w:sz w:val="20"/>
    </w:rPr>
  </w:style>
  <w:style w:type="character" w:customStyle="1" w:styleId="CommentTextChar">
    <w:name w:val="Comment Text Char"/>
    <w:basedOn w:val="DefaultParagraphFont"/>
    <w:link w:val="CommentText"/>
    <w:rsid w:val="007534FC"/>
  </w:style>
  <w:style w:type="paragraph" w:styleId="BalloonText">
    <w:name w:val="Balloon Text"/>
    <w:basedOn w:val="Normal"/>
    <w:link w:val="BalloonTextChar"/>
    <w:rsid w:val="007534FC"/>
    <w:rPr>
      <w:rFonts w:ascii="Segoe UI" w:hAnsi="Segoe UI" w:cs="Segoe UI"/>
      <w:sz w:val="18"/>
      <w:szCs w:val="18"/>
    </w:rPr>
  </w:style>
  <w:style w:type="character" w:customStyle="1" w:styleId="BalloonTextChar">
    <w:name w:val="Balloon Text Char"/>
    <w:link w:val="BalloonText"/>
    <w:rsid w:val="007534FC"/>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7F379D"/>
    <w:pPr>
      <w:widowControl w:val="0"/>
    </w:pPr>
    <w:rPr>
      <w:b/>
      <w:bCs/>
      <w:snapToGrid w:val="0"/>
      <w:kern w:val="28"/>
    </w:rPr>
  </w:style>
  <w:style w:type="character" w:customStyle="1" w:styleId="CommentSubjectChar">
    <w:name w:val="Comment Subject Char"/>
    <w:link w:val="CommentSubject"/>
    <w:rsid w:val="007F379D"/>
    <w:rPr>
      <w:b/>
      <w:bCs/>
      <w:snapToGrid w:val="0"/>
      <w:kern w:val="28"/>
    </w:rPr>
  </w:style>
  <w:style w:type="character" w:customStyle="1" w:styleId="rrfootnoteChar">
    <w:name w:val="rrfootnote Char"/>
    <w:aliases w:val="Footnote Text Ch Char,Footnote Text Char Char Char,Footnote Text Char Char Char Char Char,rrfootnote Char Char Char,rrfootnote Char Char Char Char Char"/>
    <w:semiHidden/>
    <w:rsid w:val="005E0715"/>
  </w:style>
  <w:style w:type="character" w:customStyle="1" w:styleId="FootnoteTextChar1CharChar">
    <w:name w:val="Footnote Text Char1 Char Char"/>
    <w:aliases w:val="Footnote Text Char Char Char Char,Footnote Text Char Char Char Char Char Char Char,Footnote Text Char1 Char1,Footnote Text Char1 Char1 Char Char Char Char,Footnote Text Char2 Char Char Char Char"/>
    <w:rsid w:val="00437E6D"/>
  </w:style>
  <w:style w:type="character" w:customStyle="1" w:styleId="term">
    <w:name w:val="term"/>
    <w:rsid w:val="00437E6D"/>
  </w:style>
  <w:style w:type="character" w:customStyle="1" w:styleId="ParaNumChar">
    <w:name w:val="ParaNum Char"/>
    <w:link w:val="ParaNum"/>
    <w:rsid w:val="00437E6D"/>
    <w:rPr>
      <w:snapToGrid w:val="0"/>
      <w:kern w:val="28"/>
      <w:sz w:val="22"/>
    </w:rPr>
  </w:style>
  <w:style w:type="character" w:customStyle="1" w:styleId="documentbody5">
    <w:name w:val="documentbody5"/>
    <w:rsid w:val="003271CB"/>
    <w:rPr>
      <w:rFonts w:ascii="Verdana" w:hAnsi="Verdana" w:hint="default"/>
      <w:sz w:val="19"/>
      <w:szCs w:val="19"/>
    </w:rPr>
  </w:style>
  <w:style w:type="character" w:customStyle="1" w:styleId="emphi">
    <w:name w:val="emphi"/>
    <w:rsid w:val="00823C79"/>
  </w:style>
  <w:style w:type="character" w:customStyle="1" w:styleId="ssleftalign">
    <w:name w:val="ss_leftalign"/>
    <w:rsid w:val="00823C79"/>
  </w:style>
  <w:style w:type="character" w:customStyle="1" w:styleId="ssit">
    <w:name w:val="ss_it"/>
    <w:rsid w:val="006C2AF8"/>
  </w:style>
  <w:style w:type="paragraph" w:customStyle="1" w:styleId="xxmsonormal">
    <w:name w:val="x_xmsonormal"/>
    <w:basedOn w:val="Normal"/>
    <w:uiPriority w:val="99"/>
    <w:rsid w:val="002A7259"/>
    <w:pPr>
      <w:widowControl/>
    </w:pPr>
    <w:rPr>
      <w:rFonts w:eastAsia="Calibri"/>
      <w:snapToGrid/>
      <w:kern w:val="0"/>
      <w:sz w:val="24"/>
      <w:szCs w:val="24"/>
    </w:rPr>
  </w:style>
  <w:style w:type="character" w:customStyle="1" w:styleId="sssh">
    <w:name w:val="ss_sh"/>
    <w:rsid w:val="002B124C"/>
  </w:style>
  <w:style w:type="character" w:customStyle="1" w:styleId="FooterChar">
    <w:name w:val="Footer Char"/>
    <w:link w:val="Footer"/>
    <w:uiPriority w:val="99"/>
    <w:locked/>
    <w:rsid w:val="004371F3"/>
    <w:rPr>
      <w:snapToGrid w:val="0"/>
      <w:kern w:val="28"/>
      <w:sz w:val="22"/>
    </w:rPr>
  </w:style>
  <w:style w:type="character" w:customStyle="1" w:styleId="FootnoteTextChar2Char">
    <w:name w:val="Footnote Text Char2 Char"/>
    <w:aliases w:val="Footnote Text Char Char Char4 Char Char Char1,Footnote Text Char1 Char Char1,Footnote Text Char4 Char1 Char Char Char1,Footnote Text Char7 Char Char Char Char Char Char1,Footnote Text Char7 Char Char Char1"/>
    <w:rsid w:val="009A111E"/>
    <w:rPr>
      <w:sz w:val="22"/>
      <w:lang w:val="en-US" w:eastAsia="en-US" w:bidi="ar-SA"/>
    </w:rPr>
  </w:style>
  <w:style w:type="character" w:customStyle="1" w:styleId="documentbody1">
    <w:name w:val="documentbody1"/>
    <w:rsid w:val="009A111E"/>
    <w:rPr>
      <w:rFonts w:ascii="Verdana" w:hAnsi="Verdana" w:hint="default"/>
      <w:sz w:val="19"/>
      <w:szCs w:val="19"/>
    </w:rPr>
  </w:style>
  <w:style w:type="character" w:styleId="Strong">
    <w:name w:val="Strong"/>
    <w:qFormat/>
    <w:rsid w:val="00F607A2"/>
    <w:rPr>
      <w:b/>
      <w:bCs/>
    </w:rPr>
  </w:style>
  <w:style w:type="paragraph" w:styleId="ListParagraph">
    <w:name w:val="List Paragraph"/>
    <w:basedOn w:val="Normal"/>
    <w:uiPriority w:val="34"/>
    <w:qFormat/>
    <w:rsid w:val="0021642C"/>
    <w:pPr>
      <w:ind w:left="720"/>
      <w:contextualSpacing/>
    </w:pPr>
  </w:style>
  <w:style w:type="character" w:styleId="UnresolvedMention">
    <w:name w:val="Unresolved Mention"/>
    <w:basedOn w:val="DefaultParagraphFont"/>
    <w:uiPriority w:val="99"/>
    <w:semiHidden/>
    <w:unhideWhenUsed/>
    <w:rsid w:val="0021642C"/>
    <w:rPr>
      <w:color w:val="605E5C"/>
      <w:shd w:val="clear" w:color="auto" w:fill="E1DFDD"/>
    </w:rPr>
  </w:style>
  <w:style w:type="paragraph" w:styleId="Revision">
    <w:name w:val="Revision"/>
    <w:hidden/>
    <w:uiPriority w:val="99"/>
    <w:semiHidden/>
    <w:rsid w:val="0000558E"/>
    <w:rPr>
      <w:snapToGrid w:val="0"/>
      <w:kern w:val="28"/>
      <w:sz w:val="22"/>
    </w:rPr>
  </w:style>
  <w:style w:type="paragraph" w:styleId="NormalWeb">
    <w:name w:val="Normal (Web)"/>
    <w:basedOn w:val="Normal"/>
    <w:uiPriority w:val="99"/>
    <w:unhideWhenUsed/>
    <w:rsid w:val="00F602CF"/>
    <w:pPr>
      <w:widowControl/>
      <w:spacing w:before="100" w:beforeAutospacing="1" w:after="100" w:afterAutospacing="1"/>
    </w:pPr>
    <w:rPr>
      <w:snapToGrid/>
      <w:kern w:val="0"/>
      <w:sz w:val="24"/>
      <w:szCs w:val="24"/>
    </w:rPr>
  </w:style>
  <w:style w:type="character" w:customStyle="1" w:styleId="acy">
    <w:name w:val="acy"/>
    <w:basedOn w:val="DefaultParagraphFont"/>
    <w:rsid w:val="00F602CF"/>
  </w:style>
  <w:style w:type="character" w:customStyle="1" w:styleId="acb">
    <w:name w:val="acb"/>
    <w:basedOn w:val="DefaultParagraphFont"/>
    <w:rsid w:val="00F602CF"/>
  </w:style>
  <w:style w:type="paragraph" w:customStyle="1" w:styleId="indent-1">
    <w:name w:val="indent-1"/>
    <w:basedOn w:val="Normal"/>
    <w:rsid w:val="00F602CF"/>
    <w:pPr>
      <w:widowControl/>
      <w:spacing w:before="100" w:beforeAutospacing="1" w:after="100" w:afterAutospacing="1"/>
    </w:pPr>
    <w:rPr>
      <w:snapToGrid/>
      <w:kern w:val="0"/>
      <w:sz w:val="24"/>
      <w:szCs w:val="24"/>
    </w:rPr>
  </w:style>
  <w:style w:type="paragraph" w:styleId="Caption">
    <w:name w:val="caption"/>
    <w:basedOn w:val="Normal"/>
    <w:next w:val="Normal"/>
    <w:unhideWhenUsed/>
    <w:qFormat/>
    <w:rsid w:val="00766645"/>
    <w:pPr>
      <w:spacing w:after="200"/>
    </w:pPr>
    <w:rPr>
      <w:i/>
      <w:iCs/>
      <w:color w:val="44546A" w:themeColor="text2"/>
      <w:sz w:val="18"/>
      <w:szCs w:val="18"/>
    </w:rPr>
  </w:style>
  <w:style w:type="paragraph" w:customStyle="1" w:styleId="Default">
    <w:name w:val="Default"/>
    <w:rsid w:val="002E76CB"/>
    <w:pPr>
      <w:autoSpaceDE w:val="0"/>
      <w:autoSpaceDN w:val="0"/>
      <w:adjustRightInd w:val="0"/>
    </w:pPr>
    <w:rPr>
      <w:color w:val="000000"/>
      <w:sz w:val="24"/>
      <w:szCs w:val="24"/>
    </w:rPr>
  </w:style>
  <w:style w:type="paragraph" w:customStyle="1" w:styleId="xmsolistparagraph">
    <w:name w:val="x_msolistparagraph"/>
    <w:basedOn w:val="Normal"/>
    <w:rsid w:val="002F79A9"/>
    <w:pPr>
      <w:widowControl/>
      <w:ind w:left="720"/>
    </w:pPr>
    <w:rPr>
      <w:rFonts w:ascii="Calibri" w:hAnsi="Calibri" w:eastAsiaTheme="minorHAnsi" w:cs="Calibri"/>
      <w:snapToGrid/>
      <w:kern w:val="0"/>
      <w:szCs w:val="22"/>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basedOn w:val="DefaultParagraphFont"/>
    <w:semiHidden/>
    <w:locked/>
    <w:rsid w:val="00C1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Heather.Dixon@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ireless2.fcc.gov/UlsApp/AsrSearch/asrRegistration.jsp?regKey=128073"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