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7F73B4F" w14:textId="142BFF2B">
      <w:pPr>
        <w:jc w:val="center"/>
        <w:rPr>
          <w:b/>
        </w:rPr>
      </w:pPr>
      <w:bookmarkStart w:id="0" w:name="_Hlk148965511"/>
      <w:r w:rsidRPr="0070224F">
        <w:rPr>
          <w:rFonts w:ascii="Times New Roman Bold" w:hAnsi="Times New Roman Bold"/>
          <w:b/>
          <w:kern w:val="0"/>
          <w:szCs w:val="22"/>
        </w:rPr>
        <w:t>Before</w:t>
      </w:r>
      <w:r>
        <w:rPr>
          <w:b/>
        </w:rPr>
        <w:t xml:space="preserve"> the</w:t>
      </w:r>
    </w:p>
    <w:p w:rsidR="00921803" w:rsidP="00921803" w14:paraId="22AB25FC" w14:textId="77777777">
      <w:pPr>
        <w:pStyle w:val="StyleBoldCentered"/>
      </w:pPr>
      <w:r>
        <w:t>F</w:t>
      </w:r>
      <w:r>
        <w:rPr>
          <w:caps w:val="0"/>
        </w:rPr>
        <w:t>ederal Communications Commission</w:t>
      </w:r>
    </w:p>
    <w:p w:rsidR="004C2EE3" w:rsidP="00096D8C" w14:paraId="1ADCF7AF" w14:textId="77777777">
      <w:pPr>
        <w:pStyle w:val="StyleBoldCentered"/>
        <w:rPr>
          <w:caps w:val="0"/>
        </w:rPr>
      </w:pPr>
      <w:r>
        <w:rPr>
          <w:caps w:val="0"/>
        </w:rPr>
        <w:t>Washington, D.C. 20554</w:t>
      </w:r>
    </w:p>
    <w:p w:rsidR="00B25304" w:rsidP="00096D8C" w14:paraId="51A36FD2" w14:textId="77777777">
      <w:pPr>
        <w:pStyle w:val="StyleBoldCentered"/>
        <w:rPr>
          <w:caps w:val="0"/>
        </w:rPr>
      </w:pPr>
    </w:p>
    <w:p w:rsidR="00F2471F" w:rsidP="00F2471F" w14:paraId="6E601644" w14:textId="77777777"/>
    <w:tbl>
      <w:tblPr>
        <w:tblW w:w="0" w:type="auto"/>
        <w:tblLayout w:type="fixed"/>
        <w:tblLook w:val="0000"/>
      </w:tblPr>
      <w:tblGrid>
        <w:gridCol w:w="4698"/>
        <w:gridCol w:w="630"/>
        <w:gridCol w:w="4248"/>
      </w:tblGrid>
      <w:tr w14:paraId="1E0B955D" w14:textId="77777777" w:rsidTr="00506045">
        <w:tblPrEx>
          <w:tblW w:w="0" w:type="auto"/>
          <w:tblLayout w:type="fixed"/>
          <w:tblLook w:val="0000"/>
        </w:tblPrEx>
        <w:tc>
          <w:tcPr>
            <w:tcW w:w="4698" w:type="dxa"/>
          </w:tcPr>
          <w:p w:rsidR="00F2471F" w:rsidP="00506045" w14:paraId="7743313A" w14:textId="77777777">
            <w:pPr>
              <w:tabs>
                <w:tab w:val="center" w:pos="4680"/>
              </w:tabs>
              <w:suppressAutoHyphens/>
              <w:rPr>
                <w:spacing w:val="-2"/>
              </w:rPr>
            </w:pPr>
            <w:r>
              <w:rPr>
                <w:spacing w:val="-2"/>
              </w:rPr>
              <w:t>In the Matter of</w:t>
            </w:r>
          </w:p>
          <w:p w:rsidR="00F2471F" w:rsidP="00506045" w14:paraId="67C46817" w14:textId="77777777">
            <w:pPr>
              <w:tabs>
                <w:tab w:val="center" w:pos="4680"/>
              </w:tabs>
              <w:suppressAutoHyphens/>
              <w:rPr>
                <w:spacing w:val="-2"/>
              </w:rPr>
            </w:pPr>
          </w:p>
          <w:p w:rsidR="00F2471F" w:rsidRPr="007115F7" w:rsidP="00506045" w14:paraId="74DA3B74" w14:textId="77777777">
            <w:pPr>
              <w:tabs>
                <w:tab w:val="center" w:pos="4680"/>
              </w:tabs>
              <w:suppressAutoHyphens/>
              <w:rPr>
                <w:spacing w:val="-2"/>
              </w:rPr>
            </w:pPr>
            <w:r>
              <w:rPr>
                <w:spacing w:val="-2"/>
              </w:rPr>
              <w:t>BPO Innovate</w:t>
            </w:r>
          </w:p>
        </w:tc>
        <w:tc>
          <w:tcPr>
            <w:tcW w:w="630" w:type="dxa"/>
          </w:tcPr>
          <w:p w:rsidR="00F2471F" w:rsidP="00506045" w14:paraId="7327D011" w14:textId="77777777">
            <w:pPr>
              <w:tabs>
                <w:tab w:val="center" w:pos="4680"/>
              </w:tabs>
              <w:suppressAutoHyphens/>
              <w:rPr>
                <w:b/>
                <w:spacing w:val="-2"/>
              </w:rPr>
            </w:pPr>
            <w:r>
              <w:rPr>
                <w:b/>
                <w:spacing w:val="-2"/>
              </w:rPr>
              <w:t>)</w:t>
            </w:r>
          </w:p>
          <w:p w:rsidR="00F2471F" w:rsidP="00506045" w14:paraId="596610FD" w14:textId="77777777">
            <w:pPr>
              <w:tabs>
                <w:tab w:val="center" w:pos="4680"/>
              </w:tabs>
              <w:suppressAutoHyphens/>
              <w:rPr>
                <w:b/>
                <w:spacing w:val="-2"/>
              </w:rPr>
            </w:pPr>
            <w:r>
              <w:rPr>
                <w:b/>
                <w:spacing w:val="-2"/>
              </w:rPr>
              <w:t>)</w:t>
            </w:r>
          </w:p>
          <w:p w:rsidR="00F2471F" w:rsidP="00506045" w14:paraId="3BA69AA5" w14:textId="77777777">
            <w:pPr>
              <w:tabs>
                <w:tab w:val="center" w:pos="4680"/>
              </w:tabs>
              <w:suppressAutoHyphens/>
              <w:rPr>
                <w:b/>
                <w:spacing w:val="-2"/>
              </w:rPr>
            </w:pPr>
            <w:r>
              <w:rPr>
                <w:b/>
                <w:spacing w:val="-2"/>
              </w:rPr>
              <w:t>)</w:t>
            </w:r>
          </w:p>
          <w:p w:rsidR="00F2471F" w:rsidRPr="006B4180" w:rsidP="00506045" w14:paraId="01877287" w14:textId="77777777">
            <w:pPr>
              <w:tabs>
                <w:tab w:val="center" w:pos="4680"/>
              </w:tabs>
              <w:suppressAutoHyphens/>
              <w:rPr>
                <w:b/>
                <w:spacing w:val="-2"/>
              </w:rPr>
            </w:pPr>
            <w:r>
              <w:rPr>
                <w:b/>
                <w:spacing w:val="-2"/>
              </w:rPr>
              <w:t>)</w:t>
            </w:r>
          </w:p>
        </w:tc>
        <w:tc>
          <w:tcPr>
            <w:tcW w:w="4248" w:type="dxa"/>
          </w:tcPr>
          <w:p w:rsidR="00F2471F" w:rsidP="00506045" w14:paraId="44415C91" w14:textId="77777777">
            <w:pPr>
              <w:tabs>
                <w:tab w:val="center" w:pos="4680"/>
              </w:tabs>
              <w:suppressAutoHyphens/>
              <w:rPr>
                <w:spacing w:val="-2"/>
              </w:rPr>
            </w:pPr>
          </w:p>
          <w:p w:rsidR="00F2471F" w:rsidP="00506045" w14:paraId="1A88F102" w14:textId="77777777">
            <w:pPr>
              <w:pStyle w:val="TOAHeading"/>
              <w:tabs>
                <w:tab w:val="center" w:pos="4680"/>
                <w:tab w:val="clear" w:pos="9360"/>
              </w:tabs>
              <w:rPr>
                <w:spacing w:val="-2"/>
              </w:rPr>
            </w:pPr>
          </w:p>
          <w:p w:rsidR="00F2471F" w:rsidP="00506045" w14:paraId="12929FDD" w14:textId="46B4CD4B">
            <w:pPr>
              <w:tabs>
                <w:tab w:val="center" w:pos="4680"/>
              </w:tabs>
              <w:suppressAutoHyphens/>
              <w:rPr>
                <w:spacing w:val="-2"/>
              </w:rPr>
            </w:pPr>
            <w:r w:rsidRPr="00907CF4">
              <w:rPr>
                <w:spacing w:val="-2"/>
              </w:rPr>
              <w:t>EB-TCD-2</w:t>
            </w:r>
            <w:r w:rsidR="006711D7">
              <w:rPr>
                <w:spacing w:val="-2"/>
              </w:rPr>
              <w:t>4-000360562</w:t>
            </w:r>
          </w:p>
        </w:tc>
      </w:tr>
    </w:tbl>
    <w:p w:rsidR="004C2EE3" w:rsidP="0070224F" w14:paraId="28D503D6" w14:textId="77777777"/>
    <w:p w:rsidR="00841AB1" w:rsidP="00F021FA" w14:paraId="0F00F7B8" w14:textId="32CCBFDC">
      <w:pPr>
        <w:pStyle w:val="StyleBoldCentered"/>
      </w:pPr>
      <w:r>
        <w:t>Order</w:t>
      </w:r>
    </w:p>
    <w:p w:rsidR="004C2EE3" w14:paraId="332C128E" w14:textId="77777777">
      <w:pPr>
        <w:tabs>
          <w:tab w:val="left" w:pos="-720"/>
        </w:tabs>
        <w:suppressAutoHyphens/>
        <w:spacing w:line="227" w:lineRule="auto"/>
        <w:rPr>
          <w:spacing w:val="-2"/>
        </w:rPr>
      </w:pPr>
    </w:p>
    <w:p w:rsidR="004C2EE3" w:rsidP="00133F79" w14:paraId="3CD09AB7" w14:textId="41D9F9C5">
      <w:pPr>
        <w:tabs>
          <w:tab w:val="left" w:pos="720"/>
          <w:tab w:val="right" w:pos="9360"/>
        </w:tabs>
        <w:suppressAutoHyphens/>
        <w:spacing w:line="227" w:lineRule="auto"/>
        <w:rPr>
          <w:spacing w:val="-2"/>
        </w:rPr>
      </w:pPr>
      <w:r>
        <w:rPr>
          <w:b/>
          <w:spacing w:val="-2"/>
        </w:rPr>
        <w:t xml:space="preserve">Adopted:  </w:t>
      </w:r>
      <w:r w:rsidR="00081A9B">
        <w:rPr>
          <w:b/>
          <w:spacing w:val="-2"/>
        </w:rPr>
        <w:t xml:space="preserve">March </w:t>
      </w:r>
      <w:r w:rsidR="005C2796">
        <w:rPr>
          <w:b/>
          <w:spacing w:val="-2"/>
        </w:rPr>
        <w:t>27</w:t>
      </w:r>
      <w:r w:rsidR="00081A9B">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81A9B">
        <w:rPr>
          <w:b/>
          <w:spacing w:val="-2"/>
        </w:rPr>
        <w:t xml:space="preserve">March </w:t>
      </w:r>
      <w:r w:rsidR="005C2796">
        <w:rPr>
          <w:b/>
          <w:spacing w:val="-2"/>
        </w:rPr>
        <w:t>27</w:t>
      </w:r>
      <w:r w:rsidR="00081A9B">
        <w:rPr>
          <w:b/>
          <w:spacing w:val="-2"/>
        </w:rPr>
        <w:t>, 2024</w:t>
      </w:r>
    </w:p>
    <w:p w:rsidR="00822CE0" w14:paraId="29CC431C" w14:textId="77777777"/>
    <w:p w:rsidR="004C2EE3" w14:paraId="1C3760D7" w14:textId="77777777">
      <w:pPr>
        <w:rPr>
          <w:spacing w:val="-2"/>
        </w:rPr>
      </w:pPr>
      <w:r>
        <w:t xml:space="preserve">By </w:t>
      </w:r>
      <w:r w:rsidR="004E4A22">
        <w:t>the</w:t>
      </w:r>
      <w:r w:rsidR="002A2D2E">
        <w:t xml:space="preserve"> </w:t>
      </w:r>
      <w:r w:rsidR="00DC6782">
        <w:rPr>
          <w:spacing w:val="-2"/>
        </w:rPr>
        <w:t>Chief, Enforcement Bureau:</w:t>
      </w:r>
    </w:p>
    <w:p w:rsidR="00822CE0" w14:paraId="138ADF84" w14:textId="77777777">
      <w:pPr>
        <w:rPr>
          <w:spacing w:val="-2"/>
        </w:rPr>
      </w:pPr>
    </w:p>
    <w:p w:rsidR="00412FC5" w:rsidP="00C36B4C" w14:paraId="51AD8266" w14:textId="77777777">
      <w:pPr>
        <w:pStyle w:val="Heading1"/>
      </w:pPr>
      <w:r>
        <w:t>Introduction</w:t>
      </w:r>
    </w:p>
    <w:p w:rsidR="00DC6782" w:rsidP="00E85FF2" w14:paraId="08706CC8" w14:textId="71FF5612">
      <w:pPr>
        <w:pStyle w:val="ParaNum"/>
      </w:pPr>
      <w:r>
        <w:t xml:space="preserve">By this Order, </w:t>
      </w:r>
      <w:bookmarkStart w:id="1" w:name="_Hlk149910202"/>
      <w:r w:rsidR="00EB66D6">
        <w:t>the Federal Communications Commission</w:t>
      </w:r>
      <w:r w:rsidR="00443075">
        <w:t>’s</w:t>
      </w:r>
      <w:r w:rsidR="00EB66D6">
        <w:t xml:space="preserve"> (FCC or Commission) </w:t>
      </w:r>
      <w:r w:rsidR="005E7A21">
        <w:t>Enforcement Bureau (Bureau)</w:t>
      </w:r>
      <w:r w:rsidR="00EB66D6">
        <w:t xml:space="preserve"> </w:t>
      </w:r>
      <w:bookmarkEnd w:id="1"/>
      <w:r>
        <w:t>remove</w:t>
      </w:r>
      <w:r w:rsidR="00EB66D6">
        <w:t>s</w:t>
      </w:r>
      <w:r w:rsidR="000962D6">
        <w:t xml:space="preserve"> </w:t>
      </w:r>
      <w:r w:rsidR="00630931">
        <w:t xml:space="preserve">the certification of </w:t>
      </w:r>
      <w:r w:rsidR="000962D6">
        <w:t>BPO Innovate (BPO Innovate or Company</w:t>
      </w:r>
      <w:r w:rsidR="00417A03">
        <w:t>)</w:t>
      </w:r>
      <w:r w:rsidR="000962D6">
        <w:t xml:space="preserve"> </w:t>
      </w:r>
      <w:r>
        <w:t>from the Robocall Mitigation Database</w:t>
      </w:r>
      <w:r w:rsidR="00986C69">
        <w:t xml:space="preserve"> (</w:t>
      </w:r>
      <w:r w:rsidR="00FA15DE">
        <w:t>RMD</w:t>
      </w:r>
      <w:r w:rsidR="00986C69">
        <w:t>)</w:t>
      </w:r>
      <w:r>
        <w:t>.</w:t>
      </w:r>
      <w:bookmarkStart w:id="2" w:name="_Ref157598370"/>
      <w:r>
        <w:rPr>
          <w:rStyle w:val="FootnoteReference"/>
        </w:rPr>
        <w:footnoteReference w:id="3"/>
      </w:r>
      <w:bookmarkEnd w:id="2"/>
      <w:r w:rsidR="00CD39C1">
        <w:t xml:space="preserve"> </w:t>
      </w:r>
      <w:r>
        <w:t xml:space="preserve"> </w:t>
      </w:r>
      <w:r w:rsidR="00252DED">
        <w:t xml:space="preserve">BPO Innovate did not </w:t>
      </w:r>
      <w:r w:rsidR="00A401EA">
        <w:t>cure</w:t>
      </w:r>
      <w:r>
        <w:t xml:space="preserve"> </w:t>
      </w:r>
      <w:r w:rsidR="00A346DE">
        <w:t>its</w:t>
      </w:r>
      <w:r>
        <w:t xml:space="preserve"> deficient </w:t>
      </w:r>
      <w:r w:rsidR="00FA15DE">
        <w:t>RMD</w:t>
      </w:r>
      <w:r w:rsidR="001E3BA0">
        <w:t xml:space="preserve"> </w:t>
      </w:r>
      <w:r w:rsidR="00720B6C">
        <w:t>c</w:t>
      </w:r>
      <w:r>
        <w:t>ertification</w:t>
      </w:r>
      <w:r w:rsidR="00986C69">
        <w:t xml:space="preserve"> (Certification)</w:t>
      </w:r>
      <w:r w:rsidR="00B034F1">
        <w:t xml:space="preserve"> </w:t>
      </w:r>
      <w:r w:rsidR="001E3BA0">
        <w:t xml:space="preserve">or </w:t>
      </w:r>
      <w:r w:rsidR="00545163">
        <w:t xml:space="preserve">otherwise </w:t>
      </w:r>
      <w:r w:rsidR="001E3BA0">
        <w:t xml:space="preserve">demonstrate why the Bureau should not remove </w:t>
      </w:r>
      <w:r w:rsidR="00E5593C">
        <w:t>its</w:t>
      </w:r>
      <w:r w:rsidR="001E3BA0">
        <w:t xml:space="preserve"> </w:t>
      </w:r>
      <w:r w:rsidR="00986C69">
        <w:t>C</w:t>
      </w:r>
      <w:r w:rsidR="001E3BA0">
        <w:t xml:space="preserve">ertification from the </w:t>
      </w:r>
      <w:r w:rsidR="00FA15DE">
        <w:t>RMD</w:t>
      </w:r>
      <w:r w:rsidR="001E3BA0">
        <w:t xml:space="preserve"> </w:t>
      </w:r>
      <w:r w:rsidR="00B034F1">
        <w:t>following the</w:t>
      </w:r>
      <w:r w:rsidR="00D74FD4">
        <w:t xml:space="preserve"> </w:t>
      </w:r>
      <w:r w:rsidR="00B034F1">
        <w:t xml:space="preserve">Bureau’s </w:t>
      </w:r>
      <w:r w:rsidR="00F70EE5">
        <w:t>January</w:t>
      </w:r>
      <w:r w:rsidR="00B034F1">
        <w:t xml:space="preserve"> </w:t>
      </w:r>
      <w:r w:rsidR="00F70EE5">
        <w:t>9</w:t>
      </w:r>
      <w:r w:rsidR="00B034F1">
        <w:t>, 202</w:t>
      </w:r>
      <w:r w:rsidR="00F70EE5">
        <w:t>4</w:t>
      </w:r>
      <w:r w:rsidR="00B034F1">
        <w:t xml:space="preserve"> Order</w:t>
      </w:r>
      <w:r w:rsidR="00E0093B">
        <w:t xml:space="preserve"> </w:t>
      </w:r>
      <w:r w:rsidR="001E3BA0">
        <w:t xml:space="preserve">directing </w:t>
      </w:r>
      <w:r w:rsidR="00F70EE5">
        <w:t>it</w:t>
      </w:r>
      <w:r w:rsidR="00DC2539">
        <w:t xml:space="preserve"> </w:t>
      </w:r>
      <w:r w:rsidR="00E0093B">
        <w:t xml:space="preserve">to </w:t>
      </w:r>
      <w:r w:rsidR="00FF66B7">
        <w:t>take either one of these actions</w:t>
      </w:r>
      <w:r>
        <w:t>.</w:t>
      </w:r>
      <w:bookmarkStart w:id="4" w:name="_Ref155949064"/>
      <w:r>
        <w:rPr>
          <w:rStyle w:val="FootnoteReference"/>
        </w:rPr>
        <w:footnoteReference w:id="4"/>
      </w:r>
      <w:bookmarkEnd w:id="4"/>
      <w:r w:rsidR="00E85FF2">
        <w:t xml:space="preserve"> </w:t>
      </w:r>
      <w:r w:rsidR="006711D7">
        <w:t xml:space="preserve"> </w:t>
      </w:r>
      <w:r w:rsidRPr="00E85FF2" w:rsidR="00B20F29">
        <w:rPr>
          <w:b/>
          <w:bCs/>
        </w:rPr>
        <w:t xml:space="preserve">Removal from the </w:t>
      </w:r>
      <w:r w:rsidR="00FA15DE">
        <w:rPr>
          <w:b/>
          <w:bCs/>
        </w:rPr>
        <w:t>RMD</w:t>
      </w:r>
      <w:r w:rsidRPr="00E85FF2" w:rsidR="00B20F29">
        <w:rPr>
          <w:b/>
          <w:bCs/>
        </w:rPr>
        <w:t xml:space="preserve"> requires all </w:t>
      </w:r>
      <w:r w:rsidRPr="00E85FF2" w:rsidR="007700B6">
        <w:rPr>
          <w:b/>
          <w:bCs/>
        </w:rPr>
        <w:t>intermediate providers</w:t>
      </w:r>
      <w:r w:rsidR="00F5375B">
        <w:rPr>
          <w:b/>
          <w:bCs/>
        </w:rPr>
        <w:t xml:space="preserve"> </w:t>
      </w:r>
      <w:r w:rsidRPr="00E85FF2" w:rsidR="00F5375B">
        <w:rPr>
          <w:b/>
          <w:bCs/>
        </w:rPr>
        <w:t>and</w:t>
      </w:r>
      <w:r w:rsidRPr="00E85FF2" w:rsidR="00B20F29">
        <w:rPr>
          <w:b/>
          <w:bCs/>
        </w:rPr>
        <w:t xml:space="preserve"> </w:t>
      </w:r>
      <w:r w:rsidR="007700B6">
        <w:rPr>
          <w:b/>
          <w:bCs/>
        </w:rPr>
        <w:t xml:space="preserve">terminating </w:t>
      </w:r>
      <w:r w:rsidRPr="00E85FF2" w:rsidR="007700B6">
        <w:rPr>
          <w:b/>
          <w:bCs/>
        </w:rPr>
        <w:t>voice service providers</w:t>
      </w:r>
      <w:r w:rsidR="007700B6">
        <w:rPr>
          <w:b/>
          <w:bCs/>
        </w:rPr>
        <w:t xml:space="preserve"> </w:t>
      </w:r>
      <w:r w:rsidRPr="00E85FF2" w:rsidR="00B20F29">
        <w:rPr>
          <w:b/>
          <w:bCs/>
        </w:rPr>
        <w:t>to cease accepting</w:t>
      </w:r>
      <w:r w:rsidRPr="00E85FF2" w:rsidR="00012F5E">
        <w:rPr>
          <w:b/>
          <w:bCs/>
        </w:rPr>
        <w:t xml:space="preserve"> </w:t>
      </w:r>
      <w:r w:rsidRPr="00E85FF2" w:rsidR="001C1A09">
        <w:rPr>
          <w:b/>
          <w:bCs/>
        </w:rPr>
        <w:t xml:space="preserve">traffic </w:t>
      </w:r>
      <w:r w:rsidRPr="00E85FF2" w:rsidR="006F04E6">
        <w:rPr>
          <w:b/>
          <w:bCs/>
        </w:rPr>
        <w:t xml:space="preserve">directly </w:t>
      </w:r>
      <w:r w:rsidRPr="00E85FF2" w:rsidR="00012F5E">
        <w:rPr>
          <w:b/>
          <w:bCs/>
        </w:rPr>
        <w:t>from</w:t>
      </w:r>
      <w:r w:rsidRPr="00E85FF2" w:rsidR="00F22BCC">
        <w:rPr>
          <w:b/>
          <w:bCs/>
        </w:rPr>
        <w:t xml:space="preserve"> </w:t>
      </w:r>
      <w:r w:rsidR="00824445">
        <w:rPr>
          <w:b/>
          <w:bCs/>
        </w:rPr>
        <w:t>BPO Innovate</w:t>
      </w:r>
      <w:r w:rsidRPr="00E85FF2" w:rsidR="00B658BD">
        <w:rPr>
          <w:b/>
          <w:bCs/>
        </w:rPr>
        <w:t>.</w:t>
      </w:r>
      <w:bookmarkStart w:id="5" w:name="_Ref155952749"/>
      <w:r>
        <w:rPr>
          <w:rStyle w:val="FootnoteReference"/>
        </w:rPr>
        <w:footnoteReference w:id="5"/>
      </w:r>
      <w:bookmarkEnd w:id="5"/>
      <w:r w:rsidRPr="00E85FF2" w:rsidR="00B658BD">
        <w:rPr>
          <w:b/>
          <w:bCs/>
        </w:rPr>
        <w:t xml:space="preserve">  </w:t>
      </w:r>
      <w:r w:rsidRPr="00916018" w:rsidR="00B20F29">
        <w:t xml:space="preserve">Furthermore, </w:t>
      </w:r>
      <w:r w:rsidR="00EE1116">
        <w:t xml:space="preserve">BPO Innovate </w:t>
      </w:r>
      <w:r w:rsidRPr="00916018" w:rsidR="004D3FFD">
        <w:t>shall</w:t>
      </w:r>
      <w:r w:rsidRPr="00916018" w:rsidR="00B20F29">
        <w:t xml:space="preserve"> </w:t>
      </w:r>
      <w:r w:rsidR="00EE1116">
        <w:t xml:space="preserve">not </w:t>
      </w:r>
      <w:r w:rsidRPr="00916018" w:rsidR="00B20F29">
        <w:t xml:space="preserve">re-file </w:t>
      </w:r>
      <w:r w:rsidR="00EE1116">
        <w:t xml:space="preserve">a </w:t>
      </w:r>
      <w:r w:rsidRPr="00916018" w:rsidR="00986C69">
        <w:t>C</w:t>
      </w:r>
      <w:r w:rsidRPr="00916018" w:rsidR="00B20F29">
        <w:t>ertification without the prior</w:t>
      </w:r>
      <w:r w:rsidR="00B20F29">
        <w:t xml:space="preserve"> approval of the </w:t>
      </w:r>
      <w:r w:rsidR="0033401E">
        <w:t xml:space="preserve">FCC’s </w:t>
      </w:r>
      <w:r w:rsidR="00B20F29">
        <w:t>Wireline Competition Bureau</w:t>
      </w:r>
      <w:r w:rsidRPr="004D3FFD" w:rsidR="004D3FFD">
        <w:t xml:space="preserve"> </w:t>
      </w:r>
      <w:r w:rsidR="004D3FFD">
        <w:t>and</w:t>
      </w:r>
      <w:r w:rsidRPr="004D3FFD" w:rsidR="004D3FFD">
        <w:t xml:space="preserve"> </w:t>
      </w:r>
      <w:r w:rsidR="004D3FFD">
        <w:t>the Bureau</w:t>
      </w:r>
      <w:r w:rsidR="00B20F29">
        <w:t>.</w:t>
      </w:r>
    </w:p>
    <w:p w:rsidR="00B20F29" w:rsidP="00B20F29" w14:paraId="5C09F372" w14:textId="77777777">
      <w:pPr>
        <w:pStyle w:val="Heading1"/>
      </w:pPr>
      <w:bookmarkStart w:id="6" w:name="_Hlk150165891"/>
      <w:r>
        <w:t>Background</w:t>
      </w:r>
    </w:p>
    <w:p w:rsidR="00B340FE" w:rsidP="00264E63" w14:paraId="379F44CD" w14:textId="0DE1BF67">
      <w:pPr>
        <w:pStyle w:val="Heading2"/>
      </w:pPr>
      <w:r>
        <w:t>Database Requirement</w:t>
      </w:r>
      <w:r w:rsidR="00230A73">
        <w:t>s</w:t>
      </w:r>
      <w:r>
        <w:t xml:space="preserve"> for Voice Service Providers</w:t>
      </w:r>
    </w:p>
    <w:p w:rsidR="00BE47A0" w:rsidP="00271726" w14:paraId="265AED91" w14:textId="5307DAAA">
      <w:pPr>
        <w:pStyle w:val="ParaNum"/>
      </w:pPr>
      <w:r w:rsidRPr="00F011C7">
        <w:t>Protecting Americans from the dangers of illegal robocalls is the Commission’s top consumer protection priority.</w:t>
      </w:r>
      <w:r>
        <w:rPr>
          <w:rStyle w:val="FootnoteReference"/>
        </w:rPr>
        <w:footnoteReference w:id="6"/>
      </w:r>
      <w:r w:rsidRPr="00F011C7">
        <w:t xml:space="preserve">  As part of </w:t>
      </w:r>
      <w:r w:rsidR="00230A73">
        <w:t>its</w:t>
      </w:r>
      <w:r w:rsidRPr="00F011C7">
        <w:t xml:space="preserve"> multi</w:t>
      </w:r>
      <w:r w:rsidR="003100AB">
        <w:t>-</w:t>
      </w:r>
      <w:r w:rsidRPr="00F011C7">
        <w:t xml:space="preserve">pronged approach to combatting illegal robocalls, the Commission mandated adoption of the Secure Telephony Identity Revisited/Signature-based Handling of Asserted </w:t>
      </w:r>
      <w:r w:rsidR="00FF66B7">
        <w:t>i</w:t>
      </w:r>
      <w:r w:rsidRPr="00F011C7">
        <w:t>nformation using toKENs (STIR/SHAKEN) caller ID authentication framework.</w:t>
      </w:r>
      <w:r>
        <w:rPr>
          <w:rStyle w:val="FootnoteReference"/>
        </w:rPr>
        <w:footnoteReference w:id="7"/>
      </w:r>
      <w:r w:rsidRPr="00F011C7">
        <w:t xml:space="preserve">  </w:t>
      </w:r>
      <w:r w:rsidR="00C46153">
        <w:t>Prior to revisions</w:t>
      </w:r>
      <w:r w:rsidR="00E14923">
        <w:t xml:space="preserve"> </w:t>
      </w:r>
      <w:r w:rsidR="009F4241">
        <w:t xml:space="preserve">to the RMD certification requirements </w:t>
      </w:r>
      <w:r w:rsidR="00E14923">
        <w:t>that took effect on February 26, 2024</w:t>
      </w:r>
      <w:r>
        <w:rPr>
          <w:rStyle w:val="FootnoteReference"/>
        </w:rPr>
        <w:footnoteReference w:id="8"/>
      </w:r>
      <w:r w:rsidR="002737A0">
        <w:t xml:space="preserve">—which is the </w:t>
      </w:r>
      <w:r w:rsidR="002737A0">
        <w:t xml:space="preserve">relevant time period for the actions subject to this </w:t>
      </w:r>
      <w:r w:rsidR="00AC2503">
        <w:t>O</w:t>
      </w:r>
      <w:r w:rsidR="002737A0">
        <w:t>rder—a</w:t>
      </w:r>
      <w:r w:rsidRPr="00F011C7">
        <w:t xml:space="preserve">ll voice service providers </w:t>
      </w:r>
      <w:r w:rsidR="002737A0">
        <w:t>we</w:t>
      </w:r>
      <w:r w:rsidRPr="00F011C7">
        <w:t xml:space="preserve">re required to file </w:t>
      </w:r>
      <w:r w:rsidR="00986C69">
        <w:t>C</w:t>
      </w:r>
      <w:r w:rsidRPr="00F011C7">
        <w:t xml:space="preserve">ertifications with the Commission </w:t>
      </w:r>
      <w:r w:rsidR="00C86F34">
        <w:t>declaring</w:t>
      </w:r>
      <w:r w:rsidRPr="00F011C7" w:rsidR="00C86F34">
        <w:t xml:space="preserve"> </w:t>
      </w:r>
      <w:r w:rsidRPr="00F011C7">
        <w:t>whether their traffic is authenticated with STIR/SHAKEN or subject to a robocall mitigation program.</w:t>
      </w:r>
      <w:r>
        <w:rPr>
          <w:rStyle w:val="FootnoteReference"/>
        </w:rPr>
        <w:footnoteReference w:id="9"/>
      </w:r>
      <w:r w:rsidRPr="00F011C7">
        <w:t xml:space="preserve">  </w:t>
      </w:r>
    </w:p>
    <w:p w:rsidR="0096326A" w:rsidP="00F6256C" w14:paraId="62644F85" w14:textId="55E6DF35">
      <w:pPr>
        <w:pStyle w:val="ParaNum"/>
      </w:pPr>
      <w:r>
        <w:rPr>
          <w:szCs w:val="22"/>
        </w:rPr>
        <w:t>A</w:t>
      </w:r>
      <w:r w:rsidRPr="00F561DB">
        <w:t xml:space="preserve"> voice service provider that certifie</w:t>
      </w:r>
      <w:r w:rsidR="00927935">
        <w:t>d</w:t>
      </w:r>
      <w:r w:rsidRPr="00F561DB">
        <w:t xml:space="preserve"> </w:t>
      </w:r>
      <w:r>
        <w:t xml:space="preserve">in the RMD </w:t>
      </w:r>
      <w:r w:rsidRPr="00F561DB">
        <w:t xml:space="preserve">that </w:t>
      </w:r>
      <w:r>
        <w:t xml:space="preserve">it has partially implemented the STIR/SHAKEN caller ID authentication framework on its network </w:t>
      </w:r>
      <w:r w:rsidR="00A25574">
        <w:t>was</w:t>
      </w:r>
      <w:r w:rsidR="000F3DB8">
        <w:t xml:space="preserve"> also </w:t>
      </w:r>
      <w:r w:rsidR="00A25574">
        <w:t xml:space="preserve">required to </w:t>
      </w:r>
      <w:r w:rsidR="000F3DB8">
        <w:t>certif</w:t>
      </w:r>
      <w:r w:rsidR="006D3BA8">
        <w:t>y</w:t>
      </w:r>
      <w:r>
        <w:t xml:space="preserve"> that it </w:t>
      </w:r>
      <w:r w:rsidR="00402936">
        <w:t>will “</w:t>
      </w:r>
      <w:r w:rsidRPr="009D628A" w:rsidR="009D628A">
        <w:rPr>
          <w:szCs w:val="22"/>
        </w:rPr>
        <w:t>respond fully and in a timely manner to all traceback requests</w:t>
      </w:r>
      <w:r>
        <w:rPr>
          <w:szCs w:val="22"/>
        </w:rPr>
        <w:t>.”</w:t>
      </w:r>
      <w:r>
        <w:rPr>
          <w:rStyle w:val="FootnoteReference"/>
          <w:szCs w:val="22"/>
        </w:rPr>
        <w:footnoteReference w:id="10"/>
      </w:r>
      <w:r>
        <w:t xml:space="preserve">  </w:t>
      </w:r>
      <w:r>
        <w:rPr>
          <w:szCs w:val="22"/>
        </w:rPr>
        <w:t>The Commission’s rules also require</w:t>
      </w:r>
      <w:r w:rsidR="00CD042E">
        <w:rPr>
          <w:szCs w:val="22"/>
        </w:rPr>
        <w:t>d</w:t>
      </w:r>
      <w:r>
        <w:rPr>
          <w:szCs w:val="22"/>
        </w:rPr>
        <w:t xml:space="preserve"> a voice service provider to respond to all traceback requests from the Commission, law enforcement, and </w:t>
      </w:r>
      <w:r w:rsidR="00F708A6">
        <w:rPr>
          <w:szCs w:val="22"/>
        </w:rPr>
        <w:t>the Industry Traceback Group (</w:t>
      </w:r>
      <w:r>
        <w:rPr>
          <w:szCs w:val="22"/>
        </w:rPr>
        <w:t>ITG</w:t>
      </w:r>
      <w:r w:rsidR="00F708A6">
        <w:rPr>
          <w:szCs w:val="22"/>
        </w:rPr>
        <w:t>)</w:t>
      </w:r>
      <w:r>
        <w:rPr>
          <w:szCs w:val="22"/>
        </w:rPr>
        <w:t xml:space="preserve"> “fully and in a timely manner[.]”</w:t>
      </w:r>
      <w:r>
        <w:rPr>
          <w:rStyle w:val="FootnoteReference"/>
          <w:szCs w:val="22"/>
        </w:rPr>
        <w:footnoteReference w:id="11"/>
      </w:r>
      <w:r>
        <w:rPr>
          <w:szCs w:val="22"/>
        </w:rPr>
        <w:t xml:space="preserve">  </w:t>
      </w:r>
    </w:p>
    <w:p w:rsidR="002635D3" w:rsidP="002635D3" w14:paraId="47C5A2BE" w14:textId="518B9360">
      <w:pPr>
        <w:pStyle w:val="ParaNum"/>
      </w:pPr>
      <w:r w:rsidRPr="00F011C7">
        <w:t xml:space="preserve">Voice service providers </w:t>
      </w:r>
      <w:r w:rsidR="001E72E2">
        <w:t>that</w:t>
      </w:r>
      <w:r w:rsidR="00C94619">
        <w:t xml:space="preserve"> ha</w:t>
      </w:r>
      <w:r w:rsidR="00C372F7">
        <w:t>d</w:t>
      </w:r>
      <w:r w:rsidR="00C94619">
        <w:t xml:space="preserve"> not fully implemented STIR/SHAKEN</w:t>
      </w:r>
      <w:r w:rsidRPr="00F011C7">
        <w:t xml:space="preserve"> </w:t>
      </w:r>
      <w:r w:rsidR="00C372F7">
        <w:t>were</w:t>
      </w:r>
      <w:r w:rsidRPr="00F011C7">
        <w:t xml:space="preserve"> </w:t>
      </w:r>
      <w:r w:rsidR="000F3DB8">
        <w:t xml:space="preserve">also </w:t>
      </w:r>
      <w:r w:rsidR="000D2475">
        <w:t xml:space="preserve">required to </w:t>
      </w:r>
      <w:r w:rsidRPr="00F011C7">
        <w:t xml:space="preserve">detail in a robocall mitigation plan attached to their </w:t>
      </w:r>
      <w:r w:rsidR="00986C69">
        <w:t>C</w:t>
      </w:r>
      <w:r w:rsidRPr="00F011C7">
        <w:t>ertification</w:t>
      </w:r>
      <w:r w:rsidR="003E0339">
        <w:t>s</w:t>
      </w:r>
      <w:r w:rsidRPr="00F011C7">
        <w:t xml:space="preserve"> the specific reasonable steps they </w:t>
      </w:r>
      <w:r w:rsidR="000D2475">
        <w:t>were taking</w:t>
      </w:r>
      <w:r w:rsidRPr="00F011C7">
        <w:t xml:space="preserve"> to avoid originating illegal robocall traffic.</w:t>
      </w:r>
      <w:r>
        <w:rPr>
          <w:rStyle w:val="FootnoteReference"/>
        </w:rPr>
        <w:footnoteReference w:id="12"/>
      </w:r>
      <w:r w:rsidR="0041131F">
        <w:t xml:space="preserve">  </w:t>
      </w:r>
      <w:r w:rsidRPr="00F011C7">
        <w:t xml:space="preserve">   </w:t>
      </w:r>
    </w:p>
    <w:p w:rsidR="00C124EB" w:rsidP="0000732A" w14:paraId="7D7406E4" w14:textId="518CD34A">
      <w:pPr>
        <w:pStyle w:val="ParaNum"/>
        <w:rPr>
          <w:rStyle w:val="boolean-control"/>
        </w:rPr>
      </w:pPr>
      <w:r w:rsidRPr="0000732A">
        <w:rPr>
          <w:szCs w:val="22"/>
        </w:rPr>
        <w:t>The</w:t>
      </w:r>
      <w:r w:rsidRPr="002635D3">
        <w:rPr>
          <w:rStyle w:val="boolean-control"/>
        </w:rPr>
        <w:t xml:space="preserve"> </w:t>
      </w:r>
      <w:r w:rsidRPr="002635D3" w:rsidR="00234CD3">
        <w:rPr>
          <w:rStyle w:val="boolean-control"/>
        </w:rPr>
        <w:t xml:space="preserve">Bureau </w:t>
      </w:r>
      <w:r w:rsidRPr="002635D3">
        <w:rPr>
          <w:rStyle w:val="boolean-control"/>
        </w:rPr>
        <w:t xml:space="preserve">may remove a voice service provider’s </w:t>
      </w:r>
      <w:r w:rsidR="00A4293E">
        <w:rPr>
          <w:rStyle w:val="boolean-control"/>
        </w:rPr>
        <w:t>Certification</w:t>
      </w:r>
      <w:r w:rsidRPr="002635D3">
        <w:rPr>
          <w:rStyle w:val="boolean-control"/>
        </w:rPr>
        <w:t xml:space="preserve"> from the RMD that it finds deficient</w:t>
      </w:r>
      <w:r w:rsidRPr="002635D3" w:rsidR="00234CD3">
        <w:rPr>
          <w:rStyle w:val="boolean-control"/>
        </w:rPr>
        <w:t>.</w:t>
      </w:r>
      <w:r>
        <w:rPr>
          <w:rStyle w:val="FootnoteReference"/>
          <w:sz w:val="22"/>
        </w:rPr>
        <w:footnoteReference w:id="13"/>
      </w:r>
      <w:r w:rsidRPr="002635D3">
        <w:rPr>
          <w:rStyle w:val="boolean-control"/>
        </w:rPr>
        <w:t xml:space="preserve">  </w:t>
      </w:r>
      <w:r w:rsidRPr="00F011C7">
        <w:t xml:space="preserve">A deficient </w:t>
      </w:r>
      <w:r w:rsidR="001411A3">
        <w:t>C</w:t>
      </w:r>
      <w:r w:rsidRPr="00F011C7">
        <w:t xml:space="preserve">ertification includes one </w:t>
      </w:r>
      <w:r w:rsidR="0083520C">
        <w:t xml:space="preserve">that inaccurately represents the provider will respond </w:t>
      </w:r>
      <w:r w:rsidR="00764F94">
        <w:t xml:space="preserve">fully and in a timely manner </w:t>
      </w:r>
      <w:r w:rsidR="0083520C">
        <w:t>to traceback requests as required</w:t>
      </w:r>
      <w:r w:rsidR="001C748A">
        <w:t>.</w:t>
      </w:r>
      <w:r>
        <w:rPr>
          <w:rStyle w:val="FootnoteReference"/>
        </w:rPr>
        <w:footnoteReference w:id="14"/>
      </w:r>
      <w:r w:rsidR="001C748A">
        <w:t xml:space="preserve">  A deficient Certification also includes one </w:t>
      </w:r>
      <w:r w:rsidRPr="00F011C7">
        <w:t xml:space="preserve">that fails to </w:t>
      </w:r>
      <w:r w:rsidR="00370F4F">
        <w:t xml:space="preserve">attach a robocall mitigation plan that </w:t>
      </w:r>
      <w:r w:rsidRPr="00F011C7">
        <w:t>describe</w:t>
      </w:r>
      <w:r w:rsidR="00370F4F">
        <w:t>s</w:t>
      </w:r>
      <w:r w:rsidRPr="00F011C7">
        <w:t xml:space="preserve"> specific </w:t>
      </w:r>
      <w:r>
        <w:t>reasonable</w:t>
      </w:r>
      <w:r w:rsidRPr="00F011C7">
        <w:t xml:space="preserve"> steps </w:t>
      </w:r>
      <w:r>
        <w:t>a voice service provider or gateway provider has taken to avoid originating or carrying illegal robocall traffic</w:t>
      </w:r>
      <w:r w:rsidRPr="00F011C7">
        <w:t>.</w:t>
      </w:r>
      <w:r>
        <w:rPr>
          <w:rStyle w:val="FootnoteReference"/>
        </w:rPr>
        <w:footnoteReference w:id="15"/>
      </w:r>
      <w:r w:rsidRPr="00F011C7">
        <w:t xml:space="preserve">  </w:t>
      </w:r>
    </w:p>
    <w:p w:rsidR="0074324E" w:rsidP="00C124EB" w14:paraId="1CA4AE7D" w14:textId="0292C807">
      <w:pPr>
        <w:pStyle w:val="ParaNum"/>
        <w:rPr>
          <w:rStyle w:val="boolean-control"/>
        </w:rPr>
      </w:pPr>
      <w:r w:rsidRPr="002635D3">
        <w:rPr>
          <w:rStyle w:val="boolean-control"/>
        </w:rPr>
        <w:t xml:space="preserve">To </w:t>
      </w:r>
      <w:r w:rsidR="001411A3">
        <w:rPr>
          <w:rStyle w:val="boolean-control"/>
        </w:rPr>
        <w:t xml:space="preserve">remove a </w:t>
      </w:r>
      <w:r w:rsidR="00170634">
        <w:rPr>
          <w:rStyle w:val="boolean-control"/>
        </w:rPr>
        <w:t xml:space="preserve">deficient </w:t>
      </w:r>
      <w:r w:rsidR="001411A3">
        <w:rPr>
          <w:rStyle w:val="boolean-control"/>
        </w:rPr>
        <w:t>Certification</w:t>
      </w:r>
      <w:r w:rsidRPr="002635D3">
        <w:rPr>
          <w:rStyle w:val="boolean-control"/>
        </w:rPr>
        <w:t xml:space="preserve">, the </w:t>
      </w:r>
      <w:r w:rsidRPr="002635D3" w:rsidR="00350F04">
        <w:rPr>
          <w:rStyle w:val="boolean-control"/>
        </w:rPr>
        <w:t xml:space="preserve">Bureau </w:t>
      </w:r>
      <w:r w:rsidRPr="002635D3">
        <w:rPr>
          <w:rStyle w:val="boolean-control"/>
        </w:rPr>
        <w:t>first contacts the provider</w:t>
      </w:r>
      <w:r w:rsidRPr="002635D3" w:rsidR="007A76A8">
        <w:rPr>
          <w:rStyle w:val="boolean-control"/>
        </w:rPr>
        <w:t xml:space="preserve"> and notifies</w:t>
      </w:r>
      <w:r w:rsidRPr="002635D3">
        <w:rPr>
          <w:rStyle w:val="boolean-control"/>
        </w:rPr>
        <w:t xml:space="preserve"> it that its filing is deficient, </w:t>
      </w:r>
      <w:r w:rsidRPr="002635D3" w:rsidR="00730918">
        <w:rPr>
          <w:rStyle w:val="boolean-control"/>
        </w:rPr>
        <w:t>explains</w:t>
      </w:r>
      <w:r w:rsidRPr="002635D3">
        <w:rPr>
          <w:rStyle w:val="boolean-control"/>
        </w:rPr>
        <w:t xml:space="preserve"> the nature of the deficiency, and </w:t>
      </w:r>
      <w:r w:rsidRPr="002635D3" w:rsidR="00730918">
        <w:rPr>
          <w:rStyle w:val="boolean-control"/>
        </w:rPr>
        <w:t>provides</w:t>
      </w:r>
      <w:r w:rsidRPr="002635D3">
        <w:rPr>
          <w:rStyle w:val="boolean-control"/>
        </w:rPr>
        <w:t xml:space="preserve"> 14 days for the provider to cure the deficiency.</w:t>
      </w:r>
      <w:bookmarkStart w:id="10" w:name="_Ref155960588"/>
      <w:r>
        <w:rPr>
          <w:rStyle w:val="FootnoteReference"/>
          <w:sz w:val="22"/>
        </w:rPr>
        <w:footnoteReference w:id="16"/>
      </w:r>
      <w:bookmarkEnd w:id="10"/>
      <w:r w:rsidRPr="002635D3">
        <w:rPr>
          <w:rStyle w:val="boolean-control"/>
        </w:rPr>
        <w:t xml:space="preserve">  If the provider fails to cure the deficiency, the Bureau will release an order concluding that </w:t>
      </w:r>
      <w:r w:rsidRPr="002635D3" w:rsidR="004607F7">
        <w:rPr>
          <w:rStyle w:val="boolean-control"/>
        </w:rPr>
        <w:t>the</w:t>
      </w:r>
      <w:r w:rsidRPr="002635D3">
        <w:rPr>
          <w:rStyle w:val="boolean-control"/>
        </w:rPr>
        <w:t xml:space="preserve"> provider’s filing is deficient based on the available evidence.</w:t>
      </w:r>
      <w:r>
        <w:rPr>
          <w:rStyle w:val="FootnoteReference"/>
        </w:rPr>
        <w:footnoteReference w:id="17"/>
      </w:r>
      <w:r w:rsidRPr="002635D3">
        <w:rPr>
          <w:rStyle w:val="boolean-control"/>
        </w:rPr>
        <w:t xml:space="preserve">  The order will direct the provider to—within 14 days—cure the deficiency in its filing and explain </w:t>
      </w:r>
      <w:r w:rsidRPr="002635D3">
        <w:t>why the Bureau should not remove the Company’s certification from the RMD</w:t>
      </w:r>
      <w:r w:rsidRPr="002635D3">
        <w:rPr>
          <w:rStyle w:val="boolean-control"/>
        </w:rPr>
        <w:t>.</w:t>
      </w:r>
      <w:r>
        <w:rPr>
          <w:rStyle w:val="FootnoteReference"/>
          <w:sz w:val="22"/>
        </w:rPr>
        <w:footnoteReference w:id="18"/>
      </w:r>
      <w:r w:rsidRPr="002635D3">
        <w:rPr>
          <w:rStyle w:val="boolean-control"/>
        </w:rPr>
        <w:t xml:space="preserve"> </w:t>
      </w:r>
      <w:r w:rsidR="007E13E1">
        <w:rPr>
          <w:rStyle w:val="boolean-control"/>
        </w:rPr>
        <w:t xml:space="preserve"> </w:t>
      </w:r>
      <w:r w:rsidRPr="002635D3">
        <w:rPr>
          <w:rStyle w:val="boolean-control"/>
        </w:rPr>
        <w:t>If the provider fails to cure the deficiency or provide a sufficient explanation why its filing is not deficient within that 14-day period, the Bureau will release an order removing the provider from the RMD.</w:t>
      </w:r>
      <w:r>
        <w:rPr>
          <w:rStyle w:val="FootnoteReference"/>
          <w:sz w:val="22"/>
        </w:rPr>
        <w:footnoteReference w:id="19"/>
      </w:r>
    </w:p>
    <w:p w:rsidR="0000732A" w:rsidP="00DE14E8" w14:paraId="56F7173A" w14:textId="7875D8A2">
      <w:pPr>
        <w:pStyle w:val="ParaNum"/>
        <w:widowControl/>
        <w:rPr>
          <w:rStyle w:val="boolean-control"/>
        </w:rPr>
      </w:pPr>
      <w:r w:rsidRPr="00F011C7">
        <w:t xml:space="preserve">Commission rules prohibit any intermediate provider or terminating voice service provider from accepting voice traffic directly from any voice service provider that does not </w:t>
      </w:r>
      <w:r w:rsidR="00980583">
        <w:t>have a Certification</w:t>
      </w:r>
      <w:r w:rsidRPr="00F011C7">
        <w:t xml:space="preserve"> in the </w:t>
      </w:r>
      <w:r w:rsidR="00980583">
        <w:t>RMD</w:t>
      </w:r>
      <w:r w:rsidRPr="00F011C7">
        <w:t>.</w:t>
      </w:r>
      <w:r>
        <w:rPr>
          <w:rStyle w:val="FootnoteReference"/>
        </w:rPr>
        <w:footnoteReference w:id="20"/>
      </w:r>
      <w:r w:rsidRPr="00F011C7">
        <w:t xml:space="preserve">  </w:t>
      </w:r>
    </w:p>
    <w:p w:rsidR="00B340FE" w:rsidRPr="00406C3E" w:rsidP="00264E63" w14:paraId="1F1A6649" w14:textId="64B2C483">
      <w:pPr>
        <w:pStyle w:val="Heading2"/>
        <w:rPr>
          <w:rStyle w:val="boolean-control"/>
          <w:bCs/>
        </w:rPr>
      </w:pPr>
      <w:r w:rsidRPr="00406C3E">
        <w:rPr>
          <w:rStyle w:val="boolean-control"/>
          <w:bCs/>
        </w:rPr>
        <w:t>BPO Innovate’s Deficient Certification</w:t>
      </w:r>
    </w:p>
    <w:bookmarkEnd w:id="6"/>
    <w:p w:rsidR="00392626" w:rsidP="000D156B" w14:paraId="0BB79123" w14:textId="1F1CB85D">
      <w:pPr>
        <w:pStyle w:val="ParaNum"/>
      </w:pPr>
      <w:r>
        <w:t xml:space="preserve">On March 25, 2022, </w:t>
      </w:r>
      <w:r w:rsidR="000D156B">
        <w:t>BPO Innovate filed a Certification</w:t>
      </w:r>
      <w:r w:rsidR="009A59E0">
        <w:t xml:space="preserve"> </w:t>
      </w:r>
      <w:r w:rsidR="00892EE0">
        <w:t>in the RMD</w:t>
      </w:r>
      <w:r w:rsidR="000D156B">
        <w:t xml:space="preserve"> and indicated that it is a voice service provider.</w:t>
      </w:r>
      <w:bookmarkStart w:id="11" w:name="_Ref155946196"/>
      <w:r>
        <w:rPr>
          <w:rStyle w:val="FootnoteReference"/>
        </w:rPr>
        <w:footnoteReference w:id="21"/>
      </w:r>
      <w:bookmarkEnd w:id="11"/>
      <w:r w:rsidR="000D156B">
        <w:t xml:space="preserve">  In its Certification, BPO Innovate declared under penalty of perjury that some of its traffic was subject to a robocall mitigation program.</w:t>
      </w:r>
      <w:r>
        <w:rPr>
          <w:rStyle w:val="FootnoteReference"/>
        </w:rPr>
        <w:footnoteReference w:id="22"/>
      </w:r>
      <w:r w:rsidR="000D156B">
        <w:t xml:space="preserve"> </w:t>
      </w:r>
      <w:r w:rsidR="00234CD3">
        <w:t xml:space="preserve"> </w:t>
      </w:r>
    </w:p>
    <w:p w:rsidR="000D156B" w:rsidP="000D156B" w14:paraId="601769BD" w14:textId="71380810">
      <w:pPr>
        <w:pStyle w:val="ParaNum"/>
      </w:pPr>
      <w:r>
        <w:t>The Company</w:t>
      </w:r>
      <w:r w:rsidR="004C4BA3">
        <w:t xml:space="preserve"> further committed in its</w:t>
      </w:r>
      <w:r>
        <w:t xml:space="preserve"> Certification</w:t>
      </w:r>
      <w:r>
        <w:t>—also under penalty of perjury—to “respond to all traceback requests from the Commission, law enforcement, and the industry traceback consortium</w:t>
      </w:r>
      <w:r w:rsidR="00BE08DC">
        <w:t>[.]</w:t>
      </w:r>
      <w:r>
        <w:t>”</w:t>
      </w:r>
      <w:r>
        <w:rPr>
          <w:rStyle w:val="FootnoteReference"/>
        </w:rPr>
        <w:footnoteReference w:id="23"/>
      </w:r>
      <w:r>
        <w:t xml:space="preserve"> </w:t>
      </w:r>
      <w:r w:rsidR="00234CD3">
        <w:t xml:space="preserve"> </w:t>
      </w:r>
      <w:r>
        <w:t>BPO Innovate received numerous traceback requests</w:t>
      </w:r>
      <w:r w:rsidRPr="00353B80">
        <w:t xml:space="preserve"> </w:t>
      </w:r>
      <w:r>
        <w:t xml:space="preserve">from the </w:t>
      </w:r>
      <w:r w:rsidR="00FF5311">
        <w:t>ITG</w:t>
      </w:r>
      <w:r>
        <w:t>.</w:t>
      </w:r>
      <w:r>
        <w:rPr>
          <w:rStyle w:val="FootnoteReference"/>
        </w:rPr>
        <w:footnoteReference w:id="24"/>
      </w:r>
      <w:r>
        <w:t xml:space="preserve">  To date, and contrary to its Certification, BPO Innovate has not responded to any of these traceback requests.</w:t>
      </w:r>
      <w:r>
        <w:rPr>
          <w:rStyle w:val="FootnoteReference"/>
        </w:rPr>
        <w:footnoteReference w:id="25"/>
      </w:r>
      <w:r>
        <w:t xml:space="preserve"> </w:t>
      </w:r>
    </w:p>
    <w:p w:rsidR="00A4413A" w:rsidP="00B703C4" w14:paraId="7FD725FE" w14:textId="19541565">
      <w:pPr>
        <w:pStyle w:val="ParaNum"/>
      </w:pPr>
      <w:r>
        <w:t>BPO Innovate’s RMD certification also purported—under penalty of perjury—to attach a document detailing “</w:t>
      </w:r>
      <w:r w:rsidRPr="00353B80">
        <w:t>the specific reasonable steps it has taken to avoid originating illegal robocall traffic as part of its robocall mitigation program</w:t>
      </w:r>
      <w:r w:rsidR="00A504AB">
        <w:t>[.]</w:t>
      </w:r>
      <w:r>
        <w:t>”</w:t>
      </w:r>
      <w:r>
        <w:rPr>
          <w:rStyle w:val="FootnoteReference"/>
        </w:rPr>
        <w:footnoteReference w:id="26"/>
      </w:r>
      <w:r>
        <w:t xml:space="preserve">  </w:t>
      </w:r>
      <w:r w:rsidR="004779C5">
        <w:t>Des</w:t>
      </w:r>
      <w:r w:rsidR="00B703C4">
        <w:t xml:space="preserve">pite BPO Innovate’s sworn Certification, the document it provided </w:t>
      </w:r>
      <w:r>
        <w:t>as its purported robocall mitigation plan</w:t>
      </w:r>
      <w:r w:rsidR="00893942">
        <w:t xml:space="preserve"> </w:t>
      </w:r>
      <w:r w:rsidR="00C977CF">
        <w:t xml:space="preserve">did not identify any specific reasonable steps </w:t>
      </w:r>
      <w:r w:rsidR="004779C5">
        <w:t xml:space="preserve">the Company </w:t>
      </w:r>
      <w:r w:rsidR="00C977CF">
        <w:t>has taken to avoid originating illegal robocall traffic as part of its robocall mitigation program</w:t>
      </w:r>
      <w:r w:rsidR="00442B39">
        <w:t>.</w:t>
      </w:r>
      <w:r>
        <w:rPr>
          <w:rStyle w:val="FootnoteReference"/>
        </w:rPr>
        <w:footnoteReference w:id="27"/>
      </w:r>
      <w:r>
        <w:t xml:space="preserve">  </w:t>
      </w:r>
    </w:p>
    <w:p w:rsidR="00F26EFB" w:rsidP="002B0995" w14:paraId="265A2B72" w14:textId="281EE8A9">
      <w:pPr>
        <w:pStyle w:val="ParaNum"/>
      </w:pPr>
      <w:r>
        <w:t xml:space="preserve">On </w:t>
      </w:r>
      <w:r w:rsidR="00131666">
        <w:t>September</w:t>
      </w:r>
      <w:r>
        <w:t xml:space="preserve"> </w:t>
      </w:r>
      <w:r w:rsidR="00131666">
        <w:t>29</w:t>
      </w:r>
      <w:r>
        <w:t xml:space="preserve">, 2023, the Bureau </w:t>
      </w:r>
      <w:r w:rsidR="00C92663">
        <w:t>sent</w:t>
      </w:r>
      <w:r>
        <w:t xml:space="preserve"> </w:t>
      </w:r>
      <w:r w:rsidR="00260826">
        <w:t xml:space="preserve">BPO Innovate </w:t>
      </w:r>
      <w:r w:rsidR="00C92663">
        <w:t xml:space="preserve">a notice </w:t>
      </w:r>
      <w:r>
        <w:t>that its certification was deficient</w:t>
      </w:r>
      <w:r w:rsidR="00260826">
        <w:t xml:space="preserve"> and gave the Company 14 days to correct the deficiencies.</w:t>
      </w:r>
      <w:bookmarkStart w:id="12" w:name="_Ref155958780"/>
      <w:r>
        <w:rPr>
          <w:rStyle w:val="FootnoteReference"/>
        </w:rPr>
        <w:footnoteReference w:id="28"/>
      </w:r>
      <w:bookmarkEnd w:id="12"/>
      <w:r w:rsidR="00C92663">
        <w:t xml:space="preserve"> </w:t>
      </w:r>
      <w:r w:rsidR="00452983">
        <w:t xml:space="preserve"> </w:t>
      </w:r>
      <w:r w:rsidR="00C92663">
        <w:t xml:space="preserve">The Bureau’s notice </w:t>
      </w:r>
      <w:r w:rsidR="00B35968">
        <w:t>informed</w:t>
      </w:r>
      <w:r w:rsidRPr="00CC34E4" w:rsidR="00C92663">
        <w:t xml:space="preserve"> </w:t>
      </w:r>
      <w:r w:rsidR="00C92663">
        <w:t>BPO Innovate</w:t>
      </w:r>
      <w:r w:rsidRPr="00CC34E4" w:rsidR="00C92663">
        <w:t xml:space="preserve"> </w:t>
      </w:r>
      <w:r w:rsidR="00BF7519">
        <w:t xml:space="preserve">that </w:t>
      </w:r>
      <w:r w:rsidR="002259B7">
        <w:t xml:space="preserve">to cure these deficiencies it needed </w:t>
      </w:r>
      <w:r w:rsidRPr="00CC34E4" w:rsidR="00C92663">
        <w:t xml:space="preserve">to </w:t>
      </w:r>
      <w:r w:rsidR="00C92663">
        <w:t xml:space="preserve">respond fully to the </w:t>
      </w:r>
      <w:r w:rsidR="00E840E9">
        <w:t xml:space="preserve">identified </w:t>
      </w:r>
      <w:r w:rsidR="00C92663">
        <w:t xml:space="preserve">traceback requests and any future traceback requests, and </w:t>
      </w:r>
      <w:r w:rsidRPr="00CC34E4" w:rsidR="00C92663">
        <w:t xml:space="preserve">upload a </w:t>
      </w:r>
      <w:r w:rsidR="00C92663">
        <w:t xml:space="preserve">compliant </w:t>
      </w:r>
      <w:r w:rsidR="003F6F78">
        <w:t>r</w:t>
      </w:r>
      <w:r w:rsidR="00C92663">
        <w:t xml:space="preserve">obocall </w:t>
      </w:r>
      <w:r w:rsidR="003F6F78">
        <w:t>m</w:t>
      </w:r>
      <w:r w:rsidR="00C92663">
        <w:t xml:space="preserve">itigation </w:t>
      </w:r>
      <w:r w:rsidR="003F6F78">
        <w:t>p</w:t>
      </w:r>
      <w:r w:rsidR="00C92663">
        <w:t>lan</w:t>
      </w:r>
      <w:r w:rsidRPr="00CC34E4" w:rsidR="00C92663">
        <w:t>.</w:t>
      </w:r>
      <w:r>
        <w:rPr>
          <w:rStyle w:val="FootnoteReference"/>
        </w:rPr>
        <w:footnoteReference w:id="29"/>
      </w:r>
      <w:r w:rsidRPr="00CC34E4" w:rsidR="00C92663">
        <w:t xml:space="preserve">  The Bureau did not</w:t>
      </w:r>
      <w:r w:rsidR="00C92663">
        <w:t xml:space="preserve"> receive a response from BPO Innovate, and BPO Innovate did not cure the identified deficiencies.  </w:t>
      </w:r>
    </w:p>
    <w:p w:rsidR="000D156B" w:rsidP="00DE14E8" w14:paraId="7D4059F6" w14:textId="7F7E1F18">
      <w:pPr>
        <w:pStyle w:val="ParaNum"/>
        <w:widowControl/>
      </w:pPr>
      <w:r>
        <w:t xml:space="preserve">On January 9, 2024, the Bureau ordered BPO Innovate to correct the deficiencies </w:t>
      </w:r>
      <w:r w:rsidR="00E47257">
        <w:t>of</w:t>
      </w:r>
      <w:r>
        <w:t xml:space="preserve"> its Certification or explain why its Certification should not be removed from the RMD.</w:t>
      </w:r>
      <w:r>
        <w:rPr>
          <w:rStyle w:val="FootnoteReference"/>
        </w:rPr>
        <w:footnoteReference w:id="30"/>
      </w:r>
      <w:r>
        <w:t xml:space="preserve">  BPO Innovate had 14 days to file a response.</w:t>
      </w:r>
      <w:r>
        <w:rPr>
          <w:rStyle w:val="FootnoteReference"/>
        </w:rPr>
        <w:footnoteReference w:id="31"/>
      </w:r>
      <w:r>
        <w:t xml:space="preserve">  </w:t>
      </w:r>
      <w:r w:rsidRPr="00CC34E4" w:rsidR="009C7FF1">
        <w:t>The Bureau did not</w:t>
      </w:r>
      <w:r w:rsidR="009C7FF1">
        <w:t xml:space="preserve"> receive a response from BPO Innovate, and BPO Innovate did not cure the identified deficiencies.  </w:t>
      </w:r>
      <w:r>
        <w:t xml:space="preserve">       </w:t>
      </w:r>
    </w:p>
    <w:p w:rsidR="00255557" w:rsidP="000C7BF4" w14:paraId="0F910584" w14:textId="2D5EA4D2">
      <w:pPr>
        <w:pStyle w:val="Heading1"/>
      </w:pPr>
      <w:r>
        <w:t>Discussion</w:t>
      </w:r>
    </w:p>
    <w:p w:rsidR="000C7BF4" w:rsidP="00613CCB" w14:paraId="3B697621" w14:textId="3AE6E880">
      <w:pPr>
        <w:pStyle w:val="ParaNum"/>
      </w:pPr>
      <w:r>
        <w:t>We find that BPO Innovate</w:t>
      </w:r>
      <w:r w:rsidR="00BC6811">
        <w:t xml:space="preserve">’s </w:t>
      </w:r>
      <w:r>
        <w:t xml:space="preserve">Certification </w:t>
      </w:r>
      <w:r w:rsidR="00BC6811">
        <w:t xml:space="preserve">is deficient </w:t>
      </w:r>
      <w:r>
        <w:t xml:space="preserve">because </w:t>
      </w:r>
      <w:r w:rsidR="00A41C37">
        <w:t xml:space="preserve">(1) </w:t>
      </w:r>
      <w:r>
        <w:t xml:space="preserve">the Company failed to respond to traceback requests and </w:t>
      </w:r>
      <w:r w:rsidR="00BB205C">
        <w:t xml:space="preserve">(2) </w:t>
      </w:r>
      <w:r>
        <w:t xml:space="preserve">the </w:t>
      </w:r>
      <w:r w:rsidR="00794F8B">
        <w:t>purported robocall mitigation plan</w:t>
      </w:r>
      <w:r>
        <w:t xml:space="preserve"> submitted with its Certification </w:t>
      </w:r>
      <w:r w:rsidR="00B26611">
        <w:t xml:space="preserve">includes no description of any </w:t>
      </w:r>
      <w:r w:rsidR="00192084">
        <w:t>reasonable steps the Company has taken to avoid originating illegal robocall traffic</w:t>
      </w:r>
      <w:r w:rsidR="001B5C28">
        <w:t>,</w:t>
      </w:r>
      <w:r w:rsidR="00B26611">
        <w:t xml:space="preserve"> </w:t>
      </w:r>
      <w:r w:rsidR="00BB205C">
        <w:t>and thus does</w:t>
      </w:r>
      <w:r>
        <w:t xml:space="preserve"> not satisfy the Commission’s requirements.</w:t>
      </w:r>
      <w:r>
        <w:rPr>
          <w:rStyle w:val="FootnoteReference"/>
        </w:rPr>
        <w:footnoteReference w:id="32"/>
      </w:r>
      <w:r>
        <w:t xml:space="preserve"> </w:t>
      </w:r>
      <w:r w:rsidR="00B17235">
        <w:t xml:space="preserve"> </w:t>
      </w:r>
      <w:r w:rsidR="001C4FB5">
        <w:t xml:space="preserve">The Bureau notified </w:t>
      </w:r>
      <w:r w:rsidR="003C3ABB">
        <w:t>BPO Innovate of th</w:t>
      </w:r>
      <w:r w:rsidR="00C37530">
        <w:t>o</w:t>
      </w:r>
      <w:r w:rsidR="003C3ABB">
        <w:t>se deficiencies and it did not cure.</w:t>
      </w:r>
      <w:r>
        <w:rPr>
          <w:rStyle w:val="FootnoteReference"/>
        </w:rPr>
        <w:footnoteReference w:id="33"/>
      </w:r>
      <w:r w:rsidR="003C3ABB">
        <w:t xml:space="preserve"> </w:t>
      </w:r>
      <w:r w:rsidR="00DB2685">
        <w:t xml:space="preserve"> </w:t>
      </w:r>
      <w:r w:rsidR="006845BE">
        <w:t>T</w:t>
      </w:r>
      <w:r w:rsidR="00B6236C">
        <w:t xml:space="preserve">he Bureau </w:t>
      </w:r>
      <w:r w:rsidR="006845BE">
        <w:t xml:space="preserve">then ordered the Company </w:t>
      </w:r>
      <w:r w:rsidR="00613CCB">
        <w:t xml:space="preserve">to </w:t>
      </w:r>
      <w:r w:rsidR="0002520A">
        <w:t>cure</w:t>
      </w:r>
      <w:r w:rsidR="00613CCB">
        <w:t xml:space="preserve"> the deficiencies or otherwise explain why it </w:t>
      </w:r>
      <w:r>
        <w:t>should not be removed from the RMD.</w:t>
      </w:r>
      <w:r>
        <w:rPr>
          <w:rStyle w:val="FootnoteReference"/>
        </w:rPr>
        <w:footnoteReference w:id="34"/>
      </w:r>
      <w:r>
        <w:t xml:space="preserve"> </w:t>
      </w:r>
      <w:r w:rsidR="00DB2685">
        <w:t xml:space="preserve"> </w:t>
      </w:r>
      <w:r w:rsidR="00247ED9">
        <w:t xml:space="preserve">BPO Innovate did neither. </w:t>
      </w:r>
      <w:r w:rsidR="00D2322A">
        <w:t xml:space="preserve"> </w:t>
      </w:r>
      <w:r>
        <w:t>Therefore, the Certification now warrants removal.</w:t>
      </w:r>
    </w:p>
    <w:p w:rsidR="00FF2092" w:rsidP="00646D7F" w14:paraId="5BE408A3" w14:textId="0595D19F">
      <w:pPr>
        <w:pStyle w:val="ParaNum"/>
      </w:pPr>
      <w:r>
        <w:t xml:space="preserve">Accordingly, we remove </w:t>
      </w:r>
      <w:r w:rsidR="00CB2557">
        <w:t xml:space="preserve">BPO Innovate’s </w:t>
      </w:r>
      <w:r w:rsidR="00986C69">
        <w:t>C</w:t>
      </w:r>
      <w:r>
        <w:t xml:space="preserve">ertification from the </w:t>
      </w:r>
      <w:r w:rsidR="00E53921">
        <w:t>RMD</w:t>
      </w:r>
      <w:r w:rsidR="0034071C">
        <w:t xml:space="preserve"> as of the release date of this </w:t>
      </w:r>
      <w:r w:rsidR="00AC2503">
        <w:t>O</w:t>
      </w:r>
      <w:r w:rsidR="0034071C">
        <w:t>rder</w:t>
      </w:r>
      <w:r>
        <w:t xml:space="preserve">.  </w:t>
      </w:r>
      <w:r w:rsidR="000E7B55">
        <w:t xml:space="preserve">Once removed, </w:t>
      </w:r>
      <w:r w:rsidR="000E7B55">
        <w:rPr>
          <w:b/>
          <w:bCs/>
        </w:rPr>
        <w:t>a</w:t>
      </w:r>
      <w:r>
        <w:rPr>
          <w:b/>
          <w:bCs/>
        </w:rPr>
        <w:t xml:space="preserve">ll intermediate providers and voice service providers </w:t>
      </w:r>
      <w:r>
        <w:rPr>
          <w:b/>
          <w:bCs/>
          <w:i/>
          <w:iCs/>
        </w:rPr>
        <w:t>must</w:t>
      </w:r>
      <w:r>
        <w:rPr>
          <w:b/>
          <w:bCs/>
        </w:rPr>
        <w:t xml:space="preserve"> cease accepting</w:t>
      </w:r>
      <w:r w:rsidR="00E53921">
        <w:rPr>
          <w:b/>
          <w:bCs/>
        </w:rPr>
        <w:t xml:space="preserve"> traffic from BPO Innovate.</w:t>
      </w:r>
      <w:bookmarkStart w:id="13" w:name="_Hlk116918060"/>
      <w:r>
        <w:rPr>
          <w:rStyle w:val="FootnoteReference"/>
        </w:rPr>
        <w:footnoteReference w:id="35"/>
      </w:r>
      <w:r w:rsidR="00646D7F">
        <w:t xml:space="preserve"> </w:t>
      </w:r>
      <w:r w:rsidR="00290AC1">
        <w:t xml:space="preserve"> </w:t>
      </w:r>
      <w:r w:rsidR="00C903C1">
        <w:t xml:space="preserve">BPO Innovate </w:t>
      </w:r>
      <w:r w:rsidRPr="00FF2092">
        <w:t xml:space="preserve">shall not refile </w:t>
      </w:r>
      <w:r w:rsidR="00443075">
        <w:t xml:space="preserve">in the Database </w:t>
      </w:r>
      <w:r w:rsidR="00A2566D">
        <w:t>unless</w:t>
      </w:r>
      <w:r w:rsidRPr="00FF2092" w:rsidR="00A2566D">
        <w:t xml:space="preserve"> </w:t>
      </w:r>
      <w:r w:rsidR="00E1144D">
        <w:t xml:space="preserve">and until </w:t>
      </w:r>
      <w:r w:rsidR="005E10CB">
        <w:t xml:space="preserve">both </w:t>
      </w:r>
      <w:r w:rsidRPr="00FF2092">
        <w:t xml:space="preserve">the Wireline </w:t>
      </w:r>
      <w:r w:rsidR="00722095">
        <w:t xml:space="preserve">Competition </w:t>
      </w:r>
      <w:r w:rsidRPr="00FF2092">
        <w:t xml:space="preserve">Bureau and the Bureau determine that </w:t>
      </w:r>
      <w:r w:rsidR="00C96D1C">
        <w:t xml:space="preserve">the </w:t>
      </w:r>
      <w:r w:rsidR="00646D7F">
        <w:t>Company</w:t>
      </w:r>
      <w:r w:rsidR="00C96D1C">
        <w:t xml:space="preserve"> ha</w:t>
      </w:r>
      <w:r w:rsidR="00646D7F">
        <w:t>s</w:t>
      </w:r>
      <w:r w:rsidRPr="00FF2092">
        <w:t xml:space="preserve"> addressed and resolved any deficiencies or shortcomings in </w:t>
      </w:r>
      <w:r w:rsidR="00646D7F">
        <w:t>its</w:t>
      </w:r>
      <w:r w:rsidRPr="00FF2092" w:rsidR="0026070B">
        <w:t xml:space="preserve"> </w:t>
      </w:r>
      <w:r w:rsidR="0026070B">
        <w:t>C</w:t>
      </w:r>
      <w:r w:rsidRPr="00FF2092">
        <w:t>ertification</w:t>
      </w:r>
      <w:bookmarkEnd w:id="13"/>
      <w:r w:rsidRPr="00FF2092">
        <w:t>.</w:t>
      </w:r>
    </w:p>
    <w:p w:rsidR="00722095" w:rsidP="004D3FFD" w14:paraId="562C2FA7" w14:textId="4D8CE592">
      <w:pPr>
        <w:pStyle w:val="ParaNum"/>
      </w:pPr>
      <w:r>
        <w:rPr>
          <w:i/>
          <w:iCs/>
        </w:rPr>
        <w:t>Additional Information</w:t>
      </w:r>
      <w:r>
        <w:t xml:space="preserve">.  For further information about this </w:t>
      </w:r>
      <w:r w:rsidRPr="00AC2503">
        <w:t>Order</w:t>
      </w:r>
      <w:r w:rsidR="00A27856">
        <w:t xml:space="preserve">, contact </w:t>
      </w:r>
      <w:r w:rsidR="00C96D1C">
        <w:t>Alexander Hobbs</w:t>
      </w:r>
      <w:r w:rsidR="00A27856">
        <w:t xml:space="preserve">, Attorney Advisor, Telecommunications Consumers Division, Enforcement Bureau, at </w:t>
      </w:r>
      <w:hyperlink r:id="rId5" w:history="1">
        <w:r w:rsidRPr="00512A05" w:rsidR="00C96D1C">
          <w:rPr>
            <w:rStyle w:val="Hyperlink"/>
          </w:rPr>
          <w:t>alexander.hobbs@fcc.gov</w:t>
        </w:r>
      </w:hyperlink>
      <w:r w:rsidR="00A27856">
        <w:t xml:space="preserve"> or (202) 418-74</w:t>
      </w:r>
      <w:r w:rsidR="00C96D1C">
        <w:t>33</w:t>
      </w:r>
      <w:r w:rsidR="00A27856">
        <w:t>.</w:t>
      </w:r>
    </w:p>
    <w:p w:rsidR="00FF2092" w:rsidP="00FF2092" w14:paraId="782CFCB8" w14:textId="77777777">
      <w:pPr>
        <w:pStyle w:val="Heading1"/>
      </w:pPr>
      <w:r>
        <w:t>ordering clauses</w:t>
      </w:r>
    </w:p>
    <w:p w:rsidR="00B43CC2" w:rsidRPr="00B43CC2" w:rsidP="00FF2092" w14:paraId="224FBDFD" w14:textId="68C71238">
      <w:pPr>
        <w:pStyle w:val="ParaNum"/>
      </w:pPr>
      <w:r>
        <w:t xml:space="preserve">Accordingly, </w:t>
      </w:r>
      <w:r w:rsidRPr="000A1222">
        <w:rPr>
          <w:b/>
          <w:bCs/>
        </w:rPr>
        <w:t>IT IS ORDERED</w:t>
      </w:r>
      <w:r>
        <w:t xml:space="preserve"> that, pursuant to sections 4(i), 4(j), 227</w:t>
      </w:r>
      <w:r w:rsidR="00DC08EF">
        <w:t>b</w:t>
      </w:r>
      <w:r>
        <w:t>, 251(e), and 403 of the Communications Act of 1934, as amended, 47 U.S.C. §§ 154(i), 154(j), 227</w:t>
      </w:r>
      <w:r w:rsidR="00DC08EF">
        <w:t>b</w:t>
      </w:r>
      <w:r>
        <w:t xml:space="preserve">, 251(e), 403; </w:t>
      </w:r>
      <w:r w:rsidR="00292127">
        <w:t xml:space="preserve">and </w:t>
      </w:r>
      <w:r>
        <w:t xml:space="preserve">sections 0.111, 0.311, 1.1, and 64.6305 of the Commission’s rules, 47 CFR §§ 0.111, 0.311, 1.1, 64.6305, </w:t>
      </w:r>
      <w:r>
        <w:t xml:space="preserve">this Removal Order is </w:t>
      </w:r>
      <w:r w:rsidRPr="004A6005">
        <w:rPr>
          <w:b/>
          <w:bCs/>
        </w:rPr>
        <w:t>ADOPTED</w:t>
      </w:r>
      <w:r w:rsidRPr="00B43CC2">
        <w:t>.</w:t>
      </w:r>
    </w:p>
    <w:p w:rsidR="00FF2092" w:rsidP="00FF2092" w14:paraId="70E823FD" w14:textId="6346D9CA">
      <w:pPr>
        <w:pStyle w:val="ParaNum"/>
      </w:pPr>
      <w:r>
        <w:rPr>
          <w:b/>
          <w:bCs/>
        </w:rPr>
        <w:t>IT IS FURTHER ORDERED</w:t>
      </w:r>
      <w:r>
        <w:t xml:space="preserve"> that</w:t>
      </w:r>
      <w:r>
        <w:t xml:space="preserve"> </w:t>
      </w:r>
      <w:r w:rsidR="000B0B66">
        <w:t>BPO Innovate is</w:t>
      </w:r>
      <w:r>
        <w:rPr>
          <w:b/>
          <w:bCs/>
        </w:rPr>
        <w:t xml:space="preserve"> IMMEDIATELY REMOVED </w:t>
      </w:r>
      <w:r w:rsidRPr="00FF2092">
        <w:t xml:space="preserve">from the </w:t>
      </w:r>
      <w:r w:rsidR="00FE3C17">
        <w:t>Robocall Mitigation Database</w:t>
      </w:r>
      <w:r w:rsidR="001957FF">
        <w:t xml:space="preserve"> as of the release date of this Order</w:t>
      </w:r>
      <w:r>
        <w:t>.</w:t>
      </w:r>
    </w:p>
    <w:p w:rsidR="00CD39C1" w:rsidP="00FF2092" w14:paraId="14B99893" w14:textId="4FC05C56">
      <w:pPr>
        <w:pStyle w:val="ParaNum"/>
      </w:pPr>
      <w:r>
        <w:rPr>
          <w:b/>
          <w:bCs/>
        </w:rPr>
        <w:t xml:space="preserve">IT IS </w:t>
      </w:r>
      <w:r w:rsidR="00B43CC2">
        <w:rPr>
          <w:b/>
          <w:bCs/>
        </w:rPr>
        <w:t xml:space="preserve">FURTHER </w:t>
      </w:r>
      <w:r>
        <w:rPr>
          <w:b/>
          <w:bCs/>
        </w:rPr>
        <w:t>ORDERED</w:t>
      </w:r>
      <w:r>
        <w:t xml:space="preserve"> that </w:t>
      </w:r>
      <w:r w:rsidR="000B0B66">
        <w:t>BPO Innovate</w:t>
      </w:r>
      <w:r w:rsidR="00321835">
        <w:t xml:space="preserve"> </w:t>
      </w:r>
      <w:r w:rsidRPr="00FF2092">
        <w:t>shall not refile</w:t>
      </w:r>
      <w:r w:rsidR="00722095">
        <w:t xml:space="preserve"> </w:t>
      </w:r>
      <w:r w:rsidR="00E72944">
        <w:t xml:space="preserve">in the </w:t>
      </w:r>
      <w:r w:rsidR="00F46F10">
        <w:t xml:space="preserve">Robocall Mitigation </w:t>
      </w:r>
      <w:r w:rsidR="00E72944">
        <w:t xml:space="preserve">Database </w:t>
      </w:r>
      <w:r w:rsidR="0076223E">
        <w:t xml:space="preserve">unless </w:t>
      </w:r>
      <w:r w:rsidRPr="0076223E" w:rsidR="0076223E">
        <w:t>and</w:t>
      </w:r>
      <w:r w:rsidR="0076223E">
        <w:rPr>
          <w:b/>
          <w:bCs/>
        </w:rPr>
        <w:t xml:space="preserve"> </w:t>
      </w:r>
      <w:r w:rsidRPr="00FF2092">
        <w:t xml:space="preserve">until </w:t>
      </w:r>
      <w:r w:rsidR="00292127">
        <w:t xml:space="preserve">both </w:t>
      </w:r>
      <w:r w:rsidRPr="00FF2092">
        <w:t xml:space="preserve">the Wireline </w:t>
      </w:r>
      <w:r w:rsidR="00722095">
        <w:t xml:space="preserve">Competition </w:t>
      </w:r>
      <w:r w:rsidRPr="00FF2092">
        <w:t>Bureau and the Enforcement Bureau determine that</w:t>
      </w:r>
      <w:r w:rsidR="002B1E3F">
        <w:t xml:space="preserve"> </w:t>
      </w:r>
      <w:r w:rsidR="00FE3C17">
        <w:t xml:space="preserve">it </w:t>
      </w:r>
      <w:r w:rsidR="002B1E3F">
        <w:t xml:space="preserve">has </w:t>
      </w:r>
      <w:r w:rsidRPr="00FF2092">
        <w:t xml:space="preserve">addressed and resolved any deficiencies or shortcomings in </w:t>
      </w:r>
      <w:r w:rsidR="002B1E3F">
        <w:t>its</w:t>
      </w:r>
      <w:r w:rsidRPr="00FF2092">
        <w:t xml:space="preserve"> </w:t>
      </w:r>
      <w:r w:rsidR="0026070B">
        <w:t>C</w:t>
      </w:r>
      <w:r w:rsidRPr="00FF2092">
        <w:t>ertification.</w:t>
      </w:r>
    </w:p>
    <w:p w:rsidR="00FF2092" w:rsidP="00FF2092" w14:paraId="2F1EF607" w14:textId="2308C9C2">
      <w:pPr>
        <w:pStyle w:val="ParaNum"/>
      </w:pPr>
      <w:r w:rsidRPr="008A73F7">
        <w:rPr>
          <w:b/>
          <w:bCs/>
        </w:rPr>
        <w:t>IT IS FURTHER ORDERED</w:t>
      </w:r>
      <w:r>
        <w:t xml:space="preserve"> that copies of this Order shall be sent by email and registered mail, return receipt requested, to: </w:t>
      </w:r>
      <w:r w:rsidR="00681B65">
        <w:t xml:space="preserve"> </w:t>
      </w:r>
      <w:r w:rsidRPr="000B0B66" w:rsidR="000B0B66">
        <w:t>BPO Innovate</w:t>
      </w:r>
      <w:r w:rsidRPr="009376B7" w:rsidR="0043189D">
        <w:t xml:space="preserve">, </w:t>
      </w:r>
      <w:hyperlink r:id="rId6" w:history="1">
        <w:r w:rsidRPr="00787E5E" w:rsidR="009376B7">
          <w:rPr>
            <w:rStyle w:val="Hyperlink"/>
          </w:rPr>
          <w:t>sales@bpinnovate.com</w:t>
        </w:r>
      </w:hyperlink>
      <w:r w:rsidRPr="009376B7" w:rsidR="009376B7">
        <w:t>, 31 Myrtle Ave Keansburg, Jersey City, NJ 07734</w:t>
      </w:r>
      <w:r w:rsidRPr="009376B7" w:rsidR="00F30221">
        <w:t>.</w:t>
      </w:r>
    </w:p>
    <w:p w:rsidR="00F31B58" w:rsidP="00DE14E8" w14:paraId="062D3E3D" w14:textId="4D3FD3B2">
      <w:pPr>
        <w:pStyle w:val="ParaNum"/>
        <w:keepNext/>
        <w:keepLines/>
        <w:widowControl/>
      </w:pPr>
      <w:r w:rsidRPr="008A73F7">
        <w:rPr>
          <w:b/>
          <w:bCs/>
        </w:rPr>
        <w:t>IT IS FURTHER ORDERED</w:t>
      </w:r>
      <w:r>
        <w:t xml:space="preserve"> that </w:t>
      </w:r>
      <w:r>
        <w:rPr>
          <w:rFonts w:ascii="TimesNewRomanPSMT" w:hAnsi="TimesNewRomanPSMT" w:cs="TimesNewRomanPSMT"/>
          <w:kern w:val="0"/>
        </w:rPr>
        <w:t xml:space="preserve">pursuant to section 1.102(b) of the Commission’s rules, 47 CFR § 1.102(b), this </w:t>
      </w:r>
      <w:r w:rsidRPr="007D4386">
        <w:rPr>
          <w:rFonts w:ascii="TimesNewRomanPSMT" w:hAnsi="TimesNewRomanPSMT" w:cs="TimesNewRomanPSMT"/>
          <w:kern w:val="0"/>
        </w:rPr>
        <w:t>R</w:t>
      </w:r>
      <w:r w:rsidRPr="007D4386">
        <w:t>emoval</w:t>
      </w:r>
      <w:r>
        <w:rPr>
          <w:b/>
          <w:bCs/>
        </w:rPr>
        <w:t xml:space="preserve"> </w:t>
      </w:r>
      <w:r>
        <w:rPr>
          <w:rFonts w:ascii="TimesNewRomanPSMT" w:hAnsi="TimesNewRomanPSMT" w:cs="TimesNewRomanPSMT"/>
          <w:kern w:val="0"/>
        </w:rPr>
        <w:t xml:space="preserve">Order </w:t>
      </w:r>
      <w:r w:rsidRPr="0008239F">
        <w:rPr>
          <w:rFonts w:ascii="TimesNewRomanPSMT" w:hAnsi="TimesNewRomanPSMT" w:cs="TimesNewRomanPSMT"/>
          <w:b/>
          <w:bCs/>
          <w:kern w:val="0"/>
        </w:rPr>
        <w:t>SHALL BE EFFECTIVE</w:t>
      </w:r>
      <w:r>
        <w:rPr>
          <w:rFonts w:ascii="TimesNewRomanPSMT" w:hAnsi="TimesNewRomanPSMT" w:cs="TimesNewRomanPSMT"/>
          <w:kern w:val="0"/>
        </w:rPr>
        <w:t xml:space="preserve"> upon release.</w:t>
      </w:r>
    </w:p>
    <w:p w:rsidR="00FF2092" w:rsidP="00DE14E8" w14:paraId="51D12DFA" w14:textId="77777777">
      <w:pPr>
        <w:pStyle w:val="ParaNum"/>
        <w:keepNext/>
        <w:keepLines/>
        <w:widowControl/>
        <w:numPr>
          <w:ilvl w:val="0"/>
          <w:numId w:val="0"/>
        </w:numPr>
        <w:ind w:left="720"/>
      </w:pPr>
    </w:p>
    <w:p w:rsidR="00FF2092" w:rsidP="004701F9" w14:paraId="60DDBBF1" w14:textId="77777777">
      <w:pPr>
        <w:pStyle w:val="ParaNum"/>
        <w:keepNext/>
        <w:keepLines/>
        <w:widowControl/>
        <w:numPr>
          <w:ilvl w:val="0"/>
          <w:numId w:val="0"/>
        </w:numPr>
        <w:spacing w:after="0"/>
        <w:ind w:left="4320"/>
      </w:pPr>
      <w:r>
        <w:t>FEDERAL COMMUNICATIONS COMMISSION</w:t>
      </w:r>
    </w:p>
    <w:p w:rsidR="00FF2092" w:rsidP="004701F9" w14:paraId="357FEA83" w14:textId="77777777">
      <w:pPr>
        <w:pStyle w:val="ParaNum"/>
        <w:keepNext/>
        <w:keepLines/>
        <w:widowControl/>
        <w:numPr>
          <w:ilvl w:val="0"/>
          <w:numId w:val="0"/>
        </w:numPr>
        <w:spacing w:after="0"/>
        <w:ind w:left="4320"/>
      </w:pPr>
    </w:p>
    <w:p w:rsidR="00FF2092" w:rsidP="004701F9" w14:paraId="075474E4" w14:textId="77777777">
      <w:pPr>
        <w:pStyle w:val="ParaNum"/>
        <w:keepNext/>
        <w:keepLines/>
        <w:widowControl/>
        <w:numPr>
          <w:ilvl w:val="0"/>
          <w:numId w:val="0"/>
        </w:numPr>
        <w:spacing w:after="0"/>
        <w:ind w:left="4320"/>
      </w:pPr>
    </w:p>
    <w:p w:rsidR="004701F9" w:rsidP="004701F9" w14:paraId="6D641F6E" w14:textId="77777777">
      <w:pPr>
        <w:pStyle w:val="ParaNum"/>
        <w:keepNext/>
        <w:keepLines/>
        <w:widowControl/>
        <w:numPr>
          <w:ilvl w:val="0"/>
          <w:numId w:val="0"/>
        </w:numPr>
        <w:spacing w:after="0"/>
        <w:ind w:left="4320"/>
      </w:pPr>
    </w:p>
    <w:p w:rsidR="00FF2092" w:rsidP="004701F9" w14:paraId="4E150560" w14:textId="77777777">
      <w:pPr>
        <w:pStyle w:val="ParaNum"/>
        <w:keepNext/>
        <w:keepLines/>
        <w:widowControl/>
        <w:numPr>
          <w:ilvl w:val="0"/>
          <w:numId w:val="0"/>
        </w:numPr>
        <w:spacing w:after="0"/>
        <w:ind w:left="4320"/>
      </w:pPr>
    </w:p>
    <w:p w:rsidR="00FF2092" w:rsidP="004701F9" w14:paraId="177C16B5" w14:textId="77777777">
      <w:pPr>
        <w:pStyle w:val="ParaNum"/>
        <w:keepNext/>
        <w:keepLines/>
        <w:widowControl/>
        <w:numPr>
          <w:ilvl w:val="0"/>
          <w:numId w:val="0"/>
        </w:numPr>
        <w:spacing w:after="0"/>
        <w:ind w:left="4320"/>
      </w:pPr>
      <w:r>
        <w:t>Loyaan A. Egal</w:t>
      </w:r>
    </w:p>
    <w:p w:rsidR="00FF2092" w:rsidP="004701F9" w14:paraId="0E7FE7A3" w14:textId="77777777">
      <w:pPr>
        <w:pStyle w:val="ParaNum"/>
        <w:keepNext/>
        <w:keepLines/>
        <w:widowControl/>
        <w:numPr>
          <w:ilvl w:val="0"/>
          <w:numId w:val="0"/>
        </w:numPr>
        <w:spacing w:after="0"/>
        <w:ind w:left="4320"/>
      </w:pPr>
      <w:r>
        <w:t>Chief</w:t>
      </w:r>
    </w:p>
    <w:p w:rsidR="00FF2092" w:rsidRPr="00B20F29" w:rsidP="004701F9" w14:paraId="5BE60F70" w14:textId="77777777">
      <w:pPr>
        <w:pStyle w:val="ParaNum"/>
        <w:keepNext/>
        <w:keepLines/>
        <w:widowControl/>
        <w:numPr>
          <w:ilvl w:val="0"/>
          <w:numId w:val="0"/>
        </w:numPr>
        <w:spacing w:after="0"/>
        <w:ind w:left="4320"/>
      </w:pPr>
      <w:r>
        <w:t>Enforcement Bureau</w:t>
      </w:r>
      <w:bookmarkEnd w:id="0"/>
    </w:p>
    <w:sectPr w:rsidSect="00F6113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AECD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0242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701F9" w14:paraId="29AA6708" w14:textId="4AE7D4B1">
    <w:pPr>
      <w:pStyle w:val="Footer"/>
      <w:jc w:val="center"/>
    </w:pPr>
    <w:r>
      <w:fldChar w:fldCharType="begin"/>
    </w:r>
    <w:r>
      <w:instrText xml:space="preserve"> PAGE   \* MERGEFORMAT </w:instrText>
    </w:r>
    <w:r>
      <w:fldChar w:fldCharType="separate"/>
    </w:r>
    <w:r w:rsidR="000C09FD">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29CD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1136" w14:paraId="7F5082EB" w14:textId="77777777">
      <w:r>
        <w:separator/>
      </w:r>
    </w:p>
  </w:footnote>
  <w:footnote w:type="continuationSeparator" w:id="1">
    <w:p w:rsidR="00F61136" w:rsidP="00C721AC" w14:paraId="07F286E0" w14:textId="77777777">
      <w:pPr>
        <w:spacing w:before="120"/>
        <w:rPr>
          <w:sz w:val="20"/>
        </w:rPr>
      </w:pPr>
      <w:r>
        <w:rPr>
          <w:sz w:val="20"/>
        </w:rPr>
        <w:t xml:space="preserve">(Continued from previous page)  </w:t>
      </w:r>
      <w:r>
        <w:rPr>
          <w:sz w:val="20"/>
        </w:rPr>
        <w:separator/>
      </w:r>
    </w:p>
  </w:footnote>
  <w:footnote w:type="continuationNotice" w:id="2">
    <w:p w:rsidR="00F61136" w:rsidP="00C721AC" w14:paraId="1CC98E3E" w14:textId="77777777">
      <w:pPr>
        <w:jc w:val="right"/>
        <w:rPr>
          <w:sz w:val="20"/>
        </w:rPr>
      </w:pPr>
      <w:r>
        <w:rPr>
          <w:sz w:val="20"/>
        </w:rPr>
        <w:t>(continued….)</w:t>
      </w:r>
    </w:p>
  </w:footnote>
  <w:footnote w:id="3">
    <w:p w:rsidR="003D1217" w14:paraId="6B95D637" w14:textId="65C4D47D">
      <w:pPr>
        <w:pStyle w:val="FootnoteText"/>
      </w:pPr>
      <w:r>
        <w:rPr>
          <w:rStyle w:val="FootnoteReference"/>
        </w:rPr>
        <w:footnoteRef/>
      </w:r>
      <w:r>
        <w:t xml:space="preserve"> </w:t>
      </w:r>
      <w:r>
        <w:rPr>
          <w:i/>
          <w:iCs/>
        </w:rPr>
        <w:t>Se</w:t>
      </w:r>
      <w:bookmarkStart w:id="3" w:name="_Hlk157525216"/>
      <w:r>
        <w:rPr>
          <w:i/>
          <w:iCs/>
        </w:rPr>
        <w:t xml:space="preserve">e </w:t>
      </w:r>
      <w:r w:rsidRPr="0020387F">
        <w:rPr>
          <w:rStyle w:val="boolean-control"/>
          <w:i/>
          <w:iCs/>
        </w:rPr>
        <w:t>Call Authentication Trust Anchor</w:t>
      </w:r>
      <w:r w:rsidRPr="0020387F">
        <w:rPr>
          <w:rStyle w:val="boolean-control"/>
        </w:rPr>
        <w:t xml:space="preserve">, WC Docket No. 17-97, Sixth Report and Order and Further Notice of Proposed Rulemaking, </w:t>
      </w:r>
      <w:r w:rsidR="00EE4B0E">
        <w:rPr>
          <w:rStyle w:val="boolean-control"/>
        </w:rPr>
        <w:t xml:space="preserve">38 FCC Rcd 2573, </w:t>
      </w:r>
      <w:r w:rsidR="006A27C1">
        <w:rPr>
          <w:rStyle w:val="boolean-control"/>
        </w:rPr>
        <w:t>2604</w:t>
      </w:r>
      <w:r w:rsidRPr="0020387F">
        <w:rPr>
          <w:rStyle w:val="boolean-control"/>
        </w:rPr>
        <w:t>, para. 6</w:t>
      </w:r>
      <w:r>
        <w:rPr>
          <w:rStyle w:val="boolean-control"/>
        </w:rPr>
        <w:t>0</w:t>
      </w:r>
      <w:r w:rsidRPr="0020387F">
        <w:rPr>
          <w:rStyle w:val="boolean-control"/>
        </w:rPr>
        <w:t xml:space="preserve"> (2023)</w:t>
      </w:r>
      <w:r>
        <w:rPr>
          <w:rStyle w:val="boolean-control"/>
        </w:rPr>
        <w:t xml:space="preserve"> (</w:t>
      </w:r>
      <w:r>
        <w:rPr>
          <w:rStyle w:val="boolean-control"/>
          <w:i/>
          <w:iCs/>
        </w:rPr>
        <w:t>Sixth Caller ID Authentication Order</w:t>
      </w:r>
      <w:r>
        <w:rPr>
          <w:rStyle w:val="boolean-control"/>
        </w:rPr>
        <w:t>).</w:t>
      </w:r>
      <w:bookmarkEnd w:id="3"/>
    </w:p>
  </w:footnote>
  <w:footnote w:id="4">
    <w:p w:rsidR="00F563E7" w:rsidRPr="00AC7F40" w14:paraId="1785A842" w14:textId="37106B55">
      <w:pPr>
        <w:pStyle w:val="FootnoteText"/>
      </w:pPr>
      <w:r w:rsidRPr="00F05684">
        <w:rPr>
          <w:rStyle w:val="FootnoteReference"/>
        </w:rPr>
        <w:footnoteRef/>
      </w:r>
      <w:r w:rsidRPr="00F05684">
        <w:t xml:space="preserve"> </w:t>
      </w:r>
      <w:r w:rsidRPr="00F05684" w:rsidR="00DA2E0A">
        <w:rPr>
          <w:i/>
          <w:iCs/>
        </w:rPr>
        <w:t xml:space="preserve">See </w:t>
      </w:r>
      <w:r w:rsidR="0061529C">
        <w:rPr>
          <w:i/>
          <w:iCs/>
        </w:rPr>
        <w:t>BPO Innovate</w:t>
      </w:r>
      <w:r w:rsidR="0061529C">
        <w:t>, Order, DA 24-20</w:t>
      </w:r>
      <w:r w:rsidR="00774DF5">
        <w:t>, 2024 WL 124225</w:t>
      </w:r>
      <w:r w:rsidR="00AC7F40">
        <w:t xml:space="preserve"> (EB Jan. 9, 2024) (</w:t>
      </w:r>
      <w:r w:rsidR="00AC7F40">
        <w:rPr>
          <w:i/>
          <w:iCs/>
        </w:rPr>
        <w:t>Show Cause Order</w:t>
      </w:r>
      <w:r w:rsidR="00AC7F40">
        <w:t>).</w:t>
      </w:r>
    </w:p>
  </w:footnote>
  <w:footnote w:id="5">
    <w:p w:rsidR="00604E57" w:rsidRPr="00B30CF6" w14:paraId="1E46CF2C" w14:textId="7C740165">
      <w:pPr>
        <w:pStyle w:val="FootnoteText"/>
      </w:pPr>
      <w:r w:rsidRPr="00F05684">
        <w:rPr>
          <w:rStyle w:val="FootnoteReference"/>
        </w:rPr>
        <w:footnoteRef/>
      </w:r>
      <w:r w:rsidRPr="00F05684">
        <w:t xml:space="preserve"> </w:t>
      </w:r>
      <w:r w:rsidRPr="00DF231F" w:rsidR="003E0339">
        <w:t>47 CFR § 64.6305(g)(1</w:t>
      </w:r>
      <w:r w:rsidR="003E0339">
        <w:t xml:space="preserve">); </w:t>
      </w:r>
      <w:r w:rsidR="005A42D2">
        <w:rPr>
          <w:i/>
          <w:iCs/>
        </w:rPr>
        <w:t>Call Authentication Trust Anchor</w:t>
      </w:r>
      <w:r w:rsidR="005A42D2">
        <w:t>, WC Docket No. 17-9</w:t>
      </w:r>
      <w:r w:rsidR="00731DFE">
        <w:t xml:space="preserve">7, Second Report and Order, </w:t>
      </w:r>
      <w:r w:rsidRPr="00A418F4" w:rsidR="00731DFE">
        <w:t>36 FCC Rcd 1859,</w:t>
      </w:r>
      <w:r w:rsidR="00731DFE">
        <w:t xml:space="preserve"> 1904, para. 86 (2020) (</w:t>
      </w:r>
      <w:r w:rsidR="00731DFE">
        <w:rPr>
          <w:i/>
          <w:iCs/>
        </w:rPr>
        <w:t xml:space="preserve">Second Caller ID Authentication </w:t>
      </w:r>
      <w:r w:rsidR="00966B0B">
        <w:rPr>
          <w:i/>
          <w:iCs/>
        </w:rPr>
        <w:t>Order</w:t>
      </w:r>
      <w:r w:rsidR="00966B0B">
        <w:t>)</w:t>
      </w:r>
      <w:r w:rsidR="003E0339">
        <w:t>.</w:t>
      </w:r>
      <w:r w:rsidR="00966B0B">
        <w:t xml:space="preserve"> </w:t>
      </w:r>
    </w:p>
  </w:footnote>
  <w:footnote w:id="6">
    <w:p w:rsidR="00271726" w:rsidRPr="00F05684" w:rsidP="00271726" w14:paraId="4AF22896" w14:textId="5E802513">
      <w:pPr>
        <w:pStyle w:val="FootnoteText"/>
      </w:pPr>
      <w:r w:rsidRPr="00F05684">
        <w:rPr>
          <w:rStyle w:val="FootnoteReference"/>
        </w:rPr>
        <w:footnoteRef/>
      </w:r>
      <w:r w:rsidRPr="00F05684">
        <w:t xml:space="preserve"> </w:t>
      </w:r>
      <w:bookmarkStart w:id="7" w:name="_Hlk150162039"/>
      <w:r w:rsidRPr="00F05684">
        <w:rPr>
          <w:i/>
          <w:iCs/>
        </w:rPr>
        <w:t xml:space="preserve">See </w:t>
      </w:r>
      <w:r w:rsidR="002E75A9">
        <w:t xml:space="preserve">Consumer Guide, </w:t>
      </w:r>
      <w:r w:rsidRPr="00F05684" w:rsidR="00E86CA4">
        <w:rPr>
          <w:rStyle w:val="ui-provider"/>
        </w:rPr>
        <w:t>Fed. Commc’ns Comm’n</w:t>
      </w:r>
      <w:r w:rsidRPr="00F05684">
        <w:t>,</w:t>
      </w:r>
      <w:r w:rsidRPr="00F05684">
        <w:rPr>
          <w:i/>
          <w:iCs/>
        </w:rPr>
        <w:t xml:space="preserve"> </w:t>
      </w:r>
      <w:r w:rsidRPr="00F05684" w:rsidR="00F97C49">
        <w:rPr>
          <w:i/>
          <w:iCs/>
        </w:rPr>
        <w:t>Stop Unwanted Robocalls and Texts</w:t>
      </w:r>
      <w:r w:rsidRPr="00F05684" w:rsidR="00325C39">
        <w:rPr>
          <w:i/>
          <w:iCs/>
        </w:rPr>
        <w:t xml:space="preserve"> </w:t>
      </w:r>
      <w:r w:rsidRPr="00F05684" w:rsidR="00325C39">
        <w:t>(July 7, 2023)</w:t>
      </w:r>
      <w:r w:rsidRPr="00F05684">
        <w:t xml:space="preserve">, </w:t>
      </w:r>
      <w:hyperlink r:id="rId1" w:anchor=":~:text=Unwanted%20calls%20%E2%80%93%20including%20illegal%20and,our%20top%20consumer%20protection%20priority" w:history="1">
        <w:r w:rsidRPr="00F05684" w:rsidR="00B21BA3">
          <w:rPr>
            <w:rStyle w:val="Hyperlink"/>
          </w:rPr>
          <w:t>https://www.fcc.gov/consumers/guides/stop-unwanted-robocalls-and-texts#:~:text=Unwanted%20calls%20%E2%80%93%20including%20illegal%20and,our%20top%20consumer%20protection%20priority</w:t>
        </w:r>
      </w:hyperlink>
      <w:r w:rsidRPr="00F05684">
        <w:t>.</w:t>
      </w:r>
      <w:bookmarkEnd w:id="7"/>
    </w:p>
  </w:footnote>
  <w:footnote w:id="7">
    <w:p w:rsidR="00271726" w:rsidRPr="00F05684" w:rsidP="00271726" w14:paraId="470BE2ED" w14:textId="14E9508A">
      <w:pPr>
        <w:pStyle w:val="FootnoteText"/>
      </w:pPr>
      <w:r w:rsidRPr="00F05684">
        <w:rPr>
          <w:rStyle w:val="FootnoteReference"/>
        </w:rPr>
        <w:footnoteRef/>
      </w:r>
      <w:r w:rsidRPr="00F05684">
        <w:t xml:space="preserve"> </w:t>
      </w:r>
      <w:r w:rsidRPr="004E5F12" w:rsidR="002B0C93">
        <w:rPr>
          <w:i/>
          <w:iCs/>
        </w:rPr>
        <w:t>See</w:t>
      </w:r>
      <w:r w:rsidRPr="004E5F12" w:rsidR="002B0C93">
        <w:t xml:space="preserve"> 47 CFR § 64.6301(a);</w:t>
      </w:r>
      <w:r w:rsidRPr="00F05684" w:rsidR="002B0C93">
        <w:t xml:space="preserve"> </w:t>
      </w:r>
      <w:r w:rsidRPr="00F05684">
        <w:rPr>
          <w:i/>
          <w:iCs/>
        </w:rPr>
        <w:t>Call Authentication Trust Anchor, Implementation of TRACED Act Section 6(a)—Knowledge of Customers by Entities with Access to Numbering Resources</w:t>
      </w:r>
      <w:r w:rsidRPr="00F05684">
        <w:t>, WC Docket Nos. 17-97 and 20-67, Report and Order and Further Notice of Proposed Rulemaking, 35 FCC Rcd 3241</w:t>
      </w:r>
      <w:r w:rsidR="00822E35">
        <w:t xml:space="preserve">, </w:t>
      </w:r>
      <w:r w:rsidR="00562277">
        <w:t>3243</w:t>
      </w:r>
      <w:r w:rsidR="00822E35">
        <w:t xml:space="preserve">, para. </w:t>
      </w:r>
      <w:r w:rsidR="000822BB">
        <w:t>3</w:t>
      </w:r>
      <w:r w:rsidRPr="00F05684">
        <w:t xml:space="preserve"> (2020)</w:t>
      </w:r>
      <w:r w:rsidRPr="00F05684" w:rsidR="002B4184">
        <w:t>.</w:t>
      </w:r>
    </w:p>
  </w:footnote>
  <w:footnote w:id="8">
    <w:p w:rsidR="00EB2C85" w14:paraId="2C361972" w14:textId="3E0C07DF">
      <w:pPr>
        <w:pStyle w:val="FootnoteText"/>
      </w:pPr>
      <w:r>
        <w:rPr>
          <w:rStyle w:val="FootnoteReference"/>
        </w:rPr>
        <w:footnoteRef/>
      </w:r>
      <w:r>
        <w:t xml:space="preserve"> </w:t>
      </w:r>
      <w:r w:rsidRPr="004D6B43" w:rsidR="004D6B43">
        <w:rPr>
          <w:i/>
          <w:iCs/>
        </w:rPr>
        <w:t>See</w:t>
      </w:r>
      <w:r w:rsidR="004D6B43">
        <w:t xml:space="preserve"> </w:t>
      </w:r>
      <w:r w:rsidRPr="001A2EB4" w:rsidR="004D6B43">
        <w:t>Advanced Methods to Target and Eliminate Unlawful Robocalls, Call Authentication Trust Anchor</w:t>
      </w:r>
      <w:r w:rsidR="004D6B43">
        <w:t>, 8</w:t>
      </w:r>
      <w:r w:rsidR="00334149">
        <w:t>9</w:t>
      </w:r>
      <w:r w:rsidR="004D6B43">
        <w:t xml:space="preserve"> Fed. Reg. </w:t>
      </w:r>
      <w:r w:rsidR="00266E43">
        <w:t>4833, 4833</w:t>
      </w:r>
      <w:r w:rsidR="004D6B43">
        <w:t xml:space="preserve"> (J</w:t>
      </w:r>
      <w:r w:rsidR="003A470A">
        <w:t>an. 25, 2024</w:t>
      </w:r>
      <w:r w:rsidR="004D6B43">
        <w:t>)</w:t>
      </w:r>
      <w:r w:rsidR="003A470A">
        <w:t>;</w:t>
      </w:r>
      <w:r w:rsidR="00C0029D">
        <w:t xml:space="preserve"> </w:t>
      </w:r>
      <w:r w:rsidRPr="00755512" w:rsidR="00C0029D">
        <w:rPr>
          <w:i/>
          <w:iCs/>
        </w:rPr>
        <w:t>Wireline Competition Bureau Announces Robocall Mitigation Database Filing Deadlines and Instructions and Additional Compliance Dates</w:t>
      </w:r>
      <w:r w:rsidR="00C0029D">
        <w:t xml:space="preserve">, WC Docket No. 17-97, Public Notice, DA 24-73, </w:t>
      </w:r>
      <w:r w:rsidR="00005A98">
        <w:t xml:space="preserve">2024 WL 329264, </w:t>
      </w:r>
      <w:r w:rsidR="00C0029D">
        <w:t xml:space="preserve">at </w:t>
      </w:r>
      <w:r w:rsidR="00005A98">
        <w:t>*</w:t>
      </w:r>
      <w:r w:rsidR="00C0029D">
        <w:t>1-</w:t>
      </w:r>
      <w:r w:rsidR="00005A98">
        <w:t>4</w:t>
      </w:r>
      <w:r w:rsidR="00C0029D">
        <w:t xml:space="preserve"> (WCB Jan. 25, 2024)</w:t>
      </w:r>
      <w:r w:rsidR="00592324">
        <w:t xml:space="preserve"> (</w:t>
      </w:r>
      <w:r w:rsidRPr="0058795F" w:rsidR="002E1447">
        <w:rPr>
          <w:i/>
          <w:iCs/>
        </w:rPr>
        <w:t xml:space="preserve">January 2024 </w:t>
      </w:r>
      <w:r w:rsidRPr="0058795F" w:rsidR="00592324">
        <w:rPr>
          <w:i/>
          <w:iCs/>
        </w:rPr>
        <w:t xml:space="preserve">RMD </w:t>
      </w:r>
      <w:r w:rsidRPr="0058795F" w:rsidR="00434ACE">
        <w:rPr>
          <w:i/>
          <w:iCs/>
        </w:rPr>
        <w:t xml:space="preserve">Filing </w:t>
      </w:r>
      <w:r w:rsidRPr="0058795F" w:rsidR="00592324">
        <w:rPr>
          <w:i/>
          <w:iCs/>
        </w:rPr>
        <w:t>Public Notice</w:t>
      </w:r>
      <w:r w:rsidR="00592324">
        <w:t>)</w:t>
      </w:r>
      <w:r w:rsidR="00C0029D">
        <w:t>.</w:t>
      </w:r>
    </w:p>
  </w:footnote>
  <w:footnote w:id="9">
    <w:p w:rsidR="00271726" w:rsidRPr="00F05684" w:rsidP="00271726" w14:paraId="5B136B90" w14:textId="40AD641A">
      <w:pPr>
        <w:pStyle w:val="FootnoteText"/>
      </w:pPr>
      <w:r w:rsidRPr="0003751F">
        <w:rPr>
          <w:rStyle w:val="FootnoteReference"/>
        </w:rPr>
        <w:footnoteRef/>
      </w:r>
      <w:r w:rsidRPr="0003751F">
        <w:t xml:space="preserve"> </w:t>
      </w:r>
      <w:bookmarkStart w:id="8" w:name="_Hlk91060767"/>
      <w:r w:rsidRPr="0003751F">
        <w:t>47 CFR § 64.6305(d)</w:t>
      </w:r>
      <w:r w:rsidR="001B5E73">
        <w:t>(1)</w:t>
      </w:r>
      <w:r w:rsidR="00E24B8F">
        <w:t xml:space="preserve"> (202</w:t>
      </w:r>
      <w:r w:rsidR="00AE6EE0">
        <w:t>3</w:t>
      </w:r>
      <w:r w:rsidR="00E24B8F">
        <w:t>)</w:t>
      </w:r>
      <w:r w:rsidRPr="0003751F">
        <w:t>;</w:t>
      </w:r>
      <w:r w:rsidRPr="00F05684">
        <w:t xml:space="preserve"> </w:t>
      </w:r>
      <w:bookmarkEnd w:id="8"/>
      <w:r w:rsidR="00EA14D7">
        <w:rPr>
          <w:i/>
          <w:iCs/>
        </w:rPr>
        <w:t>Second Caller ID Authentication Order</w:t>
      </w:r>
      <w:r w:rsidRPr="00881695" w:rsidR="00EA14D7">
        <w:t xml:space="preserve">, </w:t>
      </w:r>
      <w:r w:rsidR="00141DC0">
        <w:rPr>
          <w:i/>
          <w:iCs/>
        </w:rPr>
        <w:t xml:space="preserve">supra </w:t>
      </w:r>
      <w:r w:rsidR="00141DC0">
        <w:t xml:space="preserve">note </w:t>
      </w:r>
      <w:r w:rsidR="00FA452F">
        <w:fldChar w:fldCharType="begin"/>
      </w:r>
      <w:r w:rsidR="00FA452F">
        <w:instrText xml:space="preserve"> NOTEREF _Ref155952749 \h </w:instrText>
      </w:r>
      <w:r w:rsidR="00FA452F">
        <w:fldChar w:fldCharType="separate"/>
      </w:r>
      <w:r w:rsidR="001C1E76">
        <w:t>3</w:t>
      </w:r>
      <w:r w:rsidR="00FA452F">
        <w:fldChar w:fldCharType="end"/>
      </w:r>
      <w:r w:rsidR="003E0339">
        <w:t>,</w:t>
      </w:r>
      <w:r w:rsidR="00141DC0">
        <w:t xml:space="preserve"> </w:t>
      </w:r>
      <w:r w:rsidR="003E0339">
        <w:t xml:space="preserve">at </w:t>
      </w:r>
      <w:r w:rsidRPr="00881695" w:rsidR="001C0AC0">
        <w:t>1902,</w:t>
      </w:r>
      <w:r w:rsidRPr="00881695" w:rsidR="002B4184">
        <w:t xml:space="preserve"> </w:t>
      </w:r>
      <w:r w:rsidRPr="00881695">
        <w:t>para. 82</w:t>
      </w:r>
      <w:r w:rsidR="003E0339">
        <w:t>.</w:t>
      </w:r>
    </w:p>
  </w:footnote>
  <w:footnote w:id="10">
    <w:p w:rsidR="0096326A" w:rsidP="0096326A" w14:paraId="3D75E431" w14:textId="0AB397C7">
      <w:pPr>
        <w:pStyle w:val="FootnoteText"/>
      </w:pPr>
      <w:r>
        <w:rPr>
          <w:rStyle w:val="FootnoteReference"/>
        </w:rPr>
        <w:footnoteRef/>
      </w:r>
      <w:r>
        <w:t xml:space="preserve"> </w:t>
      </w:r>
      <w:r w:rsidRPr="004B0D02">
        <w:rPr>
          <w:i/>
          <w:iCs/>
        </w:rPr>
        <w:t>See</w:t>
      </w:r>
      <w:r>
        <w:t xml:space="preserve"> 47 CFR</w:t>
      </w:r>
      <w:r w:rsidRPr="001A71F1">
        <w:t xml:space="preserve"> § 64.6305(</w:t>
      </w:r>
      <w:r w:rsidR="008F49C7">
        <w:t>d</w:t>
      </w:r>
      <w:r w:rsidRPr="001A71F1">
        <w:t>)</w:t>
      </w:r>
      <w:r w:rsidR="00FE54C0">
        <w:t>(2)(iii)</w:t>
      </w:r>
      <w:r w:rsidR="00E24B8F">
        <w:t xml:space="preserve"> (202</w:t>
      </w:r>
      <w:r w:rsidR="00AE6EE0">
        <w:t>3</w:t>
      </w:r>
      <w:r w:rsidR="00E24B8F">
        <w:t>)</w:t>
      </w:r>
      <w:r w:rsidRPr="001A71F1">
        <w:t>.</w:t>
      </w:r>
      <w:r>
        <w:t xml:space="preserve">  </w:t>
      </w:r>
    </w:p>
  </w:footnote>
  <w:footnote w:id="11">
    <w:p w:rsidR="00C07BD6" w:rsidP="00C07BD6" w14:paraId="68D9913B" w14:textId="40CF2ADA">
      <w:pPr>
        <w:pStyle w:val="FootnoteText"/>
      </w:pPr>
      <w:r>
        <w:rPr>
          <w:rStyle w:val="FootnoteReference"/>
        </w:rPr>
        <w:footnoteRef/>
      </w:r>
      <w:r>
        <w:t xml:space="preserve"> </w:t>
      </w:r>
      <w:r w:rsidRPr="00A90A08" w:rsidR="0070470B">
        <w:rPr>
          <w:i/>
          <w:iCs/>
        </w:rPr>
        <w:t>Id.</w:t>
      </w:r>
      <w:r w:rsidRPr="001A71F1">
        <w:t xml:space="preserve"> § 64.1200(n)(1)(i)</w:t>
      </w:r>
      <w:r>
        <w:t xml:space="preserve"> (202</w:t>
      </w:r>
      <w:r w:rsidR="00170D3A">
        <w:t>3</w:t>
      </w:r>
      <w:r>
        <w:t>)</w:t>
      </w:r>
      <w:r w:rsidRPr="001A71F1">
        <w:t>.</w:t>
      </w:r>
      <w:r>
        <w:t xml:space="preserve">  </w:t>
      </w:r>
      <w:bookmarkStart w:id="9" w:name="_Hlk155712573"/>
      <w:r w:rsidR="00D740B9">
        <w:t xml:space="preserve">Effective January 8, 2024, section 64.1200(n)(1) requires a provider to fully respond to a traceback request within 24 hours of receipt of the request.  </w:t>
      </w:r>
      <w:r w:rsidRPr="00C61FFA" w:rsidR="00D740B9">
        <w:rPr>
          <w:i/>
          <w:iCs/>
        </w:rPr>
        <w:t>See</w:t>
      </w:r>
      <w:r w:rsidR="00D740B9">
        <w:t xml:space="preserve"> </w:t>
      </w:r>
      <w:r w:rsidR="00111309">
        <w:rPr>
          <w:i/>
          <w:iCs/>
        </w:rPr>
        <w:t>i</w:t>
      </w:r>
      <w:r w:rsidRPr="00A90A08" w:rsidR="00111309">
        <w:rPr>
          <w:i/>
          <w:iCs/>
        </w:rPr>
        <w:t>d.</w:t>
      </w:r>
      <w:r w:rsidRPr="001A71F1" w:rsidR="00111309">
        <w:t xml:space="preserve"> § 64.1200(n)(1)</w:t>
      </w:r>
      <w:r w:rsidR="00E92717">
        <w:t xml:space="preserve"> (current</w:t>
      </w:r>
      <w:r w:rsidR="00656419">
        <w:t>)</w:t>
      </w:r>
      <w:r w:rsidR="00111309">
        <w:t xml:space="preserve">; </w:t>
      </w:r>
      <w:r w:rsidRPr="001A2EB4" w:rsidR="00D740B9">
        <w:t>Advanced Methods to Target and Eliminate Unlawful Robocalls, Call Authentication Trust Anchor</w:t>
      </w:r>
      <w:r w:rsidR="00D740B9">
        <w:t>, 88 Fed. Reg. 43446, 43458 (July 10, 2023).</w:t>
      </w:r>
      <w:bookmarkEnd w:id="9"/>
    </w:p>
  </w:footnote>
  <w:footnote w:id="12">
    <w:p w:rsidR="00271726" w:rsidRPr="00F05684" w:rsidP="00271726" w14:paraId="13125B77" w14:textId="5AD7BC9F">
      <w:pPr>
        <w:pStyle w:val="FootnoteText"/>
      </w:pPr>
      <w:r w:rsidRPr="00F05684">
        <w:rPr>
          <w:rStyle w:val="FootnoteReference"/>
        </w:rPr>
        <w:footnoteRef/>
      </w:r>
      <w:r w:rsidRPr="00F05684">
        <w:t xml:space="preserve"> </w:t>
      </w:r>
      <w:r w:rsidRPr="006E5611">
        <w:t>47 CFR § 64.6305(d)(2)(ii)</w:t>
      </w:r>
      <w:r w:rsidR="0003634F">
        <w:t xml:space="preserve"> (2023)</w:t>
      </w:r>
      <w:r w:rsidRPr="006E5611">
        <w:t>;</w:t>
      </w:r>
      <w:r w:rsidRPr="00F05684">
        <w:t xml:space="preserve"> </w:t>
      </w:r>
      <w:r w:rsidRPr="00F05684">
        <w:rPr>
          <w:i/>
          <w:iCs/>
        </w:rPr>
        <w:t xml:space="preserve">Second Caller ID Authentication </w:t>
      </w:r>
      <w:r w:rsidRPr="00934AB8">
        <w:rPr>
          <w:i/>
          <w:iCs/>
        </w:rPr>
        <w:t>Order</w:t>
      </w:r>
      <w:r w:rsidRPr="00934AB8">
        <w:t>,</w:t>
      </w:r>
      <w:r w:rsidRPr="00934AB8">
        <w:rPr>
          <w:i/>
          <w:iCs/>
        </w:rPr>
        <w:t xml:space="preserve"> </w:t>
      </w:r>
      <w:r w:rsidR="00141DC0">
        <w:rPr>
          <w:i/>
          <w:iCs/>
        </w:rPr>
        <w:t xml:space="preserve">supra </w:t>
      </w:r>
      <w:r w:rsidR="00141DC0">
        <w:t xml:space="preserve">note </w:t>
      </w:r>
      <w:r w:rsidR="00141DC0">
        <w:fldChar w:fldCharType="begin"/>
      </w:r>
      <w:r w:rsidR="00141DC0">
        <w:instrText xml:space="preserve"> NOTEREF _Ref155952749 \h </w:instrText>
      </w:r>
      <w:r w:rsidR="00141DC0">
        <w:fldChar w:fldCharType="separate"/>
      </w:r>
      <w:r w:rsidR="001C1E76">
        <w:t>3</w:t>
      </w:r>
      <w:r w:rsidR="00141DC0">
        <w:fldChar w:fldCharType="end"/>
      </w:r>
      <w:r w:rsidR="003E0339">
        <w:t>,</w:t>
      </w:r>
      <w:r w:rsidR="00141DC0">
        <w:t xml:space="preserve"> </w:t>
      </w:r>
      <w:r w:rsidRPr="00934AB8">
        <w:t>at 1902, para. 82.</w:t>
      </w:r>
    </w:p>
  </w:footnote>
  <w:footnote w:id="13">
    <w:p w:rsidR="007E64EB" w:rsidRPr="0020387F" w:rsidP="007E64EB" w14:paraId="05BD7908" w14:textId="06BDF3E2">
      <w:pPr>
        <w:pStyle w:val="FootnoteText"/>
        <w:spacing w:after="160"/>
      </w:pPr>
      <w:r w:rsidRPr="0020387F">
        <w:rPr>
          <w:rStyle w:val="FootnoteReference"/>
        </w:rPr>
        <w:footnoteRef/>
      </w:r>
      <w:r w:rsidRPr="0020387F">
        <w:t xml:space="preserve"> </w:t>
      </w:r>
      <w:r w:rsidR="00234CD3">
        <w:t xml:space="preserve">47 CFR § 0.111(a)(28)(i); </w:t>
      </w:r>
      <w:r w:rsidR="00234CD3">
        <w:rPr>
          <w:rStyle w:val="boolean-control"/>
          <w:i/>
          <w:iCs/>
        </w:rPr>
        <w:t>s</w:t>
      </w:r>
      <w:r w:rsidRPr="0020387F">
        <w:rPr>
          <w:rStyle w:val="boolean-control"/>
          <w:i/>
          <w:iCs/>
        </w:rPr>
        <w:t>ee</w:t>
      </w:r>
      <w:r w:rsidR="00043642">
        <w:rPr>
          <w:rStyle w:val="boolean-control"/>
          <w:i/>
          <w:iCs/>
        </w:rPr>
        <w:t xml:space="preserve"> Second </w:t>
      </w:r>
      <w:r w:rsidR="00B37BED">
        <w:rPr>
          <w:rStyle w:val="boolean-control"/>
          <w:i/>
          <w:iCs/>
        </w:rPr>
        <w:t xml:space="preserve">Caller ID </w:t>
      </w:r>
      <w:r w:rsidR="008E0EC8">
        <w:rPr>
          <w:rStyle w:val="boolean-control"/>
          <w:i/>
          <w:iCs/>
        </w:rPr>
        <w:t xml:space="preserve">Authentication </w:t>
      </w:r>
      <w:r w:rsidR="00043642">
        <w:rPr>
          <w:rStyle w:val="boolean-control"/>
          <w:i/>
          <w:iCs/>
        </w:rPr>
        <w:t>Order</w:t>
      </w:r>
      <w:r w:rsidRPr="00DC6294" w:rsidR="00043642">
        <w:rPr>
          <w:rStyle w:val="boolean-control"/>
        </w:rPr>
        <w:t xml:space="preserve">, </w:t>
      </w:r>
      <w:r w:rsidRPr="00141DC0" w:rsidR="00141DC0">
        <w:rPr>
          <w:rStyle w:val="boolean-control"/>
          <w:i/>
          <w:iCs/>
        </w:rPr>
        <w:t>supra</w:t>
      </w:r>
      <w:r w:rsidR="00141DC0">
        <w:rPr>
          <w:rStyle w:val="boolean-control"/>
          <w:i/>
          <w:iCs/>
        </w:rPr>
        <w:t xml:space="preserve"> </w:t>
      </w:r>
      <w:r w:rsidR="00141DC0">
        <w:rPr>
          <w:rStyle w:val="boolean-control"/>
        </w:rPr>
        <w:t xml:space="preserve">note </w:t>
      </w:r>
      <w:r w:rsidR="00141DC0">
        <w:rPr>
          <w:rStyle w:val="boolean-control"/>
        </w:rPr>
        <w:fldChar w:fldCharType="begin"/>
      </w:r>
      <w:r w:rsidR="00141DC0">
        <w:rPr>
          <w:rStyle w:val="boolean-control"/>
        </w:rPr>
        <w:instrText xml:space="preserve"> NOTEREF _Ref155952749 \h </w:instrText>
      </w:r>
      <w:r w:rsidR="00141DC0">
        <w:rPr>
          <w:rStyle w:val="boolean-control"/>
        </w:rPr>
        <w:fldChar w:fldCharType="separate"/>
      </w:r>
      <w:r w:rsidR="001C1E76">
        <w:rPr>
          <w:rStyle w:val="boolean-control"/>
        </w:rPr>
        <w:t>3</w:t>
      </w:r>
      <w:r w:rsidR="00141DC0">
        <w:rPr>
          <w:rStyle w:val="boolean-control"/>
        </w:rPr>
        <w:fldChar w:fldCharType="end"/>
      </w:r>
      <w:r w:rsidR="00234CD3">
        <w:rPr>
          <w:rStyle w:val="boolean-control"/>
        </w:rPr>
        <w:t>,</w:t>
      </w:r>
      <w:r w:rsidR="00141DC0">
        <w:rPr>
          <w:rStyle w:val="boolean-control"/>
        </w:rPr>
        <w:t xml:space="preserve"> at </w:t>
      </w:r>
      <w:r w:rsidRPr="00DC6294">
        <w:rPr>
          <w:rStyle w:val="boolean-control"/>
        </w:rPr>
        <w:t>1902-03, para. 83.</w:t>
      </w:r>
      <w:r w:rsidRPr="00590AEE">
        <w:rPr>
          <w:rStyle w:val="boolean-control"/>
        </w:rPr>
        <w:t xml:space="preserve">  </w:t>
      </w:r>
    </w:p>
  </w:footnote>
  <w:footnote w:id="14">
    <w:p w:rsidR="0083520C" w14:paraId="5B2AA68A" w14:textId="632E9BFC">
      <w:pPr>
        <w:pStyle w:val="FootnoteText"/>
      </w:pPr>
      <w:r>
        <w:rPr>
          <w:rStyle w:val="FootnoteReference"/>
        </w:rPr>
        <w:footnoteRef/>
      </w:r>
      <w:r>
        <w:t xml:space="preserve"> </w:t>
      </w:r>
      <w:r w:rsidRPr="004B0D02" w:rsidR="006E1880">
        <w:rPr>
          <w:i/>
          <w:iCs/>
        </w:rPr>
        <w:t>See</w:t>
      </w:r>
      <w:r w:rsidR="006E1880">
        <w:t xml:space="preserve"> 47 CFR</w:t>
      </w:r>
      <w:r w:rsidRPr="001A71F1" w:rsidR="006E1880">
        <w:t xml:space="preserve"> § 64.6305(</w:t>
      </w:r>
      <w:r w:rsidR="006E1880">
        <w:t>d</w:t>
      </w:r>
      <w:r w:rsidRPr="001A71F1" w:rsidR="006E1880">
        <w:t>)</w:t>
      </w:r>
      <w:r w:rsidR="006E1880">
        <w:t>(2)(iii)</w:t>
      </w:r>
      <w:r w:rsidR="001E78B8">
        <w:t xml:space="preserve"> (2023)</w:t>
      </w:r>
      <w:r w:rsidRPr="001A71F1" w:rsidR="006E1880">
        <w:t>.</w:t>
      </w:r>
    </w:p>
  </w:footnote>
  <w:footnote w:id="15">
    <w:p w:rsidR="00C124EB" w:rsidRPr="00F05684" w:rsidP="00C124EB" w14:paraId="0FDA07B8" w14:textId="68780C12">
      <w:pPr>
        <w:pStyle w:val="FootnoteText"/>
      </w:pPr>
      <w:r w:rsidRPr="00F05684">
        <w:rPr>
          <w:rStyle w:val="FootnoteReference"/>
        </w:rPr>
        <w:footnoteRef/>
      </w:r>
      <w:r w:rsidRPr="00F05684">
        <w:t xml:space="preserve"> </w:t>
      </w:r>
      <w:r w:rsidRPr="00A90A08" w:rsidR="006E1880">
        <w:rPr>
          <w:i/>
          <w:iCs/>
        </w:rPr>
        <w:t xml:space="preserve">See id. </w:t>
      </w:r>
      <w:r w:rsidRPr="00F05684">
        <w:t>§ 64.6305(d)(2)(ii)</w:t>
      </w:r>
      <w:r w:rsidR="00603F66">
        <w:t>, (e)(2)(ii)</w:t>
      </w:r>
      <w:r w:rsidRPr="00F05684">
        <w:t xml:space="preserve">; </w:t>
      </w:r>
      <w:r w:rsidRPr="00F05684">
        <w:rPr>
          <w:i/>
          <w:iCs/>
        </w:rPr>
        <w:t>see also</w:t>
      </w:r>
      <w:r w:rsidRPr="00F05684">
        <w:t xml:space="preserve"> </w:t>
      </w:r>
      <w:r w:rsidRPr="00F05684">
        <w:rPr>
          <w:i/>
          <w:iCs/>
        </w:rPr>
        <w:t>Second Caller ID Authentication Order</w:t>
      </w:r>
      <w:r w:rsidRPr="00F05684">
        <w:t>,</w:t>
      </w:r>
      <w:r w:rsidRPr="00F05684">
        <w:rPr>
          <w:i/>
          <w:iCs/>
        </w:rPr>
        <w:t xml:space="preserve"> supra </w:t>
      </w:r>
      <w:r w:rsidRPr="00F05684">
        <w:t xml:space="preserve">note </w:t>
      </w:r>
      <w:r w:rsidR="00DA7846">
        <w:fldChar w:fldCharType="begin"/>
      </w:r>
      <w:r w:rsidR="00DA7846">
        <w:instrText xml:space="preserve"> NOTEREF _Ref155952749 \h </w:instrText>
      </w:r>
      <w:r w:rsidR="00DA7846">
        <w:fldChar w:fldCharType="separate"/>
      </w:r>
      <w:r w:rsidR="001C1E76">
        <w:t>3</w:t>
      </w:r>
      <w:r w:rsidR="00DA7846">
        <w:fldChar w:fldCharType="end"/>
      </w:r>
      <w:r w:rsidRPr="00F05684">
        <w:t xml:space="preserve">, at 1902, para. 82; </w:t>
      </w:r>
      <w:r w:rsidRPr="00F05684">
        <w:rPr>
          <w:i/>
          <w:iCs/>
        </w:rPr>
        <w:t>Gateway Provider Order</w:t>
      </w:r>
      <w:r w:rsidRPr="00F05684">
        <w:t>,</w:t>
      </w:r>
      <w:r>
        <w:t xml:space="preserve"> 37 FCC Rcd</w:t>
      </w:r>
      <w:r w:rsidRPr="00F05684">
        <w:rPr>
          <w:i/>
          <w:iCs/>
        </w:rPr>
        <w:t xml:space="preserve"> </w:t>
      </w:r>
      <w:r w:rsidRPr="00F05684">
        <w:t>at 6882, para. 40.</w:t>
      </w:r>
    </w:p>
  </w:footnote>
  <w:footnote w:id="16">
    <w:p w:rsidR="007E64EB" w:rsidRPr="0020387F" w:rsidP="007E64EB" w14:paraId="50D8C893" w14:textId="1ECD57F7">
      <w:pPr>
        <w:pStyle w:val="FootnoteText"/>
        <w:spacing w:after="160"/>
      </w:pPr>
      <w:r w:rsidRPr="0020387F">
        <w:rPr>
          <w:rStyle w:val="FootnoteReference"/>
        </w:rPr>
        <w:footnoteRef/>
      </w:r>
      <w:r w:rsidRPr="0020387F">
        <w:t xml:space="preserve"> </w:t>
      </w:r>
      <w:r w:rsidR="00AC0517">
        <w:rPr>
          <w:rStyle w:val="boolean-control"/>
          <w:i/>
          <w:iCs/>
        </w:rPr>
        <w:t>Sixth Caller ID Authentication Order</w:t>
      </w:r>
      <w:r w:rsidRPr="00FB497E">
        <w:rPr>
          <w:rStyle w:val="boolean-control"/>
        </w:rPr>
        <w:t xml:space="preserve">, </w:t>
      </w:r>
      <w:r w:rsidRPr="001C1E76" w:rsidR="00AC0517">
        <w:rPr>
          <w:rStyle w:val="boolean-control"/>
          <w:i/>
          <w:iCs/>
        </w:rPr>
        <w:t>supra</w:t>
      </w:r>
      <w:r w:rsidR="00AC0517">
        <w:rPr>
          <w:rStyle w:val="boolean-control"/>
        </w:rPr>
        <w:t xml:space="preserve"> note </w:t>
      </w:r>
      <w:r w:rsidR="00AC0517">
        <w:rPr>
          <w:rStyle w:val="boolean-control"/>
        </w:rPr>
        <w:fldChar w:fldCharType="begin"/>
      </w:r>
      <w:r w:rsidR="00AC0517">
        <w:rPr>
          <w:rStyle w:val="boolean-control"/>
        </w:rPr>
        <w:instrText xml:space="preserve"> NOTEREF _Ref157598370 \h </w:instrText>
      </w:r>
      <w:r w:rsidR="00AC0517">
        <w:rPr>
          <w:rStyle w:val="boolean-control"/>
        </w:rPr>
        <w:fldChar w:fldCharType="separate"/>
      </w:r>
      <w:r w:rsidR="001C1E76">
        <w:rPr>
          <w:rStyle w:val="boolean-control"/>
        </w:rPr>
        <w:t>1</w:t>
      </w:r>
      <w:r w:rsidR="00AC0517">
        <w:rPr>
          <w:rStyle w:val="boolean-control"/>
        </w:rPr>
        <w:fldChar w:fldCharType="end"/>
      </w:r>
      <w:r w:rsidR="00AC0517">
        <w:rPr>
          <w:rStyle w:val="boolean-control"/>
        </w:rPr>
        <w:t xml:space="preserve">, </w:t>
      </w:r>
      <w:r w:rsidRPr="00FB497E">
        <w:rPr>
          <w:rStyle w:val="boolean-control"/>
        </w:rPr>
        <w:t xml:space="preserve">at </w:t>
      </w:r>
      <w:r w:rsidR="00F45418">
        <w:rPr>
          <w:rStyle w:val="boolean-control"/>
        </w:rPr>
        <w:t>2604</w:t>
      </w:r>
      <w:r w:rsidRPr="00FB497E">
        <w:rPr>
          <w:rStyle w:val="boolean-control"/>
        </w:rPr>
        <w:t>, para. 60</w:t>
      </w:r>
      <w:r w:rsidR="00AC0517">
        <w:rPr>
          <w:rStyle w:val="boolean-control"/>
        </w:rPr>
        <w:t>.</w:t>
      </w:r>
    </w:p>
  </w:footnote>
  <w:footnote w:id="17">
    <w:p w:rsidR="00FB497E" w:rsidRPr="00FB497E" w14:paraId="55724C18" w14:textId="350CC4E8">
      <w:pPr>
        <w:pStyle w:val="FootnoteText"/>
      </w:pPr>
      <w:r>
        <w:rPr>
          <w:rStyle w:val="FootnoteReference"/>
        </w:rPr>
        <w:footnoteRef/>
      </w:r>
      <w:r>
        <w:t xml:space="preserve"> </w:t>
      </w:r>
      <w:r>
        <w:rPr>
          <w:i/>
          <w:iCs/>
        </w:rPr>
        <w:t>Id.</w:t>
      </w:r>
    </w:p>
  </w:footnote>
  <w:footnote w:id="18">
    <w:p w:rsidR="007E64EB" w:rsidRPr="0020387F" w:rsidP="007E64EB" w14:paraId="279390BC" w14:textId="1BE7796A">
      <w:pPr>
        <w:pStyle w:val="FootnoteText"/>
        <w:spacing w:after="160"/>
      </w:pPr>
      <w:r w:rsidRPr="0020387F">
        <w:rPr>
          <w:rStyle w:val="FootnoteReference"/>
        </w:rPr>
        <w:footnoteRef/>
      </w:r>
      <w:r w:rsidRPr="0020387F">
        <w:t xml:space="preserve"> </w:t>
      </w:r>
      <w:r w:rsidRPr="0020387F">
        <w:rPr>
          <w:rStyle w:val="boolean-control"/>
          <w:i/>
          <w:iCs/>
        </w:rPr>
        <w:t>Id.</w:t>
      </w:r>
      <w:r w:rsidRPr="0020387F">
        <w:rPr>
          <w:rStyle w:val="boolean-control"/>
        </w:rPr>
        <w:t xml:space="preserve"> </w:t>
      </w:r>
    </w:p>
  </w:footnote>
  <w:footnote w:id="19">
    <w:p w:rsidR="007E64EB" w:rsidRPr="0020387F" w:rsidP="007E64EB" w14:paraId="63245443" w14:textId="77777777">
      <w:pPr>
        <w:pStyle w:val="FootnoteText"/>
        <w:spacing w:after="160"/>
      </w:pPr>
      <w:r w:rsidRPr="0020387F">
        <w:rPr>
          <w:rStyle w:val="FootnoteReference"/>
        </w:rPr>
        <w:footnoteRef/>
      </w:r>
      <w:r w:rsidRPr="0020387F">
        <w:t xml:space="preserve"> </w:t>
      </w:r>
      <w:r w:rsidRPr="0020387F">
        <w:rPr>
          <w:rStyle w:val="boolean-control"/>
          <w:i/>
          <w:iCs/>
        </w:rPr>
        <w:t>Id.</w:t>
      </w:r>
    </w:p>
  </w:footnote>
  <w:footnote w:id="20">
    <w:p w:rsidR="005C2DA9" w:rsidRPr="00F05684" w:rsidP="005C2DA9" w14:paraId="11EEA94A" w14:textId="1557AE99">
      <w:pPr>
        <w:pStyle w:val="FootnoteText"/>
      </w:pPr>
      <w:r w:rsidRPr="00F05684">
        <w:rPr>
          <w:rStyle w:val="FootnoteReference"/>
        </w:rPr>
        <w:footnoteRef/>
      </w:r>
      <w:r w:rsidRPr="00F05684">
        <w:t xml:space="preserve"> 47 CFR § 64.6305(g)</w:t>
      </w:r>
      <w:r w:rsidR="0060126E">
        <w:t>(1)</w:t>
      </w:r>
      <w:r w:rsidRPr="00F05684">
        <w:t xml:space="preserve">; </w:t>
      </w:r>
      <w:r w:rsidR="005E5465">
        <w:rPr>
          <w:i/>
          <w:iCs/>
        </w:rPr>
        <w:t>Second Caller ID Authentication</w:t>
      </w:r>
      <w:r w:rsidRPr="00F05684">
        <w:rPr>
          <w:i/>
          <w:iCs/>
        </w:rPr>
        <w:t xml:space="preserve"> Order</w:t>
      </w:r>
      <w:r w:rsidRPr="00F05684">
        <w:t xml:space="preserve">, </w:t>
      </w:r>
      <w:r w:rsidR="008C054E">
        <w:rPr>
          <w:i/>
          <w:iCs/>
        </w:rPr>
        <w:t xml:space="preserve">supra </w:t>
      </w:r>
      <w:r w:rsidR="008C054E">
        <w:t xml:space="preserve">note </w:t>
      </w:r>
      <w:r w:rsidR="008C054E">
        <w:fldChar w:fldCharType="begin"/>
      </w:r>
      <w:r w:rsidR="008C054E">
        <w:instrText xml:space="preserve"> NOTEREF _Ref155952749 \h </w:instrText>
      </w:r>
      <w:r w:rsidR="008C054E">
        <w:fldChar w:fldCharType="separate"/>
      </w:r>
      <w:r w:rsidR="008C054E">
        <w:t>3</w:t>
      </w:r>
      <w:r w:rsidR="008C054E">
        <w:fldChar w:fldCharType="end"/>
      </w:r>
      <w:r w:rsidR="008C054E">
        <w:t>,</w:t>
      </w:r>
      <w:r>
        <w:t xml:space="preserve"> </w:t>
      </w:r>
      <w:r w:rsidRPr="00F05684">
        <w:t xml:space="preserve">at </w:t>
      </w:r>
      <w:r w:rsidR="00A75164">
        <w:t>1904</w:t>
      </w:r>
      <w:r w:rsidRPr="00F05684">
        <w:t xml:space="preserve">, para. </w:t>
      </w:r>
      <w:r w:rsidR="00A75164">
        <w:t>86</w:t>
      </w:r>
      <w:r w:rsidRPr="00F05684">
        <w:t xml:space="preserve">.  </w:t>
      </w:r>
    </w:p>
  </w:footnote>
  <w:footnote w:id="21">
    <w:p w:rsidR="000D156B" w:rsidRPr="00F05684" w:rsidP="000D156B" w14:paraId="28C83E8F" w14:textId="05CBFEF0">
      <w:pPr>
        <w:pStyle w:val="FootnoteText"/>
      </w:pPr>
      <w:r w:rsidRPr="00F05684">
        <w:rPr>
          <w:rStyle w:val="FootnoteReference"/>
        </w:rPr>
        <w:footnoteRef/>
      </w:r>
      <w:r w:rsidRPr="00F05684">
        <w:t xml:space="preserve"> </w:t>
      </w:r>
      <w:r>
        <w:t xml:space="preserve">BPO Innovate Listing (No. RMD0010872), </w:t>
      </w:r>
      <w:r>
        <w:rPr>
          <w:rStyle w:val="ui-provider"/>
        </w:rPr>
        <w:t>Fed. Commc’ns Comm’n</w:t>
      </w:r>
      <w:r>
        <w:t xml:space="preserve">, Robocall Mitigation Database </w:t>
      </w:r>
      <w:r w:rsidRPr="00907CF4">
        <w:t>(</w:t>
      </w:r>
      <w:r>
        <w:t>filed Mar. 25, 2022</w:t>
      </w:r>
      <w:r w:rsidRPr="00907CF4">
        <w:t>)</w:t>
      </w:r>
      <w:r w:rsidR="00F35B95">
        <w:t xml:space="preserve"> </w:t>
      </w:r>
      <w:hyperlink w:history="1"/>
      <w:r>
        <w:t>(indicating it is a voice service provider)</w:t>
      </w:r>
      <w:r w:rsidR="00234CD3">
        <w:t>.</w:t>
      </w:r>
      <w:r w:rsidR="00711233">
        <w:t xml:space="preserve"> </w:t>
      </w:r>
      <w:r w:rsidR="00FA7CBA">
        <w:t xml:space="preserve"> Due to changes to the Commission’s rules that were adopted in the </w:t>
      </w:r>
      <w:r w:rsidR="00FA7CBA">
        <w:rPr>
          <w:rStyle w:val="boolean-control"/>
          <w:i/>
          <w:iCs/>
        </w:rPr>
        <w:t>Sixth Caller ID Authentication Order</w:t>
      </w:r>
      <w:r w:rsidR="00FA7CBA">
        <w:t xml:space="preserve"> and took effect on </w:t>
      </w:r>
      <w:r w:rsidR="00005A98">
        <w:t>January 8</w:t>
      </w:r>
      <w:r w:rsidR="00FA7CBA">
        <w:t>, 2024, the Wireline Competition Bureau</w:t>
      </w:r>
      <w:r w:rsidRPr="004D3FFD" w:rsidR="00FA7CBA">
        <w:t xml:space="preserve"> </w:t>
      </w:r>
      <w:r w:rsidR="00FA7CBA">
        <w:t xml:space="preserve">directed existing filers to update their RMD submissions to provide newly-required information and certifications by </w:t>
      </w:r>
      <w:r w:rsidR="00005A98">
        <w:t>February 26, 2024</w:t>
      </w:r>
      <w:r w:rsidR="00FA7CBA">
        <w:t xml:space="preserve">.  </w:t>
      </w:r>
      <w:r w:rsidRPr="00755512" w:rsidR="00FA7CBA">
        <w:rPr>
          <w:i/>
          <w:iCs/>
        </w:rPr>
        <w:t xml:space="preserve">See </w:t>
      </w:r>
      <w:r w:rsidRPr="0058795F" w:rsidR="002E1447">
        <w:rPr>
          <w:i/>
          <w:iCs/>
        </w:rPr>
        <w:t>January 2024 RMD Filing Public Notice</w:t>
      </w:r>
      <w:r w:rsidR="002E1447">
        <w:t xml:space="preserve">, </w:t>
      </w:r>
      <w:r w:rsidRPr="008D21E1" w:rsidR="002E1447">
        <w:rPr>
          <w:i/>
          <w:iCs/>
        </w:rPr>
        <w:t>supra</w:t>
      </w:r>
      <w:r w:rsidR="008D21E1">
        <w:t xml:space="preserve"> note 6, </w:t>
      </w:r>
      <w:r w:rsidR="00FA7CBA">
        <w:t xml:space="preserve">at </w:t>
      </w:r>
      <w:r w:rsidR="00005A98">
        <w:t>*</w:t>
      </w:r>
      <w:r w:rsidR="00FA7CBA">
        <w:t xml:space="preserve">1-2.  As a result of this recertification process and associated revisions to the RMD, the full text of provider certifications prior to 2024 are no longer publicly available in the RMD.  </w:t>
      </w:r>
    </w:p>
  </w:footnote>
  <w:footnote w:id="22">
    <w:p w:rsidR="000D156B" w:rsidRPr="009705CF" w:rsidP="000D156B" w14:paraId="2514C818" w14:textId="024468FD">
      <w:pPr>
        <w:pStyle w:val="FootnoteText"/>
      </w:pPr>
      <w:r>
        <w:rPr>
          <w:rStyle w:val="FootnoteReference"/>
        </w:rPr>
        <w:footnoteRef/>
      </w:r>
      <w:r>
        <w:t xml:space="preserve"> </w:t>
      </w:r>
      <w:r w:rsidR="003830C2">
        <w:rPr>
          <w:i/>
          <w:iCs/>
        </w:rPr>
        <w:t xml:space="preserve">See </w:t>
      </w:r>
      <w:r w:rsidR="009705CF">
        <w:rPr>
          <w:i/>
          <w:iCs/>
        </w:rPr>
        <w:t>Show Cause Order</w:t>
      </w:r>
      <w:r w:rsidR="009705CF">
        <w:t xml:space="preserve">, </w:t>
      </w:r>
      <w:r w:rsidR="009705CF">
        <w:rPr>
          <w:i/>
          <w:iCs/>
        </w:rPr>
        <w:t xml:space="preserve">supra </w:t>
      </w:r>
      <w:r w:rsidR="009705CF">
        <w:t>note 2, at *</w:t>
      </w:r>
      <w:r w:rsidR="00812D4A">
        <w:t>1</w:t>
      </w:r>
      <w:r w:rsidR="00DC145E">
        <w:t>, para. 3</w:t>
      </w:r>
      <w:r w:rsidR="009705CF">
        <w:t xml:space="preserve">. </w:t>
      </w:r>
    </w:p>
  </w:footnote>
  <w:footnote w:id="23">
    <w:p w:rsidR="000D156B" w:rsidRPr="00530A4F" w:rsidP="000D156B" w14:paraId="294D19E3" w14:textId="7DFFFCCC">
      <w:pPr>
        <w:pStyle w:val="FootnoteText"/>
      </w:pPr>
      <w:r>
        <w:rPr>
          <w:rStyle w:val="FootnoteReference"/>
        </w:rPr>
        <w:footnoteRef/>
      </w:r>
      <w:r>
        <w:t xml:space="preserve"> </w:t>
      </w:r>
      <w:r w:rsidRPr="00014C3F" w:rsidR="00014C3F">
        <w:rPr>
          <w:i/>
          <w:iCs/>
        </w:rPr>
        <w:t>See</w:t>
      </w:r>
      <w:r w:rsidR="00014C3F">
        <w:t xml:space="preserve"> </w:t>
      </w:r>
      <w:r w:rsidR="00BB3DA3">
        <w:rPr>
          <w:i/>
          <w:iCs/>
        </w:rPr>
        <w:t>i</w:t>
      </w:r>
      <w:r>
        <w:rPr>
          <w:i/>
          <w:iCs/>
        </w:rPr>
        <w:t>d.</w:t>
      </w:r>
    </w:p>
  </w:footnote>
  <w:footnote w:id="24">
    <w:p w:rsidR="000D156B" w:rsidRPr="00E57D67" w:rsidP="000D156B" w14:paraId="0DE6D2CA" w14:textId="5F86F261">
      <w:pPr>
        <w:pStyle w:val="FootnoteText"/>
      </w:pPr>
      <w:r>
        <w:rPr>
          <w:rStyle w:val="FootnoteReference"/>
        </w:rPr>
        <w:footnoteRef/>
      </w:r>
      <w:r>
        <w:t xml:space="preserve"> </w:t>
      </w:r>
      <w:r w:rsidR="00350F04">
        <w:t>ITG, BPO Innovate Traceback Report (on file in EB-TCD-24-000360562)</w:t>
      </w:r>
      <w:r w:rsidR="00F35643">
        <w:t>.</w:t>
      </w:r>
      <w:r w:rsidR="00350F04">
        <w:t xml:space="preserve"> </w:t>
      </w:r>
    </w:p>
  </w:footnote>
  <w:footnote w:id="25">
    <w:p w:rsidR="000D156B" w:rsidRPr="00CF1101" w:rsidP="000D156B" w14:paraId="6B314122" w14:textId="75DC9D5B">
      <w:pPr>
        <w:pStyle w:val="FootnoteText"/>
      </w:pPr>
      <w:r>
        <w:rPr>
          <w:rStyle w:val="FootnoteReference"/>
        </w:rPr>
        <w:footnoteRef/>
      </w:r>
      <w:r>
        <w:t xml:space="preserve"> </w:t>
      </w:r>
      <w:r w:rsidR="005A624C">
        <w:rPr>
          <w:i/>
          <w:iCs/>
        </w:rPr>
        <w:t>I</w:t>
      </w:r>
      <w:r w:rsidR="00CF1101">
        <w:rPr>
          <w:i/>
          <w:iCs/>
        </w:rPr>
        <w:t>d</w:t>
      </w:r>
      <w:r w:rsidR="00CF1101">
        <w:t>.</w:t>
      </w:r>
    </w:p>
  </w:footnote>
  <w:footnote w:id="26">
    <w:p w:rsidR="00A4413A" w:rsidP="00A4413A" w14:paraId="7BD977CF" w14:textId="0235B72E">
      <w:pPr>
        <w:pStyle w:val="FootnoteText"/>
      </w:pPr>
      <w:r>
        <w:rPr>
          <w:rStyle w:val="FootnoteReference"/>
        </w:rPr>
        <w:footnoteRef/>
      </w:r>
      <w:r>
        <w:t xml:space="preserve"> </w:t>
      </w:r>
      <w:r w:rsidR="003830C2">
        <w:rPr>
          <w:i/>
          <w:iCs/>
        </w:rPr>
        <w:t xml:space="preserve">See </w:t>
      </w:r>
      <w:r w:rsidR="00512D5E">
        <w:rPr>
          <w:i/>
          <w:iCs/>
        </w:rPr>
        <w:t>Show Cause Order</w:t>
      </w:r>
      <w:r w:rsidR="00512D5E">
        <w:t xml:space="preserve">, </w:t>
      </w:r>
      <w:r w:rsidR="00512D5E">
        <w:rPr>
          <w:i/>
          <w:iCs/>
        </w:rPr>
        <w:t xml:space="preserve">supra </w:t>
      </w:r>
      <w:r w:rsidR="00512D5E">
        <w:t>note 2, at *2</w:t>
      </w:r>
      <w:r w:rsidR="00014C3F">
        <w:t>, para. 4</w:t>
      </w:r>
      <w:r w:rsidR="00512D5E">
        <w:t>.</w:t>
      </w:r>
    </w:p>
  </w:footnote>
  <w:footnote w:id="27">
    <w:p w:rsidR="00A4413A" w:rsidRPr="00FD4318" w:rsidP="00A4413A" w14:paraId="60D627D3" w14:textId="730597AF">
      <w:pPr>
        <w:pStyle w:val="FootnoteText"/>
      </w:pPr>
      <w:r>
        <w:rPr>
          <w:rStyle w:val="FootnoteReference"/>
        </w:rPr>
        <w:footnoteRef/>
      </w:r>
      <w:r w:rsidR="00FD4318">
        <w:rPr>
          <w:i/>
          <w:iCs/>
        </w:rPr>
        <w:t xml:space="preserve"> </w:t>
      </w:r>
      <w:r w:rsidR="00014C3F">
        <w:rPr>
          <w:i/>
          <w:iCs/>
        </w:rPr>
        <w:t xml:space="preserve">See </w:t>
      </w:r>
      <w:r w:rsidR="006C1A71">
        <w:rPr>
          <w:i/>
          <w:iCs/>
        </w:rPr>
        <w:t>i</w:t>
      </w:r>
      <w:r w:rsidR="00014C3F">
        <w:rPr>
          <w:i/>
          <w:iCs/>
        </w:rPr>
        <w:t xml:space="preserve">d. </w:t>
      </w:r>
      <w:r w:rsidR="00A67A6E">
        <w:t xml:space="preserve"> </w:t>
      </w:r>
      <w:r w:rsidR="00907195">
        <w:t>(</w:t>
      </w:r>
      <w:r w:rsidR="00D04A05">
        <w:t>describing the attachment filed by BPO Innovate</w:t>
      </w:r>
      <w:r w:rsidR="00FE73FA">
        <w:t xml:space="preserve"> as an unrelated document from the IRS</w:t>
      </w:r>
      <w:r w:rsidR="00DF3014">
        <w:t>)</w:t>
      </w:r>
      <w:r w:rsidR="00B40198">
        <w:t>.</w:t>
      </w:r>
      <w:r w:rsidR="00FE73FA">
        <w:t xml:space="preserve">  </w:t>
      </w:r>
      <w:r w:rsidRPr="00F05684" w:rsidR="00FE73FA">
        <w:t xml:space="preserve">We note that the Certification </w:t>
      </w:r>
      <w:r w:rsidR="00FE73FA">
        <w:t>was</w:t>
      </w:r>
      <w:r w:rsidRPr="00F05684" w:rsidR="00FE73FA">
        <w:t xml:space="preserve"> not merely deficient, but </w:t>
      </w:r>
      <w:r w:rsidR="00FE73FA">
        <w:t>was</w:t>
      </w:r>
      <w:r w:rsidRPr="00F05684" w:rsidR="00FE73FA">
        <w:t xml:space="preserve"> facially deficient because </w:t>
      </w:r>
      <w:r w:rsidR="00FE73FA">
        <w:t>it</w:t>
      </w:r>
      <w:r w:rsidRPr="00F05684" w:rsidR="00FE73FA">
        <w:t xml:space="preserve"> did not attach any robocall mitigation plan.  </w:t>
      </w:r>
      <w:r w:rsidRPr="00F05684" w:rsidR="00FE73FA">
        <w:rPr>
          <w:i/>
          <w:iCs/>
        </w:rPr>
        <w:t>See Sixth Caller ID Authentication Order</w:t>
      </w:r>
      <w:r w:rsidRPr="00F05684" w:rsidR="00FE73FA">
        <w:t xml:space="preserve">, </w:t>
      </w:r>
      <w:r w:rsidRPr="00F05684" w:rsidR="00FE73FA">
        <w:rPr>
          <w:i/>
          <w:iCs/>
        </w:rPr>
        <w:t>supra</w:t>
      </w:r>
      <w:r w:rsidRPr="00F05684" w:rsidR="00FE73FA">
        <w:t xml:space="preserve"> note</w:t>
      </w:r>
      <w:r w:rsidR="00E962AC">
        <w:t xml:space="preserve"> </w:t>
      </w:r>
      <w:r w:rsidR="00E962AC">
        <w:fldChar w:fldCharType="begin"/>
      </w:r>
      <w:r w:rsidR="00E962AC">
        <w:instrText xml:space="preserve"> NOTEREF _Ref157598370 \h </w:instrText>
      </w:r>
      <w:r w:rsidR="00E962AC">
        <w:fldChar w:fldCharType="separate"/>
      </w:r>
      <w:r w:rsidR="001C1E76">
        <w:t>1</w:t>
      </w:r>
      <w:r w:rsidR="00E962AC">
        <w:fldChar w:fldCharType="end"/>
      </w:r>
      <w:r w:rsidRPr="00F05684" w:rsidR="00FE73FA">
        <w:t xml:space="preserve">, at </w:t>
      </w:r>
      <w:r w:rsidR="00D93577">
        <w:t>2604</w:t>
      </w:r>
      <w:r w:rsidRPr="00F05684" w:rsidR="00FE73FA">
        <w:t>, para. 61</w:t>
      </w:r>
      <w:r w:rsidR="00FE73FA">
        <w:t xml:space="preserve"> </w:t>
      </w:r>
      <w:r w:rsidRPr="00F05684" w:rsidR="00FE73FA">
        <w:t>(“A certification is ‘facially deficient’ where the provider fails to submit a robocall mitigation plan within the meaning of our rules.  That is, it fails to submit any information regarding the ‘specific reasonable steps’ it is taking to mitigate illegal robocalls.”).  The Commission has adopted an expedited procedure for removing</w:t>
      </w:r>
      <w:r w:rsidRPr="00F05684" w:rsidR="00FE73FA">
        <w:rPr>
          <w:snapToGrid w:val="0"/>
        </w:rPr>
        <w:t xml:space="preserve"> facially deficient certifications, </w:t>
      </w:r>
      <w:r w:rsidRPr="00F05684" w:rsidR="00FE73FA">
        <w:rPr>
          <w:i/>
          <w:iCs/>
          <w:snapToGrid w:val="0"/>
        </w:rPr>
        <w:t>see id</w:t>
      </w:r>
      <w:r w:rsidRPr="00F05684" w:rsidR="00FE73FA">
        <w:rPr>
          <w:snapToGrid w:val="0"/>
        </w:rPr>
        <w:t xml:space="preserve">. at </w:t>
      </w:r>
      <w:r w:rsidR="00705924">
        <w:rPr>
          <w:snapToGrid w:val="0"/>
        </w:rPr>
        <w:t>2604-05</w:t>
      </w:r>
      <w:r w:rsidRPr="00F05684" w:rsidR="00FE73FA">
        <w:rPr>
          <w:snapToGrid w:val="0"/>
        </w:rPr>
        <w:t>, paras. 61-62</w:t>
      </w:r>
      <w:r w:rsidR="00FE73FA">
        <w:rPr>
          <w:snapToGrid w:val="0"/>
        </w:rPr>
        <w:t>.</w:t>
      </w:r>
    </w:p>
  </w:footnote>
  <w:footnote w:id="28">
    <w:p w:rsidR="00D96600" w14:paraId="2F3124E5" w14:textId="720BB488">
      <w:pPr>
        <w:pStyle w:val="FootnoteText"/>
      </w:pPr>
      <w:r>
        <w:rPr>
          <w:rStyle w:val="FootnoteReference"/>
        </w:rPr>
        <w:footnoteRef/>
      </w:r>
      <w:r>
        <w:t xml:space="preserve"> Letter</w:t>
      </w:r>
      <w:r w:rsidRPr="000B0DBC">
        <w:t xml:space="preserve"> from </w:t>
      </w:r>
      <w:r>
        <w:t>Loyaan A. Egal, Chief, Enforcement</w:t>
      </w:r>
      <w:r w:rsidRPr="000B0DBC">
        <w:t xml:space="preserve"> Bureau</w:t>
      </w:r>
      <w:r>
        <w:rPr>
          <w:rStyle w:val="ui-provider"/>
        </w:rPr>
        <w:t>,</w:t>
      </w:r>
      <w:r w:rsidRPr="000B0DBC">
        <w:t xml:space="preserve"> to </w:t>
      </w:r>
      <w:r>
        <w:t>BPO Innovate</w:t>
      </w:r>
      <w:r w:rsidR="002C109F">
        <w:t>,</w:t>
      </w:r>
      <w:r>
        <w:t xml:space="preserve"> </w:t>
      </w:r>
      <w:r w:rsidR="002C109F">
        <w:t xml:space="preserve">at 1-2 </w:t>
      </w:r>
      <w:r w:rsidRPr="000B0DBC">
        <w:t>(</w:t>
      </w:r>
      <w:r w:rsidRPr="000E13FF">
        <w:t>Sep</w:t>
      </w:r>
      <w:r>
        <w:t>t</w:t>
      </w:r>
      <w:r w:rsidRPr="000E13FF">
        <w:t>. 29, 2023</w:t>
      </w:r>
      <w:r w:rsidRPr="000B0DBC">
        <w:t>)</w:t>
      </w:r>
      <w:r w:rsidR="00210597">
        <w:t xml:space="preserve"> (</w:t>
      </w:r>
      <w:r w:rsidR="0018535B">
        <w:t>Egal</w:t>
      </w:r>
      <w:r w:rsidR="00210597">
        <w:t xml:space="preserve"> Letter)</w:t>
      </w:r>
      <w:r>
        <w:t>.</w:t>
      </w:r>
    </w:p>
  </w:footnote>
  <w:footnote w:id="29">
    <w:p w:rsidR="00C92663" w:rsidRPr="00735595" w:rsidP="00C92663" w14:paraId="78D6903A" w14:textId="21892ED2">
      <w:pPr>
        <w:pStyle w:val="FootnoteText"/>
      </w:pPr>
      <w:r>
        <w:rPr>
          <w:rStyle w:val="FootnoteReference"/>
        </w:rPr>
        <w:footnoteRef/>
      </w:r>
      <w:r>
        <w:t xml:space="preserve"> </w:t>
      </w:r>
      <w:r w:rsidRPr="00D80BF1">
        <w:rPr>
          <w:i/>
          <w:iCs/>
        </w:rPr>
        <w:t>Id.</w:t>
      </w:r>
      <w:r w:rsidR="00061ED9">
        <w:rPr>
          <w:i/>
          <w:iCs/>
        </w:rPr>
        <w:t xml:space="preserve"> </w:t>
      </w:r>
      <w:r w:rsidRPr="00735595" w:rsidR="00735595">
        <w:t>at 2.</w:t>
      </w:r>
    </w:p>
  </w:footnote>
  <w:footnote w:id="30">
    <w:p w:rsidR="000D156B" w:rsidRPr="00F05684" w:rsidP="000D156B" w14:paraId="23AEF433" w14:textId="2FE47731">
      <w:pPr>
        <w:pStyle w:val="FootnoteText"/>
      </w:pPr>
      <w:r w:rsidRPr="00F05684">
        <w:rPr>
          <w:rStyle w:val="FootnoteReference"/>
        </w:rPr>
        <w:footnoteRef/>
      </w:r>
      <w:r w:rsidRPr="00F05684">
        <w:t xml:space="preserve"> </w:t>
      </w:r>
      <w:r w:rsidR="008C55A3">
        <w:rPr>
          <w:i/>
          <w:iCs/>
        </w:rPr>
        <w:t>Show</w:t>
      </w:r>
      <w:r w:rsidR="00A344C4">
        <w:rPr>
          <w:i/>
          <w:iCs/>
        </w:rPr>
        <w:t xml:space="preserve"> Cause Order</w:t>
      </w:r>
      <w:r w:rsidR="00A344C4">
        <w:t xml:space="preserve">, </w:t>
      </w:r>
      <w:r w:rsidR="00A344C4">
        <w:rPr>
          <w:i/>
          <w:iCs/>
        </w:rPr>
        <w:t>supra</w:t>
      </w:r>
      <w:r w:rsidR="00A344C4">
        <w:t xml:space="preserve"> note </w:t>
      </w:r>
      <w:r w:rsidR="00A344C4">
        <w:fldChar w:fldCharType="begin"/>
      </w:r>
      <w:r w:rsidR="00A344C4">
        <w:instrText xml:space="preserve"> NOTEREF _Ref155949064 \h </w:instrText>
      </w:r>
      <w:r w:rsidR="00A344C4">
        <w:fldChar w:fldCharType="separate"/>
      </w:r>
      <w:r w:rsidR="001C1E76">
        <w:t>2</w:t>
      </w:r>
      <w:r w:rsidR="00A344C4">
        <w:fldChar w:fldCharType="end"/>
      </w:r>
      <w:r w:rsidR="00452983">
        <w:t>,</w:t>
      </w:r>
      <w:r w:rsidR="00A344C4">
        <w:t xml:space="preserve"> </w:t>
      </w:r>
      <w:r w:rsidRPr="00565225" w:rsidR="00A344C4">
        <w:t>at</w:t>
      </w:r>
      <w:r w:rsidR="00307703">
        <w:t xml:space="preserve"> </w:t>
      </w:r>
      <w:r w:rsidR="00B17612">
        <w:t>*3</w:t>
      </w:r>
      <w:r w:rsidRPr="00565225" w:rsidR="00A344C4">
        <w:t xml:space="preserve">, </w:t>
      </w:r>
      <w:r w:rsidRPr="00565225">
        <w:t>para. 1</w:t>
      </w:r>
      <w:r w:rsidR="00B17612">
        <w:t>0</w:t>
      </w:r>
      <w:r w:rsidRPr="00565225">
        <w:t>.</w:t>
      </w:r>
      <w:r w:rsidRPr="00F05684">
        <w:t xml:space="preserve"> </w:t>
      </w:r>
    </w:p>
  </w:footnote>
  <w:footnote w:id="31">
    <w:p w:rsidR="000D156B" w:rsidRPr="00F05684" w:rsidP="000D156B" w14:paraId="09DB151C" w14:textId="5BDC15DE">
      <w:pPr>
        <w:pStyle w:val="FootnoteText"/>
      </w:pPr>
      <w:r w:rsidRPr="00F05684">
        <w:rPr>
          <w:rStyle w:val="FootnoteReference"/>
        </w:rPr>
        <w:footnoteRef/>
      </w:r>
      <w:r w:rsidRPr="00F05684">
        <w:t xml:space="preserve"> </w:t>
      </w:r>
      <w:r w:rsidR="00B17235">
        <w:rPr>
          <w:i/>
          <w:iCs/>
        </w:rPr>
        <w:t>I</w:t>
      </w:r>
      <w:r w:rsidRPr="00F05684">
        <w:rPr>
          <w:i/>
          <w:iCs/>
        </w:rPr>
        <w:t>d</w:t>
      </w:r>
      <w:r w:rsidRPr="00A400E4">
        <w:rPr>
          <w:i/>
          <w:iCs/>
        </w:rPr>
        <w:t>.</w:t>
      </w:r>
      <w:r w:rsidR="00C64739">
        <w:t xml:space="preserve"> at </w:t>
      </w:r>
      <w:r w:rsidRPr="00F05684">
        <w:t>para. 11.</w:t>
      </w:r>
    </w:p>
  </w:footnote>
  <w:footnote w:id="32">
    <w:p w:rsidR="000C7BF4" w:rsidRPr="00F16FE2" w:rsidP="000C7BF4" w14:paraId="26BBF375" w14:textId="5AAFDC94">
      <w:pPr>
        <w:pStyle w:val="FootnoteText"/>
      </w:pPr>
      <w:r>
        <w:rPr>
          <w:rStyle w:val="FootnoteReference"/>
        </w:rPr>
        <w:footnoteRef/>
      </w:r>
      <w:r>
        <w:t xml:space="preserve"> </w:t>
      </w:r>
      <w:r w:rsidR="0073775D">
        <w:rPr>
          <w:i/>
          <w:iCs/>
        </w:rPr>
        <w:t xml:space="preserve">See </w:t>
      </w:r>
      <w:r w:rsidR="00307703">
        <w:t xml:space="preserve">47 CFR </w:t>
      </w:r>
      <w:r w:rsidRPr="00F05684" w:rsidR="00307703">
        <w:t>§</w:t>
      </w:r>
      <w:r w:rsidR="00307703">
        <w:t xml:space="preserve"> </w:t>
      </w:r>
      <w:r w:rsidRPr="002660CE" w:rsidR="00307703">
        <w:t>64.6305(</w:t>
      </w:r>
      <w:r w:rsidR="00307703">
        <w:t>d</w:t>
      </w:r>
      <w:r w:rsidRPr="002660CE" w:rsidR="00307703">
        <w:t>)(</w:t>
      </w:r>
      <w:r w:rsidR="00307703">
        <w:t>2</w:t>
      </w:r>
      <w:r w:rsidRPr="002660CE" w:rsidR="00307703">
        <w:t>)</w:t>
      </w:r>
      <w:r w:rsidR="00307703">
        <w:t>(ii)</w:t>
      </w:r>
      <w:r w:rsidRPr="00E2278E" w:rsidR="00307703">
        <w:t>–</w:t>
      </w:r>
      <w:r w:rsidR="00307703">
        <w:t>(iii)</w:t>
      </w:r>
      <w:r w:rsidR="00F3397B">
        <w:t xml:space="preserve"> (2023)</w:t>
      </w:r>
      <w:r w:rsidR="00522BF6">
        <w:t>.</w:t>
      </w:r>
      <w:r w:rsidR="00307703">
        <w:t xml:space="preserve"> </w:t>
      </w:r>
    </w:p>
  </w:footnote>
  <w:footnote w:id="33">
    <w:p w:rsidR="00210597" w:rsidRPr="00210597" w14:paraId="296A17A9" w14:textId="47BE401B">
      <w:pPr>
        <w:pStyle w:val="FootnoteText"/>
      </w:pPr>
      <w:r>
        <w:rPr>
          <w:rStyle w:val="FootnoteReference"/>
        </w:rPr>
        <w:footnoteRef/>
      </w:r>
      <w:r>
        <w:t xml:space="preserve"> </w:t>
      </w:r>
      <w:r w:rsidR="0018535B">
        <w:t>Egal</w:t>
      </w:r>
      <w:r>
        <w:t xml:space="preserve"> Letter, </w:t>
      </w:r>
      <w:r>
        <w:rPr>
          <w:i/>
          <w:iCs/>
        </w:rPr>
        <w:t>supra</w:t>
      </w:r>
      <w:r>
        <w:t xml:space="preserve"> note </w:t>
      </w:r>
      <w:r w:rsidR="00984120">
        <w:t>26</w:t>
      </w:r>
      <w:r w:rsidR="00FB7527">
        <w:t>, at 1-2</w:t>
      </w:r>
      <w:r>
        <w:t>.</w:t>
      </w:r>
    </w:p>
  </w:footnote>
  <w:footnote w:id="34">
    <w:p w:rsidR="000C7BF4" w:rsidRPr="00184AF6" w:rsidP="000C7BF4" w14:paraId="1377A06E" w14:textId="6140B2B0">
      <w:pPr>
        <w:pStyle w:val="FootnoteText"/>
      </w:pPr>
      <w:r>
        <w:rPr>
          <w:rStyle w:val="FootnoteReference"/>
        </w:rPr>
        <w:footnoteRef/>
      </w:r>
      <w:r>
        <w:t xml:space="preserve"> </w:t>
      </w:r>
      <w:r>
        <w:rPr>
          <w:i/>
          <w:iCs/>
        </w:rPr>
        <w:t>Show Cause Order</w:t>
      </w:r>
      <w:r>
        <w:t xml:space="preserve">, </w:t>
      </w:r>
      <w:r>
        <w:rPr>
          <w:i/>
          <w:iCs/>
        </w:rPr>
        <w:t xml:space="preserve">supra </w:t>
      </w:r>
      <w:r>
        <w:t xml:space="preserve">note </w:t>
      </w:r>
      <w:r>
        <w:fldChar w:fldCharType="begin"/>
      </w:r>
      <w:r>
        <w:instrText xml:space="preserve"> NOTEREF _Ref155949064 \h </w:instrText>
      </w:r>
      <w:r>
        <w:fldChar w:fldCharType="separate"/>
      </w:r>
      <w:r w:rsidR="001C1E76">
        <w:t>2</w:t>
      </w:r>
      <w:r>
        <w:fldChar w:fldCharType="end"/>
      </w:r>
      <w:r w:rsidR="00BE4504">
        <w:t xml:space="preserve">, </w:t>
      </w:r>
      <w:r w:rsidRPr="00565225" w:rsidR="00BE4504">
        <w:t>at</w:t>
      </w:r>
      <w:r w:rsidR="00BE4504">
        <w:t xml:space="preserve"> *3</w:t>
      </w:r>
      <w:r w:rsidRPr="00565225" w:rsidR="00BE4504">
        <w:t>, para. 1</w:t>
      </w:r>
      <w:r w:rsidR="00BE4504">
        <w:t>0</w:t>
      </w:r>
      <w:r w:rsidR="00D2322A">
        <w:t>.</w:t>
      </w:r>
    </w:p>
  </w:footnote>
  <w:footnote w:id="35">
    <w:p w:rsidR="00290AC1" w:rsidRPr="00CD258D" w14:paraId="576FB8C4" w14:textId="02352109">
      <w:pPr>
        <w:pStyle w:val="FootnoteText"/>
      </w:pPr>
      <w:r>
        <w:rPr>
          <w:rStyle w:val="FootnoteReference"/>
        </w:rPr>
        <w:footnoteRef/>
      </w:r>
      <w:r>
        <w:t xml:space="preserve"> 47 CFR </w:t>
      </w:r>
      <w:r w:rsidRPr="00F05684" w:rsidR="00CD258D">
        <w:t>§</w:t>
      </w:r>
      <w:r w:rsidR="00CD258D">
        <w:t xml:space="preserve"> </w:t>
      </w:r>
      <w:r w:rsidRPr="002660CE" w:rsidR="00CD258D">
        <w:t>64.6305(</w:t>
      </w:r>
      <w:r w:rsidRPr="002660CE" w:rsidR="002660CE">
        <w:t>g</w:t>
      </w:r>
      <w:r w:rsidRPr="002660CE" w:rsidR="00CD258D">
        <w:t>)(1)</w:t>
      </w:r>
      <w:r w:rsidR="00301C0D">
        <w:t>.</w:t>
      </w:r>
      <w:r w:rsidR="00CD25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94056B" w14:textId="4D7C72C9">
    <w:pPr>
      <w:pStyle w:val="Header"/>
      <w:rPr>
        <w:b w:val="0"/>
      </w:rPr>
    </w:pPr>
    <w:r>
      <w:tab/>
      <w:t>Federal Communications Commission</w:t>
    </w:r>
    <w:r>
      <w:tab/>
    </w:r>
    <w:r w:rsidR="004D3FFD">
      <w:t xml:space="preserve">DA </w:t>
    </w:r>
    <w:r w:rsidR="00752DE3">
      <w:t>24-283</w:t>
    </w:r>
  </w:p>
  <w:p w:rsidR="00D25FB5" w14:paraId="56A0D0DB" w14:textId="6F31B4D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870723400"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72794C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0FA9FD" w14:textId="0067D87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92685879"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3B187F">
      <w:rPr>
        <w:spacing w:val="-2"/>
      </w:rPr>
      <w:t xml:space="preserve">DA </w:t>
    </w:r>
    <w:r w:rsidR="00752DE3">
      <w:rPr>
        <w:spacing w:val="-2"/>
      </w:rPr>
      <w:t>24-283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82"/>
    <w:rsid w:val="00000010"/>
    <w:rsid w:val="00003094"/>
    <w:rsid w:val="00004B2F"/>
    <w:rsid w:val="0000503A"/>
    <w:rsid w:val="00005A98"/>
    <w:rsid w:val="0000732A"/>
    <w:rsid w:val="000103BB"/>
    <w:rsid w:val="00010B23"/>
    <w:rsid w:val="00011C2F"/>
    <w:rsid w:val="0001220B"/>
    <w:rsid w:val="00012F5E"/>
    <w:rsid w:val="00012FBB"/>
    <w:rsid w:val="00014C3F"/>
    <w:rsid w:val="0002223B"/>
    <w:rsid w:val="0002331F"/>
    <w:rsid w:val="0002510D"/>
    <w:rsid w:val="0002520A"/>
    <w:rsid w:val="00025AA2"/>
    <w:rsid w:val="00025C03"/>
    <w:rsid w:val="000305BB"/>
    <w:rsid w:val="00032BDF"/>
    <w:rsid w:val="0003327C"/>
    <w:rsid w:val="000343CB"/>
    <w:rsid w:val="00036039"/>
    <w:rsid w:val="0003634F"/>
    <w:rsid w:val="0003751F"/>
    <w:rsid w:val="00037AD6"/>
    <w:rsid w:val="00037F90"/>
    <w:rsid w:val="00042A75"/>
    <w:rsid w:val="00043642"/>
    <w:rsid w:val="00043B5A"/>
    <w:rsid w:val="000441F8"/>
    <w:rsid w:val="0004606C"/>
    <w:rsid w:val="000515CF"/>
    <w:rsid w:val="00052281"/>
    <w:rsid w:val="00052A94"/>
    <w:rsid w:val="00060564"/>
    <w:rsid w:val="000619AB"/>
    <w:rsid w:val="00061ED9"/>
    <w:rsid w:val="00065ED6"/>
    <w:rsid w:val="00070402"/>
    <w:rsid w:val="000707DA"/>
    <w:rsid w:val="0007174F"/>
    <w:rsid w:val="00076D7E"/>
    <w:rsid w:val="000773C2"/>
    <w:rsid w:val="000773F6"/>
    <w:rsid w:val="00081A9B"/>
    <w:rsid w:val="000822BB"/>
    <w:rsid w:val="0008239F"/>
    <w:rsid w:val="00083C31"/>
    <w:rsid w:val="00083D22"/>
    <w:rsid w:val="00083E74"/>
    <w:rsid w:val="00084649"/>
    <w:rsid w:val="000868DA"/>
    <w:rsid w:val="000875BF"/>
    <w:rsid w:val="000912B8"/>
    <w:rsid w:val="000919EF"/>
    <w:rsid w:val="00091C29"/>
    <w:rsid w:val="0009274F"/>
    <w:rsid w:val="0009297E"/>
    <w:rsid w:val="000962D6"/>
    <w:rsid w:val="00096D8C"/>
    <w:rsid w:val="000A0B3E"/>
    <w:rsid w:val="000A0D7B"/>
    <w:rsid w:val="000A1222"/>
    <w:rsid w:val="000A166C"/>
    <w:rsid w:val="000A590F"/>
    <w:rsid w:val="000B0B66"/>
    <w:rsid w:val="000B0DBC"/>
    <w:rsid w:val="000B3BF3"/>
    <w:rsid w:val="000B487D"/>
    <w:rsid w:val="000B65E3"/>
    <w:rsid w:val="000B6D96"/>
    <w:rsid w:val="000C00D1"/>
    <w:rsid w:val="000C09FD"/>
    <w:rsid w:val="000C0B65"/>
    <w:rsid w:val="000C1D83"/>
    <w:rsid w:val="000C3222"/>
    <w:rsid w:val="000C3CDA"/>
    <w:rsid w:val="000C763C"/>
    <w:rsid w:val="000C7BF4"/>
    <w:rsid w:val="000D156B"/>
    <w:rsid w:val="000D2475"/>
    <w:rsid w:val="000D2C3D"/>
    <w:rsid w:val="000D356C"/>
    <w:rsid w:val="000D4A06"/>
    <w:rsid w:val="000D53A7"/>
    <w:rsid w:val="000D589A"/>
    <w:rsid w:val="000D5B48"/>
    <w:rsid w:val="000D7267"/>
    <w:rsid w:val="000E05A0"/>
    <w:rsid w:val="000E05FE"/>
    <w:rsid w:val="000E0AA0"/>
    <w:rsid w:val="000E107F"/>
    <w:rsid w:val="000E13FF"/>
    <w:rsid w:val="000E3747"/>
    <w:rsid w:val="000E3D42"/>
    <w:rsid w:val="000E5436"/>
    <w:rsid w:val="000E78E2"/>
    <w:rsid w:val="000E7B55"/>
    <w:rsid w:val="000F26AB"/>
    <w:rsid w:val="000F3868"/>
    <w:rsid w:val="000F3DA2"/>
    <w:rsid w:val="000F3DB8"/>
    <w:rsid w:val="000F5165"/>
    <w:rsid w:val="000F6EDC"/>
    <w:rsid w:val="00100185"/>
    <w:rsid w:val="0010799D"/>
    <w:rsid w:val="00107BDE"/>
    <w:rsid w:val="00107E73"/>
    <w:rsid w:val="00111309"/>
    <w:rsid w:val="00116DA6"/>
    <w:rsid w:val="00122BD5"/>
    <w:rsid w:val="0012362E"/>
    <w:rsid w:val="0013092B"/>
    <w:rsid w:val="00131666"/>
    <w:rsid w:val="00133F79"/>
    <w:rsid w:val="00137BEC"/>
    <w:rsid w:val="00140882"/>
    <w:rsid w:val="001411A3"/>
    <w:rsid w:val="00141DC0"/>
    <w:rsid w:val="00142CC9"/>
    <w:rsid w:val="00145A53"/>
    <w:rsid w:val="00146766"/>
    <w:rsid w:val="0014695B"/>
    <w:rsid w:val="0015556E"/>
    <w:rsid w:val="00155EC4"/>
    <w:rsid w:val="00162523"/>
    <w:rsid w:val="001646CD"/>
    <w:rsid w:val="0016495A"/>
    <w:rsid w:val="00164ACD"/>
    <w:rsid w:val="001652DD"/>
    <w:rsid w:val="00166685"/>
    <w:rsid w:val="00167E88"/>
    <w:rsid w:val="00170634"/>
    <w:rsid w:val="00170D3A"/>
    <w:rsid w:val="00171713"/>
    <w:rsid w:val="00171B3E"/>
    <w:rsid w:val="00173017"/>
    <w:rsid w:val="00177012"/>
    <w:rsid w:val="0017737B"/>
    <w:rsid w:val="0018264E"/>
    <w:rsid w:val="00182A9D"/>
    <w:rsid w:val="00184AF6"/>
    <w:rsid w:val="0018535B"/>
    <w:rsid w:val="00185578"/>
    <w:rsid w:val="0019175C"/>
    <w:rsid w:val="00192084"/>
    <w:rsid w:val="00194A66"/>
    <w:rsid w:val="001952DC"/>
    <w:rsid w:val="00195702"/>
    <w:rsid w:val="001957FF"/>
    <w:rsid w:val="00195CC4"/>
    <w:rsid w:val="001A2EB4"/>
    <w:rsid w:val="001A3B9A"/>
    <w:rsid w:val="001A51D8"/>
    <w:rsid w:val="001A71F1"/>
    <w:rsid w:val="001B07B5"/>
    <w:rsid w:val="001B0CAC"/>
    <w:rsid w:val="001B0DC2"/>
    <w:rsid w:val="001B0F95"/>
    <w:rsid w:val="001B31DC"/>
    <w:rsid w:val="001B4AEE"/>
    <w:rsid w:val="001B5C28"/>
    <w:rsid w:val="001B5E73"/>
    <w:rsid w:val="001C0AC0"/>
    <w:rsid w:val="001C0B00"/>
    <w:rsid w:val="001C0E4A"/>
    <w:rsid w:val="001C16C9"/>
    <w:rsid w:val="001C1841"/>
    <w:rsid w:val="001C1A09"/>
    <w:rsid w:val="001C1E76"/>
    <w:rsid w:val="001C26C1"/>
    <w:rsid w:val="001C4FB5"/>
    <w:rsid w:val="001C748A"/>
    <w:rsid w:val="001C74D6"/>
    <w:rsid w:val="001D0925"/>
    <w:rsid w:val="001D28F3"/>
    <w:rsid w:val="001D4480"/>
    <w:rsid w:val="001D48D6"/>
    <w:rsid w:val="001D4F15"/>
    <w:rsid w:val="001D5AB9"/>
    <w:rsid w:val="001D6A69"/>
    <w:rsid w:val="001D6BCF"/>
    <w:rsid w:val="001D7400"/>
    <w:rsid w:val="001E0040"/>
    <w:rsid w:val="001E01CA"/>
    <w:rsid w:val="001E218D"/>
    <w:rsid w:val="001E3001"/>
    <w:rsid w:val="001E3BA0"/>
    <w:rsid w:val="001E4D83"/>
    <w:rsid w:val="001E577A"/>
    <w:rsid w:val="001E6849"/>
    <w:rsid w:val="001E72E2"/>
    <w:rsid w:val="001E7555"/>
    <w:rsid w:val="001E78B8"/>
    <w:rsid w:val="001F0BBC"/>
    <w:rsid w:val="001F44C6"/>
    <w:rsid w:val="0020387F"/>
    <w:rsid w:val="00203BC4"/>
    <w:rsid w:val="00205EEF"/>
    <w:rsid w:val="00210597"/>
    <w:rsid w:val="0021163B"/>
    <w:rsid w:val="00212EA5"/>
    <w:rsid w:val="00213370"/>
    <w:rsid w:val="0021653B"/>
    <w:rsid w:val="002259B7"/>
    <w:rsid w:val="0022697D"/>
    <w:rsid w:val="002307F2"/>
    <w:rsid w:val="00230A73"/>
    <w:rsid w:val="00234CD3"/>
    <w:rsid w:val="00234F99"/>
    <w:rsid w:val="00235B69"/>
    <w:rsid w:val="00237D67"/>
    <w:rsid w:val="00244EDA"/>
    <w:rsid w:val="00247ED9"/>
    <w:rsid w:val="00252DED"/>
    <w:rsid w:val="00254FD2"/>
    <w:rsid w:val="00255557"/>
    <w:rsid w:val="00256CBE"/>
    <w:rsid w:val="00257076"/>
    <w:rsid w:val="00257CA8"/>
    <w:rsid w:val="0026070B"/>
    <w:rsid w:val="00260826"/>
    <w:rsid w:val="00260D95"/>
    <w:rsid w:val="00261A45"/>
    <w:rsid w:val="00262D1F"/>
    <w:rsid w:val="002635D3"/>
    <w:rsid w:val="00263AD4"/>
    <w:rsid w:val="00264E63"/>
    <w:rsid w:val="002660CE"/>
    <w:rsid w:val="00266E43"/>
    <w:rsid w:val="00271726"/>
    <w:rsid w:val="002737A0"/>
    <w:rsid w:val="00273978"/>
    <w:rsid w:val="002751C4"/>
    <w:rsid w:val="00275CF5"/>
    <w:rsid w:val="00275E96"/>
    <w:rsid w:val="00275FC0"/>
    <w:rsid w:val="00276A52"/>
    <w:rsid w:val="002779C6"/>
    <w:rsid w:val="00277AE8"/>
    <w:rsid w:val="00281819"/>
    <w:rsid w:val="0028301F"/>
    <w:rsid w:val="00285017"/>
    <w:rsid w:val="00290AC1"/>
    <w:rsid w:val="00292127"/>
    <w:rsid w:val="00295877"/>
    <w:rsid w:val="002A00B0"/>
    <w:rsid w:val="002A146E"/>
    <w:rsid w:val="002A2D2E"/>
    <w:rsid w:val="002A6418"/>
    <w:rsid w:val="002B0995"/>
    <w:rsid w:val="002B0C93"/>
    <w:rsid w:val="002B1E3F"/>
    <w:rsid w:val="002B23B5"/>
    <w:rsid w:val="002B3163"/>
    <w:rsid w:val="002B4184"/>
    <w:rsid w:val="002B5605"/>
    <w:rsid w:val="002B5839"/>
    <w:rsid w:val="002C00E8"/>
    <w:rsid w:val="002C109F"/>
    <w:rsid w:val="002C2FC2"/>
    <w:rsid w:val="002C3443"/>
    <w:rsid w:val="002C36B8"/>
    <w:rsid w:val="002C7B47"/>
    <w:rsid w:val="002D0ED0"/>
    <w:rsid w:val="002D2A9A"/>
    <w:rsid w:val="002D3A86"/>
    <w:rsid w:val="002D4933"/>
    <w:rsid w:val="002D4FDC"/>
    <w:rsid w:val="002D64AC"/>
    <w:rsid w:val="002D64E7"/>
    <w:rsid w:val="002D7A26"/>
    <w:rsid w:val="002D7FC8"/>
    <w:rsid w:val="002E0E0A"/>
    <w:rsid w:val="002E1447"/>
    <w:rsid w:val="002E75A9"/>
    <w:rsid w:val="002F11F0"/>
    <w:rsid w:val="002F3E91"/>
    <w:rsid w:val="002F568A"/>
    <w:rsid w:val="00300A47"/>
    <w:rsid w:val="00300F4B"/>
    <w:rsid w:val="00301C0D"/>
    <w:rsid w:val="00307703"/>
    <w:rsid w:val="003100AB"/>
    <w:rsid w:val="003116E4"/>
    <w:rsid w:val="00312020"/>
    <w:rsid w:val="003153CB"/>
    <w:rsid w:val="003155BA"/>
    <w:rsid w:val="00315CB8"/>
    <w:rsid w:val="003171EB"/>
    <w:rsid w:val="00317ACE"/>
    <w:rsid w:val="00317F86"/>
    <w:rsid w:val="0032079D"/>
    <w:rsid w:val="00320ACC"/>
    <w:rsid w:val="00321835"/>
    <w:rsid w:val="00322DEA"/>
    <w:rsid w:val="00325C39"/>
    <w:rsid w:val="003278F8"/>
    <w:rsid w:val="0033401E"/>
    <w:rsid w:val="00334149"/>
    <w:rsid w:val="00334DBF"/>
    <w:rsid w:val="00340666"/>
    <w:rsid w:val="0034071C"/>
    <w:rsid w:val="00340AA7"/>
    <w:rsid w:val="00342764"/>
    <w:rsid w:val="00343749"/>
    <w:rsid w:val="00345C1E"/>
    <w:rsid w:val="00350A41"/>
    <w:rsid w:val="00350F04"/>
    <w:rsid w:val="00351569"/>
    <w:rsid w:val="00351583"/>
    <w:rsid w:val="003526F1"/>
    <w:rsid w:val="00353B80"/>
    <w:rsid w:val="00353E95"/>
    <w:rsid w:val="003550C9"/>
    <w:rsid w:val="00356A6C"/>
    <w:rsid w:val="00357EA4"/>
    <w:rsid w:val="003611E1"/>
    <w:rsid w:val="00361569"/>
    <w:rsid w:val="00363C8B"/>
    <w:rsid w:val="00365A0D"/>
    <w:rsid w:val="00365D01"/>
    <w:rsid w:val="003660ED"/>
    <w:rsid w:val="003674BE"/>
    <w:rsid w:val="00370CE6"/>
    <w:rsid w:val="00370F4F"/>
    <w:rsid w:val="003716C9"/>
    <w:rsid w:val="00374D75"/>
    <w:rsid w:val="003761CC"/>
    <w:rsid w:val="00376AB6"/>
    <w:rsid w:val="00381A68"/>
    <w:rsid w:val="003826BC"/>
    <w:rsid w:val="003830C2"/>
    <w:rsid w:val="00390588"/>
    <w:rsid w:val="00390645"/>
    <w:rsid w:val="00390676"/>
    <w:rsid w:val="003907DD"/>
    <w:rsid w:val="00392626"/>
    <w:rsid w:val="0039439E"/>
    <w:rsid w:val="003947F8"/>
    <w:rsid w:val="003968FB"/>
    <w:rsid w:val="003A09DC"/>
    <w:rsid w:val="003A0D5F"/>
    <w:rsid w:val="003A113C"/>
    <w:rsid w:val="003A2C5A"/>
    <w:rsid w:val="003A470A"/>
    <w:rsid w:val="003A6031"/>
    <w:rsid w:val="003B0550"/>
    <w:rsid w:val="003B1210"/>
    <w:rsid w:val="003B187F"/>
    <w:rsid w:val="003B22A3"/>
    <w:rsid w:val="003B694F"/>
    <w:rsid w:val="003C1553"/>
    <w:rsid w:val="003C1A85"/>
    <w:rsid w:val="003C220A"/>
    <w:rsid w:val="003C3ABB"/>
    <w:rsid w:val="003C6C29"/>
    <w:rsid w:val="003D05DE"/>
    <w:rsid w:val="003D10F2"/>
    <w:rsid w:val="003D1217"/>
    <w:rsid w:val="003D2F77"/>
    <w:rsid w:val="003D329B"/>
    <w:rsid w:val="003D3F6C"/>
    <w:rsid w:val="003E0339"/>
    <w:rsid w:val="003E3402"/>
    <w:rsid w:val="003E3CA9"/>
    <w:rsid w:val="003E516D"/>
    <w:rsid w:val="003E74B9"/>
    <w:rsid w:val="003F0A9D"/>
    <w:rsid w:val="003F171C"/>
    <w:rsid w:val="003F4A3D"/>
    <w:rsid w:val="003F6988"/>
    <w:rsid w:val="003F6F78"/>
    <w:rsid w:val="00400D6D"/>
    <w:rsid w:val="00401F68"/>
    <w:rsid w:val="00402936"/>
    <w:rsid w:val="00402A90"/>
    <w:rsid w:val="004031BB"/>
    <w:rsid w:val="00403366"/>
    <w:rsid w:val="004037A9"/>
    <w:rsid w:val="00404DF9"/>
    <w:rsid w:val="0040580C"/>
    <w:rsid w:val="00406C3E"/>
    <w:rsid w:val="0041131F"/>
    <w:rsid w:val="00412FC5"/>
    <w:rsid w:val="00413E94"/>
    <w:rsid w:val="004157EA"/>
    <w:rsid w:val="00417A03"/>
    <w:rsid w:val="00420E4A"/>
    <w:rsid w:val="004210F7"/>
    <w:rsid w:val="004221CD"/>
    <w:rsid w:val="00422276"/>
    <w:rsid w:val="004242F1"/>
    <w:rsid w:val="00425517"/>
    <w:rsid w:val="004315F0"/>
    <w:rsid w:val="0043189D"/>
    <w:rsid w:val="004318EC"/>
    <w:rsid w:val="00431D37"/>
    <w:rsid w:val="00432CA4"/>
    <w:rsid w:val="0043411E"/>
    <w:rsid w:val="00434ACE"/>
    <w:rsid w:val="00434BE6"/>
    <w:rsid w:val="004426A9"/>
    <w:rsid w:val="00442B39"/>
    <w:rsid w:val="00443075"/>
    <w:rsid w:val="00444BE0"/>
    <w:rsid w:val="004459FC"/>
    <w:rsid w:val="00445A00"/>
    <w:rsid w:val="0044737A"/>
    <w:rsid w:val="0045003C"/>
    <w:rsid w:val="00451553"/>
    <w:rsid w:val="00451B0F"/>
    <w:rsid w:val="00452983"/>
    <w:rsid w:val="00453B73"/>
    <w:rsid w:val="0045423F"/>
    <w:rsid w:val="004560AB"/>
    <w:rsid w:val="00457727"/>
    <w:rsid w:val="004607F7"/>
    <w:rsid w:val="00460FE2"/>
    <w:rsid w:val="00461C30"/>
    <w:rsid w:val="004623CD"/>
    <w:rsid w:val="004701F9"/>
    <w:rsid w:val="00472138"/>
    <w:rsid w:val="0047248E"/>
    <w:rsid w:val="00472DF9"/>
    <w:rsid w:val="00472E3F"/>
    <w:rsid w:val="00474B02"/>
    <w:rsid w:val="00475498"/>
    <w:rsid w:val="004779C5"/>
    <w:rsid w:val="00480F33"/>
    <w:rsid w:val="004816A3"/>
    <w:rsid w:val="00483B92"/>
    <w:rsid w:val="00484B47"/>
    <w:rsid w:val="00487B7C"/>
    <w:rsid w:val="00490DE4"/>
    <w:rsid w:val="00491FC3"/>
    <w:rsid w:val="00493295"/>
    <w:rsid w:val="004933A5"/>
    <w:rsid w:val="00496168"/>
    <w:rsid w:val="00497FAA"/>
    <w:rsid w:val="004A1C52"/>
    <w:rsid w:val="004A2490"/>
    <w:rsid w:val="004A3C94"/>
    <w:rsid w:val="004A6005"/>
    <w:rsid w:val="004A79D4"/>
    <w:rsid w:val="004B0D02"/>
    <w:rsid w:val="004B1120"/>
    <w:rsid w:val="004B1495"/>
    <w:rsid w:val="004B35B8"/>
    <w:rsid w:val="004B508D"/>
    <w:rsid w:val="004C0EF5"/>
    <w:rsid w:val="004C1DB1"/>
    <w:rsid w:val="004C2EE3"/>
    <w:rsid w:val="004C4590"/>
    <w:rsid w:val="004C4BA3"/>
    <w:rsid w:val="004C6441"/>
    <w:rsid w:val="004D1708"/>
    <w:rsid w:val="004D3EE1"/>
    <w:rsid w:val="004D3FFD"/>
    <w:rsid w:val="004D52AE"/>
    <w:rsid w:val="004D6B43"/>
    <w:rsid w:val="004D6FAB"/>
    <w:rsid w:val="004D7267"/>
    <w:rsid w:val="004D79C5"/>
    <w:rsid w:val="004E0B2F"/>
    <w:rsid w:val="004E27F3"/>
    <w:rsid w:val="004E2E1B"/>
    <w:rsid w:val="004E2F29"/>
    <w:rsid w:val="004E3259"/>
    <w:rsid w:val="004E362C"/>
    <w:rsid w:val="004E4563"/>
    <w:rsid w:val="004E4A22"/>
    <w:rsid w:val="004E5B9A"/>
    <w:rsid w:val="004E5F12"/>
    <w:rsid w:val="004F3F29"/>
    <w:rsid w:val="004F413F"/>
    <w:rsid w:val="00500DDB"/>
    <w:rsid w:val="00501BA1"/>
    <w:rsid w:val="0050226B"/>
    <w:rsid w:val="0050237F"/>
    <w:rsid w:val="005054C4"/>
    <w:rsid w:val="00506045"/>
    <w:rsid w:val="005106F6"/>
    <w:rsid w:val="00511968"/>
    <w:rsid w:val="00512A05"/>
    <w:rsid w:val="00512D5E"/>
    <w:rsid w:val="00514B51"/>
    <w:rsid w:val="005162FC"/>
    <w:rsid w:val="0051727B"/>
    <w:rsid w:val="00522BF6"/>
    <w:rsid w:val="00523B30"/>
    <w:rsid w:val="005264C0"/>
    <w:rsid w:val="005269E5"/>
    <w:rsid w:val="00527DC9"/>
    <w:rsid w:val="00530A06"/>
    <w:rsid w:val="00530A4F"/>
    <w:rsid w:val="005319E7"/>
    <w:rsid w:val="00535FA1"/>
    <w:rsid w:val="005370DF"/>
    <w:rsid w:val="00540AA2"/>
    <w:rsid w:val="0054339C"/>
    <w:rsid w:val="00543BED"/>
    <w:rsid w:val="00544BF2"/>
    <w:rsid w:val="00544EF8"/>
    <w:rsid w:val="00545163"/>
    <w:rsid w:val="00545619"/>
    <w:rsid w:val="0055459E"/>
    <w:rsid w:val="0055572B"/>
    <w:rsid w:val="0055614C"/>
    <w:rsid w:val="0055662F"/>
    <w:rsid w:val="0055776F"/>
    <w:rsid w:val="005618A9"/>
    <w:rsid w:val="00562277"/>
    <w:rsid w:val="00562947"/>
    <w:rsid w:val="00563869"/>
    <w:rsid w:val="00565225"/>
    <w:rsid w:val="00566D06"/>
    <w:rsid w:val="00566F5B"/>
    <w:rsid w:val="00567698"/>
    <w:rsid w:val="00570622"/>
    <w:rsid w:val="005709C8"/>
    <w:rsid w:val="00570E41"/>
    <w:rsid w:val="00573740"/>
    <w:rsid w:val="00573AFB"/>
    <w:rsid w:val="005740C4"/>
    <w:rsid w:val="005748E6"/>
    <w:rsid w:val="0058795F"/>
    <w:rsid w:val="00590AEE"/>
    <w:rsid w:val="00592324"/>
    <w:rsid w:val="005945E6"/>
    <w:rsid w:val="005960CB"/>
    <w:rsid w:val="005A1657"/>
    <w:rsid w:val="005A18F1"/>
    <w:rsid w:val="005A258D"/>
    <w:rsid w:val="005A42D2"/>
    <w:rsid w:val="005A4EE0"/>
    <w:rsid w:val="005A624C"/>
    <w:rsid w:val="005C1403"/>
    <w:rsid w:val="005C2796"/>
    <w:rsid w:val="005C2DA9"/>
    <w:rsid w:val="005C3274"/>
    <w:rsid w:val="005C6DD6"/>
    <w:rsid w:val="005C6E85"/>
    <w:rsid w:val="005D5D14"/>
    <w:rsid w:val="005D5EAB"/>
    <w:rsid w:val="005D7622"/>
    <w:rsid w:val="005E0861"/>
    <w:rsid w:val="005E10CB"/>
    <w:rsid w:val="005E14C2"/>
    <w:rsid w:val="005E21CD"/>
    <w:rsid w:val="005E2E89"/>
    <w:rsid w:val="005E40EA"/>
    <w:rsid w:val="005E43DF"/>
    <w:rsid w:val="005E5047"/>
    <w:rsid w:val="005E5465"/>
    <w:rsid w:val="005E6C72"/>
    <w:rsid w:val="005E7A21"/>
    <w:rsid w:val="005F31D2"/>
    <w:rsid w:val="005F78AF"/>
    <w:rsid w:val="0060126E"/>
    <w:rsid w:val="00601A5E"/>
    <w:rsid w:val="00603193"/>
    <w:rsid w:val="00603F66"/>
    <w:rsid w:val="00604E57"/>
    <w:rsid w:val="0060719D"/>
    <w:rsid w:val="00607BA5"/>
    <w:rsid w:val="00611507"/>
    <w:rsid w:val="00611700"/>
    <w:rsid w:val="0061180A"/>
    <w:rsid w:val="0061242E"/>
    <w:rsid w:val="00612B47"/>
    <w:rsid w:val="00612D8C"/>
    <w:rsid w:val="00612DFF"/>
    <w:rsid w:val="00613568"/>
    <w:rsid w:val="00613CCB"/>
    <w:rsid w:val="006143B0"/>
    <w:rsid w:val="0061529C"/>
    <w:rsid w:val="006208AD"/>
    <w:rsid w:val="00620E97"/>
    <w:rsid w:val="00620FB9"/>
    <w:rsid w:val="0062133C"/>
    <w:rsid w:val="00621913"/>
    <w:rsid w:val="00622ECC"/>
    <w:rsid w:val="0062408B"/>
    <w:rsid w:val="00626EB6"/>
    <w:rsid w:val="00630931"/>
    <w:rsid w:val="00633ECE"/>
    <w:rsid w:val="00634274"/>
    <w:rsid w:val="00636AE8"/>
    <w:rsid w:val="0063754B"/>
    <w:rsid w:val="00640D41"/>
    <w:rsid w:val="00641737"/>
    <w:rsid w:val="0064210F"/>
    <w:rsid w:val="00642761"/>
    <w:rsid w:val="00646D7F"/>
    <w:rsid w:val="00650F80"/>
    <w:rsid w:val="00652462"/>
    <w:rsid w:val="006532D5"/>
    <w:rsid w:val="00653EE4"/>
    <w:rsid w:val="00655D03"/>
    <w:rsid w:val="00656419"/>
    <w:rsid w:val="00656FA4"/>
    <w:rsid w:val="00661744"/>
    <w:rsid w:val="006626F8"/>
    <w:rsid w:val="00663E7F"/>
    <w:rsid w:val="006707B9"/>
    <w:rsid w:val="006711D7"/>
    <w:rsid w:val="006728B1"/>
    <w:rsid w:val="00673268"/>
    <w:rsid w:val="00673B4E"/>
    <w:rsid w:val="006765DB"/>
    <w:rsid w:val="006776F0"/>
    <w:rsid w:val="0068057C"/>
    <w:rsid w:val="00681B65"/>
    <w:rsid w:val="00683388"/>
    <w:rsid w:val="00683F84"/>
    <w:rsid w:val="006845BE"/>
    <w:rsid w:val="00690E75"/>
    <w:rsid w:val="00693570"/>
    <w:rsid w:val="00693966"/>
    <w:rsid w:val="00694AE7"/>
    <w:rsid w:val="00694D73"/>
    <w:rsid w:val="00695256"/>
    <w:rsid w:val="006969B5"/>
    <w:rsid w:val="006A0F73"/>
    <w:rsid w:val="006A1901"/>
    <w:rsid w:val="006A246E"/>
    <w:rsid w:val="006A27C1"/>
    <w:rsid w:val="006A2CD7"/>
    <w:rsid w:val="006A3B97"/>
    <w:rsid w:val="006A40C3"/>
    <w:rsid w:val="006A4299"/>
    <w:rsid w:val="006A6A81"/>
    <w:rsid w:val="006B22F4"/>
    <w:rsid w:val="006B4180"/>
    <w:rsid w:val="006B6CAE"/>
    <w:rsid w:val="006B6DA6"/>
    <w:rsid w:val="006C00D3"/>
    <w:rsid w:val="006C0DFC"/>
    <w:rsid w:val="006C1A71"/>
    <w:rsid w:val="006C1D1F"/>
    <w:rsid w:val="006C47A9"/>
    <w:rsid w:val="006C784C"/>
    <w:rsid w:val="006D1EBD"/>
    <w:rsid w:val="006D3A0A"/>
    <w:rsid w:val="006D3BA8"/>
    <w:rsid w:val="006D51D8"/>
    <w:rsid w:val="006E1880"/>
    <w:rsid w:val="006E1C01"/>
    <w:rsid w:val="006E38B4"/>
    <w:rsid w:val="006E4AE4"/>
    <w:rsid w:val="006E5611"/>
    <w:rsid w:val="006E6FFD"/>
    <w:rsid w:val="006F04E6"/>
    <w:rsid w:val="006F3DF1"/>
    <w:rsid w:val="006F6E0D"/>
    <w:rsid w:val="006F7393"/>
    <w:rsid w:val="0070224F"/>
    <w:rsid w:val="0070470B"/>
    <w:rsid w:val="00705924"/>
    <w:rsid w:val="00705E4D"/>
    <w:rsid w:val="00706345"/>
    <w:rsid w:val="00706BD5"/>
    <w:rsid w:val="00707D32"/>
    <w:rsid w:val="0071074D"/>
    <w:rsid w:val="007108CA"/>
    <w:rsid w:val="00711233"/>
    <w:rsid w:val="007112FA"/>
    <w:rsid w:val="007115F7"/>
    <w:rsid w:val="00714E86"/>
    <w:rsid w:val="00717D71"/>
    <w:rsid w:val="00720B6C"/>
    <w:rsid w:val="00722095"/>
    <w:rsid w:val="00722786"/>
    <w:rsid w:val="00723108"/>
    <w:rsid w:val="007239D9"/>
    <w:rsid w:val="00724186"/>
    <w:rsid w:val="0072527D"/>
    <w:rsid w:val="00725703"/>
    <w:rsid w:val="00730918"/>
    <w:rsid w:val="00731433"/>
    <w:rsid w:val="00731A69"/>
    <w:rsid w:val="00731DFE"/>
    <w:rsid w:val="00731F20"/>
    <w:rsid w:val="00733D67"/>
    <w:rsid w:val="00733EFB"/>
    <w:rsid w:val="00735595"/>
    <w:rsid w:val="007366FA"/>
    <w:rsid w:val="007370DC"/>
    <w:rsid w:val="0073731F"/>
    <w:rsid w:val="0073775D"/>
    <w:rsid w:val="00740859"/>
    <w:rsid w:val="0074099C"/>
    <w:rsid w:val="0074324E"/>
    <w:rsid w:val="00743B0F"/>
    <w:rsid w:val="00752DE3"/>
    <w:rsid w:val="00755512"/>
    <w:rsid w:val="00757EE3"/>
    <w:rsid w:val="0076173A"/>
    <w:rsid w:val="0076223E"/>
    <w:rsid w:val="00764F94"/>
    <w:rsid w:val="007657EF"/>
    <w:rsid w:val="00766EAB"/>
    <w:rsid w:val="007700B6"/>
    <w:rsid w:val="00772F43"/>
    <w:rsid w:val="00774DF5"/>
    <w:rsid w:val="007811F0"/>
    <w:rsid w:val="0078371C"/>
    <w:rsid w:val="00783F60"/>
    <w:rsid w:val="007855D0"/>
    <w:rsid w:val="00785689"/>
    <w:rsid w:val="00786DE0"/>
    <w:rsid w:val="007875DF"/>
    <w:rsid w:val="00787E5E"/>
    <w:rsid w:val="007911BE"/>
    <w:rsid w:val="00791682"/>
    <w:rsid w:val="0079441F"/>
    <w:rsid w:val="00794989"/>
    <w:rsid w:val="00794F8B"/>
    <w:rsid w:val="0079560A"/>
    <w:rsid w:val="0079754B"/>
    <w:rsid w:val="00797C80"/>
    <w:rsid w:val="007A1E6D"/>
    <w:rsid w:val="007A6F2A"/>
    <w:rsid w:val="007A76A8"/>
    <w:rsid w:val="007B0EB2"/>
    <w:rsid w:val="007B661E"/>
    <w:rsid w:val="007B78C1"/>
    <w:rsid w:val="007C1246"/>
    <w:rsid w:val="007C197B"/>
    <w:rsid w:val="007C45D1"/>
    <w:rsid w:val="007C63BF"/>
    <w:rsid w:val="007D0624"/>
    <w:rsid w:val="007D1917"/>
    <w:rsid w:val="007D2190"/>
    <w:rsid w:val="007D263E"/>
    <w:rsid w:val="007D3AEF"/>
    <w:rsid w:val="007D4386"/>
    <w:rsid w:val="007D580C"/>
    <w:rsid w:val="007D7EE4"/>
    <w:rsid w:val="007E0820"/>
    <w:rsid w:val="007E13E1"/>
    <w:rsid w:val="007E58B4"/>
    <w:rsid w:val="007E64EB"/>
    <w:rsid w:val="007F172B"/>
    <w:rsid w:val="007F2327"/>
    <w:rsid w:val="007F3875"/>
    <w:rsid w:val="007F64C9"/>
    <w:rsid w:val="00802A07"/>
    <w:rsid w:val="00805A6E"/>
    <w:rsid w:val="00806958"/>
    <w:rsid w:val="0081084B"/>
    <w:rsid w:val="00810B6F"/>
    <w:rsid w:val="0081246C"/>
    <w:rsid w:val="00812D4A"/>
    <w:rsid w:val="00813437"/>
    <w:rsid w:val="008135D5"/>
    <w:rsid w:val="0081387C"/>
    <w:rsid w:val="00820B85"/>
    <w:rsid w:val="008228E2"/>
    <w:rsid w:val="00822CE0"/>
    <w:rsid w:val="00822E35"/>
    <w:rsid w:val="00822FC0"/>
    <w:rsid w:val="0082392E"/>
    <w:rsid w:val="00823F43"/>
    <w:rsid w:val="00824445"/>
    <w:rsid w:val="00830D0C"/>
    <w:rsid w:val="00834A4C"/>
    <w:rsid w:val="0083520C"/>
    <w:rsid w:val="00837169"/>
    <w:rsid w:val="00837C0A"/>
    <w:rsid w:val="00841AB1"/>
    <w:rsid w:val="00841C51"/>
    <w:rsid w:val="008448A8"/>
    <w:rsid w:val="008461C3"/>
    <w:rsid w:val="008470EA"/>
    <w:rsid w:val="0084778D"/>
    <w:rsid w:val="00847B61"/>
    <w:rsid w:val="00857EDB"/>
    <w:rsid w:val="0086096D"/>
    <w:rsid w:val="00860CCA"/>
    <w:rsid w:val="00867A68"/>
    <w:rsid w:val="00874846"/>
    <w:rsid w:val="008750B9"/>
    <w:rsid w:val="0088049F"/>
    <w:rsid w:val="008807D7"/>
    <w:rsid w:val="00880DE3"/>
    <w:rsid w:val="0088124E"/>
    <w:rsid w:val="00881695"/>
    <w:rsid w:val="00881AB1"/>
    <w:rsid w:val="00881CAC"/>
    <w:rsid w:val="0088471A"/>
    <w:rsid w:val="00885445"/>
    <w:rsid w:val="008855EC"/>
    <w:rsid w:val="00891B4D"/>
    <w:rsid w:val="00892912"/>
    <w:rsid w:val="00892BF3"/>
    <w:rsid w:val="00892EE0"/>
    <w:rsid w:val="00893288"/>
    <w:rsid w:val="00893942"/>
    <w:rsid w:val="008A1EC4"/>
    <w:rsid w:val="008A44C3"/>
    <w:rsid w:val="008A4D2B"/>
    <w:rsid w:val="008A5618"/>
    <w:rsid w:val="008A6330"/>
    <w:rsid w:val="008A6CFE"/>
    <w:rsid w:val="008A73F7"/>
    <w:rsid w:val="008B0000"/>
    <w:rsid w:val="008B1797"/>
    <w:rsid w:val="008B2FB0"/>
    <w:rsid w:val="008B4827"/>
    <w:rsid w:val="008B79C8"/>
    <w:rsid w:val="008C054E"/>
    <w:rsid w:val="008C0D91"/>
    <w:rsid w:val="008C2F12"/>
    <w:rsid w:val="008C3A6F"/>
    <w:rsid w:val="008C4342"/>
    <w:rsid w:val="008C54A9"/>
    <w:rsid w:val="008C55A3"/>
    <w:rsid w:val="008C68F1"/>
    <w:rsid w:val="008D1647"/>
    <w:rsid w:val="008D21E1"/>
    <w:rsid w:val="008D5030"/>
    <w:rsid w:val="008D6700"/>
    <w:rsid w:val="008E0E8F"/>
    <w:rsid w:val="008E0EC8"/>
    <w:rsid w:val="008E4A65"/>
    <w:rsid w:val="008F0CA5"/>
    <w:rsid w:val="008F27EA"/>
    <w:rsid w:val="008F49C7"/>
    <w:rsid w:val="008F50A6"/>
    <w:rsid w:val="008F6B10"/>
    <w:rsid w:val="00901743"/>
    <w:rsid w:val="009052F2"/>
    <w:rsid w:val="0090558B"/>
    <w:rsid w:val="00905E26"/>
    <w:rsid w:val="009066EB"/>
    <w:rsid w:val="00907195"/>
    <w:rsid w:val="00907A28"/>
    <w:rsid w:val="00907CF4"/>
    <w:rsid w:val="0091172E"/>
    <w:rsid w:val="00911819"/>
    <w:rsid w:val="009129C8"/>
    <w:rsid w:val="00916018"/>
    <w:rsid w:val="00917FAE"/>
    <w:rsid w:val="00920F46"/>
    <w:rsid w:val="00921803"/>
    <w:rsid w:val="00922043"/>
    <w:rsid w:val="0092266F"/>
    <w:rsid w:val="00926503"/>
    <w:rsid w:val="00927935"/>
    <w:rsid w:val="00927E8A"/>
    <w:rsid w:val="00930C4D"/>
    <w:rsid w:val="00931798"/>
    <w:rsid w:val="00934AB8"/>
    <w:rsid w:val="009357AE"/>
    <w:rsid w:val="00936EF3"/>
    <w:rsid w:val="009376B7"/>
    <w:rsid w:val="00940130"/>
    <w:rsid w:val="00942240"/>
    <w:rsid w:val="009449D4"/>
    <w:rsid w:val="00944B98"/>
    <w:rsid w:val="00944C0E"/>
    <w:rsid w:val="00945D9E"/>
    <w:rsid w:val="00946DD7"/>
    <w:rsid w:val="00947E5B"/>
    <w:rsid w:val="00950133"/>
    <w:rsid w:val="00951662"/>
    <w:rsid w:val="009558EF"/>
    <w:rsid w:val="0095706A"/>
    <w:rsid w:val="00960FE3"/>
    <w:rsid w:val="009618E3"/>
    <w:rsid w:val="0096326A"/>
    <w:rsid w:val="0096471F"/>
    <w:rsid w:val="0096628D"/>
    <w:rsid w:val="0096676A"/>
    <w:rsid w:val="00966B0B"/>
    <w:rsid w:val="0097000A"/>
    <w:rsid w:val="00970328"/>
    <w:rsid w:val="009705CF"/>
    <w:rsid w:val="00971A66"/>
    <w:rsid w:val="009724B8"/>
    <w:rsid w:val="009726D8"/>
    <w:rsid w:val="009730CF"/>
    <w:rsid w:val="00976558"/>
    <w:rsid w:val="009765A5"/>
    <w:rsid w:val="009771A9"/>
    <w:rsid w:val="009778B4"/>
    <w:rsid w:val="00980583"/>
    <w:rsid w:val="009807BF"/>
    <w:rsid w:val="00980A0F"/>
    <w:rsid w:val="00980E04"/>
    <w:rsid w:val="00981142"/>
    <w:rsid w:val="0098263E"/>
    <w:rsid w:val="00982F1F"/>
    <w:rsid w:val="00984120"/>
    <w:rsid w:val="00986814"/>
    <w:rsid w:val="00986C69"/>
    <w:rsid w:val="00986D23"/>
    <w:rsid w:val="00994864"/>
    <w:rsid w:val="00995EB2"/>
    <w:rsid w:val="009A1715"/>
    <w:rsid w:val="009A31F0"/>
    <w:rsid w:val="009A328C"/>
    <w:rsid w:val="009A59E0"/>
    <w:rsid w:val="009A5FCA"/>
    <w:rsid w:val="009B033C"/>
    <w:rsid w:val="009B1BB9"/>
    <w:rsid w:val="009B30BC"/>
    <w:rsid w:val="009B49FD"/>
    <w:rsid w:val="009B4D33"/>
    <w:rsid w:val="009B6C02"/>
    <w:rsid w:val="009C1960"/>
    <w:rsid w:val="009C5001"/>
    <w:rsid w:val="009C53CE"/>
    <w:rsid w:val="009C64F6"/>
    <w:rsid w:val="009C7FF1"/>
    <w:rsid w:val="009D1EAD"/>
    <w:rsid w:val="009D3CD1"/>
    <w:rsid w:val="009D628A"/>
    <w:rsid w:val="009D7308"/>
    <w:rsid w:val="009E24AC"/>
    <w:rsid w:val="009E2AF0"/>
    <w:rsid w:val="009E51BE"/>
    <w:rsid w:val="009E585A"/>
    <w:rsid w:val="009E692F"/>
    <w:rsid w:val="009F1167"/>
    <w:rsid w:val="009F4241"/>
    <w:rsid w:val="009F51F5"/>
    <w:rsid w:val="009F5261"/>
    <w:rsid w:val="009F76DB"/>
    <w:rsid w:val="00A0018D"/>
    <w:rsid w:val="00A00441"/>
    <w:rsid w:val="00A028F2"/>
    <w:rsid w:val="00A02C04"/>
    <w:rsid w:val="00A04B17"/>
    <w:rsid w:val="00A052AB"/>
    <w:rsid w:val="00A05544"/>
    <w:rsid w:val="00A05C69"/>
    <w:rsid w:val="00A06B4D"/>
    <w:rsid w:val="00A10865"/>
    <w:rsid w:val="00A109D9"/>
    <w:rsid w:val="00A113C3"/>
    <w:rsid w:val="00A12383"/>
    <w:rsid w:val="00A12E94"/>
    <w:rsid w:val="00A12F4B"/>
    <w:rsid w:val="00A14CBE"/>
    <w:rsid w:val="00A200B6"/>
    <w:rsid w:val="00A20655"/>
    <w:rsid w:val="00A20AB7"/>
    <w:rsid w:val="00A2294F"/>
    <w:rsid w:val="00A25574"/>
    <w:rsid w:val="00A2566D"/>
    <w:rsid w:val="00A27856"/>
    <w:rsid w:val="00A27D0B"/>
    <w:rsid w:val="00A27F3F"/>
    <w:rsid w:val="00A30D9A"/>
    <w:rsid w:val="00A31CD3"/>
    <w:rsid w:val="00A32986"/>
    <w:rsid w:val="00A32C3B"/>
    <w:rsid w:val="00A33FF0"/>
    <w:rsid w:val="00A344C4"/>
    <w:rsid w:val="00A346DE"/>
    <w:rsid w:val="00A36DBE"/>
    <w:rsid w:val="00A400E4"/>
    <w:rsid w:val="00A401EA"/>
    <w:rsid w:val="00A418F4"/>
    <w:rsid w:val="00A41C37"/>
    <w:rsid w:val="00A4293E"/>
    <w:rsid w:val="00A42A97"/>
    <w:rsid w:val="00A439AD"/>
    <w:rsid w:val="00A4413A"/>
    <w:rsid w:val="00A45F4F"/>
    <w:rsid w:val="00A504AB"/>
    <w:rsid w:val="00A5473D"/>
    <w:rsid w:val="00A54921"/>
    <w:rsid w:val="00A5711A"/>
    <w:rsid w:val="00A600A9"/>
    <w:rsid w:val="00A60E83"/>
    <w:rsid w:val="00A6269D"/>
    <w:rsid w:val="00A62C13"/>
    <w:rsid w:val="00A65016"/>
    <w:rsid w:val="00A67A6E"/>
    <w:rsid w:val="00A715D1"/>
    <w:rsid w:val="00A7299B"/>
    <w:rsid w:val="00A73EEF"/>
    <w:rsid w:val="00A73F88"/>
    <w:rsid w:val="00A75164"/>
    <w:rsid w:val="00A7595F"/>
    <w:rsid w:val="00A75D64"/>
    <w:rsid w:val="00A779E2"/>
    <w:rsid w:val="00A81B04"/>
    <w:rsid w:val="00A8467F"/>
    <w:rsid w:val="00A86B35"/>
    <w:rsid w:val="00A87D5B"/>
    <w:rsid w:val="00A9002F"/>
    <w:rsid w:val="00A90045"/>
    <w:rsid w:val="00A9083E"/>
    <w:rsid w:val="00A90A08"/>
    <w:rsid w:val="00A92DA1"/>
    <w:rsid w:val="00A94394"/>
    <w:rsid w:val="00A95DB1"/>
    <w:rsid w:val="00A9785D"/>
    <w:rsid w:val="00A97AD7"/>
    <w:rsid w:val="00AA167D"/>
    <w:rsid w:val="00AA1B25"/>
    <w:rsid w:val="00AA3179"/>
    <w:rsid w:val="00AA3240"/>
    <w:rsid w:val="00AA513F"/>
    <w:rsid w:val="00AA557B"/>
    <w:rsid w:val="00AA55B7"/>
    <w:rsid w:val="00AA5B9E"/>
    <w:rsid w:val="00AB0714"/>
    <w:rsid w:val="00AB2407"/>
    <w:rsid w:val="00AB2743"/>
    <w:rsid w:val="00AB37F4"/>
    <w:rsid w:val="00AB3F3D"/>
    <w:rsid w:val="00AB4A9B"/>
    <w:rsid w:val="00AB53DF"/>
    <w:rsid w:val="00AC0517"/>
    <w:rsid w:val="00AC1B98"/>
    <w:rsid w:val="00AC2503"/>
    <w:rsid w:val="00AC5CF5"/>
    <w:rsid w:val="00AC7244"/>
    <w:rsid w:val="00AC7F40"/>
    <w:rsid w:val="00AD0056"/>
    <w:rsid w:val="00AD11B7"/>
    <w:rsid w:val="00AD169A"/>
    <w:rsid w:val="00AD3557"/>
    <w:rsid w:val="00AD6DB1"/>
    <w:rsid w:val="00AE048A"/>
    <w:rsid w:val="00AE15F7"/>
    <w:rsid w:val="00AE6EE0"/>
    <w:rsid w:val="00AF1136"/>
    <w:rsid w:val="00AF18C8"/>
    <w:rsid w:val="00AF2329"/>
    <w:rsid w:val="00AF2AC3"/>
    <w:rsid w:val="00AF3A3E"/>
    <w:rsid w:val="00AF47F0"/>
    <w:rsid w:val="00AF7ABC"/>
    <w:rsid w:val="00AF7C19"/>
    <w:rsid w:val="00B01630"/>
    <w:rsid w:val="00B030CC"/>
    <w:rsid w:val="00B034F1"/>
    <w:rsid w:val="00B07E5C"/>
    <w:rsid w:val="00B100F3"/>
    <w:rsid w:val="00B12B85"/>
    <w:rsid w:val="00B14F64"/>
    <w:rsid w:val="00B15E27"/>
    <w:rsid w:val="00B17235"/>
    <w:rsid w:val="00B17612"/>
    <w:rsid w:val="00B20F29"/>
    <w:rsid w:val="00B21BA3"/>
    <w:rsid w:val="00B22F88"/>
    <w:rsid w:val="00B25304"/>
    <w:rsid w:val="00B26611"/>
    <w:rsid w:val="00B27F5F"/>
    <w:rsid w:val="00B30CF6"/>
    <w:rsid w:val="00B32C4E"/>
    <w:rsid w:val="00B332F7"/>
    <w:rsid w:val="00B33712"/>
    <w:rsid w:val="00B33BC0"/>
    <w:rsid w:val="00B33D05"/>
    <w:rsid w:val="00B340FE"/>
    <w:rsid w:val="00B34889"/>
    <w:rsid w:val="00B34D87"/>
    <w:rsid w:val="00B35968"/>
    <w:rsid w:val="00B373B4"/>
    <w:rsid w:val="00B37BED"/>
    <w:rsid w:val="00B40198"/>
    <w:rsid w:val="00B40BC4"/>
    <w:rsid w:val="00B40DB2"/>
    <w:rsid w:val="00B4277A"/>
    <w:rsid w:val="00B43CC2"/>
    <w:rsid w:val="00B444A8"/>
    <w:rsid w:val="00B4649C"/>
    <w:rsid w:val="00B57D0B"/>
    <w:rsid w:val="00B6236C"/>
    <w:rsid w:val="00B658BD"/>
    <w:rsid w:val="00B703C4"/>
    <w:rsid w:val="00B72AEE"/>
    <w:rsid w:val="00B811F7"/>
    <w:rsid w:val="00B9443B"/>
    <w:rsid w:val="00B9446C"/>
    <w:rsid w:val="00B948B4"/>
    <w:rsid w:val="00B9567A"/>
    <w:rsid w:val="00B966EA"/>
    <w:rsid w:val="00B96A39"/>
    <w:rsid w:val="00B9797D"/>
    <w:rsid w:val="00BA0729"/>
    <w:rsid w:val="00BA50B8"/>
    <w:rsid w:val="00BA5A4D"/>
    <w:rsid w:val="00BA5DC6"/>
    <w:rsid w:val="00BA6196"/>
    <w:rsid w:val="00BA6AF6"/>
    <w:rsid w:val="00BA73BA"/>
    <w:rsid w:val="00BB01BE"/>
    <w:rsid w:val="00BB205C"/>
    <w:rsid w:val="00BB261C"/>
    <w:rsid w:val="00BB3558"/>
    <w:rsid w:val="00BB3DA3"/>
    <w:rsid w:val="00BB53E5"/>
    <w:rsid w:val="00BB692E"/>
    <w:rsid w:val="00BB69A1"/>
    <w:rsid w:val="00BC06FE"/>
    <w:rsid w:val="00BC2841"/>
    <w:rsid w:val="00BC31B7"/>
    <w:rsid w:val="00BC6811"/>
    <w:rsid w:val="00BC6D8C"/>
    <w:rsid w:val="00BD0475"/>
    <w:rsid w:val="00BD172D"/>
    <w:rsid w:val="00BD248C"/>
    <w:rsid w:val="00BD3D0B"/>
    <w:rsid w:val="00BD4565"/>
    <w:rsid w:val="00BE08DC"/>
    <w:rsid w:val="00BE3A38"/>
    <w:rsid w:val="00BE4504"/>
    <w:rsid w:val="00BE47A0"/>
    <w:rsid w:val="00BF03AD"/>
    <w:rsid w:val="00BF0A1C"/>
    <w:rsid w:val="00BF0E6C"/>
    <w:rsid w:val="00BF2B2C"/>
    <w:rsid w:val="00BF4403"/>
    <w:rsid w:val="00BF4780"/>
    <w:rsid w:val="00BF6E01"/>
    <w:rsid w:val="00BF71D8"/>
    <w:rsid w:val="00BF7519"/>
    <w:rsid w:val="00BF7637"/>
    <w:rsid w:val="00BF7F53"/>
    <w:rsid w:val="00C0029D"/>
    <w:rsid w:val="00C00764"/>
    <w:rsid w:val="00C031D4"/>
    <w:rsid w:val="00C07BD6"/>
    <w:rsid w:val="00C1201F"/>
    <w:rsid w:val="00C124EB"/>
    <w:rsid w:val="00C128B4"/>
    <w:rsid w:val="00C1383C"/>
    <w:rsid w:val="00C15C9D"/>
    <w:rsid w:val="00C22418"/>
    <w:rsid w:val="00C236ED"/>
    <w:rsid w:val="00C25885"/>
    <w:rsid w:val="00C266F3"/>
    <w:rsid w:val="00C32D78"/>
    <w:rsid w:val="00C34006"/>
    <w:rsid w:val="00C357EE"/>
    <w:rsid w:val="00C3618E"/>
    <w:rsid w:val="00C36B4C"/>
    <w:rsid w:val="00C372F7"/>
    <w:rsid w:val="00C37530"/>
    <w:rsid w:val="00C4166F"/>
    <w:rsid w:val="00C41DA0"/>
    <w:rsid w:val="00C426B1"/>
    <w:rsid w:val="00C46153"/>
    <w:rsid w:val="00C4652E"/>
    <w:rsid w:val="00C50AED"/>
    <w:rsid w:val="00C512AD"/>
    <w:rsid w:val="00C51BC8"/>
    <w:rsid w:val="00C53513"/>
    <w:rsid w:val="00C5386F"/>
    <w:rsid w:val="00C56A8D"/>
    <w:rsid w:val="00C575AD"/>
    <w:rsid w:val="00C61FFA"/>
    <w:rsid w:val="00C64739"/>
    <w:rsid w:val="00C66117"/>
    <w:rsid w:val="00C66160"/>
    <w:rsid w:val="00C6622A"/>
    <w:rsid w:val="00C70D60"/>
    <w:rsid w:val="00C721AC"/>
    <w:rsid w:val="00C7276B"/>
    <w:rsid w:val="00C734E9"/>
    <w:rsid w:val="00C758FA"/>
    <w:rsid w:val="00C804A0"/>
    <w:rsid w:val="00C8643E"/>
    <w:rsid w:val="00C86F34"/>
    <w:rsid w:val="00C903C1"/>
    <w:rsid w:val="00C90D6A"/>
    <w:rsid w:val="00C92663"/>
    <w:rsid w:val="00C92BE7"/>
    <w:rsid w:val="00C94619"/>
    <w:rsid w:val="00C951BA"/>
    <w:rsid w:val="00C9536C"/>
    <w:rsid w:val="00C95D6C"/>
    <w:rsid w:val="00C96D1C"/>
    <w:rsid w:val="00C977CF"/>
    <w:rsid w:val="00CA247E"/>
    <w:rsid w:val="00CA3627"/>
    <w:rsid w:val="00CA6D21"/>
    <w:rsid w:val="00CB04AC"/>
    <w:rsid w:val="00CB2557"/>
    <w:rsid w:val="00CB2F49"/>
    <w:rsid w:val="00CB6C1B"/>
    <w:rsid w:val="00CC0998"/>
    <w:rsid w:val="00CC17FD"/>
    <w:rsid w:val="00CC1F30"/>
    <w:rsid w:val="00CC34E4"/>
    <w:rsid w:val="00CC72B6"/>
    <w:rsid w:val="00CD042E"/>
    <w:rsid w:val="00CD1607"/>
    <w:rsid w:val="00CD1E22"/>
    <w:rsid w:val="00CD258D"/>
    <w:rsid w:val="00CD361D"/>
    <w:rsid w:val="00CD39C1"/>
    <w:rsid w:val="00CD3B09"/>
    <w:rsid w:val="00CD6DBD"/>
    <w:rsid w:val="00CD7A3D"/>
    <w:rsid w:val="00CE0889"/>
    <w:rsid w:val="00CE0AF1"/>
    <w:rsid w:val="00CE2C88"/>
    <w:rsid w:val="00CE3BE5"/>
    <w:rsid w:val="00CE788E"/>
    <w:rsid w:val="00CF1101"/>
    <w:rsid w:val="00CF14C3"/>
    <w:rsid w:val="00D01907"/>
    <w:rsid w:val="00D0218D"/>
    <w:rsid w:val="00D04961"/>
    <w:rsid w:val="00D04A05"/>
    <w:rsid w:val="00D05ADF"/>
    <w:rsid w:val="00D05AFE"/>
    <w:rsid w:val="00D12D68"/>
    <w:rsid w:val="00D17258"/>
    <w:rsid w:val="00D209CB"/>
    <w:rsid w:val="00D2322A"/>
    <w:rsid w:val="00D25CC8"/>
    <w:rsid w:val="00D25FB5"/>
    <w:rsid w:val="00D34C77"/>
    <w:rsid w:val="00D41F9A"/>
    <w:rsid w:val="00D44223"/>
    <w:rsid w:val="00D45A77"/>
    <w:rsid w:val="00D5380A"/>
    <w:rsid w:val="00D54DF4"/>
    <w:rsid w:val="00D55140"/>
    <w:rsid w:val="00D555D0"/>
    <w:rsid w:val="00D5586C"/>
    <w:rsid w:val="00D5620E"/>
    <w:rsid w:val="00D60304"/>
    <w:rsid w:val="00D60475"/>
    <w:rsid w:val="00D63313"/>
    <w:rsid w:val="00D649CE"/>
    <w:rsid w:val="00D64B04"/>
    <w:rsid w:val="00D650E3"/>
    <w:rsid w:val="00D67E4F"/>
    <w:rsid w:val="00D7298A"/>
    <w:rsid w:val="00D73165"/>
    <w:rsid w:val="00D740B9"/>
    <w:rsid w:val="00D74FD4"/>
    <w:rsid w:val="00D762C2"/>
    <w:rsid w:val="00D80BF1"/>
    <w:rsid w:val="00D83F38"/>
    <w:rsid w:val="00D85B32"/>
    <w:rsid w:val="00D8676C"/>
    <w:rsid w:val="00D906CE"/>
    <w:rsid w:val="00D93577"/>
    <w:rsid w:val="00D94B3D"/>
    <w:rsid w:val="00D950D2"/>
    <w:rsid w:val="00D96600"/>
    <w:rsid w:val="00DA0BEE"/>
    <w:rsid w:val="00DA2529"/>
    <w:rsid w:val="00DA2ABF"/>
    <w:rsid w:val="00DA2E0A"/>
    <w:rsid w:val="00DA3422"/>
    <w:rsid w:val="00DA50D1"/>
    <w:rsid w:val="00DA60D9"/>
    <w:rsid w:val="00DA736F"/>
    <w:rsid w:val="00DA7846"/>
    <w:rsid w:val="00DB0E22"/>
    <w:rsid w:val="00DB130A"/>
    <w:rsid w:val="00DB2685"/>
    <w:rsid w:val="00DB2EBB"/>
    <w:rsid w:val="00DB3A4F"/>
    <w:rsid w:val="00DB6E37"/>
    <w:rsid w:val="00DC08EF"/>
    <w:rsid w:val="00DC10A1"/>
    <w:rsid w:val="00DC145E"/>
    <w:rsid w:val="00DC22CF"/>
    <w:rsid w:val="00DC2478"/>
    <w:rsid w:val="00DC2539"/>
    <w:rsid w:val="00DC6294"/>
    <w:rsid w:val="00DC655F"/>
    <w:rsid w:val="00DC6782"/>
    <w:rsid w:val="00DC6989"/>
    <w:rsid w:val="00DC7B6B"/>
    <w:rsid w:val="00DD0B59"/>
    <w:rsid w:val="00DD160A"/>
    <w:rsid w:val="00DD1F7F"/>
    <w:rsid w:val="00DD2AB6"/>
    <w:rsid w:val="00DD721E"/>
    <w:rsid w:val="00DD7711"/>
    <w:rsid w:val="00DD78F4"/>
    <w:rsid w:val="00DD7EBD"/>
    <w:rsid w:val="00DE119A"/>
    <w:rsid w:val="00DE14E8"/>
    <w:rsid w:val="00DE151F"/>
    <w:rsid w:val="00DE3865"/>
    <w:rsid w:val="00DE5A50"/>
    <w:rsid w:val="00DE5E16"/>
    <w:rsid w:val="00DE7FEC"/>
    <w:rsid w:val="00DF2234"/>
    <w:rsid w:val="00DF231F"/>
    <w:rsid w:val="00DF2C4E"/>
    <w:rsid w:val="00DF3014"/>
    <w:rsid w:val="00DF62B6"/>
    <w:rsid w:val="00E0093B"/>
    <w:rsid w:val="00E03D6F"/>
    <w:rsid w:val="00E0616E"/>
    <w:rsid w:val="00E07225"/>
    <w:rsid w:val="00E07E87"/>
    <w:rsid w:val="00E1144D"/>
    <w:rsid w:val="00E1277F"/>
    <w:rsid w:val="00E14031"/>
    <w:rsid w:val="00E14923"/>
    <w:rsid w:val="00E15D04"/>
    <w:rsid w:val="00E15DF0"/>
    <w:rsid w:val="00E20376"/>
    <w:rsid w:val="00E2122D"/>
    <w:rsid w:val="00E2278E"/>
    <w:rsid w:val="00E23CA8"/>
    <w:rsid w:val="00E247B3"/>
    <w:rsid w:val="00E24B8F"/>
    <w:rsid w:val="00E3445F"/>
    <w:rsid w:val="00E354E2"/>
    <w:rsid w:val="00E36F6C"/>
    <w:rsid w:val="00E415B9"/>
    <w:rsid w:val="00E43514"/>
    <w:rsid w:val="00E43B72"/>
    <w:rsid w:val="00E440BA"/>
    <w:rsid w:val="00E44EC8"/>
    <w:rsid w:val="00E47257"/>
    <w:rsid w:val="00E51885"/>
    <w:rsid w:val="00E53411"/>
    <w:rsid w:val="00E53921"/>
    <w:rsid w:val="00E5409F"/>
    <w:rsid w:val="00E54E56"/>
    <w:rsid w:val="00E5532A"/>
    <w:rsid w:val="00E5593C"/>
    <w:rsid w:val="00E57154"/>
    <w:rsid w:val="00E57170"/>
    <w:rsid w:val="00E57D67"/>
    <w:rsid w:val="00E60B06"/>
    <w:rsid w:val="00E62939"/>
    <w:rsid w:val="00E6523E"/>
    <w:rsid w:val="00E72944"/>
    <w:rsid w:val="00E742E9"/>
    <w:rsid w:val="00E807F2"/>
    <w:rsid w:val="00E81A1B"/>
    <w:rsid w:val="00E840E9"/>
    <w:rsid w:val="00E85157"/>
    <w:rsid w:val="00E8550F"/>
    <w:rsid w:val="00E85B51"/>
    <w:rsid w:val="00E85FF2"/>
    <w:rsid w:val="00E86CA4"/>
    <w:rsid w:val="00E90895"/>
    <w:rsid w:val="00E92717"/>
    <w:rsid w:val="00E94DC0"/>
    <w:rsid w:val="00E962AC"/>
    <w:rsid w:val="00EA0887"/>
    <w:rsid w:val="00EA14D7"/>
    <w:rsid w:val="00EA4406"/>
    <w:rsid w:val="00EA70BC"/>
    <w:rsid w:val="00EA725B"/>
    <w:rsid w:val="00EB0C45"/>
    <w:rsid w:val="00EB24D3"/>
    <w:rsid w:val="00EB2C85"/>
    <w:rsid w:val="00EB66D6"/>
    <w:rsid w:val="00EB6D4E"/>
    <w:rsid w:val="00EB7341"/>
    <w:rsid w:val="00EB741E"/>
    <w:rsid w:val="00EC0A52"/>
    <w:rsid w:val="00EC19C8"/>
    <w:rsid w:val="00EC2882"/>
    <w:rsid w:val="00EC3898"/>
    <w:rsid w:val="00EC7B5F"/>
    <w:rsid w:val="00ED1122"/>
    <w:rsid w:val="00ED1AC6"/>
    <w:rsid w:val="00ED3067"/>
    <w:rsid w:val="00ED3F79"/>
    <w:rsid w:val="00ED3FF2"/>
    <w:rsid w:val="00EE0265"/>
    <w:rsid w:val="00EE0323"/>
    <w:rsid w:val="00EE10FC"/>
    <w:rsid w:val="00EE1116"/>
    <w:rsid w:val="00EE24A4"/>
    <w:rsid w:val="00EE4B0E"/>
    <w:rsid w:val="00EE6488"/>
    <w:rsid w:val="00EE714F"/>
    <w:rsid w:val="00EE7384"/>
    <w:rsid w:val="00EF0090"/>
    <w:rsid w:val="00EF012A"/>
    <w:rsid w:val="00EF0267"/>
    <w:rsid w:val="00EF3DC4"/>
    <w:rsid w:val="00EF4846"/>
    <w:rsid w:val="00EF4998"/>
    <w:rsid w:val="00EF7168"/>
    <w:rsid w:val="00EF7F3D"/>
    <w:rsid w:val="00F00100"/>
    <w:rsid w:val="00F008FC"/>
    <w:rsid w:val="00F011C7"/>
    <w:rsid w:val="00F021FA"/>
    <w:rsid w:val="00F030E0"/>
    <w:rsid w:val="00F031A1"/>
    <w:rsid w:val="00F04C77"/>
    <w:rsid w:val="00F05684"/>
    <w:rsid w:val="00F057D6"/>
    <w:rsid w:val="00F05ECD"/>
    <w:rsid w:val="00F05F02"/>
    <w:rsid w:val="00F07C00"/>
    <w:rsid w:val="00F1208D"/>
    <w:rsid w:val="00F131F9"/>
    <w:rsid w:val="00F14FEA"/>
    <w:rsid w:val="00F163B9"/>
    <w:rsid w:val="00F16FE2"/>
    <w:rsid w:val="00F20779"/>
    <w:rsid w:val="00F20A99"/>
    <w:rsid w:val="00F221C8"/>
    <w:rsid w:val="00F22BCC"/>
    <w:rsid w:val="00F24277"/>
    <w:rsid w:val="00F2471F"/>
    <w:rsid w:val="00F253BD"/>
    <w:rsid w:val="00F268CC"/>
    <w:rsid w:val="00F26B92"/>
    <w:rsid w:val="00F26C52"/>
    <w:rsid w:val="00F26EFB"/>
    <w:rsid w:val="00F30221"/>
    <w:rsid w:val="00F30D96"/>
    <w:rsid w:val="00F31782"/>
    <w:rsid w:val="00F31B58"/>
    <w:rsid w:val="00F337F9"/>
    <w:rsid w:val="00F3397B"/>
    <w:rsid w:val="00F34B0B"/>
    <w:rsid w:val="00F35643"/>
    <w:rsid w:val="00F35B95"/>
    <w:rsid w:val="00F37732"/>
    <w:rsid w:val="00F409FE"/>
    <w:rsid w:val="00F44ABF"/>
    <w:rsid w:val="00F4534A"/>
    <w:rsid w:val="00F45418"/>
    <w:rsid w:val="00F461AA"/>
    <w:rsid w:val="00F46F10"/>
    <w:rsid w:val="00F47E41"/>
    <w:rsid w:val="00F50EA1"/>
    <w:rsid w:val="00F52582"/>
    <w:rsid w:val="00F5375B"/>
    <w:rsid w:val="00F539DD"/>
    <w:rsid w:val="00F5423C"/>
    <w:rsid w:val="00F55D66"/>
    <w:rsid w:val="00F561DB"/>
    <w:rsid w:val="00F563E7"/>
    <w:rsid w:val="00F61136"/>
    <w:rsid w:val="00F61D49"/>
    <w:rsid w:val="00F6256C"/>
    <w:rsid w:val="00F62710"/>
    <w:rsid w:val="00F62E97"/>
    <w:rsid w:val="00F64209"/>
    <w:rsid w:val="00F6444D"/>
    <w:rsid w:val="00F651A5"/>
    <w:rsid w:val="00F653B5"/>
    <w:rsid w:val="00F669CF"/>
    <w:rsid w:val="00F67F9E"/>
    <w:rsid w:val="00F704E1"/>
    <w:rsid w:val="00F708A6"/>
    <w:rsid w:val="00F70EE5"/>
    <w:rsid w:val="00F72C34"/>
    <w:rsid w:val="00F7564B"/>
    <w:rsid w:val="00F76DA7"/>
    <w:rsid w:val="00F82ECE"/>
    <w:rsid w:val="00F83A9A"/>
    <w:rsid w:val="00F848C8"/>
    <w:rsid w:val="00F87F9E"/>
    <w:rsid w:val="00F9011B"/>
    <w:rsid w:val="00F9099C"/>
    <w:rsid w:val="00F9193F"/>
    <w:rsid w:val="00F91ABF"/>
    <w:rsid w:val="00F929D9"/>
    <w:rsid w:val="00F92D24"/>
    <w:rsid w:val="00F92E19"/>
    <w:rsid w:val="00F9397B"/>
    <w:rsid w:val="00F93BF5"/>
    <w:rsid w:val="00F93DA6"/>
    <w:rsid w:val="00F95110"/>
    <w:rsid w:val="00F95C2E"/>
    <w:rsid w:val="00F97C49"/>
    <w:rsid w:val="00F97C68"/>
    <w:rsid w:val="00FA15DE"/>
    <w:rsid w:val="00FA2216"/>
    <w:rsid w:val="00FA2335"/>
    <w:rsid w:val="00FA452F"/>
    <w:rsid w:val="00FA5A03"/>
    <w:rsid w:val="00FA64E0"/>
    <w:rsid w:val="00FA6E1A"/>
    <w:rsid w:val="00FA7CBA"/>
    <w:rsid w:val="00FB497E"/>
    <w:rsid w:val="00FB49F5"/>
    <w:rsid w:val="00FB4B2B"/>
    <w:rsid w:val="00FB7527"/>
    <w:rsid w:val="00FB7F58"/>
    <w:rsid w:val="00FC2E3D"/>
    <w:rsid w:val="00FC492C"/>
    <w:rsid w:val="00FC5DE7"/>
    <w:rsid w:val="00FD0C49"/>
    <w:rsid w:val="00FD2B63"/>
    <w:rsid w:val="00FD4318"/>
    <w:rsid w:val="00FD4A0B"/>
    <w:rsid w:val="00FD78A6"/>
    <w:rsid w:val="00FE04DB"/>
    <w:rsid w:val="00FE04EF"/>
    <w:rsid w:val="00FE2081"/>
    <w:rsid w:val="00FE3A2D"/>
    <w:rsid w:val="00FE3C17"/>
    <w:rsid w:val="00FE456E"/>
    <w:rsid w:val="00FE54C0"/>
    <w:rsid w:val="00FE565A"/>
    <w:rsid w:val="00FE5FB2"/>
    <w:rsid w:val="00FE72F9"/>
    <w:rsid w:val="00FE73FA"/>
    <w:rsid w:val="00FF0C5B"/>
    <w:rsid w:val="00FF12C0"/>
    <w:rsid w:val="00FF2092"/>
    <w:rsid w:val="00FF31E9"/>
    <w:rsid w:val="00FF385B"/>
    <w:rsid w:val="00FF3E49"/>
    <w:rsid w:val="00FF4CDE"/>
    <w:rsid w:val="00FF5311"/>
    <w:rsid w:val="00FF66B7"/>
    <w:rsid w:val="00FF73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F29A1F"/>
  <w15:docId w15:val="{EFFECD87-6652-4C32-8EFE-B948CF79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796"/>
    <w:pPr>
      <w:widowControl w:val="0"/>
    </w:pPr>
    <w:rPr>
      <w:snapToGrid w:val="0"/>
      <w:kern w:val="28"/>
      <w:sz w:val="22"/>
    </w:rPr>
  </w:style>
  <w:style w:type="paragraph" w:styleId="Heading1">
    <w:name w:val="heading 1"/>
    <w:basedOn w:val="Normal"/>
    <w:next w:val="ParaNum"/>
    <w:qFormat/>
    <w:rsid w:val="005C27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2796"/>
    <w:pPr>
      <w:keepNext/>
      <w:numPr>
        <w:ilvl w:val="1"/>
        <w:numId w:val="3"/>
      </w:numPr>
      <w:spacing w:after="120"/>
      <w:outlineLvl w:val="1"/>
    </w:pPr>
    <w:rPr>
      <w:b/>
    </w:rPr>
  </w:style>
  <w:style w:type="paragraph" w:styleId="Heading3">
    <w:name w:val="heading 3"/>
    <w:basedOn w:val="Normal"/>
    <w:next w:val="ParaNum"/>
    <w:qFormat/>
    <w:rsid w:val="005C2796"/>
    <w:pPr>
      <w:keepNext/>
      <w:numPr>
        <w:ilvl w:val="2"/>
        <w:numId w:val="3"/>
      </w:numPr>
      <w:tabs>
        <w:tab w:val="left" w:pos="2160"/>
      </w:tabs>
      <w:spacing w:after="120"/>
      <w:outlineLvl w:val="2"/>
    </w:pPr>
    <w:rPr>
      <w:b/>
    </w:rPr>
  </w:style>
  <w:style w:type="paragraph" w:styleId="Heading4">
    <w:name w:val="heading 4"/>
    <w:basedOn w:val="Normal"/>
    <w:next w:val="ParaNum"/>
    <w:qFormat/>
    <w:rsid w:val="005C2796"/>
    <w:pPr>
      <w:keepNext/>
      <w:numPr>
        <w:ilvl w:val="3"/>
        <w:numId w:val="3"/>
      </w:numPr>
      <w:tabs>
        <w:tab w:val="left" w:pos="2880"/>
      </w:tabs>
      <w:spacing w:after="120"/>
      <w:outlineLvl w:val="3"/>
    </w:pPr>
    <w:rPr>
      <w:b/>
    </w:rPr>
  </w:style>
  <w:style w:type="paragraph" w:styleId="Heading5">
    <w:name w:val="heading 5"/>
    <w:basedOn w:val="Normal"/>
    <w:next w:val="ParaNum"/>
    <w:qFormat/>
    <w:rsid w:val="005C279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C2796"/>
    <w:pPr>
      <w:numPr>
        <w:ilvl w:val="5"/>
        <w:numId w:val="3"/>
      </w:numPr>
      <w:tabs>
        <w:tab w:val="left" w:pos="4320"/>
      </w:tabs>
      <w:spacing w:after="120"/>
      <w:outlineLvl w:val="5"/>
    </w:pPr>
    <w:rPr>
      <w:b/>
    </w:rPr>
  </w:style>
  <w:style w:type="paragraph" w:styleId="Heading7">
    <w:name w:val="heading 7"/>
    <w:basedOn w:val="Normal"/>
    <w:next w:val="ParaNum"/>
    <w:qFormat/>
    <w:rsid w:val="005C27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C27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C27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27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796"/>
  </w:style>
  <w:style w:type="paragraph" w:customStyle="1" w:styleId="ParaNum">
    <w:name w:val="ParaNum"/>
    <w:basedOn w:val="Normal"/>
    <w:rsid w:val="005C2796"/>
    <w:pPr>
      <w:numPr>
        <w:numId w:val="2"/>
      </w:numPr>
      <w:tabs>
        <w:tab w:val="clear" w:pos="1080"/>
        <w:tab w:val="num" w:pos="1440"/>
      </w:tabs>
      <w:spacing w:after="120"/>
    </w:pPr>
  </w:style>
  <w:style w:type="paragraph" w:styleId="EndnoteText">
    <w:name w:val="endnote text"/>
    <w:basedOn w:val="Normal"/>
    <w:semiHidden/>
    <w:rsid w:val="005C2796"/>
    <w:rPr>
      <w:sz w:val="20"/>
    </w:rPr>
  </w:style>
  <w:style w:type="character" w:styleId="EndnoteReference">
    <w:name w:val="endnote reference"/>
    <w:semiHidden/>
    <w:rsid w:val="005C2796"/>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5C2796"/>
    <w:pPr>
      <w:spacing w:after="120"/>
    </w:pPr>
  </w:style>
  <w:style w:type="character" w:styleId="FootnoteReference">
    <w:name w:val="footnote reference"/>
    <w:rsid w:val="005C2796"/>
    <w:rPr>
      <w:rFonts w:ascii="Times New Roman" w:hAnsi="Times New Roman"/>
      <w:dstrike w:val="0"/>
      <w:color w:val="auto"/>
      <w:sz w:val="20"/>
      <w:vertAlign w:val="superscript"/>
    </w:rPr>
  </w:style>
  <w:style w:type="paragraph" w:styleId="TOC1">
    <w:name w:val="toc 1"/>
    <w:basedOn w:val="Normal"/>
    <w:next w:val="Normal"/>
    <w:semiHidden/>
    <w:rsid w:val="005C27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2796"/>
    <w:pPr>
      <w:tabs>
        <w:tab w:val="left" w:pos="720"/>
        <w:tab w:val="right" w:leader="dot" w:pos="9360"/>
      </w:tabs>
      <w:suppressAutoHyphens/>
      <w:ind w:left="720" w:right="720" w:hanging="360"/>
    </w:pPr>
    <w:rPr>
      <w:noProof/>
    </w:rPr>
  </w:style>
  <w:style w:type="paragraph" w:styleId="TOC3">
    <w:name w:val="toc 3"/>
    <w:basedOn w:val="Normal"/>
    <w:next w:val="Normal"/>
    <w:semiHidden/>
    <w:rsid w:val="005C27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27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27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27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27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27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27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2796"/>
    <w:pPr>
      <w:tabs>
        <w:tab w:val="right" w:pos="9360"/>
      </w:tabs>
      <w:suppressAutoHyphens/>
    </w:pPr>
  </w:style>
  <w:style w:type="character" w:customStyle="1" w:styleId="EquationCaption">
    <w:name w:val="_Equation Caption"/>
    <w:rsid w:val="005C2796"/>
  </w:style>
  <w:style w:type="paragraph" w:styleId="Header">
    <w:name w:val="header"/>
    <w:basedOn w:val="Normal"/>
    <w:autoRedefine/>
    <w:rsid w:val="005C2796"/>
    <w:pPr>
      <w:tabs>
        <w:tab w:val="center" w:pos="4680"/>
        <w:tab w:val="right" w:pos="9360"/>
      </w:tabs>
    </w:pPr>
    <w:rPr>
      <w:b/>
    </w:rPr>
  </w:style>
  <w:style w:type="paragraph" w:styleId="Footer">
    <w:name w:val="footer"/>
    <w:basedOn w:val="Normal"/>
    <w:link w:val="FooterChar"/>
    <w:uiPriority w:val="99"/>
    <w:rsid w:val="005C2796"/>
    <w:pPr>
      <w:tabs>
        <w:tab w:val="center" w:pos="4320"/>
        <w:tab w:val="right" w:pos="8640"/>
      </w:tabs>
    </w:pPr>
  </w:style>
  <w:style w:type="character" w:styleId="PageNumber">
    <w:name w:val="page number"/>
    <w:basedOn w:val="DefaultParagraphFont"/>
    <w:rsid w:val="005C2796"/>
  </w:style>
  <w:style w:type="paragraph" w:styleId="BlockText">
    <w:name w:val="Block Text"/>
    <w:basedOn w:val="Normal"/>
    <w:rsid w:val="005C2796"/>
    <w:pPr>
      <w:spacing w:after="240"/>
      <w:ind w:left="1440" w:right="1440"/>
    </w:pPr>
  </w:style>
  <w:style w:type="paragraph" w:customStyle="1" w:styleId="Paratitle">
    <w:name w:val="Para title"/>
    <w:basedOn w:val="Normal"/>
    <w:rsid w:val="005C2796"/>
    <w:pPr>
      <w:tabs>
        <w:tab w:val="center" w:pos="9270"/>
      </w:tabs>
      <w:spacing w:after="240"/>
    </w:pPr>
    <w:rPr>
      <w:spacing w:val="-2"/>
    </w:rPr>
  </w:style>
  <w:style w:type="paragraph" w:customStyle="1" w:styleId="Bullet">
    <w:name w:val="Bullet"/>
    <w:basedOn w:val="Normal"/>
    <w:rsid w:val="005C2796"/>
    <w:pPr>
      <w:tabs>
        <w:tab w:val="left" w:pos="2160"/>
      </w:tabs>
      <w:spacing w:after="220"/>
      <w:ind w:left="2160" w:hanging="720"/>
    </w:pPr>
  </w:style>
  <w:style w:type="paragraph" w:customStyle="1" w:styleId="TableFormat">
    <w:name w:val="TableFormat"/>
    <w:basedOn w:val="Bullet"/>
    <w:rsid w:val="005C2796"/>
    <w:pPr>
      <w:tabs>
        <w:tab w:val="clear" w:pos="2160"/>
        <w:tab w:val="left" w:pos="5040"/>
      </w:tabs>
      <w:ind w:left="5040" w:hanging="3600"/>
    </w:pPr>
  </w:style>
  <w:style w:type="paragraph" w:customStyle="1" w:styleId="TOCTitle">
    <w:name w:val="TOC Title"/>
    <w:basedOn w:val="Normal"/>
    <w:rsid w:val="005C27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2796"/>
    <w:pPr>
      <w:jc w:val="center"/>
    </w:pPr>
    <w:rPr>
      <w:rFonts w:ascii="Times New Roman Bold" w:hAnsi="Times New Roman Bold"/>
      <w:b/>
      <w:bCs/>
      <w:caps/>
      <w:szCs w:val="22"/>
    </w:rPr>
  </w:style>
  <w:style w:type="character" w:styleId="Hyperlink">
    <w:name w:val="Hyperlink"/>
    <w:rsid w:val="005C2796"/>
    <w:rPr>
      <w:color w:val="0000FF"/>
      <w:u w:val="single"/>
    </w:rPr>
  </w:style>
  <w:style w:type="character" w:customStyle="1" w:styleId="FooterChar">
    <w:name w:val="Footer Char"/>
    <w:link w:val="Footer"/>
    <w:uiPriority w:val="99"/>
    <w:rsid w:val="005C2796"/>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B20F29"/>
  </w:style>
  <w:style w:type="character" w:styleId="CommentReference">
    <w:name w:val="annotation reference"/>
    <w:uiPriority w:val="99"/>
    <w:rsid w:val="004D7267"/>
    <w:rPr>
      <w:sz w:val="16"/>
      <w:szCs w:val="16"/>
    </w:rPr>
  </w:style>
  <w:style w:type="paragraph" w:styleId="CommentText">
    <w:name w:val="annotation text"/>
    <w:basedOn w:val="Normal"/>
    <w:link w:val="CommentTextChar"/>
    <w:rsid w:val="004D7267"/>
    <w:rPr>
      <w:sz w:val="20"/>
    </w:rPr>
  </w:style>
  <w:style w:type="character" w:customStyle="1" w:styleId="CommentTextChar">
    <w:name w:val="Comment Text Char"/>
    <w:link w:val="CommentText"/>
    <w:rsid w:val="004D7267"/>
    <w:rPr>
      <w:snapToGrid w:val="0"/>
      <w:kern w:val="28"/>
    </w:rPr>
  </w:style>
  <w:style w:type="paragraph" w:styleId="CommentSubject">
    <w:name w:val="annotation subject"/>
    <w:basedOn w:val="CommentText"/>
    <w:next w:val="CommentText"/>
    <w:link w:val="CommentSubjectChar"/>
    <w:rsid w:val="004D7267"/>
    <w:rPr>
      <w:b/>
      <w:bCs/>
    </w:rPr>
  </w:style>
  <w:style w:type="character" w:customStyle="1" w:styleId="CommentSubjectChar">
    <w:name w:val="Comment Subject Char"/>
    <w:link w:val="CommentSubject"/>
    <w:rsid w:val="004D7267"/>
    <w:rPr>
      <w:b/>
      <w:bCs/>
      <w:snapToGrid w:val="0"/>
      <w:kern w:val="28"/>
    </w:rPr>
  </w:style>
  <w:style w:type="paragraph" w:styleId="Revision">
    <w:name w:val="Revision"/>
    <w:hidden/>
    <w:uiPriority w:val="99"/>
    <w:semiHidden/>
    <w:rsid w:val="00195702"/>
    <w:rPr>
      <w:snapToGrid w:val="0"/>
      <w:kern w:val="28"/>
      <w:sz w:val="22"/>
    </w:rPr>
  </w:style>
  <w:style w:type="paragraph" w:styleId="BalloonText">
    <w:name w:val="Balloon Text"/>
    <w:basedOn w:val="Normal"/>
    <w:link w:val="BalloonTextChar"/>
    <w:rsid w:val="00472E3F"/>
    <w:rPr>
      <w:rFonts w:ascii="Tahoma" w:hAnsi="Tahoma" w:cs="Tahoma"/>
      <w:sz w:val="16"/>
      <w:szCs w:val="16"/>
    </w:rPr>
  </w:style>
  <w:style w:type="character" w:customStyle="1" w:styleId="BalloonTextChar">
    <w:name w:val="Balloon Text Char"/>
    <w:link w:val="BalloonText"/>
    <w:rsid w:val="00472E3F"/>
    <w:rPr>
      <w:rFonts w:ascii="Tahoma" w:hAnsi="Tahoma" w:cs="Tahoma"/>
      <w:snapToGrid w:val="0"/>
      <w:kern w:val="28"/>
      <w:sz w:val="16"/>
      <w:szCs w:val="16"/>
    </w:rPr>
  </w:style>
  <w:style w:type="character" w:customStyle="1" w:styleId="UnresolvedMention1">
    <w:name w:val="Unresolved Mention1"/>
    <w:uiPriority w:val="99"/>
    <w:semiHidden/>
    <w:unhideWhenUsed/>
    <w:rsid w:val="00A27856"/>
    <w:rPr>
      <w:color w:val="605E5C"/>
      <w:shd w:val="clear" w:color="auto" w:fill="E1DFDD"/>
    </w:rPr>
  </w:style>
  <w:style w:type="character" w:styleId="UnresolvedMention">
    <w:name w:val="Unresolved Mention"/>
    <w:uiPriority w:val="99"/>
    <w:semiHidden/>
    <w:unhideWhenUsed/>
    <w:rsid w:val="00DA2E0A"/>
    <w:rPr>
      <w:color w:val="605E5C"/>
      <w:shd w:val="clear" w:color="auto" w:fill="E1DFDD"/>
    </w:rPr>
  </w:style>
  <w:style w:type="character" w:customStyle="1" w:styleId="ui-provider">
    <w:name w:val="ui-provider"/>
    <w:basedOn w:val="DefaultParagraphFont"/>
    <w:rsid w:val="00E86CA4"/>
  </w:style>
  <w:style w:type="character" w:styleId="FollowedHyperlink">
    <w:name w:val="FollowedHyperlink"/>
    <w:basedOn w:val="DefaultParagraphFont"/>
    <w:semiHidden/>
    <w:unhideWhenUsed/>
    <w:rsid w:val="0060719D"/>
    <w:rPr>
      <w:color w:val="954F72" w:themeColor="followedHyperlink"/>
      <w:u w:val="single"/>
    </w:rPr>
  </w:style>
  <w:style w:type="character" w:customStyle="1" w:styleId="boolean-control">
    <w:name w:val="boolean-control"/>
    <w:basedOn w:val="DefaultParagraphFont"/>
    <w:rsid w:val="007E64EB"/>
  </w:style>
  <w:style w:type="character" w:customStyle="1" w:styleId="ng-binding">
    <w:name w:val="ng-binding"/>
    <w:basedOn w:val="DefaultParagraphFont"/>
    <w:rsid w:val="00A4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exander.hobbs@fcc.gov" TargetMode="External" /><Relationship Id="rId6" Type="http://schemas.openxmlformats.org/officeDocument/2006/relationships/hyperlink" Target="mailto:sales@bpinnovate.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s/guides/stop-unwanted-robocalls-and-text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