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11490" w:rsidRPr="00204AA1" w:rsidP="00F11490" w14:paraId="68DB3567" w14:textId="77777777">
      <w:pPr>
        <w:jc w:val="center"/>
        <w:rPr>
          <w:b/>
          <w:szCs w:val="22"/>
        </w:rPr>
      </w:pPr>
      <w:r w:rsidRPr="00204AA1">
        <w:rPr>
          <w:b/>
          <w:szCs w:val="22"/>
        </w:rPr>
        <w:t>Before the</w:t>
      </w:r>
    </w:p>
    <w:p w:rsidR="00F11490" w:rsidRPr="00204AA1" w:rsidP="00F11490" w14:paraId="68DB3568" w14:textId="77777777">
      <w:pPr>
        <w:jc w:val="center"/>
        <w:rPr>
          <w:b/>
          <w:szCs w:val="22"/>
        </w:rPr>
      </w:pPr>
      <w:r w:rsidRPr="00204AA1">
        <w:rPr>
          <w:b/>
          <w:szCs w:val="22"/>
        </w:rPr>
        <w:t>Federal Communications Commission</w:t>
      </w:r>
    </w:p>
    <w:p w:rsidR="00F11490" w:rsidRPr="00204AA1" w:rsidP="00F11490" w14:paraId="68DB3569" w14:textId="77777777">
      <w:pPr>
        <w:jc w:val="center"/>
        <w:rPr>
          <w:b/>
          <w:szCs w:val="22"/>
        </w:rPr>
      </w:pPr>
      <w:r w:rsidRPr="00204AA1">
        <w:rPr>
          <w:b/>
          <w:szCs w:val="22"/>
        </w:rPr>
        <w:t>Washington, D.C. 20554</w:t>
      </w:r>
    </w:p>
    <w:p w:rsidR="00F11490" w:rsidRPr="00204AA1" w:rsidP="00F11490" w14:paraId="68DB356A" w14:textId="77777777">
      <w:pPr>
        <w:rPr>
          <w:szCs w:val="22"/>
        </w:rPr>
      </w:pPr>
    </w:p>
    <w:p w:rsidR="00F11490" w:rsidRPr="00204AA1" w:rsidP="009F4FF1" w14:paraId="68DB356B" w14:textId="77777777">
      <w:pPr>
        <w:jc w:val="center"/>
        <w:rPr>
          <w:szCs w:val="22"/>
        </w:rPr>
      </w:pPr>
    </w:p>
    <w:tbl>
      <w:tblPr>
        <w:tblW w:w="0" w:type="auto"/>
        <w:tblLayout w:type="fixed"/>
        <w:tblLook w:val="0000"/>
      </w:tblPr>
      <w:tblGrid>
        <w:gridCol w:w="4698"/>
        <w:gridCol w:w="720"/>
        <w:gridCol w:w="4230"/>
      </w:tblGrid>
      <w:tr w14:paraId="68DB3579" w14:textId="77777777" w:rsidTr="00841099">
        <w:tblPrEx>
          <w:tblW w:w="0" w:type="auto"/>
          <w:tblLayout w:type="fixed"/>
          <w:tblLook w:val="0000"/>
        </w:tblPrEx>
        <w:tc>
          <w:tcPr>
            <w:tcW w:w="4698" w:type="dxa"/>
          </w:tcPr>
          <w:p w:rsidR="00F11490" w:rsidRPr="00204AA1" w:rsidP="00841099" w14:paraId="68DB356C" w14:textId="77777777">
            <w:pPr>
              <w:ind w:right="-18"/>
              <w:rPr>
                <w:szCs w:val="22"/>
              </w:rPr>
            </w:pPr>
            <w:r w:rsidRPr="00204AA1">
              <w:rPr>
                <w:szCs w:val="22"/>
              </w:rPr>
              <w:t>In the Matter of</w:t>
            </w:r>
          </w:p>
          <w:p w:rsidR="00F11490" w:rsidRPr="00204AA1" w:rsidP="00841099" w14:paraId="68DB356D" w14:textId="77777777">
            <w:pPr>
              <w:ind w:right="-18"/>
              <w:rPr>
                <w:szCs w:val="22"/>
              </w:rPr>
            </w:pPr>
          </w:p>
          <w:p w:rsidR="00F11490" w:rsidRPr="00204AA1" w:rsidP="00841099" w14:paraId="68DB356E" w14:textId="67177AFB">
            <w:pPr>
              <w:ind w:right="-18"/>
              <w:rPr>
                <w:szCs w:val="22"/>
              </w:rPr>
            </w:pPr>
            <w:r>
              <w:rPr>
                <w:szCs w:val="22"/>
              </w:rPr>
              <w:t>MORGAN</w:t>
            </w:r>
            <w:r w:rsidRPr="00204AA1" w:rsidR="006436B7">
              <w:rPr>
                <w:szCs w:val="22"/>
              </w:rPr>
              <w:t xml:space="preserve"> COUNTY, </w:t>
            </w:r>
            <w:r>
              <w:rPr>
                <w:szCs w:val="22"/>
              </w:rPr>
              <w:t>INDIANA</w:t>
            </w:r>
          </w:p>
          <w:p w:rsidR="00F11490" w:rsidRPr="00204AA1" w:rsidP="00841099" w14:paraId="68DB356F" w14:textId="77777777">
            <w:pPr>
              <w:ind w:right="-18"/>
              <w:rPr>
                <w:szCs w:val="22"/>
              </w:rPr>
            </w:pPr>
          </w:p>
          <w:p w:rsidR="00F11490" w:rsidRPr="00204AA1" w:rsidP="00841099" w14:paraId="68DB3570" w14:textId="77777777">
            <w:pPr>
              <w:ind w:right="-18"/>
              <w:rPr>
                <w:szCs w:val="22"/>
              </w:rPr>
            </w:pPr>
            <w:r w:rsidRPr="00204AA1">
              <w:rPr>
                <w:szCs w:val="22"/>
              </w:rPr>
              <w:t xml:space="preserve">Request for </w:t>
            </w:r>
            <w:r w:rsidR="00CD2753">
              <w:rPr>
                <w:szCs w:val="22"/>
              </w:rPr>
              <w:t>Special Temporary Authority</w:t>
            </w:r>
          </w:p>
        </w:tc>
        <w:tc>
          <w:tcPr>
            <w:tcW w:w="720" w:type="dxa"/>
          </w:tcPr>
          <w:p w:rsidR="00F11490" w:rsidRPr="00204AA1" w:rsidP="00841099" w14:paraId="68DB3571" w14:textId="77777777">
            <w:pPr>
              <w:rPr>
                <w:szCs w:val="22"/>
              </w:rPr>
            </w:pPr>
            <w:r w:rsidRPr="00204AA1">
              <w:rPr>
                <w:szCs w:val="22"/>
              </w:rPr>
              <w:t>)</w:t>
            </w:r>
          </w:p>
          <w:p w:rsidR="00F11490" w:rsidRPr="00204AA1" w:rsidP="00841099" w14:paraId="68DB3572" w14:textId="77777777">
            <w:pPr>
              <w:rPr>
                <w:szCs w:val="22"/>
              </w:rPr>
            </w:pPr>
            <w:r w:rsidRPr="00204AA1">
              <w:rPr>
                <w:szCs w:val="22"/>
              </w:rPr>
              <w:t>)</w:t>
            </w:r>
          </w:p>
          <w:p w:rsidR="00F11490" w:rsidRPr="00204AA1" w:rsidP="00841099" w14:paraId="68DB3573" w14:textId="77777777">
            <w:pPr>
              <w:rPr>
                <w:szCs w:val="22"/>
              </w:rPr>
            </w:pPr>
            <w:r w:rsidRPr="00204AA1">
              <w:rPr>
                <w:szCs w:val="22"/>
              </w:rPr>
              <w:t>)</w:t>
            </w:r>
          </w:p>
          <w:p w:rsidR="00F11490" w:rsidRPr="00204AA1" w:rsidP="00841099" w14:paraId="68DB3574" w14:textId="77777777">
            <w:pPr>
              <w:rPr>
                <w:szCs w:val="22"/>
              </w:rPr>
            </w:pPr>
            <w:r w:rsidRPr="00204AA1">
              <w:rPr>
                <w:szCs w:val="22"/>
              </w:rPr>
              <w:t>)</w:t>
            </w:r>
          </w:p>
          <w:p w:rsidR="00F11490" w:rsidRPr="00CD2753" w:rsidP="00841099" w14:paraId="68DB3575" w14:textId="77777777">
            <w:pPr>
              <w:rPr>
                <w:szCs w:val="22"/>
              </w:rPr>
            </w:pPr>
            <w:r w:rsidRPr="00204AA1">
              <w:rPr>
                <w:szCs w:val="22"/>
              </w:rPr>
              <w:t>)</w:t>
            </w:r>
          </w:p>
        </w:tc>
        <w:tc>
          <w:tcPr>
            <w:tcW w:w="4230" w:type="dxa"/>
          </w:tcPr>
          <w:p w:rsidR="00F11490" w:rsidRPr="00204AA1" w:rsidP="00841099" w14:paraId="68DB3576" w14:textId="77777777">
            <w:pPr>
              <w:rPr>
                <w:szCs w:val="22"/>
              </w:rPr>
            </w:pPr>
          </w:p>
          <w:p w:rsidR="00F11490" w:rsidRPr="00204AA1" w:rsidP="00841099" w14:paraId="68DB3577" w14:textId="77777777">
            <w:pPr>
              <w:rPr>
                <w:szCs w:val="22"/>
              </w:rPr>
            </w:pPr>
          </w:p>
          <w:p w:rsidR="00F11490" w:rsidRPr="00204AA1" w:rsidP="00841099" w14:paraId="68DB3578" w14:textId="4E122589">
            <w:pPr>
              <w:rPr>
                <w:szCs w:val="22"/>
              </w:rPr>
            </w:pPr>
            <w:r w:rsidRPr="00204AA1">
              <w:rPr>
                <w:szCs w:val="22"/>
              </w:rPr>
              <w:t xml:space="preserve">File No. </w:t>
            </w:r>
            <w:r w:rsidR="00F751CF">
              <w:rPr>
                <w:szCs w:val="22"/>
              </w:rPr>
              <w:t>0010920594</w:t>
            </w:r>
          </w:p>
        </w:tc>
      </w:tr>
    </w:tbl>
    <w:p w:rsidR="00F11490" w:rsidRPr="00204AA1" w:rsidP="00F11490" w14:paraId="68DB357A" w14:textId="77777777">
      <w:pPr>
        <w:rPr>
          <w:szCs w:val="22"/>
        </w:rPr>
      </w:pPr>
    </w:p>
    <w:p w:rsidR="00F11490" w:rsidRPr="00204AA1" w:rsidP="00F11490" w14:paraId="68DB357B" w14:textId="77777777">
      <w:pPr>
        <w:spacing w:before="120"/>
        <w:jc w:val="center"/>
        <w:rPr>
          <w:b/>
          <w:szCs w:val="22"/>
        </w:rPr>
      </w:pPr>
      <w:r w:rsidRPr="00204AA1">
        <w:rPr>
          <w:b/>
          <w:spacing w:val="-2"/>
          <w:szCs w:val="22"/>
        </w:rPr>
        <w:t>ORDER</w:t>
      </w:r>
    </w:p>
    <w:p w:rsidR="00F11490" w:rsidRPr="00204AA1" w:rsidP="00F11490" w14:paraId="68DB357C" w14:textId="77777777">
      <w:pPr>
        <w:rPr>
          <w:szCs w:val="22"/>
        </w:rPr>
      </w:pPr>
    </w:p>
    <w:p w:rsidR="00F11490" w:rsidRPr="00204AA1" w:rsidP="00F11490" w14:paraId="68DB357D" w14:textId="54F44817">
      <w:pPr>
        <w:tabs>
          <w:tab w:val="left" w:pos="5760"/>
          <w:tab w:val="right" w:pos="9360"/>
        </w:tabs>
        <w:rPr>
          <w:b/>
          <w:szCs w:val="22"/>
        </w:rPr>
      </w:pPr>
      <w:r w:rsidRPr="00204AA1">
        <w:rPr>
          <w:b/>
          <w:szCs w:val="22"/>
        </w:rPr>
        <w:t xml:space="preserve">Adopted:  </w:t>
      </w:r>
      <w:r w:rsidR="001D3E26">
        <w:rPr>
          <w:b/>
          <w:szCs w:val="22"/>
        </w:rPr>
        <w:t>March 22, 2024</w:t>
      </w:r>
      <w:r w:rsidRPr="00204AA1">
        <w:rPr>
          <w:b/>
          <w:szCs w:val="22"/>
        </w:rPr>
        <w:tab/>
      </w:r>
      <w:r w:rsidRPr="00204AA1">
        <w:rPr>
          <w:b/>
          <w:szCs w:val="22"/>
        </w:rPr>
        <w:tab/>
        <w:t xml:space="preserve">Released:  </w:t>
      </w:r>
      <w:r w:rsidR="001D3E26">
        <w:rPr>
          <w:b/>
          <w:szCs w:val="22"/>
        </w:rPr>
        <w:t>March 22, 2024</w:t>
      </w:r>
    </w:p>
    <w:p w:rsidR="00F11490" w:rsidRPr="00204AA1" w:rsidP="00F11490" w14:paraId="68DB357E" w14:textId="77777777">
      <w:pPr>
        <w:tabs>
          <w:tab w:val="left" w:pos="5760"/>
        </w:tabs>
        <w:rPr>
          <w:b/>
          <w:szCs w:val="22"/>
        </w:rPr>
      </w:pPr>
    </w:p>
    <w:p w:rsidR="003C690F" w:rsidRPr="00204AA1" w:rsidP="004E23A6" w14:paraId="68DB357F" w14:textId="60588E44">
      <w:r w:rsidRPr="00204AA1">
        <w:rPr>
          <w:rStyle w:val="documentbody1"/>
          <w:rFonts w:ascii="Times New Roman" w:hAnsi="Times New Roman"/>
          <w:sz w:val="22"/>
          <w:szCs w:val="22"/>
        </w:rPr>
        <w:t xml:space="preserve">By the Chief, </w:t>
      </w:r>
      <w:r w:rsidR="00EC24C0">
        <w:rPr>
          <w:rStyle w:val="documentbody1"/>
          <w:rFonts w:ascii="Times New Roman" w:hAnsi="Times New Roman"/>
          <w:sz w:val="22"/>
          <w:szCs w:val="22"/>
        </w:rPr>
        <w:t xml:space="preserve">Policy and Licensing Division, </w:t>
      </w:r>
      <w:r w:rsidRPr="00204AA1">
        <w:rPr>
          <w:rStyle w:val="documentbody1"/>
          <w:rFonts w:ascii="Times New Roman" w:hAnsi="Times New Roman"/>
          <w:sz w:val="22"/>
          <w:szCs w:val="22"/>
        </w:rPr>
        <w:t>Public Safety and Homeland Security Bureau:</w:t>
      </w:r>
      <w:r w:rsidRPr="00204AA1">
        <w:br/>
      </w:r>
    </w:p>
    <w:p w:rsidR="003C690F" w:rsidRPr="00204AA1" w:rsidP="003C690F" w14:paraId="68DB3580" w14:textId="77777777">
      <w:pPr>
        <w:pStyle w:val="Heading1"/>
      </w:pPr>
      <w:r>
        <w:rPr>
          <w:lang w:val="en-US"/>
        </w:rPr>
        <w:t>INTRODUCTION</w:t>
      </w:r>
    </w:p>
    <w:p w:rsidR="00F11490" w:rsidRPr="00204AA1" w:rsidP="00F160B6" w14:paraId="68DB3581" w14:textId="72AE87B6">
      <w:pPr>
        <w:pStyle w:val="ParaNum"/>
      </w:pPr>
      <w:r>
        <w:rPr>
          <w:lang w:val="en-US"/>
        </w:rPr>
        <w:t xml:space="preserve">On </w:t>
      </w:r>
      <w:r w:rsidR="00665C83">
        <w:rPr>
          <w:lang w:val="en-US"/>
        </w:rPr>
        <w:t>February 13, 2024</w:t>
      </w:r>
      <w:r>
        <w:rPr>
          <w:lang w:val="en-US"/>
        </w:rPr>
        <w:t xml:space="preserve">, </w:t>
      </w:r>
      <w:r w:rsidR="00F751CF">
        <w:t>Morgan</w:t>
      </w:r>
      <w:r w:rsidRPr="00204AA1">
        <w:t xml:space="preserve"> County, </w:t>
      </w:r>
      <w:r w:rsidR="00F751CF">
        <w:t>Indiana</w:t>
      </w:r>
      <w:r w:rsidRPr="00204AA1">
        <w:t xml:space="preserve"> (</w:t>
      </w:r>
      <w:r w:rsidR="00F751CF">
        <w:t>Morgan</w:t>
      </w:r>
      <w:r w:rsidR="00591AA6">
        <w:t xml:space="preserve"> County</w:t>
      </w:r>
      <w:r>
        <w:rPr>
          <w:lang w:val="en-US"/>
        </w:rPr>
        <w:t>, or the County</w:t>
      </w:r>
      <w:r w:rsidRPr="00204AA1">
        <w:t xml:space="preserve">), </w:t>
      </w:r>
      <w:r>
        <w:rPr>
          <w:lang w:val="en-US"/>
        </w:rPr>
        <w:t>filed a request for Special Temporary Authority (STA)</w:t>
      </w:r>
      <w:r>
        <w:rPr>
          <w:rStyle w:val="FootnoteReference"/>
          <w:lang w:val="en-US"/>
        </w:rPr>
        <w:footnoteReference w:id="3"/>
      </w:r>
      <w:r>
        <w:rPr>
          <w:lang w:val="en-US"/>
        </w:rPr>
        <w:t xml:space="preserve"> to operate its </w:t>
      </w:r>
      <w:r w:rsidRPr="00204AA1">
        <w:t xml:space="preserve">Travelers’ Information Station (TIS) at 100 watts, rather than 10 watts as </w:t>
      </w:r>
      <w:r>
        <w:rPr>
          <w:lang w:val="en-US"/>
        </w:rPr>
        <w:t>limit</w:t>
      </w:r>
      <w:r w:rsidRPr="00204AA1">
        <w:t>ed by the Commission’s rules.</w:t>
      </w:r>
      <w:r>
        <w:rPr>
          <w:rStyle w:val="FootnoteReference"/>
        </w:rPr>
        <w:footnoteReference w:id="4"/>
      </w:r>
      <w:r>
        <w:rPr>
          <w:lang w:val="en-US"/>
        </w:rPr>
        <w:t xml:space="preserve">  </w:t>
      </w:r>
      <w:r w:rsidR="00F751CF">
        <w:rPr>
          <w:lang w:val="en-US"/>
        </w:rPr>
        <w:t>Morgan</w:t>
      </w:r>
      <w:r>
        <w:rPr>
          <w:lang w:val="en-US"/>
        </w:rPr>
        <w:t xml:space="preserve"> </w:t>
      </w:r>
      <w:r w:rsidR="00591AA6">
        <w:t>County</w:t>
      </w:r>
      <w:r w:rsidR="00591AA6">
        <w:rPr>
          <w:lang w:val="en-US"/>
        </w:rPr>
        <w:t xml:space="preserve"> </w:t>
      </w:r>
      <w:r>
        <w:rPr>
          <w:lang w:val="en-US"/>
        </w:rPr>
        <w:t xml:space="preserve">filed the request </w:t>
      </w:r>
      <w:r w:rsidR="005E78F6">
        <w:rPr>
          <w:lang w:val="en-US"/>
        </w:rPr>
        <w:t xml:space="preserve">to expand the TIS signal’s reach </w:t>
      </w:r>
      <w:r w:rsidR="00885777">
        <w:t xml:space="preserve">for a 15-day period, </w:t>
      </w:r>
      <w:r w:rsidRPr="00607424" w:rsidR="00885777">
        <w:t>April 1 to April 15, 2024</w:t>
      </w:r>
      <w:r w:rsidR="00885777">
        <w:t>,</w:t>
      </w:r>
      <w:r w:rsidRPr="00607424" w:rsidR="00885777">
        <w:t xml:space="preserve"> </w:t>
      </w:r>
      <w:r w:rsidRPr="00607424" w:rsidR="00F751CF">
        <w:t>to manage the expected influx of visitors, traffic</w:t>
      </w:r>
      <w:r w:rsidR="003F3EF5">
        <w:t xml:space="preserve"> congestion</w:t>
      </w:r>
      <w:r w:rsidRPr="00607424" w:rsidR="00F751CF">
        <w:t>, and public safety surrounding the April 8</w:t>
      </w:r>
      <w:r w:rsidR="00780398">
        <w:t>,</w:t>
      </w:r>
      <w:r w:rsidRPr="00780398" w:rsidR="00780398">
        <w:t xml:space="preserve"> </w:t>
      </w:r>
      <w:r w:rsidRPr="00607424" w:rsidR="00780398">
        <w:t>2024</w:t>
      </w:r>
      <w:r w:rsidRPr="00607424" w:rsidR="00F751CF">
        <w:t xml:space="preserve"> solar eclipse</w:t>
      </w:r>
      <w:r>
        <w:rPr>
          <w:lang w:val="en-US"/>
        </w:rPr>
        <w:t>.</w:t>
      </w:r>
      <w:r>
        <w:rPr>
          <w:rStyle w:val="FootnoteReference"/>
          <w:lang w:val="en-US"/>
        </w:rPr>
        <w:footnoteReference w:id="5"/>
      </w:r>
      <w:r>
        <w:rPr>
          <w:lang w:val="en-US"/>
        </w:rPr>
        <w:t xml:space="preserve">  For the reasons set forth below, we grant </w:t>
      </w:r>
      <w:r w:rsidR="00F751CF">
        <w:rPr>
          <w:lang w:val="en-US"/>
        </w:rPr>
        <w:t>Morgan</w:t>
      </w:r>
      <w:r w:rsidRPr="00591AA6" w:rsidR="00591AA6">
        <w:t xml:space="preserve"> </w:t>
      </w:r>
      <w:r w:rsidR="00591AA6">
        <w:t>County</w:t>
      </w:r>
      <w:r>
        <w:rPr>
          <w:lang w:val="en-US"/>
        </w:rPr>
        <w:t xml:space="preserve">’s STA request as conditioned herein.  </w:t>
      </w:r>
    </w:p>
    <w:p w:rsidR="00F11490" w:rsidP="004E23A6" w14:paraId="68DB3582" w14:textId="77777777">
      <w:pPr>
        <w:pStyle w:val="Heading1"/>
      </w:pPr>
      <w:r w:rsidRPr="00204AA1">
        <w:t>BACKGROUND</w:t>
      </w:r>
    </w:p>
    <w:p w:rsidR="002D50F8" w:rsidRPr="002D50F8" w:rsidP="00454E91" w14:paraId="68DB3583" w14:textId="4E232F2A">
      <w:pPr>
        <w:pStyle w:val="ParaNum"/>
      </w:pPr>
      <w:r w:rsidRPr="008431F5">
        <w:t xml:space="preserve">The Commission </w:t>
      </w:r>
      <w:r>
        <w:t xml:space="preserve">authorized Travelers’ Information Stations </w:t>
      </w:r>
      <w:r w:rsidRPr="008431F5">
        <w:t>in 1977 to “establish an efficient means of communicating certain kinds of information to travelers over low power radio transmitters licensed to Local Government entities.”</w:t>
      </w:r>
      <w:r>
        <w:rPr>
          <w:rStyle w:val="FootnoteReference"/>
        </w:rPr>
        <w:footnoteReference w:id="6"/>
      </w:r>
      <w:r w:rsidRPr="008431F5">
        <w:t> </w:t>
      </w:r>
      <w:r w:rsidR="009E290F">
        <w:rPr>
          <w:lang w:val="en-US"/>
        </w:rPr>
        <w:t xml:space="preserve"> </w:t>
      </w:r>
      <w:r w:rsidRPr="008431F5">
        <w:t>The Commission specifically noted that such stations had been used to reduce traffic congestion and to transmit “road conditions, travel restrictions, and weather forecasts to motorists.”</w:t>
      </w:r>
      <w:r>
        <w:rPr>
          <w:rStyle w:val="FootnoteReference"/>
        </w:rPr>
        <w:footnoteReference w:id="7"/>
      </w:r>
      <w:r w:rsidRPr="008431F5">
        <w:t> </w:t>
      </w:r>
      <w:r w:rsidR="009E290F">
        <w:rPr>
          <w:lang w:val="en-US"/>
        </w:rPr>
        <w:t xml:space="preserve"> </w:t>
      </w:r>
      <w:r w:rsidRPr="008431F5">
        <w:t>Further, the Commission anticipated that such stations also would be used to “transmit travel related emergency messages concerning natural disasters (</w:t>
      </w:r>
      <w:r w:rsidRPr="00450EDA">
        <w:rPr>
          <w:i/>
          <w:iCs/>
        </w:rPr>
        <w:t>e.g.</w:t>
      </w:r>
      <w:r w:rsidRPr="008431F5">
        <w:t>, forest fires, floods, etc.), traffic accidents and hazards, and related bulletins affecting the immediate welfare of citizens.”</w:t>
      </w:r>
      <w:r>
        <w:rPr>
          <w:rStyle w:val="FootnoteReference"/>
        </w:rPr>
        <w:footnoteReference w:id="8"/>
      </w:r>
      <w:r>
        <w:t xml:space="preserve">  In 2013</w:t>
      </w:r>
      <w:r w:rsidR="00DE3594">
        <w:rPr>
          <w:lang w:val="en-US"/>
        </w:rPr>
        <w:t>,</w:t>
      </w:r>
      <w:r>
        <w:t xml:space="preserve"> the Commission </w:t>
      </w:r>
      <w:r w:rsidRPr="00450EDA" w:rsidR="004C4BF2">
        <w:rPr>
          <w:lang w:val="en-US"/>
        </w:rPr>
        <w:t xml:space="preserve">modified </w:t>
      </w:r>
      <w:r>
        <w:t xml:space="preserve">the TIS rules to allow “ribbon” transmitters but emphasized that a TIS was </w:t>
      </w:r>
      <w:r w:rsidRPr="00450EDA">
        <w:rPr>
          <w:lang w:val="en-US"/>
        </w:rPr>
        <w:t xml:space="preserve">only </w:t>
      </w:r>
      <w:r>
        <w:t>allowed to transmit “</w:t>
      </w:r>
      <w:r w:rsidRPr="005B17BE">
        <w:t>travel and emergency information that is relevant to travelers in the vicinity of each transmitter</w:t>
      </w:r>
      <w:r>
        <w:t>.”</w:t>
      </w:r>
      <w:r>
        <w:rPr>
          <w:rStyle w:val="FootnoteReference"/>
        </w:rPr>
        <w:footnoteReference w:id="9"/>
      </w:r>
      <w:r>
        <w:t xml:space="preserve"> </w:t>
      </w:r>
    </w:p>
    <w:p w:rsidR="008C25A1" w:rsidRPr="00880C19" w:rsidP="006559E2" w14:paraId="68DB3585" w14:textId="390B6D1D">
      <w:pPr>
        <w:pStyle w:val="ParaNum"/>
      </w:pPr>
      <w:r>
        <w:t>Morgan</w:t>
      </w:r>
      <w:r w:rsidRPr="00204AA1" w:rsidR="006436B7">
        <w:t xml:space="preserve"> </w:t>
      </w:r>
      <w:r w:rsidR="004B603B">
        <w:t>County</w:t>
      </w:r>
      <w:r w:rsidRPr="00204AA1" w:rsidR="006436B7">
        <w:t xml:space="preserve"> operates a TIS transmitter in </w:t>
      </w:r>
      <w:r w:rsidRPr="00102A88" w:rsidR="00102A88">
        <w:t>Martinsville</w:t>
      </w:r>
      <w:r w:rsidRPr="00204AA1" w:rsidR="006436B7">
        <w:t xml:space="preserve">, </w:t>
      </w:r>
      <w:r>
        <w:t>Indiana</w:t>
      </w:r>
      <w:r w:rsidRPr="00204AA1" w:rsidR="006436B7">
        <w:t xml:space="preserve">, call sign </w:t>
      </w:r>
      <w:r w:rsidRPr="001D7F7D" w:rsidR="0077019E">
        <w:t>WQSI562</w:t>
      </w:r>
      <w:r w:rsidRPr="00204AA1" w:rsidR="006436B7">
        <w:t xml:space="preserve">, operating </w:t>
      </w:r>
      <w:r w:rsidRPr="00F056B4" w:rsidR="001C42F2">
        <w:rPr>
          <w:lang w:val="en-US"/>
        </w:rPr>
        <w:t>on</w:t>
      </w:r>
      <w:r w:rsidRPr="00204AA1" w:rsidR="001C42F2">
        <w:t xml:space="preserve"> </w:t>
      </w:r>
      <w:r w:rsidRPr="00204AA1" w:rsidR="006436B7">
        <w:t>17</w:t>
      </w:r>
      <w:r w:rsidR="0077019E">
        <w:t>0</w:t>
      </w:r>
      <w:r w:rsidRPr="00204AA1" w:rsidR="006436B7">
        <w:t xml:space="preserve">0 </w:t>
      </w:r>
      <w:r w:rsidRPr="00F056B4" w:rsidR="001C42F2">
        <w:rPr>
          <w:lang w:val="en-US"/>
        </w:rPr>
        <w:t>kilohertz</w:t>
      </w:r>
      <w:r w:rsidRPr="00F056B4" w:rsidR="00897FC0">
        <w:rPr>
          <w:lang w:val="en-US"/>
        </w:rPr>
        <w:t xml:space="preserve"> </w:t>
      </w:r>
      <w:r w:rsidR="0077019E">
        <w:t>within</w:t>
      </w:r>
      <w:r w:rsidRPr="00873ABA" w:rsidR="00897FC0">
        <w:t xml:space="preserve"> the </w:t>
      </w:r>
      <w:r w:rsidRPr="00F056B4" w:rsidR="00B476A0">
        <w:rPr>
          <w:lang w:val="en-US"/>
        </w:rPr>
        <w:t>AM radio band</w:t>
      </w:r>
      <w:r w:rsidRPr="00204AA1" w:rsidR="006436B7">
        <w:t>.</w:t>
      </w:r>
      <w:r>
        <w:rPr>
          <w:rStyle w:val="FootnoteReference"/>
          <w:szCs w:val="22"/>
        </w:rPr>
        <w:footnoteReference w:id="10"/>
      </w:r>
      <w:r w:rsidRPr="00204AA1" w:rsidR="006436B7">
        <w:t xml:space="preserve"> </w:t>
      </w:r>
      <w:r w:rsidRPr="00F056B4" w:rsidR="00450EDA">
        <w:rPr>
          <w:lang w:val="en-US"/>
        </w:rPr>
        <w:t xml:space="preserve"> </w:t>
      </w:r>
      <w:r w:rsidR="00FD6E87">
        <w:rPr>
          <w:lang w:val="en-US"/>
        </w:rPr>
        <w:t>The</w:t>
      </w:r>
      <w:r w:rsidRPr="00F056B4" w:rsidR="003C6F78">
        <w:rPr>
          <w:lang w:val="en-US"/>
        </w:rPr>
        <w:t xml:space="preserve"> </w:t>
      </w:r>
      <w:r w:rsidR="004B603B">
        <w:rPr>
          <w:lang w:val="en-US"/>
        </w:rPr>
        <w:t xml:space="preserve">County </w:t>
      </w:r>
      <w:r w:rsidRPr="00F056B4" w:rsidR="003C6F78">
        <w:rPr>
          <w:lang w:val="en-US"/>
        </w:rPr>
        <w:t>states that “</w:t>
      </w:r>
      <w:r w:rsidR="000E422F">
        <w:rPr>
          <w:lang w:val="en-US"/>
        </w:rPr>
        <w:t>[b</w:t>
      </w:r>
      <w:r w:rsidR="000E422F">
        <w:t>]</w:t>
      </w:r>
      <w:r w:rsidR="0039258D">
        <w:t>ased</w:t>
      </w:r>
      <w:r w:rsidR="0039258D">
        <w:t xml:space="preserve"> on what occurred during the last solar eclipse which severely impacted our area, roads will gridlock with travelers and visitors for days before - and especially following - the event, which is on the afternoon of April 8, 2024. </w:t>
      </w:r>
      <w:r w:rsidR="00380DD7">
        <w:t xml:space="preserve"> </w:t>
      </w:r>
      <w:r w:rsidR="0039258D">
        <w:t>The line of totality traverses our immediate area.  Our ability to dispatch EMS and public safety will be negatively impacted by the crush of vehicle traffic.</w:t>
      </w:r>
      <w:r w:rsidRPr="00F056B4" w:rsidR="003C6F78">
        <w:rPr>
          <w:lang w:val="en-US"/>
        </w:rPr>
        <w:t>”</w:t>
      </w:r>
      <w:r>
        <w:rPr>
          <w:rStyle w:val="FootnoteReference"/>
          <w:lang w:val="en-US"/>
        </w:rPr>
        <w:footnoteReference w:id="11"/>
      </w:r>
      <w:r w:rsidRPr="00F056B4" w:rsidR="003C6F78">
        <w:rPr>
          <w:lang w:val="en-US"/>
        </w:rPr>
        <w:t xml:space="preserve">  </w:t>
      </w:r>
      <w:r w:rsidR="004B603B">
        <w:rPr>
          <w:lang w:val="en-US"/>
        </w:rPr>
        <w:t>The County</w:t>
      </w:r>
      <w:r w:rsidRPr="00F056B4" w:rsidR="00CE0A71">
        <w:rPr>
          <w:lang w:val="en-US"/>
        </w:rPr>
        <w:t xml:space="preserve"> </w:t>
      </w:r>
      <w:r w:rsidRPr="00F056B4" w:rsidR="00940699">
        <w:rPr>
          <w:lang w:val="en-US"/>
        </w:rPr>
        <w:t>states</w:t>
      </w:r>
      <w:r w:rsidRPr="00F056B4" w:rsidR="00CE0A71">
        <w:rPr>
          <w:lang w:val="en-US"/>
        </w:rPr>
        <w:t xml:space="preserve"> that </w:t>
      </w:r>
      <w:r w:rsidRPr="00F056B4" w:rsidR="00E452C0">
        <w:rPr>
          <w:lang w:val="en-US"/>
        </w:rPr>
        <w:t>“</w:t>
      </w:r>
      <w:r w:rsidR="000E422F">
        <w:rPr>
          <w:lang w:val="en-US"/>
        </w:rPr>
        <w:t>[w]</w:t>
      </w:r>
      <w:r w:rsidR="00E452C0">
        <w:t>e will use this radio system to advise the thousands who are in their vehicles – some of whom may be stranded - of safety procedures, directions and hazards specific to congestion which will result from the eclipse.</w:t>
      </w:r>
      <w:r w:rsidR="00BB3140">
        <w:t xml:space="preserve"> </w:t>
      </w:r>
      <w:r w:rsidR="00E452C0">
        <w:t xml:space="preserve"> Cellular communications may become overloaded, affecting motorists’ ability to reach out for help. </w:t>
      </w:r>
      <w:r w:rsidR="00FC694B">
        <w:t xml:space="preserve"> </w:t>
      </w:r>
      <w:r w:rsidR="00E452C0">
        <w:t>If unexpected events occur, this radio system will be invaluable as a means to redirect motorists and apprise listeners of emergency procedures on the fly, and how to find assistance</w:t>
      </w:r>
      <w:r w:rsidRPr="00F056B4" w:rsidR="003C6F78">
        <w:rPr>
          <w:lang w:val="en-US"/>
        </w:rPr>
        <w:t>.”</w:t>
      </w:r>
      <w:r>
        <w:rPr>
          <w:rStyle w:val="FootnoteReference"/>
          <w:lang w:val="en-US"/>
        </w:rPr>
        <w:footnoteReference w:id="12"/>
      </w:r>
      <w:r w:rsidRPr="00F056B4" w:rsidR="008C4F93">
        <w:rPr>
          <w:lang w:val="en-US"/>
        </w:rPr>
        <w:t xml:space="preserve">  </w:t>
      </w:r>
      <w:r w:rsidR="00FD6E87">
        <w:rPr>
          <w:lang w:val="en-US"/>
        </w:rPr>
        <w:t>The</w:t>
      </w:r>
      <w:r w:rsidRPr="00F056B4" w:rsidR="00940699">
        <w:rPr>
          <w:lang w:val="en-US"/>
        </w:rPr>
        <w:t xml:space="preserve"> </w:t>
      </w:r>
      <w:r w:rsidR="004B603B">
        <w:rPr>
          <w:lang w:val="en-US"/>
        </w:rPr>
        <w:t xml:space="preserve">County </w:t>
      </w:r>
      <w:r w:rsidR="00290363">
        <w:rPr>
          <w:lang w:val="en-US"/>
        </w:rPr>
        <w:t>contends</w:t>
      </w:r>
      <w:r w:rsidRPr="00F056B4" w:rsidR="00940699">
        <w:rPr>
          <w:lang w:val="en-US"/>
        </w:rPr>
        <w:t xml:space="preserve"> that </w:t>
      </w:r>
      <w:r w:rsidRPr="00F056B4" w:rsidR="001C3579">
        <w:rPr>
          <w:lang w:val="en-US"/>
        </w:rPr>
        <w:t>“</w:t>
      </w:r>
      <w:r w:rsidR="000E422F">
        <w:rPr>
          <w:lang w:val="en-US"/>
        </w:rPr>
        <w:t>[w]</w:t>
      </w:r>
      <w:r w:rsidRPr="00F056B4" w:rsidR="001C3579">
        <w:rPr>
          <w:lang w:val="en-US"/>
        </w:rPr>
        <w:t>ith</w:t>
      </w:r>
      <w:r w:rsidRPr="00F056B4" w:rsidR="001C3579">
        <w:rPr>
          <w:lang w:val="en-US"/>
        </w:rPr>
        <w:t xml:space="preserve"> the currently-licensed 10 watts of transmitter output, we cannot cover adequately the extent of Interstate 69 and SR 67 which traverse our jurisdiction,</w:t>
      </w:r>
      <w:r w:rsidRPr="00610485" w:rsidR="00610485">
        <w:t xml:space="preserve"> </w:t>
      </w:r>
      <w:r w:rsidRPr="00F056B4" w:rsidR="00610485">
        <w:rPr>
          <w:lang w:val="en-US"/>
        </w:rPr>
        <w:t>not to mention the many surface roads which visitors and commuters will seek out to avoid the main thoroughfares when traffic comes to a stop.</w:t>
      </w:r>
      <w:r w:rsidRPr="00F056B4" w:rsidR="00F056B4">
        <w:rPr>
          <w:lang w:val="en-US"/>
        </w:rPr>
        <w:t xml:space="preserve"> </w:t>
      </w:r>
      <w:r w:rsidR="00AF0EFD">
        <w:rPr>
          <w:lang w:val="en-US"/>
        </w:rPr>
        <w:t xml:space="preserve"> </w:t>
      </w:r>
      <w:r w:rsidRPr="00F056B4" w:rsidR="00F056B4">
        <w:rPr>
          <w:lang w:val="en-US"/>
        </w:rPr>
        <w:t xml:space="preserve">There are two-lane roads which more even more prone to congestion. </w:t>
      </w:r>
      <w:r w:rsidRPr="00F056B4" w:rsidR="001C3579">
        <w:rPr>
          <w:lang w:val="en-US"/>
        </w:rPr>
        <w:t>”</w:t>
      </w:r>
      <w:r>
        <w:rPr>
          <w:rStyle w:val="FootnoteReference"/>
          <w:lang w:val="en-US"/>
        </w:rPr>
        <w:footnoteReference w:id="13"/>
      </w:r>
    </w:p>
    <w:p w:rsidR="00F11490" w:rsidRPr="00204AA1" w:rsidP="004E23A6" w14:paraId="68DB3586" w14:textId="77777777">
      <w:pPr>
        <w:pStyle w:val="Heading1"/>
      </w:pPr>
      <w:r w:rsidRPr="00204AA1">
        <w:t>DISCUSSION</w:t>
      </w:r>
    </w:p>
    <w:p w:rsidR="00C90338" w:rsidRPr="00204AA1" w:rsidP="00C90338" w14:paraId="68DB3587" w14:textId="7948D250">
      <w:pPr>
        <w:pStyle w:val="ParaNum"/>
      </w:pPr>
      <w:r>
        <w:rPr>
          <w:lang w:val="en-US"/>
        </w:rPr>
        <w:t>Morgan</w:t>
      </w:r>
      <w:r w:rsidR="000C7956">
        <w:rPr>
          <w:lang w:val="en-US"/>
        </w:rPr>
        <w:t xml:space="preserve"> County</w:t>
      </w:r>
      <w:r w:rsidR="006436B7">
        <w:rPr>
          <w:lang w:val="en-US"/>
        </w:rPr>
        <w:t xml:space="preserve">’s </w:t>
      </w:r>
      <w:r w:rsidR="008509BF">
        <w:rPr>
          <w:lang w:val="en-US"/>
        </w:rPr>
        <w:t>proposal</w:t>
      </w:r>
      <w:r w:rsidR="006436B7">
        <w:rPr>
          <w:lang w:val="en-US"/>
        </w:rPr>
        <w:t xml:space="preserve"> would contravene </w:t>
      </w:r>
      <w:r w:rsidR="00833524">
        <w:rPr>
          <w:lang w:val="en-US"/>
        </w:rPr>
        <w:t>three</w:t>
      </w:r>
      <w:r w:rsidR="006436B7">
        <w:rPr>
          <w:lang w:val="en-US"/>
        </w:rPr>
        <w:t xml:space="preserve"> TIS rules</w:t>
      </w:r>
      <w:r w:rsidR="00833524">
        <w:rPr>
          <w:lang w:val="en-US"/>
        </w:rPr>
        <w:t xml:space="preserve"> and one </w:t>
      </w:r>
      <w:r w:rsidR="00CA13F2">
        <w:rPr>
          <w:lang w:val="en-US"/>
        </w:rPr>
        <w:t xml:space="preserve">other </w:t>
      </w:r>
      <w:r w:rsidR="00833524">
        <w:rPr>
          <w:lang w:val="en-US"/>
        </w:rPr>
        <w:t>part 90 rule</w:t>
      </w:r>
      <w:r w:rsidRPr="00204AA1" w:rsidR="006436B7">
        <w:t>:</w:t>
      </w:r>
    </w:p>
    <w:p w:rsidR="00C90338" w:rsidP="00C90338" w14:paraId="68DB3588" w14:textId="48823FF3">
      <w:pPr>
        <w:pStyle w:val="ParaNum"/>
        <w:numPr>
          <w:ilvl w:val="0"/>
          <w:numId w:val="5"/>
        </w:numPr>
      </w:pPr>
      <w:r w:rsidRPr="00204AA1">
        <w:t>Section 90.242(b)(4)(iii), which limits TIS transmitter output power to 10 watts</w:t>
      </w:r>
      <w:r w:rsidR="00771FC1">
        <w:t>.</w:t>
      </w:r>
      <w:r>
        <w:rPr>
          <w:rStyle w:val="FootnoteReference"/>
          <w:szCs w:val="22"/>
        </w:rPr>
        <w:footnoteReference w:id="14"/>
      </w:r>
      <w:r w:rsidR="00771FC1">
        <w:t xml:space="preserve">  </w:t>
      </w:r>
      <w:r w:rsidRPr="00771FC1" w:rsidR="00771FC1">
        <w:t>Morgan County requests 100 watts.</w:t>
      </w:r>
    </w:p>
    <w:p w:rsidR="00A61D59" w:rsidRPr="00204AA1" w:rsidP="00C90338" w14:paraId="563CE676" w14:textId="21EEFD02">
      <w:pPr>
        <w:pStyle w:val="ParaNum"/>
        <w:numPr>
          <w:ilvl w:val="0"/>
          <w:numId w:val="5"/>
        </w:numPr>
      </w:pPr>
      <w:r>
        <w:t>S</w:t>
      </w:r>
      <w:r w:rsidRPr="005566F2">
        <w:t>ection 90.242(b)(4)</w:t>
      </w:r>
      <w:r>
        <w:t>(</w:t>
      </w:r>
      <w:r>
        <w:t>i</w:t>
      </w:r>
      <w:r>
        <w:t xml:space="preserve">), which limits the </w:t>
      </w:r>
      <w:r w:rsidR="00F52A6D">
        <w:t xml:space="preserve">TIS </w:t>
      </w:r>
      <w:r>
        <w:t>antenna height above ground level to 15.0 meters (49.2 feet).</w:t>
      </w:r>
      <w:r>
        <w:rPr>
          <w:rStyle w:val="FootnoteReference"/>
        </w:rPr>
        <w:footnoteReference w:id="15"/>
      </w:r>
      <w:r>
        <w:t xml:space="preserve">  Morgan County will</w:t>
      </w:r>
      <w:r w:rsidR="00267346">
        <w:t xml:space="preserve"> a height of</w:t>
      </w:r>
      <w:r>
        <w:t xml:space="preserve"> 22 meters.</w:t>
      </w:r>
      <w:r>
        <w:rPr>
          <w:rStyle w:val="FootnoteReference"/>
        </w:rPr>
        <w:footnoteReference w:id="16"/>
      </w:r>
    </w:p>
    <w:p w:rsidR="00C90338" w:rsidP="00C90338" w14:paraId="68DB3589" w14:textId="63263E2C">
      <w:pPr>
        <w:pStyle w:val="ParaNum"/>
        <w:numPr>
          <w:ilvl w:val="0"/>
          <w:numId w:val="5"/>
        </w:numPr>
      </w:pPr>
      <w:r w:rsidRPr="00204AA1">
        <w:t xml:space="preserve">Section 90.242(b)(4)(iv), which imposes a field strength limit of 2 </w:t>
      </w:r>
      <w:r>
        <w:rPr>
          <w:lang w:val="en-US"/>
        </w:rPr>
        <w:t>millivolts per meter (</w:t>
      </w:r>
      <w:r w:rsidRPr="00204AA1">
        <w:t>mV/m</w:t>
      </w:r>
      <w:r>
        <w:rPr>
          <w:lang w:val="en-US"/>
        </w:rPr>
        <w:t>)</w:t>
      </w:r>
      <w:r w:rsidRPr="00204AA1">
        <w:t xml:space="preserve"> at a distance of 1.5 kilometers</w:t>
      </w:r>
      <w:r>
        <w:rPr>
          <w:lang w:val="en-US"/>
        </w:rPr>
        <w:t xml:space="preserve"> from the TIS transmitter</w:t>
      </w:r>
      <w:r w:rsidR="008E1189">
        <w:rPr>
          <w:lang w:val="en-US"/>
        </w:rPr>
        <w:t xml:space="preserve"> antenna</w:t>
      </w:r>
      <w:r>
        <w:rPr>
          <w:lang w:val="en-US"/>
        </w:rPr>
        <w:t>.</w:t>
      </w:r>
      <w:r>
        <w:rPr>
          <w:rStyle w:val="FootnoteReference"/>
          <w:szCs w:val="22"/>
        </w:rPr>
        <w:footnoteReference w:id="17"/>
      </w:r>
      <w:r w:rsidR="00E70E7A">
        <w:rPr>
          <w:lang w:val="en-US"/>
        </w:rPr>
        <w:t xml:space="preserve">  </w:t>
      </w:r>
      <w:r w:rsidR="00E70E7A">
        <w:t xml:space="preserve">Morgan County requests </w:t>
      </w:r>
      <w:r w:rsidRPr="00C41BA3" w:rsidR="00E70E7A">
        <w:t xml:space="preserve">2.0 mV/m contour </w:t>
      </w:r>
      <w:r w:rsidR="00E70E7A">
        <w:t>coverage</w:t>
      </w:r>
      <w:r w:rsidRPr="00C41BA3" w:rsidR="00E70E7A">
        <w:t xml:space="preserve"> at 5.5 miles</w:t>
      </w:r>
      <w:r w:rsidR="00E70E7A">
        <w:t xml:space="preserve"> (8.9 kilometers)</w:t>
      </w:r>
      <w:r w:rsidRPr="00C41BA3" w:rsidR="00E70E7A">
        <w:t xml:space="preserve"> radius from the </w:t>
      </w:r>
      <w:r w:rsidR="00AF645F">
        <w:t>antenna</w:t>
      </w:r>
      <w:r w:rsidR="00E70E7A">
        <w:t>.</w:t>
      </w:r>
      <w:r>
        <w:rPr>
          <w:rStyle w:val="FootnoteReference"/>
        </w:rPr>
        <w:footnoteReference w:id="18"/>
      </w:r>
    </w:p>
    <w:p w:rsidR="00833524" w:rsidRPr="00204AA1" w:rsidP="00C90338" w14:paraId="6D799CB1" w14:textId="5DA14B7A">
      <w:pPr>
        <w:pStyle w:val="ParaNum"/>
        <w:numPr>
          <w:ilvl w:val="0"/>
          <w:numId w:val="5"/>
        </w:numPr>
      </w:pPr>
      <w:r>
        <w:t xml:space="preserve">Section 90.203(a), </w:t>
      </w:r>
      <w:r w:rsidR="00B57F36">
        <w:t xml:space="preserve">which requires that </w:t>
      </w:r>
      <w:r w:rsidRPr="00B57F36" w:rsidR="00B57F36">
        <w:t xml:space="preserve">each transmitter utilized for operation under part </w:t>
      </w:r>
      <w:r w:rsidR="00B57F36">
        <w:t xml:space="preserve">90 </w:t>
      </w:r>
      <w:r w:rsidR="00FD6E87">
        <w:t xml:space="preserve">of the Commission’s rules </w:t>
      </w:r>
      <w:r w:rsidR="00B57F36">
        <w:t>m</w:t>
      </w:r>
      <w:r w:rsidRPr="00B57F36" w:rsidR="00B57F36">
        <w:t>ust be of a type which has been certified for use under this part</w:t>
      </w:r>
      <w:r w:rsidR="00B57F36">
        <w:t>.</w:t>
      </w:r>
      <w:r>
        <w:rPr>
          <w:rStyle w:val="FootnoteReference"/>
        </w:rPr>
        <w:footnoteReference w:id="19"/>
      </w:r>
      <w:r w:rsidR="00B57F36">
        <w:t xml:space="preserve">  </w:t>
      </w:r>
      <w:r w:rsidR="00FD6E87">
        <w:t>The</w:t>
      </w:r>
      <w:r w:rsidRPr="004508AD" w:rsidR="004508AD">
        <w:t xml:space="preserve"> County proposes to use </w:t>
      </w:r>
      <w:r w:rsidR="00F46D55">
        <w:t xml:space="preserve">an </w:t>
      </w:r>
      <w:r w:rsidRPr="004508AD" w:rsidR="00F46D55">
        <w:t>ASPiSYS</w:t>
      </w:r>
      <w:r w:rsidRPr="004508AD" w:rsidR="00F46D55">
        <w:t xml:space="preserve"> ASM100-100 </w:t>
      </w:r>
      <w:r w:rsidRPr="004508AD" w:rsidR="004508AD">
        <w:t>AM transmitter.</w:t>
      </w:r>
      <w:r>
        <w:rPr>
          <w:rStyle w:val="FootnoteReference"/>
        </w:rPr>
        <w:footnoteReference w:id="20"/>
      </w:r>
      <w:r w:rsidRPr="004508AD" w:rsidR="004508AD">
        <w:t xml:space="preserve">  </w:t>
      </w:r>
    </w:p>
    <w:p w:rsidR="00880C19" w:rsidRPr="00CA1DE1" w:rsidP="00A57C53" w14:paraId="68DB358A" w14:textId="18C74E8D">
      <w:pPr>
        <w:pStyle w:val="ParaNum"/>
      </w:pPr>
      <w:r w:rsidRPr="008C4F93">
        <w:t xml:space="preserve">The Commission’s rules permit an STA to be granted </w:t>
      </w:r>
      <w:r w:rsidRPr="00BE15FD" w:rsidR="00780BD1">
        <w:rPr>
          <w:rFonts w:ascii="TimesNewRomanPSMT" w:hAnsi="TimesNewRomanPSMT" w:cs="TimesNewRomanPSMT"/>
        </w:rPr>
        <w:t>for temporary, non-recurring service where a regular authorization is not appropriate</w:t>
      </w:r>
      <w:r w:rsidRPr="008C4F93">
        <w:t>.</w:t>
      </w:r>
      <w:r>
        <w:rPr>
          <w:rStyle w:val="FootnoteReference"/>
          <w:lang w:val="en-US"/>
        </w:rPr>
        <w:footnoteReference w:id="21"/>
      </w:r>
      <w:r w:rsidRPr="008C4F93">
        <w:t xml:space="preserve">  </w:t>
      </w:r>
      <w:r>
        <w:t xml:space="preserve">Given </w:t>
      </w:r>
      <w:r w:rsidR="0049184B">
        <w:t xml:space="preserve">that </w:t>
      </w:r>
      <w:r w:rsidR="006A3CB0">
        <w:t xml:space="preserve">a total </w:t>
      </w:r>
      <w:r w:rsidR="00942E3A">
        <w:t xml:space="preserve">solar </w:t>
      </w:r>
      <w:r w:rsidR="00780BD1">
        <w:t>eclipse</w:t>
      </w:r>
      <w:r w:rsidR="0049184B">
        <w:t xml:space="preserve"> </w:t>
      </w:r>
      <w:r w:rsidR="00C72F42">
        <w:t xml:space="preserve">is </w:t>
      </w:r>
      <w:r w:rsidR="006A3CB0">
        <w:t xml:space="preserve">relatively </w:t>
      </w:r>
      <w:r w:rsidR="00FA44CE">
        <w:t xml:space="preserve">rare </w:t>
      </w:r>
      <w:r w:rsidR="00FA44CE">
        <w:t xml:space="preserve">event </w:t>
      </w:r>
      <w:r w:rsidR="006A3CB0">
        <w:t xml:space="preserve">for a particular location, and </w:t>
      </w:r>
      <w:r w:rsidR="00FA44CE">
        <w:t xml:space="preserve">that </w:t>
      </w:r>
      <w:r>
        <w:t>the April 8, 2024 eclipse</w:t>
      </w:r>
      <w:r w:rsidR="006A3CB0">
        <w:t xml:space="preserve"> </w:t>
      </w:r>
      <w:r w:rsidR="00FA44CE">
        <w:t xml:space="preserve">is </w:t>
      </w:r>
      <w:r w:rsidR="00C72F42">
        <w:t xml:space="preserve">expected to </w:t>
      </w:r>
      <w:r w:rsidR="0049184B">
        <w:t xml:space="preserve">draw </w:t>
      </w:r>
      <w:r w:rsidR="005F1C92">
        <w:t>crowds</w:t>
      </w:r>
      <w:r w:rsidR="0049184B">
        <w:t xml:space="preserve"> </w:t>
      </w:r>
      <w:r w:rsidR="00C72F42">
        <w:t>and</w:t>
      </w:r>
      <w:r w:rsidR="004C0FC6">
        <w:t xml:space="preserve"> </w:t>
      </w:r>
      <w:r w:rsidR="00C72F42">
        <w:t xml:space="preserve">traffic </w:t>
      </w:r>
      <w:r w:rsidR="006E597B">
        <w:t xml:space="preserve">gridlock </w:t>
      </w:r>
      <w:r w:rsidR="0049184B">
        <w:t>to the path of totality</w:t>
      </w:r>
      <w:r>
        <w:t>,</w:t>
      </w:r>
      <w:r>
        <w:rPr>
          <w:rStyle w:val="FootnoteReference"/>
          <w:lang w:val="en-US"/>
        </w:rPr>
        <w:footnoteReference w:id="22"/>
      </w:r>
      <w:r w:rsidR="00F35310">
        <w:t xml:space="preserve"> </w:t>
      </w:r>
      <w:r w:rsidR="00610A8A">
        <w:t>which traverses</w:t>
      </w:r>
      <w:r w:rsidR="00F35310">
        <w:t xml:space="preserve"> Indiana,</w:t>
      </w:r>
      <w:r>
        <w:t xml:space="preserve"> we find that </w:t>
      </w:r>
      <w:r w:rsidR="000C7956">
        <w:t>the County</w:t>
      </w:r>
      <w:r>
        <w:t xml:space="preserve"> meets the threshold for consideration of an </w:t>
      </w:r>
      <w:r w:rsidR="0049184B">
        <w:t xml:space="preserve">non-recurring </w:t>
      </w:r>
      <w:r>
        <w:t xml:space="preserve">STA.  </w:t>
      </w:r>
      <w:r w:rsidR="00F4783F">
        <w:rPr>
          <w:lang w:val="en-US"/>
        </w:rPr>
        <w:t xml:space="preserve">Under the Commission’s rules, </w:t>
      </w:r>
      <w:r w:rsidRPr="00A75C8C" w:rsidR="00F4783F">
        <w:rPr>
          <w:lang w:val="en-US"/>
        </w:rPr>
        <w:t>STAs</w:t>
      </w:r>
      <w:r w:rsidRPr="008C25A1" w:rsidR="00F4783F">
        <w:t xml:space="preserve"> </w:t>
      </w:r>
      <w:r w:rsidRPr="00A75C8C" w:rsidR="00F4783F">
        <w:rPr>
          <w:lang w:val="en-US"/>
        </w:rPr>
        <w:t>will be authorized on a secondary, non-interference basis.</w:t>
      </w:r>
      <w:r>
        <w:rPr>
          <w:rStyle w:val="FootnoteReference"/>
          <w:lang w:val="en-US"/>
        </w:rPr>
        <w:footnoteReference w:id="23"/>
      </w:r>
      <w:r w:rsidRPr="00A75C8C" w:rsidR="00F4783F">
        <w:rPr>
          <w:lang w:val="en-US"/>
        </w:rPr>
        <w:t xml:space="preserve">  </w:t>
      </w:r>
      <w:r w:rsidR="00F4783F">
        <w:rPr>
          <w:lang w:val="en-US"/>
        </w:rPr>
        <w:t>Morgan County included an interference analysis, which concludes that the proposed facility using the STA power of 100 watts will cause no groundwave contour overlap to AM broadcast stations.</w:t>
      </w:r>
      <w:r>
        <w:rPr>
          <w:rStyle w:val="FootnoteReference"/>
          <w:lang w:val="en-US"/>
        </w:rPr>
        <w:footnoteReference w:id="24"/>
      </w:r>
      <w:r w:rsidR="00F4783F">
        <w:rPr>
          <w:lang w:val="en-US"/>
        </w:rPr>
        <w:t xml:space="preserve">  We agree with the County’s analysis</w:t>
      </w:r>
      <w:r w:rsidRPr="00A75C8C" w:rsidR="00F4783F">
        <w:rPr>
          <w:lang w:val="en-US"/>
        </w:rPr>
        <w:t>.</w:t>
      </w:r>
      <w:r w:rsidR="00F4783F">
        <w:rPr>
          <w:lang w:val="en-US"/>
        </w:rPr>
        <w:t xml:space="preserve">  </w:t>
      </w:r>
    </w:p>
    <w:p w:rsidR="00CA1DE1" w:rsidRPr="00880C19" w:rsidP="00ED3297" w14:paraId="68DB358B" w14:textId="7FBF7BCA">
      <w:pPr>
        <w:pStyle w:val="ParaNum"/>
      </w:pPr>
      <w:r>
        <w:t xml:space="preserve">We find that the public interest would be served by granting an STA </w:t>
      </w:r>
      <w:r w:rsidR="00033007">
        <w:t>for</w:t>
      </w:r>
      <w:r>
        <w:t xml:space="preserve"> a period of 15 days, from April 1 to April 15, 2024.  </w:t>
      </w:r>
      <w:r w:rsidRPr="00A75C8C" w:rsidR="006436B7">
        <w:rPr>
          <w:lang w:val="en-US"/>
        </w:rPr>
        <w:t xml:space="preserve">We stress that </w:t>
      </w:r>
      <w:r w:rsidR="00A75C8C">
        <w:rPr>
          <w:lang w:val="en-US"/>
        </w:rPr>
        <w:t xml:space="preserve">conditional </w:t>
      </w:r>
      <w:r w:rsidRPr="00A75C8C" w:rsidR="006436B7">
        <w:rPr>
          <w:lang w:val="en-US"/>
        </w:rPr>
        <w:t xml:space="preserve">grant of this STA is solely intended to address </w:t>
      </w:r>
      <w:r w:rsidR="00F751CF">
        <w:rPr>
          <w:lang w:val="en-US"/>
        </w:rPr>
        <w:t>Morgan</w:t>
      </w:r>
      <w:r w:rsidRPr="00A75C8C" w:rsidR="006436B7">
        <w:rPr>
          <w:lang w:val="en-US"/>
        </w:rPr>
        <w:t xml:space="preserve"> County</w:t>
      </w:r>
      <w:r w:rsidR="00032067">
        <w:rPr>
          <w:lang w:val="en-US"/>
        </w:rPr>
        <w:t xml:space="preserve">’s </w:t>
      </w:r>
      <w:r w:rsidR="00084BD2">
        <w:rPr>
          <w:lang w:val="en-US"/>
        </w:rPr>
        <w:t xml:space="preserve">need to </w:t>
      </w:r>
      <w:r w:rsidRPr="00607424" w:rsidR="00032067">
        <w:t>manage the expected influx of visitors, traffic</w:t>
      </w:r>
      <w:r w:rsidRPr="003F3EF5" w:rsidR="003F3EF5">
        <w:t xml:space="preserve"> </w:t>
      </w:r>
      <w:r w:rsidR="003F3EF5">
        <w:t>congestion</w:t>
      </w:r>
      <w:r w:rsidRPr="00607424" w:rsidR="00032067">
        <w:t>, and public safety</w:t>
      </w:r>
      <w:r w:rsidRPr="00A75C8C" w:rsidR="006436B7">
        <w:rPr>
          <w:lang w:val="en-US"/>
        </w:rPr>
        <w:t xml:space="preserve"> during the </w:t>
      </w:r>
      <w:r w:rsidR="00B133AB">
        <w:rPr>
          <w:lang w:val="en-US"/>
        </w:rPr>
        <w:t>period surrounding the April 8, 2024 solar eclipse</w:t>
      </w:r>
      <w:r w:rsidRPr="00A75C8C" w:rsidR="006436B7">
        <w:rPr>
          <w:lang w:val="en-US"/>
        </w:rPr>
        <w:t xml:space="preserve">.  </w:t>
      </w:r>
      <w:r w:rsidR="004C72EE">
        <w:t>The County must adhere to the Commission’s TIS content and permissible communications limits.</w:t>
      </w:r>
      <w:r>
        <w:rPr>
          <w:rStyle w:val="FootnoteReference"/>
          <w:lang w:val="en-US"/>
        </w:rPr>
        <w:footnoteReference w:id="25"/>
      </w:r>
      <w:r w:rsidR="004C72EE">
        <w:t xml:space="preserve">  </w:t>
      </w:r>
      <w:r w:rsidRPr="00A75C8C" w:rsidR="006436B7">
        <w:rPr>
          <w:lang w:val="en-US"/>
        </w:rPr>
        <w:t>Granting this STA does not prejudge the outcome of a</w:t>
      </w:r>
      <w:r w:rsidRPr="00A75C8C" w:rsidR="00CF0B32">
        <w:rPr>
          <w:lang w:val="en-US"/>
        </w:rPr>
        <w:t>ny</w:t>
      </w:r>
      <w:r w:rsidRPr="00A75C8C" w:rsidR="006436B7">
        <w:rPr>
          <w:lang w:val="en-US"/>
        </w:rPr>
        <w:t xml:space="preserve"> </w:t>
      </w:r>
      <w:r w:rsidR="00F64DAD">
        <w:rPr>
          <w:lang w:val="en-US"/>
        </w:rPr>
        <w:t xml:space="preserve">pending or future </w:t>
      </w:r>
      <w:r w:rsidRPr="00A75C8C" w:rsidR="006436B7">
        <w:rPr>
          <w:lang w:val="en-US"/>
        </w:rPr>
        <w:t xml:space="preserve">request </w:t>
      </w:r>
      <w:r w:rsidR="004C4BF2">
        <w:rPr>
          <w:lang w:val="en-US"/>
        </w:rPr>
        <w:t xml:space="preserve">by </w:t>
      </w:r>
      <w:r w:rsidR="00F751CF">
        <w:rPr>
          <w:lang w:val="en-US"/>
        </w:rPr>
        <w:t>Morgan</w:t>
      </w:r>
      <w:r w:rsidR="00F12349">
        <w:rPr>
          <w:lang w:val="en-US"/>
        </w:rPr>
        <w:t xml:space="preserve"> County or any other party</w:t>
      </w:r>
      <w:r w:rsidR="004C4BF2">
        <w:rPr>
          <w:lang w:val="en-US"/>
        </w:rPr>
        <w:t xml:space="preserve"> </w:t>
      </w:r>
      <w:r w:rsidRPr="00A75C8C" w:rsidR="006436B7">
        <w:rPr>
          <w:lang w:val="en-US"/>
        </w:rPr>
        <w:t xml:space="preserve">for </w:t>
      </w:r>
      <w:r w:rsidR="00F64DAD">
        <w:rPr>
          <w:lang w:val="en-US"/>
        </w:rPr>
        <w:t>a</w:t>
      </w:r>
      <w:r w:rsidR="00F12349">
        <w:rPr>
          <w:lang w:val="en-US"/>
        </w:rPr>
        <w:t>n STA or</w:t>
      </w:r>
      <w:r w:rsidR="00F64DAD">
        <w:rPr>
          <w:lang w:val="en-US"/>
        </w:rPr>
        <w:t xml:space="preserve"> </w:t>
      </w:r>
      <w:r w:rsidRPr="00A75C8C" w:rsidR="006436B7">
        <w:rPr>
          <w:lang w:val="en-US"/>
        </w:rPr>
        <w:t xml:space="preserve">permanent </w:t>
      </w:r>
      <w:r w:rsidR="00F64DAD">
        <w:rPr>
          <w:lang w:val="en-US"/>
        </w:rPr>
        <w:t xml:space="preserve">waiver </w:t>
      </w:r>
      <w:r w:rsidR="005A152B">
        <w:rPr>
          <w:lang w:val="en-US"/>
        </w:rPr>
        <w:t>seeking</w:t>
      </w:r>
      <w:r w:rsidR="00F64DAD">
        <w:rPr>
          <w:lang w:val="en-US"/>
        </w:rPr>
        <w:t xml:space="preserve"> </w:t>
      </w:r>
      <w:r w:rsidRPr="00A75C8C" w:rsidR="00CF0B32">
        <w:rPr>
          <w:lang w:val="en-US"/>
        </w:rPr>
        <w:t xml:space="preserve">TIS </w:t>
      </w:r>
      <w:r w:rsidRPr="00A75C8C" w:rsidR="006436B7">
        <w:rPr>
          <w:lang w:val="en-US"/>
        </w:rPr>
        <w:t>operation</w:t>
      </w:r>
      <w:r w:rsidRPr="00A75C8C" w:rsidR="00CF0B32">
        <w:rPr>
          <w:lang w:val="en-US"/>
        </w:rPr>
        <w:t xml:space="preserve"> with a power exceeding 10 watts</w:t>
      </w:r>
      <w:r w:rsidRPr="00A75C8C" w:rsidR="006436B7">
        <w:rPr>
          <w:lang w:val="en-US"/>
        </w:rPr>
        <w:t>.</w:t>
      </w:r>
    </w:p>
    <w:p w:rsidR="004308D0" w:rsidRPr="004308D0" w:rsidP="00B75BBC" w14:paraId="68DB358C" w14:textId="09A46AB4">
      <w:pPr>
        <w:pStyle w:val="ParaNum"/>
      </w:pPr>
      <w:r>
        <w:rPr>
          <w:lang w:val="en-US"/>
        </w:rPr>
        <w:t>For</w:t>
      </w:r>
      <w:r w:rsidR="0043101F">
        <w:t xml:space="preserve"> </w:t>
      </w:r>
      <w:r w:rsidRPr="00204AA1" w:rsidR="0043101F">
        <w:t>the for</w:t>
      </w:r>
      <w:r>
        <w:rPr>
          <w:lang w:val="en-US"/>
        </w:rPr>
        <w:t>e</w:t>
      </w:r>
      <w:r w:rsidRPr="00204AA1" w:rsidR="0043101F">
        <w:t>going</w:t>
      </w:r>
      <w:r>
        <w:rPr>
          <w:lang w:val="en-US"/>
        </w:rPr>
        <w:t xml:space="preserve"> reasons</w:t>
      </w:r>
      <w:r w:rsidR="0043101F">
        <w:t>,</w:t>
      </w:r>
      <w:r w:rsidRPr="00204AA1" w:rsidR="0043101F">
        <w:t xml:space="preserve"> </w:t>
      </w:r>
      <w:r w:rsidR="00092818">
        <w:rPr>
          <w:lang w:val="en-US"/>
        </w:rPr>
        <w:t xml:space="preserve">we </w:t>
      </w:r>
      <w:r>
        <w:rPr>
          <w:lang w:val="en-US"/>
        </w:rPr>
        <w:t>gran</w:t>
      </w:r>
      <w:r w:rsidR="00ED14BD">
        <w:rPr>
          <w:lang w:val="en-US"/>
        </w:rPr>
        <w:t xml:space="preserve">t the County’s </w:t>
      </w:r>
      <w:r>
        <w:rPr>
          <w:lang w:val="en-US"/>
        </w:rPr>
        <w:t>STA request as conditioned below</w:t>
      </w:r>
      <w:r w:rsidR="00A75C8C">
        <w:rPr>
          <w:lang w:val="en-US"/>
        </w:rPr>
        <w:t>,</w:t>
      </w:r>
      <w:r w:rsidR="00B84E8B">
        <w:rPr>
          <w:lang w:val="en-US"/>
        </w:rPr>
        <w:t xml:space="preserve"> in addition to standard STA special conditions</w:t>
      </w:r>
      <w:r>
        <w:rPr>
          <w:lang w:val="en-US"/>
        </w:rPr>
        <w:t>:</w:t>
      </w:r>
    </w:p>
    <w:p w:rsidR="00B54F1D" w:rsidP="00651FE5" w14:paraId="130B9CDD" w14:textId="77777777">
      <w:pPr>
        <w:pStyle w:val="ParaNum"/>
        <w:numPr>
          <w:ilvl w:val="0"/>
          <w:numId w:val="9"/>
        </w:numPr>
        <w:rPr>
          <w:lang w:val="en-US"/>
        </w:rPr>
      </w:pPr>
      <w:r w:rsidRPr="00B54F1D">
        <w:rPr>
          <w:lang w:val="en-US"/>
        </w:rPr>
        <w:t>This Special Temporary Authority shall be authorized for the period beginning April 1, 2024 and ending April 15, 2024.</w:t>
      </w:r>
    </w:p>
    <w:p w:rsidR="00E205A1" w:rsidRPr="00B10D81" w:rsidP="004E23A6" w14:paraId="68DB3591" w14:textId="77777777">
      <w:pPr>
        <w:pStyle w:val="Heading1"/>
      </w:pPr>
      <w:r w:rsidRPr="006E2CD3">
        <w:rPr>
          <w:rStyle w:val="Heading1Char"/>
          <w:b/>
          <w:szCs w:val="22"/>
          <w:lang w:val="en-US"/>
        </w:rPr>
        <w:t>ORDERING CLAUSES</w:t>
      </w:r>
    </w:p>
    <w:p w:rsidR="00AB6375" w:rsidP="00F160B6" w14:paraId="68DB3592" w14:textId="37F9B048">
      <w:pPr>
        <w:pStyle w:val="ParaNum"/>
      </w:pPr>
      <w:r w:rsidRPr="00204AA1">
        <w:t xml:space="preserve">Accordingly, </w:t>
      </w:r>
      <w:r w:rsidR="008B53E8">
        <w:rPr>
          <w:lang w:val="en-US"/>
        </w:rPr>
        <w:t xml:space="preserve">IT IS </w:t>
      </w:r>
      <w:r w:rsidRPr="00204AA1">
        <w:t>ORDER</w:t>
      </w:r>
      <w:r w:rsidR="008B53E8">
        <w:rPr>
          <w:lang w:val="en-US"/>
        </w:rPr>
        <w:t>ED</w:t>
      </w:r>
      <w:r w:rsidR="001722BA">
        <w:rPr>
          <w:lang w:val="en-US"/>
        </w:rPr>
        <w:t xml:space="preserve"> that</w:t>
      </w:r>
      <w:r w:rsidRPr="00204AA1">
        <w:t xml:space="preserve">, pursuant to </w:t>
      </w:r>
      <w:r w:rsidR="001722BA">
        <w:t>Sections 1, 4(</w:t>
      </w:r>
      <w:r w:rsidR="001722BA">
        <w:t>i</w:t>
      </w:r>
      <w:r w:rsidR="001722BA">
        <w:t>) and 303(r) of the Communications Act of 1934, as amended, 47 U.S.C. §§ 151, 154(</w:t>
      </w:r>
      <w:r w:rsidR="001722BA">
        <w:t>i</w:t>
      </w:r>
      <w:r w:rsidR="001722BA">
        <w:t>), and 303(r)</w:t>
      </w:r>
      <w:r w:rsidRPr="00204AA1">
        <w:rPr>
          <w:lang w:val="en-US"/>
        </w:rPr>
        <w:t>,</w:t>
      </w:r>
      <w:r w:rsidRPr="00204AA1">
        <w:t xml:space="preserve"> and Section 1.</w:t>
      </w:r>
      <w:r w:rsidR="00B84E8B">
        <w:rPr>
          <w:lang w:val="en-US"/>
        </w:rPr>
        <w:t>931</w:t>
      </w:r>
      <w:r w:rsidRPr="00204AA1">
        <w:t xml:space="preserve"> of the </w:t>
      </w:r>
      <w:r w:rsidRPr="00204AA1">
        <w:rPr>
          <w:lang w:val="en-US"/>
        </w:rPr>
        <w:t xml:space="preserve">Commission’s </w:t>
      </w:r>
      <w:r w:rsidRPr="00204AA1">
        <w:t>Rules,</w:t>
      </w:r>
      <w:bookmarkStart w:id="0" w:name="FN[FN26]"/>
      <w:bookmarkEnd w:id="0"/>
      <w:r w:rsidRPr="00204AA1">
        <w:rPr>
          <w:vertAlign w:val="superscript"/>
          <w:lang w:val="en-US"/>
        </w:rPr>
        <w:t xml:space="preserve"> </w:t>
      </w:r>
      <w:r w:rsidRPr="00204AA1">
        <w:rPr>
          <w:lang w:val="en-US"/>
        </w:rPr>
        <w:t>47 CFR § 1.</w:t>
      </w:r>
      <w:r w:rsidR="00B84E8B">
        <w:rPr>
          <w:lang w:val="en-US"/>
        </w:rPr>
        <w:t>931</w:t>
      </w:r>
      <w:r w:rsidRPr="00204AA1">
        <w:rPr>
          <w:lang w:val="en-US"/>
        </w:rPr>
        <w:t>,</w:t>
      </w:r>
      <w:r w:rsidRPr="00204AA1">
        <w:t xml:space="preserve"> the </w:t>
      </w:r>
      <w:r w:rsidR="001722BA">
        <w:rPr>
          <w:lang w:val="en-US"/>
        </w:rPr>
        <w:t>Request for Special Temporary Authority</w:t>
      </w:r>
      <w:r w:rsidRPr="00204AA1">
        <w:t xml:space="preserve"> filed by </w:t>
      </w:r>
      <w:r w:rsidR="00F751CF">
        <w:t>Morgan</w:t>
      </w:r>
      <w:r w:rsidRPr="00204AA1">
        <w:t xml:space="preserve"> County, </w:t>
      </w:r>
      <w:r w:rsidR="00F751CF">
        <w:t>Indiana</w:t>
      </w:r>
      <w:r w:rsidRPr="00204AA1">
        <w:t xml:space="preserve"> on </w:t>
      </w:r>
      <w:r w:rsidR="00F751CF">
        <w:rPr>
          <w:szCs w:val="22"/>
        </w:rPr>
        <w:t>February 13, 2024</w:t>
      </w:r>
      <w:r w:rsidR="00AE2FD1">
        <w:rPr>
          <w:lang w:val="en-US"/>
        </w:rPr>
        <w:t xml:space="preserve">, </w:t>
      </w:r>
      <w:r w:rsidRPr="00204AA1">
        <w:rPr>
          <w:lang w:val="en-US"/>
        </w:rPr>
        <w:t>IS</w:t>
      </w:r>
      <w:r w:rsidRPr="00204AA1">
        <w:t xml:space="preserve"> </w:t>
      </w:r>
      <w:r w:rsidR="00B84E8B">
        <w:rPr>
          <w:lang w:val="en-US"/>
        </w:rPr>
        <w:t>GRANT</w:t>
      </w:r>
      <w:r w:rsidRPr="00A37452" w:rsidR="00E1371F">
        <w:rPr>
          <w:lang w:val="en-US"/>
        </w:rPr>
        <w:t>ED</w:t>
      </w:r>
      <w:r w:rsidR="001722BA">
        <w:rPr>
          <w:lang w:val="en-US"/>
        </w:rPr>
        <w:t xml:space="preserve"> as conditioned herein</w:t>
      </w:r>
      <w:r w:rsidRPr="00A37452">
        <w:t>.</w:t>
      </w:r>
      <w:bookmarkStart w:id="1" w:name="citeas((Cite_as:_2011_WL_1691818,_*5_(F."/>
      <w:bookmarkStart w:id="2" w:name="sp_999_5"/>
      <w:bookmarkStart w:id="3" w:name="SDU_5"/>
      <w:bookmarkEnd w:id="1"/>
    </w:p>
    <w:p w:rsidR="001722BA" w:rsidP="00F160B6" w14:paraId="68DB3593" w14:textId="3B3B74FA">
      <w:pPr>
        <w:pStyle w:val="ParaNum"/>
      </w:pPr>
      <w:r w:rsidRPr="001722BA">
        <w:t>IT IS FURTHER ORDERED</w:t>
      </w:r>
      <w:r>
        <w:t xml:space="preserve"> that the application, File No.</w:t>
      </w:r>
      <w:r>
        <w:rPr>
          <w:lang w:val="en-US"/>
        </w:rPr>
        <w:t xml:space="preserve"> </w:t>
      </w:r>
      <w:r w:rsidR="00F751CF">
        <w:rPr>
          <w:szCs w:val="22"/>
        </w:rPr>
        <w:t>0010920594</w:t>
      </w:r>
      <w:r>
        <w:rPr>
          <w:szCs w:val="22"/>
          <w:lang w:val="en-US"/>
        </w:rPr>
        <w:t xml:space="preserve">, </w:t>
      </w:r>
      <w:r>
        <w:t>SHALL BE PROCESSED in accordance with this order</w:t>
      </w:r>
      <w:r w:rsidR="00BE3569">
        <w:t>.</w:t>
      </w:r>
    </w:p>
    <w:p w:rsidR="00F11490" w:rsidRPr="00204AA1" w:rsidP="00F160B6" w14:paraId="68DB3594" w14:textId="77777777">
      <w:pPr>
        <w:pStyle w:val="ParaNum"/>
      </w:pPr>
      <w:r>
        <w:rPr>
          <w:lang w:val="en-US"/>
        </w:rPr>
        <w:t>T</w:t>
      </w:r>
      <w:r w:rsidRPr="00204AA1">
        <w:t>his</w:t>
      </w:r>
      <w:r w:rsidRPr="00204AA1">
        <w:t xml:space="preserve"> action </w:t>
      </w:r>
      <w:r w:rsidR="008B53E8">
        <w:rPr>
          <w:lang w:val="en-US"/>
        </w:rPr>
        <w:t xml:space="preserve">is taken </w:t>
      </w:r>
      <w:r w:rsidRPr="00204AA1">
        <w:t>pursuant to delegated authority under Sections</w:t>
      </w:r>
      <w:r w:rsidR="000D1762">
        <w:rPr>
          <w:lang w:val="en-US"/>
        </w:rPr>
        <w:t xml:space="preserve"> </w:t>
      </w:r>
      <w:r w:rsidRPr="00204AA1">
        <w:t>0.191</w:t>
      </w:r>
      <w:r w:rsidR="00B84E8B">
        <w:rPr>
          <w:lang w:val="en-US"/>
        </w:rPr>
        <w:t xml:space="preserve"> </w:t>
      </w:r>
      <w:r w:rsidRPr="00204AA1">
        <w:t>and 0.392 of the Commission’s rules, 47 CFR §§ 0.191, 0.392.</w:t>
      </w:r>
    </w:p>
    <w:bookmarkEnd w:id="2"/>
    <w:bookmarkEnd w:id="3"/>
    <w:p w:rsidR="00274078" w:rsidRPr="0098599D" w:rsidP="00274078" w14:paraId="70C00E95" w14:textId="394ABA40">
      <w:pPr>
        <w:keepNext/>
        <w:keepLines/>
        <w:ind w:left="4320"/>
        <w:rPr>
          <w:szCs w:val="22"/>
        </w:rPr>
      </w:pPr>
      <w:r w:rsidRPr="0098599D">
        <w:rPr>
          <w:szCs w:val="22"/>
        </w:rPr>
        <w:t>FEDERAL COMMUNICATIONS COMMISSION</w:t>
      </w:r>
    </w:p>
    <w:p w:rsidR="00274078" w:rsidP="00274078" w14:paraId="12FC6E4E" w14:textId="77777777">
      <w:pPr>
        <w:keepNext/>
        <w:keepLines/>
        <w:ind w:left="4320"/>
        <w:rPr>
          <w:szCs w:val="22"/>
        </w:rPr>
      </w:pPr>
    </w:p>
    <w:p w:rsidR="00274078" w:rsidP="00274078" w14:paraId="792069B1" w14:textId="77777777">
      <w:pPr>
        <w:keepNext/>
        <w:keepLines/>
        <w:ind w:left="4320"/>
        <w:rPr>
          <w:szCs w:val="22"/>
        </w:rPr>
      </w:pPr>
    </w:p>
    <w:p w:rsidR="00274078" w:rsidP="00274078" w14:paraId="6B83B6D1" w14:textId="77777777">
      <w:pPr>
        <w:keepNext/>
        <w:keepLines/>
        <w:ind w:left="4320"/>
        <w:rPr>
          <w:szCs w:val="22"/>
        </w:rPr>
      </w:pPr>
    </w:p>
    <w:p w:rsidR="00274078" w:rsidRPr="0098599D" w:rsidP="00274078" w14:paraId="37095228" w14:textId="77777777">
      <w:pPr>
        <w:keepNext/>
        <w:keepLines/>
        <w:ind w:left="4320"/>
        <w:rPr>
          <w:szCs w:val="22"/>
        </w:rPr>
      </w:pPr>
    </w:p>
    <w:p w:rsidR="00274078" w:rsidRPr="0098599D" w:rsidP="00274078" w14:paraId="7BA1A776" w14:textId="77777777">
      <w:pPr>
        <w:keepNext/>
        <w:keepLines/>
        <w:ind w:left="4320"/>
        <w:rPr>
          <w:szCs w:val="22"/>
        </w:rPr>
      </w:pPr>
      <w:r>
        <w:rPr>
          <w:szCs w:val="22"/>
        </w:rPr>
        <w:t>John A. Evanoff</w:t>
      </w:r>
    </w:p>
    <w:p w:rsidR="00274078" w:rsidRPr="0098599D" w:rsidP="00274078" w14:paraId="03A25F65" w14:textId="77777777">
      <w:pPr>
        <w:keepNext/>
        <w:keepLines/>
        <w:ind w:left="4320"/>
        <w:rPr>
          <w:szCs w:val="22"/>
        </w:rPr>
      </w:pPr>
      <w:r w:rsidRPr="0098599D">
        <w:rPr>
          <w:szCs w:val="22"/>
        </w:rPr>
        <w:t>Chief, Policy and Licensing Division</w:t>
      </w:r>
    </w:p>
    <w:p w:rsidR="00274078" w:rsidRPr="00AA5440" w:rsidP="00274078" w14:paraId="07324D2F" w14:textId="77777777">
      <w:pPr>
        <w:keepNext/>
        <w:keepLines/>
        <w:ind w:left="4320"/>
        <w:rPr>
          <w:szCs w:val="22"/>
        </w:rPr>
      </w:pPr>
      <w:r w:rsidRPr="0098599D">
        <w:rPr>
          <w:szCs w:val="22"/>
        </w:rPr>
        <w:t>Public Safety and Homeland Security Bureau</w:t>
      </w:r>
    </w:p>
    <w:p w:rsidR="000D1762" w:rsidRPr="00204AA1" w:rsidP="00274078" w14:paraId="68DB3599" w14:textId="2FC7ACFD">
      <w:pPr>
        <w:autoSpaceDE w:val="0"/>
        <w:autoSpaceDN w:val="0"/>
        <w:adjustRightInd w:val="0"/>
        <w:rPr>
          <w:szCs w:val="22"/>
        </w:rPr>
      </w:pPr>
    </w:p>
    <w:sectPr w:rsidSect="001E1656">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1099" w14:paraId="68DB359F" w14:textId="7777777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B358F">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1656" w:rsidP="00F11490" w14:paraId="0B378661" w14:textId="77777777">
      <w:r>
        <w:separator/>
      </w:r>
    </w:p>
  </w:footnote>
  <w:footnote w:type="continuationSeparator" w:id="1">
    <w:p w:rsidR="001E1656" w:rsidP="00F11490" w14:paraId="45056574" w14:textId="77777777">
      <w:r>
        <w:continuationSeparator/>
      </w:r>
    </w:p>
  </w:footnote>
  <w:footnote w:type="continuationNotice" w:id="2">
    <w:p w:rsidR="001E1656" w14:paraId="7C01D0BA" w14:textId="77777777"/>
  </w:footnote>
  <w:footnote w:id="3">
    <w:p w:rsidR="00CD2753" w14:paraId="68DB35A6" w14:textId="51716CC6">
      <w:pPr>
        <w:pStyle w:val="FootnoteText"/>
      </w:pPr>
      <w:r>
        <w:rPr>
          <w:rStyle w:val="FootnoteReference"/>
        </w:rPr>
        <w:footnoteRef/>
      </w:r>
      <w:r>
        <w:t xml:space="preserve"> File No. </w:t>
      </w:r>
      <w:r w:rsidR="00F751CF">
        <w:rPr>
          <w:szCs w:val="22"/>
        </w:rPr>
        <w:t>0010920594</w:t>
      </w:r>
      <w:r>
        <w:rPr>
          <w:szCs w:val="22"/>
        </w:rPr>
        <w:t xml:space="preserve"> (filed </w:t>
      </w:r>
      <w:r w:rsidR="00F751CF">
        <w:rPr>
          <w:szCs w:val="22"/>
        </w:rPr>
        <w:t>Feb</w:t>
      </w:r>
      <w:r>
        <w:rPr>
          <w:szCs w:val="22"/>
        </w:rPr>
        <w:t>. 1</w:t>
      </w:r>
      <w:r w:rsidR="00F751CF">
        <w:rPr>
          <w:szCs w:val="22"/>
        </w:rPr>
        <w:t>3</w:t>
      </w:r>
      <w:r>
        <w:rPr>
          <w:szCs w:val="22"/>
        </w:rPr>
        <w:t>, 202</w:t>
      </w:r>
      <w:r w:rsidR="00F751CF">
        <w:rPr>
          <w:szCs w:val="22"/>
        </w:rPr>
        <w:t>4</w:t>
      </w:r>
      <w:r>
        <w:rPr>
          <w:szCs w:val="22"/>
        </w:rPr>
        <w:t>), attached Request for Special Temporary Authority (Exhibit).</w:t>
      </w:r>
    </w:p>
  </w:footnote>
  <w:footnote w:id="4">
    <w:p w:rsidR="00CD2753" w14:paraId="68DB35A7" w14:textId="77777777">
      <w:pPr>
        <w:pStyle w:val="FootnoteText"/>
      </w:pPr>
      <w:r>
        <w:rPr>
          <w:rStyle w:val="FootnoteReference"/>
        </w:rPr>
        <w:footnoteRef/>
      </w:r>
      <w:r>
        <w:t xml:space="preserve"> 47 CFR § 90.242(b)(4)(iii).</w:t>
      </w:r>
    </w:p>
  </w:footnote>
  <w:footnote w:id="5">
    <w:p w:rsidR="00CD2753" w14:paraId="68DB35A8" w14:textId="77777777">
      <w:pPr>
        <w:pStyle w:val="FootnoteText"/>
      </w:pPr>
      <w:r>
        <w:rPr>
          <w:rStyle w:val="FootnoteReference"/>
        </w:rPr>
        <w:footnoteRef/>
      </w:r>
      <w:r>
        <w:t xml:space="preserve"> Exhibit at 1.</w:t>
      </w:r>
    </w:p>
  </w:footnote>
  <w:footnote w:id="6">
    <w:p w:rsidR="002D50F8" w:rsidP="002D50F8" w14:paraId="68DB35A9" w14:textId="77777777">
      <w:pPr>
        <w:pStyle w:val="FootnoteText"/>
      </w:pPr>
      <w:r>
        <w:rPr>
          <w:rStyle w:val="FootnoteReference"/>
        </w:rPr>
        <w:footnoteRef/>
      </w:r>
      <w:r>
        <w:t xml:space="preserve"> </w:t>
      </w:r>
      <w:r w:rsidRPr="008431F5">
        <w:rPr>
          <w:i/>
          <w:iCs/>
        </w:rPr>
        <w:t>See</w:t>
      </w:r>
      <w:r w:rsidRPr="008431F5">
        <w:t> </w:t>
      </w:r>
      <w:hyperlink r:id="rId1" w:history="1">
        <w:r w:rsidRPr="00AF69DD">
          <w:rPr>
            <w:rStyle w:val="Hyperlink"/>
            <w:i/>
            <w:iCs/>
            <w:color w:val="000000" w:themeColor="text1"/>
            <w:u w:val="none"/>
          </w:rPr>
          <w:t>Amendment of Parts 2 and 89 of the Rules to Provide for the Use of Frequencies 530, 1606, and 1612 kHz by Stations in the Local Government Radio Services for the Transmission of Certain Kinds of Information to the Traveling Public</w:t>
        </w:r>
        <w:r w:rsidRPr="00AF69DD">
          <w:rPr>
            <w:rStyle w:val="Hyperlink"/>
            <w:color w:val="000000" w:themeColor="text1"/>
            <w:u w:val="none"/>
          </w:rPr>
          <w:t>, Docket No. 20509, </w:t>
        </w:r>
        <w:r w:rsidRPr="00AF69DD">
          <w:rPr>
            <w:rStyle w:val="Hyperlink"/>
            <w:i/>
            <w:iCs/>
            <w:color w:val="000000" w:themeColor="text1"/>
            <w:u w:val="none"/>
          </w:rPr>
          <w:t>Report and Order</w:t>
        </w:r>
        <w:r w:rsidRPr="00AF69DD">
          <w:rPr>
            <w:rStyle w:val="Hyperlink"/>
            <w:color w:val="000000" w:themeColor="text1"/>
            <w:u w:val="none"/>
          </w:rPr>
          <w:t>, 67 FCC 2d 917 (1977)</w:t>
        </w:r>
      </w:hyperlink>
      <w:r w:rsidRPr="008431F5">
        <w:t> (</w:t>
      </w:r>
      <w:r w:rsidRPr="008431F5">
        <w:rPr>
          <w:i/>
          <w:iCs/>
        </w:rPr>
        <w:t>TIS Report and Order</w:t>
      </w:r>
      <w:r w:rsidRPr="008431F5">
        <w:t>).</w:t>
      </w:r>
    </w:p>
  </w:footnote>
  <w:footnote w:id="7">
    <w:p w:rsidR="002D50F8" w:rsidP="002D50F8" w14:paraId="68DB35AA" w14:textId="77777777">
      <w:pPr>
        <w:pStyle w:val="FootnoteText"/>
      </w:pPr>
      <w:r>
        <w:rPr>
          <w:rStyle w:val="FootnoteReference"/>
        </w:rPr>
        <w:footnoteRef/>
      </w:r>
      <w:r>
        <w:t xml:space="preserve"> </w:t>
      </w:r>
      <w:r w:rsidRPr="00AF69DD">
        <w:rPr>
          <w:i/>
          <w:iCs/>
        </w:rPr>
        <w:t>Id.</w:t>
      </w:r>
      <w:r w:rsidRPr="00AF69DD">
        <w:t xml:space="preserve"> at 917 </w:t>
      </w:r>
      <w:r>
        <w:t>para.</w:t>
      </w:r>
      <w:r w:rsidRPr="00AF69DD">
        <w:t xml:space="preserve"> 1.</w:t>
      </w:r>
    </w:p>
  </w:footnote>
  <w:footnote w:id="8">
    <w:p w:rsidR="002D50F8" w:rsidP="002D50F8" w14:paraId="68DB35AB" w14:textId="77777777">
      <w:pPr>
        <w:pStyle w:val="FootnoteText"/>
      </w:pPr>
      <w:r>
        <w:rPr>
          <w:rStyle w:val="FootnoteReference"/>
        </w:rPr>
        <w:footnoteRef/>
      </w:r>
      <w:r>
        <w:t xml:space="preserve"> </w:t>
      </w:r>
      <w:r w:rsidRPr="00AF69DD">
        <w:rPr>
          <w:i/>
          <w:iCs/>
        </w:rPr>
        <w:t>Id.</w:t>
      </w:r>
      <w:r w:rsidRPr="00AF69DD">
        <w:t xml:space="preserve"> at 922 </w:t>
      </w:r>
      <w:r>
        <w:t>para.</w:t>
      </w:r>
      <w:r w:rsidRPr="00AF69DD">
        <w:t xml:space="preserve"> 16.</w:t>
      </w:r>
    </w:p>
  </w:footnote>
  <w:footnote w:id="9">
    <w:p w:rsidR="002D50F8" w:rsidP="00454E91" w14:paraId="68DB35AC" w14:textId="77777777">
      <w:pPr>
        <w:pStyle w:val="FootnoteText"/>
      </w:pPr>
      <w:r>
        <w:rPr>
          <w:rStyle w:val="FootnoteReference"/>
        </w:rPr>
        <w:footnoteRef/>
      </w:r>
      <w:r>
        <w:t xml:space="preserve"> </w:t>
      </w:r>
      <w:r w:rsidRPr="00A67CEF">
        <w:rPr>
          <w:i/>
          <w:iCs/>
        </w:rPr>
        <w:t>Travelers’ Information Stations</w:t>
      </w:r>
      <w:r>
        <w:t xml:space="preserve">, </w:t>
      </w:r>
      <w:r w:rsidRPr="000E422F">
        <w:rPr>
          <w:i/>
          <w:iCs/>
        </w:rPr>
        <w:t>Report and Order and Further Notice of Proposed Rulemaking</w:t>
      </w:r>
      <w:r>
        <w:t>,</w:t>
      </w:r>
      <w:r w:rsidRPr="005B17BE" w:rsidR="00E349EC">
        <w:t xml:space="preserve"> </w:t>
      </w:r>
      <w:r w:rsidRPr="005B17BE">
        <w:t>28 FCC Rcd 11276</w:t>
      </w:r>
      <w:r>
        <w:t>, 11290, para. 41</w:t>
      </w:r>
      <w:r w:rsidRPr="005B17BE">
        <w:t xml:space="preserve"> (</w:t>
      </w:r>
      <w:r>
        <w:t>2013)</w:t>
      </w:r>
      <w:r w:rsidR="00E349EC">
        <w:t>.</w:t>
      </w:r>
    </w:p>
  </w:footnote>
  <w:footnote w:id="10">
    <w:p w:rsidR="00841099" w:rsidRPr="0077019E" w:rsidP="00454E91" w14:paraId="68DB35AD" w14:textId="4E7AA538">
      <w:pPr>
        <w:pStyle w:val="FootnoteText"/>
        <w:rPr>
          <w:iCs/>
        </w:rPr>
      </w:pPr>
      <w:r w:rsidRPr="00873ABA">
        <w:rPr>
          <w:rStyle w:val="FootnoteReference"/>
        </w:rPr>
        <w:footnoteRef/>
      </w:r>
      <w:r w:rsidRPr="00873ABA">
        <w:t xml:space="preserve"> </w:t>
      </w:r>
      <w:r w:rsidR="0077019E">
        <w:rPr>
          <w:iCs/>
        </w:rPr>
        <w:t>Call Sign WQSI562.</w:t>
      </w:r>
    </w:p>
  </w:footnote>
  <w:footnote w:id="11">
    <w:p w:rsidR="003C6F78" w14:paraId="68DB35B0" w14:textId="6F7644C3">
      <w:pPr>
        <w:pStyle w:val="FootnoteText"/>
      </w:pPr>
      <w:r>
        <w:rPr>
          <w:rStyle w:val="FootnoteReference"/>
        </w:rPr>
        <w:footnoteRef/>
      </w:r>
      <w:r>
        <w:t xml:space="preserve"> </w:t>
      </w:r>
      <w:r w:rsidR="00B057D8">
        <w:t>Exhibit</w:t>
      </w:r>
      <w:r>
        <w:t xml:space="preserve"> at </w:t>
      </w:r>
      <w:r w:rsidR="00380DD7">
        <w:t>1</w:t>
      </w:r>
      <w:r>
        <w:t>.</w:t>
      </w:r>
    </w:p>
  </w:footnote>
  <w:footnote w:id="12">
    <w:p w:rsidR="00CE0A71" w:rsidRPr="00CE0A71" w14:paraId="68DB35B1" w14:textId="1BA12C35">
      <w:pPr>
        <w:pStyle w:val="FootnoteText"/>
      </w:pPr>
      <w:r>
        <w:rPr>
          <w:rStyle w:val="FootnoteReference"/>
        </w:rPr>
        <w:footnoteRef/>
      </w:r>
      <w:r>
        <w:t xml:space="preserve"> </w:t>
      </w:r>
      <w:r>
        <w:rPr>
          <w:i/>
          <w:iCs/>
        </w:rPr>
        <w:t>Id</w:t>
      </w:r>
      <w:r>
        <w:t>.</w:t>
      </w:r>
    </w:p>
  </w:footnote>
  <w:footnote w:id="13">
    <w:p w:rsidR="00F056B4" w:rsidRPr="00F056B4" w14:paraId="01A4C54E" w14:textId="246ED845">
      <w:pPr>
        <w:pStyle w:val="FootnoteText"/>
      </w:pPr>
      <w:r>
        <w:rPr>
          <w:rStyle w:val="FootnoteReference"/>
        </w:rPr>
        <w:footnoteRef/>
      </w:r>
      <w:r>
        <w:t xml:space="preserve"> </w:t>
      </w:r>
      <w:r>
        <w:rPr>
          <w:i/>
          <w:iCs/>
        </w:rPr>
        <w:t>Id</w:t>
      </w:r>
      <w:r>
        <w:t>. at 1-2.</w:t>
      </w:r>
    </w:p>
  </w:footnote>
  <w:footnote w:id="14">
    <w:p w:rsidR="00956409" w:rsidRPr="00873ABA" w:rsidP="00956409" w14:paraId="0F38D411" w14:textId="77777777">
      <w:pPr>
        <w:pStyle w:val="FootnoteText"/>
      </w:pPr>
      <w:r w:rsidRPr="00873ABA">
        <w:rPr>
          <w:rStyle w:val="FootnoteReference"/>
        </w:rPr>
        <w:footnoteRef/>
      </w:r>
      <w:r w:rsidRPr="00873ABA">
        <w:t xml:space="preserve"> 47 CFR § 90.242(b)(4)(iii).</w:t>
      </w:r>
      <w:r>
        <w:t xml:space="preserve"> </w:t>
      </w:r>
    </w:p>
  </w:footnote>
  <w:footnote w:id="15">
    <w:p w:rsidR="00956409" w:rsidP="00956409" w14:paraId="2D0C1EFA" w14:textId="77777777">
      <w:pPr>
        <w:pStyle w:val="FootnoteText"/>
      </w:pPr>
      <w:r>
        <w:rPr>
          <w:rStyle w:val="FootnoteReference"/>
        </w:rPr>
        <w:footnoteRef/>
      </w:r>
      <w:r>
        <w:t xml:space="preserve"> </w:t>
      </w:r>
      <w:r w:rsidRPr="00873ABA">
        <w:t>47 CFR § 90.242(b)(4)(</w:t>
      </w:r>
      <w:r w:rsidRPr="00873ABA">
        <w:t>i</w:t>
      </w:r>
      <w:r w:rsidRPr="00873ABA">
        <w:t>).</w:t>
      </w:r>
    </w:p>
  </w:footnote>
  <w:footnote w:id="16">
    <w:p w:rsidR="00267346" w14:paraId="59206297" w14:textId="2CD9AFEA">
      <w:pPr>
        <w:pStyle w:val="FootnoteText"/>
      </w:pPr>
      <w:r>
        <w:rPr>
          <w:rStyle w:val="FootnoteReference"/>
        </w:rPr>
        <w:footnoteRef/>
      </w:r>
      <w:r>
        <w:t xml:space="preserve"> </w:t>
      </w:r>
      <w:r w:rsidRPr="00267346">
        <w:t xml:space="preserve">Morgan County </w:t>
      </w:r>
      <w:r>
        <w:t>has</w:t>
      </w:r>
      <w:r w:rsidRPr="00267346">
        <w:t xml:space="preserve"> a waiver </w:t>
      </w:r>
      <w:r>
        <w:t xml:space="preserve">of </w:t>
      </w:r>
      <w:r w:rsidRPr="00873ABA">
        <w:t>47 CFR § 90.242(b)(4)(</w:t>
      </w:r>
      <w:r w:rsidRPr="00873ABA">
        <w:t>i</w:t>
      </w:r>
      <w:r w:rsidRPr="00873ABA">
        <w:t>)</w:t>
      </w:r>
      <w:r>
        <w:t xml:space="preserve"> to use a </w:t>
      </w:r>
      <w:r w:rsidRPr="00267346">
        <w:t>22</w:t>
      </w:r>
      <w:r>
        <w:t>-meter</w:t>
      </w:r>
      <w:r w:rsidRPr="00267346">
        <w:t xml:space="preserve"> antenna height on call sign WQSI562.</w:t>
      </w:r>
    </w:p>
  </w:footnote>
  <w:footnote w:id="17">
    <w:p w:rsidR="00956409" w:rsidRPr="00873ABA" w:rsidP="00956409" w14:paraId="73AAB306" w14:textId="77777777">
      <w:pPr>
        <w:pStyle w:val="FootnoteText"/>
      </w:pPr>
      <w:r w:rsidRPr="00873ABA">
        <w:rPr>
          <w:rStyle w:val="FootnoteReference"/>
        </w:rPr>
        <w:footnoteRef/>
      </w:r>
      <w:r w:rsidRPr="00873ABA">
        <w:t xml:space="preserve"> 47 CFR § 90.242(b)(4)(iv).</w:t>
      </w:r>
    </w:p>
  </w:footnote>
  <w:footnote w:id="18">
    <w:p w:rsidR="00B57F36" w14:paraId="7F984521" w14:textId="125CEDE1">
      <w:pPr>
        <w:pStyle w:val="FootnoteText"/>
      </w:pPr>
      <w:r>
        <w:rPr>
          <w:rStyle w:val="FootnoteReference"/>
        </w:rPr>
        <w:footnoteRef/>
      </w:r>
      <w:r>
        <w:t xml:space="preserve"> </w:t>
      </w:r>
      <w:r w:rsidR="008E387C">
        <w:t xml:space="preserve">Exhibit at </w:t>
      </w:r>
      <w:r w:rsidR="00427DA6">
        <w:t>2</w:t>
      </w:r>
      <w:r w:rsidR="008E387C">
        <w:t>.</w:t>
      </w:r>
    </w:p>
  </w:footnote>
  <w:footnote w:id="19">
    <w:p w:rsidR="00956409" w:rsidP="00956409" w14:paraId="5DC6B5AD" w14:textId="77777777">
      <w:pPr>
        <w:pStyle w:val="FootnoteText"/>
      </w:pPr>
      <w:r>
        <w:rPr>
          <w:rStyle w:val="FootnoteReference"/>
        </w:rPr>
        <w:footnoteRef/>
      </w:r>
      <w:r>
        <w:t xml:space="preserve"> </w:t>
      </w:r>
      <w:r w:rsidRPr="00873ABA">
        <w:t>47 CFR §</w:t>
      </w:r>
      <w:r>
        <w:t xml:space="preserve"> 90.203(a).</w:t>
      </w:r>
    </w:p>
  </w:footnote>
  <w:footnote w:id="20">
    <w:p w:rsidR="004508AD" w14:paraId="4356D1AC" w14:textId="5D40005B">
      <w:pPr>
        <w:pStyle w:val="FootnoteText"/>
      </w:pPr>
      <w:r>
        <w:rPr>
          <w:rStyle w:val="FootnoteReference"/>
        </w:rPr>
        <w:footnoteRef/>
      </w:r>
      <w:r>
        <w:t xml:space="preserve"> Exhibit at </w:t>
      </w:r>
      <w:r w:rsidR="0015227C">
        <w:t xml:space="preserve">2, </w:t>
      </w:r>
      <w:r w:rsidR="00FC694B">
        <w:t>7-8</w:t>
      </w:r>
      <w:r>
        <w:t>.</w:t>
      </w:r>
    </w:p>
  </w:footnote>
  <w:footnote w:id="21">
    <w:p w:rsidR="000F0F37" w:rsidP="000F0F37" w14:paraId="68DB35B4" w14:textId="7B36C136">
      <w:pPr>
        <w:pStyle w:val="FootnoteText"/>
      </w:pPr>
      <w:r>
        <w:rPr>
          <w:rStyle w:val="FootnoteReference"/>
        </w:rPr>
        <w:footnoteRef/>
      </w:r>
      <w:r>
        <w:t xml:space="preserve"> 47 CFR § 1.931(b)(2)(i</w:t>
      </w:r>
      <w:r w:rsidR="00780BD1">
        <w:t>v</w:t>
      </w:r>
      <w:r>
        <w:t>).</w:t>
      </w:r>
    </w:p>
  </w:footnote>
  <w:footnote w:id="22">
    <w:p w:rsidR="005F1C92" w:rsidRPr="005F1C92" w14:paraId="6ED53992" w14:textId="54AE888C">
      <w:pPr>
        <w:pStyle w:val="FootnoteText"/>
      </w:pPr>
      <w:r>
        <w:rPr>
          <w:rStyle w:val="FootnoteReference"/>
        </w:rPr>
        <w:footnoteRef/>
      </w:r>
      <w:r>
        <w:t xml:space="preserve"> </w:t>
      </w:r>
      <w:r>
        <w:rPr>
          <w:i/>
          <w:iCs/>
        </w:rPr>
        <w:t>See, e.g</w:t>
      </w:r>
      <w:r>
        <w:t xml:space="preserve">., </w:t>
      </w:r>
      <w:r w:rsidR="00D3399D">
        <w:t>Marcia Dunn</w:t>
      </w:r>
      <w:r w:rsidR="00490C80">
        <w:t>,</w:t>
      </w:r>
      <w:r w:rsidRPr="00490C80" w:rsidR="00490C80">
        <w:t xml:space="preserve"> </w:t>
      </w:r>
      <w:r w:rsidRPr="00517913" w:rsidR="00490C80">
        <w:rPr>
          <w:i/>
          <w:iCs/>
        </w:rPr>
        <w:t>Countdown begins for April’s total solar eclipse. What to know about watch parties and safe viewing</w:t>
      </w:r>
      <w:r w:rsidR="00517913">
        <w:t xml:space="preserve"> </w:t>
      </w:r>
      <w:r w:rsidR="00D3399D">
        <w:t>(Mar</w:t>
      </w:r>
      <w:r w:rsidR="00517913">
        <w:t>. 8, 2024</w:t>
      </w:r>
      <w:r w:rsidR="00D3399D">
        <w:t>),</w:t>
      </w:r>
      <w:r w:rsidR="00490C80">
        <w:t xml:space="preserve"> </w:t>
      </w:r>
      <w:hyperlink r:id="rId2" w:history="1">
        <w:r w:rsidRPr="00C84840">
          <w:rPr>
            <w:rStyle w:val="Hyperlink"/>
          </w:rPr>
          <w:t>https://apnews.com/article/total-solar-eclipse-april-2024-83164668ee08b0a</w:t>
        </w:r>
        <w:r w:rsidRPr="00C84840">
          <w:rPr>
            <w:rStyle w:val="Hyperlink"/>
          </w:rPr>
          <w:t>0</w:t>
        </w:r>
        <w:r w:rsidRPr="00C84840">
          <w:rPr>
            <w:rStyle w:val="Hyperlink"/>
          </w:rPr>
          <w:t>c92e1d2ac41e91aa</w:t>
        </w:r>
      </w:hyperlink>
      <w:r w:rsidRPr="005F1C92" w:rsidR="00D3399D">
        <w:t xml:space="preserve"> </w:t>
      </w:r>
      <w:r w:rsidR="00D3399D">
        <w:t>(“</w:t>
      </w:r>
      <w:r w:rsidRPr="005F1C92" w:rsidR="00D3399D">
        <w:t>An estimated 44 million people live inside the 115-mile-wide (185-kilometer-wide) path of totality stretching from Mazatlán, Mexico to Newfoundland; about 32 million of them are in the U.S., guaranteeing jammed roads for the must-see celestial sensation.</w:t>
      </w:r>
      <w:r w:rsidR="00D3399D">
        <w:t>”)  .</w:t>
      </w:r>
    </w:p>
  </w:footnote>
  <w:footnote w:id="23">
    <w:p w:rsidR="00F4783F" w:rsidP="00F4783F" w14:paraId="311D47EC" w14:textId="77777777">
      <w:pPr>
        <w:pStyle w:val="FootnoteText"/>
      </w:pPr>
      <w:r>
        <w:rPr>
          <w:rStyle w:val="FootnoteReference"/>
        </w:rPr>
        <w:footnoteRef/>
      </w:r>
      <w:r>
        <w:t xml:space="preserve"> 47 CFR § 1.931(b)(1).</w:t>
      </w:r>
    </w:p>
  </w:footnote>
  <w:footnote w:id="24">
    <w:p w:rsidR="00F4783F" w:rsidP="00F4783F" w14:paraId="4B5CF443" w14:textId="77777777">
      <w:pPr>
        <w:pStyle w:val="FootnoteText"/>
      </w:pPr>
      <w:r>
        <w:rPr>
          <w:rStyle w:val="FootnoteReference"/>
        </w:rPr>
        <w:footnoteRef/>
      </w:r>
      <w:r>
        <w:t xml:space="preserve"> Exhibit at 3-5.</w:t>
      </w:r>
    </w:p>
  </w:footnote>
  <w:footnote w:id="25">
    <w:p w:rsidR="004C72EE" w:rsidRPr="00E65C8A" w:rsidP="004C72EE" w14:paraId="4515F17B" w14:textId="77777777">
      <w:pPr>
        <w:pStyle w:val="FootnoteText"/>
      </w:pPr>
      <w:r>
        <w:rPr>
          <w:rStyle w:val="FootnoteReference"/>
        </w:rPr>
        <w:footnoteRef/>
      </w:r>
      <w:r>
        <w:t xml:space="preserve"> </w:t>
      </w:r>
      <w:r>
        <w:rPr>
          <w:i/>
          <w:iCs/>
        </w:rPr>
        <w:t>See</w:t>
      </w:r>
      <w:r>
        <w:t xml:space="preserve"> 47 CFR §§ 90.242(a)(7), 90.405(a).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1099" w14:paraId="68DB359D" w14:textId="2E8F0749">
    <w:pPr>
      <w:pStyle w:val="Header"/>
      <w:tabs>
        <w:tab w:val="clear" w:pos="4320"/>
        <w:tab w:val="center" w:pos="4680"/>
        <w:tab w:val="clear" w:pos="8640"/>
        <w:tab w:val="right" w:pos="9360"/>
      </w:tabs>
    </w:pPr>
    <w:r>
      <w:rPr>
        <w:noProof/>
        <w:lang w:val="en-US" w:eastAsia="en-US"/>
      </w:rPr>
      <mc:AlternateContent>
        <mc:Choice Requires="wps">
          <w:drawing>
            <wp:anchor distT="0" distB="0" distL="114300" distR="114300" simplePos="0" relativeHeight="251660288" behindDoc="0" locked="0" layoutInCell="0" allowOverlap="1">
              <wp:simplePos x="0" y="0"/>
              <wp:positionH relativeFrom="column">
                <wp:posOffset>2540</wp:posOffset>
              </wp:positionH>
              <wp:positionV relativeFrom="paragraph">
                <wp:posOffset>168909</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049" style="mso-height-percent:0;mso-height-relative:page;mso-width-percent:0;mso-width-relative:page;mso-wrap-distance-bottom:0;mso-wrap-distance-left:9pt;mso-wrap-distance-right:9pt;mso-wrap-distance-top:0;mso-wrap-style:square;position:absolute;visibility:visible;z-index:251661312" from="0.2pt,13.3pt" to="468.2pt,13.3pt" o:allowincell="f" strokeweight="1.5pt"/>
          </w:pict>
        </mc:Fallback>
      </mc:AlternateContent>
    </w:r>
    <w:r>
      <w:rPr>
        <w:b/>
      </w:rPr>
      <w:tab/>
      <w:t>Federal Communications Commission</w:t>
    </w:r>
    <w:r>
      <w:rPr>
        <w:b/>
      </w:rPr>
      <w:tab/>
      <w:t xml:space="preserve">DA </w:t>
    </w:r>
    <w:r w:rsidR="00B83204">
      <w:rPr>
        <w:b/>
        <w:lang w:val="en-US"/>
      </w:rPr>
      <w:t>2</w:t>
    </w:r>
    <w:r w:rsidR="00EB195A">
      <w:rPr>
        <w:b/>
        <w:lang w:val="en-US"/>
      </w:rPr>
      <w:t>4</w:t>
    </w:r>
    <w:r>
      <w:rPr>
        <w:b/>
      </w:rPr>
      <w:t>-</w:t>
    </w:r>
    <w:r w:rsidR="001D3E26">
      <w:rPr>
        <w:b/>
        <w:lang w:val="en-US"/>
      </w:rPr>
      <w:t>287</w:t>
    </w:r>
    <w:r>
      <w:rPr>
        <w:b/>
      </w:rPr>
      <w:t xml:space="preserve"> </w:t>
    </w:r>
  </w:p>
  <w:p w:rsidR="00841099" w14:paraId="68DB359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1099" w14:paraId="68DB35A0" w14:textId="4027EAD7">
    <w:pPr>
      <w:pStyle w:val="Header"/>
      <w:tabs>
        <w:tab w:val="clear" w:pos="4320"/>
        <w:tab w:val="center" w:pos="4680"/>
        <w:tab w:val="clear" w:pos="8640"/>
        <w:tab w:val="right" w:pos="9360"/>
      </w:tabs>
      <w:rPr>
        <w:b/>
      </w:rPr>
    </w:pPr>
    <w:r>
      <w:rPr>
        <w:b/>
      </w:rPr>
      <w:tab/>
      <w:t>Federal Communications Commission</w:t>
    </w:r>
    <w:r>
      <w:rPr>
        <w:b/>
      </w:rPr>
      <w:tab/>
      <w:t xml:space="preserve">DA </w:t>
    </w:r>
    <w:r w:rsidR="00EB195A">
      <w:rPr>
        <w:b/>
        <w:lang w:val="en-US"/>
      </w:rPr>
      <w:t>24</w:t>
    </w:r>
    <w:r w:rsidR="00EB195A">
      <w:rPr>
        <w:b/>
      </w:rPr>
      <w:t>-</w:t>
    </w:r>
    <w:r w:rsidR="001D3E26">
      <w:rPr>
        <w:b/>
        <w:lang w:val="en-US"/>
      </w:rPr>
      <w:t>287</w:t>
    </w:r>
  </w:p>
  <w:p w:rsidR="00841099" w14:paraId="68DB35A1" w14:textId="77777777">
    <w:pPr>
      <w:pStyle w:val="Header"/>
      <w:tabs>
        <w:tab w:val="clear" w:pos="8640"/>
        <w:tab w:val="right" w:pos="9360"/>
      </w:tabs>
    </w:pPr>
    <w:r>
      <w:rPr>
        <w:noProof/>
        <w:lang w:val="en-US" w:eastAsia="en-US"/>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B520D9"/>
    <w:multiLevelType w:val="hybridMultilevel"/>
    <w:tmpl w:val="B874B5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34A00ACF"/>
    <w:multiLevelType w:val="hybridMultilevel"/>
    <w:tmpl w:val="4F443284"/>
    <w:lvl w:ilvl="0">
      <w:start w:val="1"/>
      <w:numFmt w:val="upperRoman"/>
      <w:lvlText w:val="%1."/>
      <w:lvlJc w:val="left"/>
      <w:pPr>
        <w:ind w:left="720" w:hanging="72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4">
    <w:nsid w:val="5F6B5515"/>
    <w:multiLevelType w:val="hybridMultilevel"/>
    <w:tmpl w:val="A52E71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61182925"/>
    <w:multiLevelType w:val="singleLevel"/>
    <w:tmpl w:val="A9EE9842"/>
    <w:lvl w:ilvl="0">
      <w:start w:val="1"/>
      <w:numFmt w:val="decimal"/>
      <w:lvlText w:val="%1."/>
      <w:lvlJc w:val="left"/>
      <w:pPr>
        <w:tabs>
          <w:tab w:val="num" w:pos="1080"/>
        </w:tabs>
        <w:ind w:left="0" w:firstLine="720"/>
      </w:pPr>
    </w:lvl>
  </w:abstractNum>
  <w:abstractNum w:abstractNumId="6">
    <w:nsid w:val="68857FAC"/>
    <w:multiLevelType w:val="hybridMultilevel"/>
    <w:tmpl w:val="7166F138"/>
    <w:lvl w:ilvl="0">
      <w:start w:val="1"/>
      <w:numFmt w:val="bullet"/>
      <w:lvlText w:val=""/>
      <w:lvlJc w:val="left"/>
      <w:pPr>
        <w:ind w:left="781" w:hanging="360"/>
      </w:pPr>
      <w:rPr>
        <w:rFonts w:ascii="Symbol" w:hAnsi="Symbol" w:hint="default"/>
      </w:rPr>
    </w:lvl>
    <w:lvl w:ilvl="1" w:tentative="1">
      <w:start w:val="1"/>
      <w:numFmt w:val="bullet"/>
      <w:lvlText w:val="o"/>
      <w:lvlJc w:val="left"/>
      <w:pPr>
        <w:ind w:left="1501" w:hanging="360"/>
      </w:pPr>
      <w:rPr>
        <w:rFonts w:ascii="Courier New" w:hAnsi="Courier New" w:hint="default"/>
      </w:rPr>
    </w:lvl>
    <w:lvl w:ilvl="2" w:tentative="1">
      <w:start w:val="1"/>
      <w:numFmt w:val="bullet"/>
      <w:lvlText w:val=""/>
      <w:lvlJc w:val="left"/>
      <w:pPr>
        <w:ind w:left="2221" w:hanging="360"/>
      </w:pPr>
      <w:rPr>
        <w:rFonts w:ascii="Wingdings" w:hAnsi="Wingdings" w:hint="default"/>
      </w:rPr>
    </w:lvl>
    <w:lvl w:ilvl="3" w:tentative="1">
      <w:start w:val="1"/>
      <w:numFmt w:val="bullet"/>
      <w:lvlText w:val=""/>
      <w:lvlJc w:val="left"/>
      <w:pPr>
        <w:ind w:left="2941" w:hanging="360"/>
      </w:pPr>
      <w:rPr>
        <w:rFonts w:ascii="Symbol" w:hAnsi="Symbol" w:hint="default"/>
      </w:rPr>
    </w:lvl>
    <w:lvl w:ilvl="4" w:tentative="1">
      <w:start w:val="1"/>
      <w:numFmt w:val="bullet"/>
      <w:lvlText w:val="o"/>
      <w:lvlJc w:val="left"/>
      <w:pPr>
        <w:ind w:left="3661" w:hanging="360"/>
      </w:pPr>
      <w:rPr>
        <w:rFonts w:ascii="Courier New" w:hAnsi="Courier New" w:hint="default"/>
      </w:rPr>
    </w:lvl>
    <w:lvl w:ilvl="5" w:tentative="1">
      <w:start w:val="1"/>
      <w:numFmt w:val="bullet"/>
      <w:lvlText w:val=""/>
      <w:lvlJc w:val="left"/>
      <w:pPr>
        <w:ind w:left="4381" w:hanging="360"/>
      </w:pPr>
      <w:rPr>
        <w:rFonts w:ascii="Wingdings" w:hAnsi="Wingdings" w:hint="default"/>
      </w:rPr>
    </w:lvl>
    <w:lvl w:ilvl="6" w:tentative="1">
      <w:start w:val="1"/>
      <w:numFmt w:val="bullet"/>
      <w:lvlText w:val=""/>
      <w:lvlJc w:val="left"/>
      <w:pPr>
        <w:ind w:left="5101" w:hanging="360"/>
      </w:pPr>
      <w:rPr>
        <w:rFonts w:ascii="Symbol" w:hAnsi="Symbol" w:hint="default"/>
      </w:rPr>
    </w:lvl>
    <w:lvl w:ilvl="7" w:tentative="1">
      <w:start w:val="1"/>
      <w:numFmt w:val="bullet"/>
      <w:lvlText w:val="o"/>
      <w:lvlJc w:val="left"/>
      <w:pPr>
        <w:ind w:left="5821" w:hanging="360"/>
      </w:pPr>
      <w:rPr>
        <w:rFonts w:ascii="Courier New" w:hAnsi="Courier New" w:hint="default"/>
      </w:rPr>
    </w:lvl>
    <w:lvl w:ilvl="8" w:tentative="1">
      <w:start w:val="1"/>
      <w:numFmt w:val="bullet"/>
      <w:lvlText w:val=""/>
      <w:lvlJc w:val="left"/>
      <w:pPr>
        <w:ind w:left="6541" w:hanging="360"/>
      </w:pPr>
      <w:rPr>
        <w:rFonts w:ascii="Wingdings" w:hAnsi="Wingdings" w:hint="default"/>
      </w:rPr>
    </w:lvl>
  </w:abstractNum>
  <w:num w:numId="1">
    <w:abstractNumId w:val="3"/>
  </w:num>
  <w:num w:numId="2">
    <w:abstractNumId w:val="2"/>
  </w:num>
  <w:num w:numId="3">
    <w:abstractNumId w:val="6"/>
  </w:num>
  <w:num w:numId="4">
    <w:abstractNumId w:val="2"/>
  </w:num>
  <w:num w:numId="5">
    <w:abstractNumId w:val="0"/>
  </w:num>
  <w:num w:numId="6">
    <w:abstractNumId w:val="1"/>
  </w:num>
  <w:num w:numId="7">
    <w:abstractNumId w:val="2"/>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90"/>
    <w:rsid w:val="00001F64"/>
    <w:rsid w:val="0000229D"/>
    <w:rsid w:val="00020D86"/>
    <w:rsid w:val="00021D69"/>
    <w:rsid w:val="0002242F"/>
    <w:rsid w:val="00024D3A"/>
    <w:rsid w:val="00030714"/>
    <w:rsid w:val="00032067"/>
    <w:rsid w:val="0003295B"/>
    <w:rsid w:val="00033007"/>
    <w:rsid w:val="00035471"/>
    <w:rsid w:val="0003631B"/>
    <w:rsid w:val="00042A17"/>
    <w:rsid w:val="000574C6"/>
    <w:rsid w:val="00062D6A"/>
    <w:rsid w:val="0006441B"/>
    <w:rsid w:val="000673D9"/>
    <w:rsid w:val="000711EE"/>
    <w:rsid w:val="000728CD"/>
    <w:rsid w:val="000779E8"/>
    <w:rsid w:val="0008036C"/>
    <w:rsid w:val="00080DE1"/>
    <w:rsid w:val="000837FA"/>
    <w:rsid w:val="00084BD2"/>
    <w:rsid w:val="00085039"/>
    <w:rsid w:val="00086138"/>
    <w:rsid w:val="0009083E"/>
    <w:rsid w:val="00092818"/>
    <w:rsid w:val="0009324C"/>
    <w:rsid w:val="00096EB3"/>
    <w:rsid w:val="000A107D"/>
    <w:rsid w:val="000A2405"/>
    <w:rsid w:val="000A3483"/>
    <w:rsid w:val="000A39A5"/>
    <w:rsid w:val="000A4703"/>
    <w:rsid w:val="000A7AB2"/>
    <w:rsid w:val="000B05AE"/>
    <w:rsid w:val="000B0B21"/>
    <w:rsid w:val="000B11D2"/>
    <w:rsid w:val="000B29FD"/>
    <w:rsid w:val="000B5B5D"/>
    <w:rsid w:val="000B6CB1"/>
    <w:rsid w:val="000B7280"/>
    <w:rsid w:val="000C0AB1"/>
    <w:rsid w:val="000C416E"/>
    <w:rsid w:val="000C7956"/>
    <w:rsid w:val="000D1762"/>
    <w:rsid w:val="000D2CD8"/>
    <w:rsid w:val="000D65C2"/>
    <w:rsid w:val="000E3F37"/>
    <w:rsid w:val="000E422F"/>
    <w:rsid w:val="000E551E"/>
    <w:rsid w:val="000E644C"/>
    <w:rsid w:val="000E79E7"/>
    <w:rsid w:val="000F0B0F"/>
    <w:rsid w:val="000F0D15"/>
    <w:rsid w:val="000F0F37"/>
    <w:rsid w:val="000F2AEC"/>
    <w:rsid w:val="00101BD9"/>
    <w:rsid w:val="00102A88"/>
    <w:rsid w:val="001030A8"/>
    <w:rsid w:val="00104D43"/>
    <w:rsid w:val="001050D2"/>
    <w:rsid w:val="00105141"/>
    <w:rsid w:val="00107EFF"/>
    <w:rsid w:val="001104AD"/>
    <w:rsid w:val="00111989"/>
    <w:rsid w:val="001126CF"/>
    <w:rsid w:val="0011618F"/>
    <w:rsid w:val="0011641F"/>
    <w:rsid w:val="00116949"/>
    <w:rsid w:val="00117634"/>
    <w:rsid w:val="00120CDB"/>
    <w:rsid w:val="001212EC"/>
    <w:rsid w:val="00122272"/>
    <w:rsid w:val="00124673"/>
    <w:rsid w:val="00130A43"/>
    <w:rsid w:val="00133702"/>
    <w:rsid w:val="001351E7"/>
    <w:rsid w:val="001359FF"/>
    <w:rsid w:val="00137C01"/>
    <w:rsid w:val="001403EC"/>
    <w:rsid w:val="001411D9"/>
    <w:rsid w:val="00141B29"/>
    <w:rsid w:val="001423A9"/>
    <w:rsid w:val="00142B32"/>
    <w:rsid w:val="001450AF"/>
    <w:rsid w:val="00146EA6"/>
    <w:rsid w:val="00146EF8"/>
    <w:rsid w:val="00147F89"/>
    <w:rsid w:val="0015000E"/>
    <w:rsid w:val="00150555"/>
    <w:rsid w:val="0015099D"/>
    <w:rsid w:val="0015227C"/>
    <w:rsid w:val="00153EB8"/>
    <w:rsid w:val="00164824"/>
    <w:rsid w:val="00164C68"/>
    <w:rsid w:val="001722BA"/>
    <w:rsid w:val="00177B7B"/>
    <w:rsid w:val="00180CC4"/>
    <w:rsid w:val="00182429"/>
    <w:rsid w:val="001844FF"/>
    <w:rsid w:val="001850C8"/>
    <w:rsid w:val="00185F56"/>
    <w:rsid w:val="00187CD1"/>
    <w:rsid w:val="00190CB0"/>
    <w:rsid w:val="00194155"/>
    <w:rsid w:val="001941A4"/>
    <w:rsid w:val="001A0E3F"/>
    <w:rsid w:val="001A29BF"/>
    <w:rsid w:val="001A6340"/>
    <w:rsid w:val="001B060F"/>
    <w:rsid w:val="001B0AE7"/>
    <w:rsid w:val="001B1144"/>
    <w:rsid w:val="001B1725"/>
    <w:rsid w:val="001B413E"/>
    <w:rsid w:val="001B558B"/>
    <w:rsid w:val="001B6321"/>
    <w:rsid w:val="001C3579"/>
    <w:rsid w:val="001C42F2"/>
    <w:rsid w:val="001D117A"/>
    <w:rsid w:val="001D327C"/>
    <w:rsid w:val="001D3E1E"/>
    <w:rsid w:val="001D3E26"/>
    <w:rsid w:val="001D4856"/>
    <w:rsid w:val="001D4F2B"/>
    <w:rsid w:val="001D6283"/>
    <w:rsid w:val="001D76AB"/>
    <w:rsid w:val="001D76E3"/>
    <w:rsid w:val="001D7F7D"/>
    <w:rsid w:val="001E0A31"/>
    <w:rsid w:val="001E1656"/>
    <w:rsid w:val="001E1A98"/>
    <w:rsid w:val="001E2DC6"/>
    <w:rsid w:val="001E46E3"/>
    <w:rsid w:val="001E4E96"/>
    <w:rsid w:val="001E6F9A"/>
    <w:rsid w:val="001F7E9B"/>
    <w:rsid w:val="00202C2F"/>
    <w:rsid w:val="00204AA1"/>
    <w:rsid w:val="002050EC"/>
    <w:rsid w:val="002074B4"/>
    <w:rsid w:val="002079EF"/>
    <w:rsid w:val="00211222"/>
    <w:rsid w:val="002118B7"/>
    <w:rsid w:val="002137A5"/>
    <w:rsid w:val="00217B01"/>
    <w:rsid w:val="00223E3A"/>
    <w:rsid w:val="00226C40"/>
    <w:rsid w:val="002333CC"/>
    <w:rsid w:val="00234408"/>
    <w:rsid w:val="00235993"/>
    <w:rsid w:val="00236B28"/>
    <w:rsid w:val="00245452"/>
    <w:rsid w:val="002479D9"/>
    <w:rsid w:val="00250645"/>
    <w:rsid w:val="00253563"/>
    <w:rsid w:val="002536AB"/>
    <w:rsid w:val="00253B60"/>
    <w:rsid w:val="00254801"/>
    <w:rsid w:val="0025494A"/>
    <w:rsid w:val="00255AE8"/>
    <w:rsid w:val="002636AD"/>
    <w:rsid w:val="00267346"/>
    <w:rsid w:val="00274078"/>
    <w:rsid w:val="00274ACE"/>
    <w:rsid w:val="00277204"/>
    <w:rsid w:val="00277D77"/>
    <w:rsid w:val="00281F1D"/>
    <w:rsid w:val="00290363"/>
    <w:rsid w:val="002906BD"/>
    <w:rsid w:val="0029103E"/>
    <w:rsid w:val="00293571"/>
    <w:rsid w:val="00295ACC"/>
    <w:rsid w:val="002A1023"/>
    <w:rsid w:val="002A10AE"/>
    <w:rsid w:val="002A1A86"/>
    <w:rsid w:val="002A361C"/>
    <w:rsid w:val="002A5E8D"/>
    <w:rsid w:val="002B32F1"/>
    <w:rsid w:val="002B6BA2"/>
    <w:rsid w:val="002C0150"/>
    <w:rsid w:val="002C0687"/>
    <w:rsid w:val="002C0F9E"/>
    <w:rsid w:val="002C19FB"/>
    <w:rsid w:val="002C236D"/>
    <w:rsid w:val="002C45BB"/>
    <w:rsid w:val="002C4D2A"/>
    <w:rsid w:val="002C72E3"/>
    <w:rsid w:val="002D1358"/>
    <w:rsid w:val="002D361D"/>
    <w:rsid w:val="002D50F8"/>
    <w:rsid w:val="002D59F6"/>
    <w:rsid w:val="002D79AE"/>
    <w:rsid w:val="002D7D6D"/>
    <w:rsid w:val="002E2928"/>
    <w:rsid w:val="002E35C5"/>
    <w:rsid w:val="002E49C3"/>
    <w:rsid w:val="002F3794"/>
    <w:rsid w:val="0030157C"/>
    <w:rsid w:val="00302E60"/>
    <w:rsid w:val="003030A0"/>
    <w:rsid w:val="0030311F"/>
    <w:rsid w:val="00310442"/>
    <w:rsid w:val="00311843"/>
    <w:rsid w:val="00313B73"/>
    <w:rsid w:val="00316F1C"/>
    <w:rsid w:val="003171DE"/>
    <w:rsid w:val="00322D0B"/>
    <w:rsid w:val="003235D9"/>
    <w:rsid w:val="00327AC6"/>
    <w:rsid w:val="00331EF9"/>
    <w:rsid w:val="00332C50"/>
    <w:rsid w:val="00332FE2"/>
    <w:rsid w:val="0033507E"/>
    <w:rsid w:val="00336022"/>
    <w:rsid w:val="00336A21"/>
    <w:rsid w:val="0034288A"/>
    <w:rsid w:val="00343356"/>
    <w:rsid w:val="00343FD8"/>
    <w:rsid w:val="0034449C"/>
    <w:rsid w:val="0034734F"/>
    <w:rsid w:val="00351107"/>
    <w:rsid w:val="003541B5"/>
    <w:rsid w:val="00357927"/>
    <w:rsid w:val="003612B9"/>
    <w:rsid w:val="00361C38"/>
    <w:rsid w:val="0036515F"/>
    <w:rsid w:val="00372CC0"/>
    <w:rsid w:val="00372E2C"/>
    <w:rsid w:val="0037549B"/>
    <w:rsid w:val="0037793F"/>
    <w:rsid w:val="00380DD7"/>
    <w:rsid w:val="00383C2E"/>
    <w:rsid w:val="00385EA0"/>
    <w:rsid w:val="00386E64"/>
    <w:rsid w:val="00391524"/>
    <w:rsid w:val="003916EA"/>
    <w:rsid w:val="0039258D"/>
    <w:rsid w:val="00392ECB"/>
    <w:rsid w:val="003935B0"/>
    <w:rsid w:val="00396680"/>
    <w:rsid w:val="00396FAA"/>
    <w:rsid w:val="003A00A9"/>
    <w:rsid w:val="003A15D3"/>
    <w:rsid w:val="003A363B"/>
    <w:rsid w:val="003A6844"/>
    <w:rsid w:val="003A6FC2"/>
    <w:rsid w:val="003B1237"/>
    <w:rsid w:val="003B26B6"/>
    <w:rsid w:val="003B317B"/>
    <w:rsid w:val="003B462A"/>
    <w:rsid w:val="003B56CB"/>
    <w:rsid w:val="003C0A9F"/>
    <w:rsid w:val="003C127A"/>
    <w:rsid w:val="003C1B25"/>
    <w:rsid w:val="003C1FDC"/>
    <w:rsid w:val="003C690F"/>
    <w:rsid w:val="003C6F78"/>
    <w:rsid w:val="003E1603"/>
    <w:rsid w:val="003E3C8C"/>
    <w:rsid w:val="003F0B6C"/>
    <w:rsid w:val="003F3EF5"/>
    <w:rsid w:val="003F6598"/>
    <w:rsid w:val="00400D74"/>
    <w:rsid w:val="0040173B"/>
    <w:rsid w:val="00402F2F"/>
    <w:rsid w:val="00405B66"/>
    <w:rsid w:val="004117F7"/>
    <w:rsid w:val="00411BCA"/>
    <w:rsid w:val="00411D49"/>
    <w:rsid w:val="00415CB7"/>
    <w:rsid w:val="00416B07"/>
    <w:rsid w:val="00423213"/>
    <w:rsid w:val="00423B61"/>
    <w:rsid w:val="00426382"/>
    <w:rsid w:val="00427163"/>
    <w:rsid w:val="00427DA6"/>
    <w:rsid w:val="00427DB6"/>
    <w:rsid w:val="004308D0"/>
    <w:rsid w:val="0043101F"/>
    <w:rsid w:val="004313DA"/>
    <w:rsid w:val="00436DF8"/>
    <w:rsid w:val="00444489"/>
    <w:rsid w:val="00446451"/>
    <w:rsid w:val="004508AD"/>
    <w:rsid w:val="00450EDA"/>
    <w:rsid w:val="00452B1C"/>
    <w:rsid w:val="004536E8"/>
    <w:rsid w:val="00453EA4"/>
    <w:rsid w:val="00454E85"/>
    <w:rsid w:val="00454E91"/>
    <w:rsid w:val="004559D4"/>
    <w:rsid w:val="004561CD"/>
    <w:rsid w:val="00461637"/>
    <w:rsid w:val="00462445"/>
    <w:rsid w:val="00463A3A"/>
    <w:rsid w:val="00466153"/>
    <w:rsid w:val="00467564"/>
    <w:rsid w:val="0046773A"/>
    <w:rsid w:val="0047376B"/>
    <w:rsid w:val="00476FD3"/>
    <w:rsid w:val="00490C80"/>
    <w:rsid w:val="0049184B"/>
    <w:rsid w:val="00491EB7"/>
    <w:rsid w:val="0049592F"/>
    <w:rsid w:val="00497F72"/>
    <w:rsid w:val="004A21DA"/>
    <w:rsid w:val="004A2372"/>
    <w:rsid w:val="004A32E0"/>
    <w:rsid w:val="004A38F2"/>
    <w:rsid w:val="004A483A"/>
    <w:rsid w:val="004A7019"/>
    <w:rsid w:val="004B20DB"/>
    <w:rsid w:val="004B603B"/>
    <w:rsid w:val="004B7BAD"/>
    <w:rsid w:val="004B7D5D"/>
    <w:rsid w:val="004C0FC6"/>
    <w:rsid w:val="004C1070"/>
    <w:rsid w:val="004C3440"/>
    <w:rsid w:val="004C46E3"/>
    <w:rsid w:val="004C4BF2"/>
    <w:rsid w:val="004C4BF3"/>
    <w:rsid w:val="004C5026"/>
    <w:rsid w:val="004C5E22"/>
    <w:rsid w:val="004C72EE"/>
    <w:rsid w:val="004C77AD"/>
    <w:rsid w:val="004C7FD0"/>
    <w:rsid w:val="004E1125"/>
    <w:rsid w:val="004E1E44"/>
    <w:rsid w:val="004E23A6"/>
    <w:rsid w:val="004E3C9B"/>
    <w:rsid w:val="004F409F"/>
    <w:rsid w:val="004F773F"/>
    <w:rsid w:val="004F7E89"/>
    <w:rsid w:val="00501084"/>
    <w:rsid w:val="0050151B"/>
    <w:rsid w:val="00501DD2"/>
    <w:rsid w:val="00502705"/>
    <w:rsid w:val="00505829"/>
    <w:rsid w:val="00512AFD"/>
    <w:rsid w:val="00513FD4"/>
    <w:rsid w:val="00515101"/>
    <w:rsid w:val="0051549B"/>
    <w:rsid w:val="00517913"/>
    <w:rsid w:val="00534420"/>
    <w:rsid w:val="005349AD"/>
    <w:rsid w:val="00535F66"/>
    <w:rsid w:val="00535F9D"/>
    <w:rsid w:val="005365FA"/>
    <w:rsid w:val="00551922"/>
    <w:rsid w:val="005521C7"/>
    <w:rsid w:val="00555A50"/>
    <w:rsid w:val="005566F2"/>
    <w:rsid w:val="00566FBB"/>
    <w:rsid w:val="005671ED"/>
    <w:rsid w:val="0057224F"/>
    <w:rsid w:val="005758C1"/>
    <w:rsid w:val="00581AF4"/>
    <w:rsid w:val="00586BBB"/>
    <w:rsid w:val="00586CCC"/>
    <w:rsid w:val="00591AA6"/>
    <w:rsid w:val="0059413D"/>
    <w:rsid w:val="005A11EA"/>
    <w:rsid w:val="005A152B"/>
    <w:rsid w:val="005A2BA3"/>
    <w:rsid w:val="005A371D"/>
    <w:rsid w:val="005A78E5"/>
    <w:rsid w:val="005B17BE"/>
    <w:rsid w:val="005B45FE"/>
    <w:rsid w:val="005B5C83"/>
    <w:rsid w:val="005B7452"/>
    <w:rsid w:val="005C293A"/>
    <w:rsid w:val="005C31C9"/>
    <w:rsid w:val="005C6FF9"/>
    <w:rsid w:val="005D0CC1"/>
    <w:rsid w:val="005D16B6"/>
    <w:rsid w:val="005D2198"/>
    <w:rsid w:val="005D2737"/>
    <w:rsid w:val="005D416C"/>
    <w:rsid w:val="005D6F2D"/>
    <w:rsid w:val="005E26F3"/>
    <w:rsid w:val="005E4079"/>
    <w:rsid w:val="005E4E5A"/>
    <w:rsid w:val="005E78F6"/>
    <w:rsid w:val="005F1C92"/>
    <w:rsid w:val="005F1F61"/>
    <w:rsid w:val="005F256F"/>
    <w:rsid w:val="005F43EF"/>
    <w:rsid w:val="005F6ABE"/>
    <w:rsid w:val="00601C19"/>
    <w:rsid w:val="006026C1"/>
    <w:rsid w:val="00607424"/>
    <w:rsid w:val="0060767B"/>
    <w:rsid w:val="00610485"/>
    <w:rsid w:val="00610A8A"/>
    <w:rsid w:val="006134EA"/>
    <w:rsid w:val="0061359E"/>
    <w:rsid w:val="00613D26"/>
    <w:rsid w:val="00613FB3"/>
    <w:rsid w:val="006146C5"/>
    <w:rsid w:val="00616484"/>
    <w:rsid w:val="00621C83"/>
    <w:rsid w:val="00623382"/>
    <w:rsid w:val="006271AC"/>
    <w:rsid w:val="00627545"/>
    <w:rsid w:val="00631949"/>
    <w:rsid w:val="00634E93"/>
    <w:rsid w:val="00636F26"/>
    <w:rsid w:val="006404D5"/>
    <w:rsid w:val="00642AA2"/>
    <w:rsid w:val="0064342A"/>
    <w:rsid w:val="006436B7"/>
    <w:rsid w:val="00644E6B"/>
    <w:rsid w:val="00645ACF"/>
    <w:rsid w:val="0064688B"/>
    <w:rsid w:val="0065198B"/>
    <w:rsid w:val="00651FE5"/>
    <w:rsid w:val="00652C30"/>
    <w:rsid w:val="006559E2"/>
    <w:rsid w:val="006565CA"/>
    <w:rsid w:val="0065681D"/>
    <w:rsid w:val="00657BD9"/>
    <w:rsid w:val="00661714"/>
    <w:rsid w:val="00661F8C"/>
    <w:rsid w:val="00663FBC"/>
    <w:rsid w:val="0066576A"/>
    <w:rsid w:val="00665C83"/>
    <w:rsid w:val="00665DFE"/>
    <w:rsid w:val="006663F6"/>
    <w:rsid w:val="00674EF1"/>
    <w:rsid w:val="00675A9F"/>
    <w:rsid w:val="00676053"/>
    <w:rsid w:val="0067642F"/>
    <w:rsid w:val="0068198F"/>
    <w:rsid w:val="006822F3"/>
    <w:rsid w:val="006935A9"/>
    <w:rsid w:val="00697E45"/>
    <w:rsid w:val="006A3CB0"/>
    <w:rsid w:val="006A4A2B"/>
    <w:rsid w:val="006A6584"/>
    <w:rsid w:val="006A7B14"/>
    <w:rsid w:val="006B2C2F"/>
    <w:rsid w:val="006B3E3E"/>
    <w:rsid w:val="006B5580"/>
    <w:rsid w:val="006B7CAE"/>
    <w:rsid w:val="006C0BDC"/>
    <w:rsid w:val="006C24BA"/>
    <w:rsid w:val="006C6799"/>
    <w:rsid w:val="006C70A3"/>
    <w:rsid w:val="006D1F46"/>
    <w:rsid w:val="006D6110"/>
    <w:rsid w:val="006D6404"/>
    <w:rsid w:val="006D71C7"/>
    <w:rsid w:val="006E2B10"/>
    <w:rsid w:val="006E2CD3"/>
    <w:rsid w:val="006E597B"/>
    <w:rsid w:val="006F14FF"/>
    <w:rsid w:val="006F2003"/>
    <w:rsid w:val="006F2D2E"/>
    <w:rsid w:val="006F4D79"/>
    <w:rsid w:val="006F4DB2"/>
    <w:rsid w:val="006F5922"/>
    <w:rsid w:val="006F73E8"/>
    <w:rsid w:val="00700271"/>
    <w:rsid w:val="007046BB"/>
    <w:rsid w:val="00705006"/>
    <w:rsid w:val="007062E1"/>
    <w:rsid w:val="00707E1D"/>
    <w:rsid w:val="00710FFE"/>
    <w:rsid w:val="00714F6B"/>
    <w:rsid w:val="00715C44"/>
    <w:rsid w:val="00715F4F"/>
    <w:rsid w:val="00721DBD"/>
    <w:rsid w:val="0072381D"/>
    <w:rsid w:val="0072432E"/>
    <w:rsid w:val="00730FFE"/>
    <w:rsid w:val="0073154C"/>
    <w:rsid w:val="00734A4A"/>
    <w:rsid w:val="00734BB3"/>
    <w:rsid w:val="00736BFC"/>
    <w:rsid w:val="00737185"/>
    <w:rsid w:val="0074137A"/>
    <w:rsid w:val="007426CA"/>
    <w:rsid w:val="007457CC"/>
    <w:rsid w:val="00746188"/>
    <w:rsid w:val="00752C07"/>
    <w:rsid w:val="0075749A"/>
    <w:rsid w:val="00762F5B"/>
    <w:rsid w:val="0077019E"/>
    <w:rsid w:val="00771FC1"/>
    <w:rsid w:val="0077373D"/>
    <w:rsid w:val="00776059"/>
    <w:rsid w:val="007771D5"/>
    <w:rsid w:val="00780398"/>
    <w:rsid w:val="00780BD1"/>
    <w:rsid w:val="0078280F"/>
    <w:rsid w:val="00783F7C"/>
    <w:rsid w:val="00784D07"/>
    <w:rsid w:val="007855D4"/>
    <w:rsid w:val="00786563"/>
    <w:rsid w:val="0078706F"/>
    <w:rsid w:val="00790508"/>
    <w:rsid w:val="007926A4"/>
    <w:rsid w:val="007A0EEE"/>
    <w:rsid w:val="007A3A5B"/>
    <w:rsid w:val="007A453B"/>
    <w:rsid w:val="007A4CF6"/>
    <w:rsid w:val="007A5F4D"/>
    <w:rsid w:val="007B04FF"/>
    <w:rsid w:val="007B39E9"/>
    <w:rsid w:val="007B3C05"/>
    <w:rsid w:val="007B55AB"/>
    <w:rsid w:val="007B64CC"/>
    <w:rsid w:val="007B758F"/>
    <w:rsid w:val="007C11F4"/>
    <w:rsid w:val="007C48E6"/>
    <w:rsid w:val="007D0EEA"/>
    <w:rsid w:val="007D1A56"/>
    <w:rsid w:val="007D2D6F"/>
    <w:rsid w:val="007D50BF"/>
    <w:rsid w:val="007D6E00"/>
    <w:rsid w:val="007D6EE4"/>
    <w:rsid w:val="007D74B2"/>
    <w:rsid w:val="007E1BA3"/>
    <w:rsid w:val="007E3504"/>
    <w:rsid w:val="007F1061"/>
    <w:rsid w:val="007F15EA"/>
    <w:rsid w:val="008021A2"/>
    <w:rsid w:val="00804A70"/>
    <w:rsid w:val="008066A9"/>
    <w:rsid w:val="00806B6A"/>
    <w:rsid w:val="0081031E"/>
    <w:rsid w:val="00811D24"/>
    <w:rsid w:val="00815F52"/>
    <w:rsid w:val="008175B0"/>
    <w:rsid w:val="00822197"/>
    <w:rsid w:val="008273BA"/>
    <w:rsid w:val="00830496"/>
    <w:rsid w:val="00831EFE"/>
    <w:rsid w:val="00833524"/>
    <w:rsid w:val="00834C90"/>
    <w:rsid w:val="00841099"/>
    <w:rsid w:val="008431F5"/>
    <w:rsid w:val="008509BF"/>
    <w:rsid w:val="008515C7"/>
    <w:rsid w:val="00857FE2"/>
    <w:rsid w:val="00861F8B"/>
    <w:rsid w:val="008624D4"/>
    <w:rsid w:val="00862BFB"/>
    <w:rsid w:val="008635E2"/>
    <w:rsid w:val="00871999"/>
    <w:rsid w:val="00872871"/>
    <w:rsid w:val="00873ABA"/>
    <w:rsid w:val="00873D66"/>
    <w:rsid w:val="00874FC5"/>
    <w:rsid w:val="00880C19"/>
    <w:rsid w:val="00882947"/>
    <w:rsid w:val="00882E2E"/>
    <w:rsid w:val="00885640"/>
    <w:rsid w:val="00885777"/>
    <w:rsid w:val="008866DB"/>
    <w:rsid w:val="00886B65"/>
    <w:rsid w:val="00890BF0"/>
    <w:rsid w:val="00890EDF"/>
    <w:rsid w:val="00897FC0"/>
    <w:rsid w:val="008A0138"/>
    <w:rsid w:val="008B067C"/>
    <w:rsid w:val="008B29AA"/>
    <w:rsid w:val="008B342E"/>
    <w:rsid w:val="008B53E8"/>
    <w:rsid w:val="008B565D"/>
    <w:rsid w:val="008B56CE"/>
    <w:rsid w:val="008C16D0"/>
    <w:rsid w:val="008C25A1"/>
    <w:rsid w:val="008C4F93"/>
    <w:rsid w:val="008D2270"/>
    <w:rsid w:val="008D392F"/>
    <w:rsid w:val="008D710D"/>
    <w:rsid w:val="008E1189"/>
    <w:rsid w:val="008E387C"/>
    <w:rsid w:val="008E3BE6"/>
    <w:rsid w:val="008E3DE8"/>
    <w:rsid w:val="008E4C7B"/>
    <w:rsid w:val="008E7C62"/>
    <w:rsid w:val="008F046E"/>
    <w:rsid w:val="008F2117"/>
    <w:rsid w:val="008F2EF8"/>
    <w:rsid w:val="008F5BE7"/>
    <w:rsid w:val="008F75AE"/>
    <w:rsid w:val="008F7B2F"/>
    <w:rsid w:val="00911118"/>
    <w:rsid w:val="009123ED"/>
    <w:rsid w:val="00912DB5"/>
    <w:rsid w:val="00912F7D"/>
    <w:rsid w:val="00913A86"/>
    <w:rsid w:val="009160BD"/>
    <w:rsid w:val="0091671F"/>
    <w:rsid w:val="00921A18"/>
    <w:rsid w:val="00923D4C"/>
    <w:rsid w:val="009240EE"/>
    <w:rsid w:val="0092551A"/>
    <w:rsid w:val="00927531"/>
    <w:rsid w:val="00933467"/>
    <w:rsid w:val="00940699"/>
    <w:rsid w:val="00942E3A"/>
    <w:rsid w:val="00944B5D"/>
    <w:rsid w:val="0095195C"/>
    <w:rsid w:val="00956409"/>
    <w:rsid w:val="00956945"/>
    <w:rsid w:val="0096270F"/>
    <w:rsid w:val="00963B34"/>
    <w:rsid w:val="00972D33"/>
    <w:rsid w:val="00976215"/>
    <w:rsid w:val="00977FD6"/>
    <w:rsid w:val="009813F9"/>
    <w:rsid w:val="00983DD7"/>
    <w:rsid w:val="0098599D"/>
    <w:rsid w:val="009875A0"/>
    <w:rsid w:val="0099235F"/>
    <w:rsid w:val="00993AB0"/>
    <w:rsid w:val="00993E55"/>
    <w:rsid w:val="009A1284"/>
    <w:rsid w:val="009A1BA5"/>
    <w:rsid w:val="009A1E3B"/>
    <w:rsid w:val="009A2783"/>
    <w:rsid w:val="009A755B"/>
    <w:rsid w:val="009B4D82"/>
    <w:rsid w:val="009B7A22"/>
    <w:rsid w:val="009B7D56"/>
    <w:rsid w:val="009C19DA"/>
    <w:rsid w:val="009C1D41"/>
    <w:rsid w:val="009C5CED"/>
    <w:rsid w:val="009D134D"/>
    <w:rsid w:val="009D7D3D"/>
    <w:rsid w:val="009E1B7C"/>
    <w:rsid w:val="009E2143"/>
    <w:rsid w:val="009E290F"/>
    <w:rsid w:val="009E4035"/>
    <w:rsid w:val="009E40A8"/>
    <w:rsid w:val="009E5907"/>
    <w:rsid w:val="009F351D"/>
    <w:rsid w:val="009F4FF1"/>
    <w:rsid w:val="00A02E3C"/>
    <w:rsid w:val="00A058EE"/>
    <w:rsid w:val="00A10D32"/>
    <w:rsid w:val="00A11E25"/>
    <w:rsid w:val="00A17A2B"/>
    <w:rsid w:val="00A20A1B"/>
    <w:rsid w:val="00A20AEC"/>
    <w:rsid w:val="00A22C74"/>
    <w:rsid w:val="00A30F5C"/>
    <w:rsid w:val="00A315C1"/>
    <w:rsid w:val="00A35265"/>
    <w:rsid w:val="00A35775"/>
    <w:rsid w:val="00A37452"/>
    <w:rsid w:val="00A3767F"/>
    <w:rsid w:val="00A4345E"/>
    <w:rsid w:val="00A43FA7"/>
    <w:rsid w:val="00A44959"/>
    <w:rsid w:val="00A47FA9"/>
    <w:rsid w:val="00A50F28"/>
    <w:rsid w:val="00A52E61"/>
    <w:rsid w:val="00A538F5"/>
    <w:rsid w:val="00A53FD4"/>
    <w:rsid w:val="00A57C53"/>
    <w:rsid w:val="00A61D59"/>
    <w:rsid w:val="00A623E7"/>
    <w:rsid w:val="00A627F2"/>
    <w:rsid w:val="00A65429"/>
    <w:rsid w:val="00A66C7D"/>
    <w:rsid w:val="00A67CEF"/>
    <w:rsid w:val="00A71253"/>
    <w:rsid w:val="00A7209E"/>
    <w:rsid w:val="00A74C54"/>
    <w:rsid w:val="00A75723"/>
    <w:rsid w:val="00A75C8C"/>
    <w:rsid w:val="00A76A96"/>
    <w:rsid w:val="00A7767E"/>
    <w:rsid w:val="00A82F72"/>
    <w:rsid w:val="00A85D79"/>
    <w:rsid w:val="00A86CB5"/>
    <w:rsid w:val="00A901B1"/>
    <w:rsid w:val="00A90637"/>
    <w:rsid w:val="00A933B0"/>
    <w:rsid w:val="00A94A5B"/>
    <w:rsid w:val="00A97A58"/>
    <w:rsid w:val="00AA2868"/>
    <w:rsid w:val="00AA3D32"/>
    <w:rsid w:val="00AA4FBC"/>
    <w:rsid w:val="00AA5440"/>
    <w:rsid w:val="00AA599B"/>
    <w:rsid w:val="00AB358F"/>
    <w:rsid w:val="00AB6375"/>
    <w:rsid w:val="00AB6891"/>
    <w:rsid w:val="00AB7EAF"/>
    <w:rsid w:val="00AC4D24"/>
    <w:rsid w:val="00AD08D2"/>
    <w:rsid w:val="00AD1910"/>
    <w:rsid w:val="00AD261A"/>
    <w:rsid w:val="00AD38C8"/>
    <w:rsid w:val="00AE0E5F"/>
    <w:rsid w:val="00AE1ACD"/>
    <w:rsid w:val="00AE2057"/>
    <w:rsid w:val="00AE2FD1"/>
    <w:rsid w:val="00AF0EFD"/>
    <w:rsid w:val="00AF51C9"/>
    <w:rsid w:val="00AF645F"/>
    <w:rsid w:val="00AF69DD"/>
    <w:rsid w:val="00B0353C"/>
    <w:rsid w:val="00B057D8"/>
    <w:rsid w:val="00B07F7F"/>
    <w:rsid w:val="00B10D81"/>
    <w:rsid w:val="00B116C6"/>
    <w:rsid w:val="00B1269B"/>
    <w:rsid w:val="00B12F97"/>
    <w:rsid w:val="00B133AB"/>
    <w:rsid w:val="00B149D4"/>
    <w:rsid w:val="00B14E5A"/>
    <w:rsid w:val="00B21EFE"/>
    <w:rsid w:val="00B23D60"/>
    <w:rsid w:val="00B30539"/>
    <w:rsid w:val="00B3244D"/>
    <w:rsid w:val="00B354B6"/>
    <w:rsid w:val="00B35CE6"/>
    <w:rsid w:val="00B36197"/>
    <w:rsid w:val="00B363A8"/>
    <w:rsid w:val="00B37499"/>
    <w:rsid w:val="00B4016D"/>
    <w:rsid w:val="00B40F06"/>
    <w:rsid w:val="00B41B59"/>
    <w:rsid w:val="00B41DD7"/>
    <w:rsid w:val="00B422A4"/>
    <w:rsid w:val="00B45932"/>
    <w:rsid w:val="00B460AB"/>
    <w:rsid w:val="00B476A0"/>
    <w:rsid w:val="00B53E18"/>
    <w:rsid w:val="00B53F73"/>
    <w:rsid w:val="00B54F1D"/>
    <w:rsid w:val="00B56134"/>
    <w:rsid w:val="00B57F36"/>
    <w:rsid w:val="00B61DA8"/>
    <w:rsid w:val="00B64D68"/>
    <w:rsid w:val="00B6618D"/>
    <w:rsid w:val="00B66FE5"/>
    <w:rsid w:val="00B70CAC"/>
    <w:rsid w:val="00B71942"/>
    <w:rsid w:val="00B73E4C"/>
    <w:rsid w:val="00B74850"/>
    <w:rsid w:val="00B74B7D"/>
    <w:rsid w:val="00B751A6"/>
    <w:rsid w:val="00B75BBC"/>
    <w:rsid w:val="00B76A33"/>
    <w:rsid w:val="00B83204"/>
    <w:rsid w:val="00B84E8B"/>
    <w:rsid w:val="00B90CCF"/>
    <w:rsid w:val="00B92268"/>
    <w:rsid w:val="00B93AF6"/>
    <w:rsid w:val="00BA18CB"/>
    <w:rsid w:val="00BA231E"/>
    <w:rsid w:val="00BA454B"/>
    <w:rsid w:val="00BB3140"/>
    <w:rsid w:val="00BB4908"/>
    <w:rsid w:val="00BB4D36"/>
    <w:rsid w:val="00BC17C4"/>
    <w:rsid w:val="00BD1529"/>
    <w:rsid w:val="00BD175B"/>
    <w:rsid w:val="00BD604F"/>
    <w:rsid w:val="00BD61EC"/>
    <w:rsid w:val="00BD6BC3"/>
    <w:rsid w:val="00BE15FD"/>
    <w:rsid w:val="00BE1A51"/>
    <w:rsid w:val="00BE1BFD"/>
    <w:rsid w:val="00BE1F0F"/>
    <w:rsid w:val="00BE2F45"/>
    <w:rsid w:val="00BE3569"/>
    <w:rsid w:val="00BF2E4C"/>
    <w:rsid w:val="00BF397B"/>
    <w:rsid w:val="00C017B9"/>
    <w:rsid w:val="00C05F6A"/>
    <w:rsid w:val="00C1557B"/>
    <w:rsid w:val="00C24C0D"/>
    <w:rsid w:val="00C25E34"/>
    <w:rsid w:val="00C27C63"/>
    <w:rsid w:val="00C315DD"/>
    <w:rsid w:val="00C34690"/>
    <w:rsid w:val="00C34998"/>
    <w:rsid w:val="00C35C86"/>
    <w:rsid w:val="00C41482"/>
    <w:rsid w:val="00C41BA3"/>
    <w:rsid w:val="00C42DFC"/>
    <w:rsid w:val="00C45A19"/>
    <w:rsid w:val="00C45B94"/>
    <w:rsid w:val="00C60E49"/>
    <w:rsid w:val="00C63E9E"/>
    <w:rsid w:val="00C6594B"/>
    <w:rsid w:val="00C670D3"/>
    <w:rsid w:val="00C701BD"/>
    <w:rsid w:val="00C70B96"/>
    <w:rsid w:val="00C71B1C"/>
    <w:rsid w:val="00C7211A"/>
    <w:rsid w:val="00C729FD"/>
    <w:rsid w:val="00C72F42"/>
    <w:rsid w:val="00C73862"/>
    <w:rsid w:val="00C74E1E"/>
    <w:rsid w:val="00C76C21"/>
    <w:rsid w:val="00C76F03"/>
    <w:rsid w:val="00C83A90"/>
    <w:rsid w:val="00C84840"/>
    <w:rsid w:val="00C84F09"/>
    <w:rsid w:val="00C90338"/>
    <w:rsid w:val="00C90518"/>
    <w:rsid w:val="00C9059A"/>
    <w:rsid w:val="00C95271"/>
    <w:rsid w:val="00C970A1"/>
    <w:rsid w:val="00CA0CB4"/>
    <w:rsid w:val="00CA13F2"/>
    <w:rsid w:val="00CA1DE1"/>
    <w:rsid w:val="00CA46A4"/>
    <w:rsid w:val="00CA46E2"/>
    <w:rsid w:val="00CA4852"/>
    <w:rsid w:val="00CB0D72"/>
    <w:rsid w:val="00CB225E"/>
    <w:rsid w:val="00CB2ADC"/>
    <w:rsid w:val="00CB36D4"/>
    <w:rsid w:val="00CB4EAE"/>
    <w:rsid w:val="00CB60EA"/>
    <w:rsid w:val="00CC0706"/>
    <w:rsid w:val="00CC53C1"/>
    <w:rsid w:val="00CD2753"/>
    <w:rsid w:val="00CD6634"/>
    <w:rsid w:val="00CE0A71"/>
    <w:rsid w:val="00CE37F4"/>
    <w:rsid w:val="00CE3B93"/>
    <w:rsid w:val="00CE43ED"/>
    <w:rsid w:val="00CE6815"/>
    <w:rsid w:val="00CE6C74"/>
    <w:rsid w:val="00CE79C6"/>
    <w:rsid w:val="00CE7FED"/>
    <w:rsid w:val="00CF0B32"/>
    <w:rsid w:val="00CF19BE"/>
    <w:rsid w:val="00CF3C7D"/>
    <w:rsid w:val="00CF72D5"/>
    <w:rsid w:val="00CF7359"/>
    <w:rsid w:val="00D00055"/>
    <w:rsid w:val="00D03CFF"/>
    <w:rsid w:val="00D04C34"/>
    <w:rsid w:val="00D0608A"/>
    <w:rsid w:val="00D111BC"/>
    <w:rsid w:val="00D20045"/>
    <w:rsid w:val="00D20453"/>
    <w:rsid w:val="00D20CF2"/>
    <w:rsid w:val="00D240A9"/>
    <w:rsid w:val="00D251B2"/>
    <w:rsid w:val="00D31344"/>
    <w:rsid w:val="00D3399D"/>
    <w:rsid w:val="00D3454E"/>
    <w:rsid w:val="00D40F8C"/>
    <w:rsid w:val="00D42B0C"/>
    <w:rsid w:val="00D4412A"/>
    <w:rsid w:val="00D47E73"/>
    <w:rsid w:val="00D51DCC"/>
    <w:rsid w:val="00D56088"/>
    <w:rsid w:val="00D60CBC"/>
    <w:rsid w:val="00D6295C"/>
    <w:rsid w:val="00D64641"/>
    <w:rsid w:val="00D67FDC"/>
    <w:rsid w:val="00D709FC"/>
    <w:rsid w:val="00D70FF4"/>
    <w:rsid w:val="00D72C3D"/>
    <w:rsid w:val="00D73416"/>
    <w:rsid w:val="00D7654B"/>
    <w:rsid w:val="00D80404"/>
    <w:rsid w:val="00D81FB2"/>
    <w:rsid w:val="00D869AC"/>
    <w:rsid w:val="00D91DBD"/>
    <w:rsid w:val="00D9365F"/>
    <w:rsid w:val="00D93E73"/>
    <w:rsid w:val="00D976E6"/>
    <w:rsid w:val="00DA1159"/>
    <w:rsid w:val="00DA4F1E"/>
    <w:rsid w:val="00DA56DC"/>
    <w:rsid w:val="00DB0B99"/>
    <w:rsid w:val="00DB358F"/>
    <w:rsid w:val="00DB3A94"/>
    <w:rsid w:val="00DB7ACF"/>
    <w:rsid w:val="00DB7CBB"/>
    <w:rsid w:val="00DC1041"/>
    <w:rsid w:val="00DC4D98"/>
    <w:rsid w:val="00DC6C5F"/>
    <w:rsid w:val="00DD1D88"/>
    <w:rsid w:val="00DD6426"/>
    <w:rsid w:val="00DD72CF"/>
    <w:rsid w:val="00DD74DF"/>
    <w:rsid w:val="00DD7503"/>
    <w:rsid w:val="00DD78ED"/>
    <w:rsid w:val="00DE078F"/>
    <w:rsid w:val="00DE15B0"/>
    <w:rsid w:val="00DE1A72"/>
    <w:rsid w:val="00DE209A"/>
    <w:rsid w:val="00DE3594"/>
    <w:rsid w:val="00DE69E7"/>
    <w:rsid w:val="00DF0135"/>
    <w:rsid w:val="00DF15A6"/>
    <w:rsid w:val="00DF3CB6"/>
    <w:rsid w:val="00DF6E91"/>
    <w:rsid w:val="00DF7266"/>
    <w:rsid w:val="00E0296F"/>
    <w:rsid w:val="00E0645B"/>
    <w:rsid w:val="00E10C94"/>
    <w:rsid w:val="00E10D7D"/>
    <w:rsid w:val="00E120F0"/>
    <w:rsid w:val="00E1371F"/>
    <w:rsid w:val="00E15276"/>
    <w:rsid w:val="00E205A1"/>
    <w:rsid w:val="00E2065A"/>
    <w:rsid w:val="00E244DE"/>
    <w:rsid w:val="00E25D12"/>
    <w:rsid w:val="00E26EC8"/>
    <w:rsid w:val="00E3222C"/>
    <w:rsid w:val="00E349EC"/>
    <w:rsid w:val="00E35BAB"/>
    <w:rsid w:val="00E452C0"/>
    <w:rsid w:val="00E4533A"/>
    <w:rsid w:val="00E45A8D"/>
    <w:rsid w:val="00E55267"/>
    <w:rsid w:val="00E55DBC"/>
    <w:rsid w:val="00E57E2A"/>
    <w:rsid w:val="00E60906"/>
    <w:rsid w:val="00E60BAD"/>
    <w:rsid w:val="00E61A68"/>
    <w:rsid w:val="00E61CFD"/>
    <w:rsid w:val="00E6275D"/>
    <w:rsid w:val="00E631C9"/>
    <w:rsid w:val="00E63873"/>
    <w:rsid w:val="00E64B08"/>
    <w:rsid w:val="00E65C8A"/>
    <w:rsid w:val="00E666F8"/>
    <w:rsid w:val="00E70E7A"/>
    <w:rsid w:val="00E73D5A"/>
    <w:rsid w:val="00E8194C"/>
    <w:rsid w:val="00E82A03"/>
    <w:rsid w:val="00E834BF"/>
    <w:rsid w:val="00E8412D"/>
    <w:rsid w:val="00E90513"/>
    <w:rsid w:val="00E906A0"/>
    <w:rsid w:val="00E94A91"/>
    <w:rsid w:val="00E94AF3"/>
    <w:rsid w:val="00EA3B9F"/>
    <w:rsid w:val="00EA50C5"/>
    <w:rsid w:val="00EB195A"/>
    <w:rsid w:val="00EB36F0"/>
    <w:rsid w:val="00EB37D1"/>
    <w:rsid w:val="00EB584B"/>
    <w:rsid w:val="00EB6A4C"/>
    <w:rsid w:val="00EC0493"/>
    <w:rsid w:val="00EC1D16"/>
    <w:rsid w:val="00EC24C0"/>
    <w:rsid w:val="00EC52B2"/>
    <w:rsid w:val="00EC687C"/>
    <w:rsid w:val="00ED14BD"/>
    <w:rsid w:val="00ED3297"/>
    <w:rsid w:val="00ED3522"/>
    <w:rsid w:val="00ED7289"/>
    <w:rsid w:val="00EE102C"/>
    <w:rsid w:val="00EE3A52"/>
    <w:rsid w:val="00EE4BBE"/>
    <w:rsid w:val="00EF2704"/>
    <w:rsid w:val="00F02E9A"/>
    <w:rsid w:val="00F056B4"/>
    <w:rsid w:val="00F05913"/>
    <w:rsid w:val="00F06CE3"/>
    <w:rsid w:val="00F06EAD"/>
    <w:rsid w:val="00F076A9"/>
    <w:rsid w:val="00F07767"/>
    <w:rsid w:val="00F077C4"/>
    <w:rsid w:val="00F07B23"/>
    <w:rsid w:val="00F1133C"/>
    <w:rsid w:val="00F11490"/>
    <w:rsid w:val="00F12349"/>
    <w:rsid w:val="00F14070"/>
    <w:rsid w:val="00F147BA"/>
    <w:rsid w:val="00F160B6"/>
    <w:rsid w:val="00F20C08"/>
    <w:rsid w:val="00F248B2"/>
    <w:rsid w:val="00F26D98"/>
    <w:rsid w:val="00F3190E"/>
    <w:rsid w:val="00F34415"/>
    <w:rsid w:val="00F35310"/>
    <w:rsid w:val="00F429FE"/>
    <w:rsid w:val="00F4331F"/>
    <w:rsid w:val="00F43A3E"/>
    <w:rsid w:val="00F45C14"/>
    <w:rsid w:val="00F46D55"/>
    <w:rsid w:val="00F4783F"/>
    <w:rsid w:val="00F529E5"/>
    <w:rsid w:val="00F52A6D"/>
    <w:rsid w:val="00F54273"/>
    <w:rsid w:val="00F5614D"/>
    <w:rsid w:val="00F56D8F"/>
    <w:rsid w:val="00F62E71"/>
    <w:rsid w:val="00F631D6"/>
    <w:rsid w:val="00F64C37"/>
    <w:rsid w:val="00F64DAD"/>
    <w:rsid w:val="00F67AF9"/>
    <w:rsid w:val="00F67E92"/>
    <w:rsid w:val="00F7027E"/>
    <w:rsid w:val="00F74BE7"/>
    <w:rsid w:val="00F751CF"/>
    <w:rsid w:val="00F80F3B"/>
    <w:rsid w:val="00F83652"/>
    <w:rsid w:val="00F83888"/>
    <w:rsid w:val="00F84C49"/>
    <w:rsid w:val="00F8537B"/>
    <w:rsid w:val="00F907E3"/>
    <w:rsid w:val="00F946D3"/>
    <w:rsid w:val="00FA1837"/>
    <w:rsid w:val="00FA1EE7"/>
    <w:rsid w:val="00FA44CE"/>
    <w:rsid w:val="00FA5649"/>
    <w:rsid w:val="00FA71C8"/>
    <w:rsid w:val="00FB0DDE"/>
    <w:rsid w:val="00FB0E51"/>
    <w:rsid w:val="00FB47DE"/>
    <w:rsid w:val="00FB4E13"/>
    <w:rsid w:val="00FB5011"/>
    <w:rsid w:val="00FC00FE"/>
    <w:rsid w:val="00FC2169"/>
    <w:rsid w:val="00FC48BD"/>
    <w:rsid w:val="00FC694B"/>
    <w:rsid w:val="00FD3211"/>
    <w:rsid w:val="00FD34FC"/>
    <w:rsid w:val="00FD5019"/>
    <w:rsid w:val="00FD6E87"/>
    <w:rsid w:val="00FE29A9"/>
    <w:rsid w:val="00FE7985"/>
    <w:rsid w:val="00FF4611"/>
    <w:rsid w:val="00FF5D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DB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58F"/>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uiPriority w:val="9"/>
    <w:qFormat/>
    <w:rsid w:val="00F11490"/>
    <w:pPr>
      <w:keepNext/>
      <w:widowControl w:val="0"/>
      <w:numPr>
        <w:numId w:val="1"/>
      </w:numPr>
      <w:suppressAutoHyphens/>
      <w:spacing w:after="220"/>
      <w:jc w:val="both"/>
      <w:outlineLvl w:val="0"/>
    </w:pPr>
    <w:rPr>
      <w:b/>
      <w:caps/>
      <w:lang w:val="x-none" w:eastAsia="x-none"/>
    </w:rPr>
  </w:style>
  <w:style w:type="paragraph" w:styleId="Heading2">
    <w:name w:val="heading 2"/>
    <w:basedOn w:val="Normal"/>
    <w:next w:val="ParaNum"/>
    <w:link w:val="Heading2Char"/>
    <w:uiPriority w:val="9"/>
    <w:qFormat/>
    <w:rsid w:val="00F11490"/>
    <w:pPr>
      <w:keepNext/>
      <w:widowControl w:val="0"/>
      <w:numPr>
        <w:ilvl w:val="1"/>
        <w:numId w:val="1"/>
      </w:numPr>
      <w:spacing w:after="220"/>
      <w:jc w:val="both"/>
      <w:outlineLvl w:val="1"/>
    </w:pPr>
    <w:rPr>
      <w:rFonts w:ascii="Cambria" w:hAnsi="Cambria"/>
      <w:b/>
      <w:bCs/>
      <w:i/>
      <w:iCs/>
      <w:sz w:val="28"/>
      <w:szCs w:val="28"/>
      <w:lang w:val="x-none" w:eastAsia="x-none"/>
    </w:rPr>
  </w:style>
  <w:style w:type="paragraph" w:styleId="Heading3">
    <w:name w:val="heading 3"/>
    <w:basedOn w:val="Normal"/>
    <w:next w:val="ParaNum"/>
    <w:link w:val="Heading3Char"/>
    <w:uiPriority w:val="9"/>
    <w:qFormat/>
    <w:rsid w:val="00F11490"/>
    <w:pPr>
      <w:keepNext/>
      <w:widowControl w:val="0"/>
      <w:numPr>
        <w:ilvl w:val="2"/>
        <w:numId w:val="1"/>
      </w:numPr>
      <w:spacing w:after="220"/>
      <w:jc w:val="both"/>
      <w:outlineLvl w:val="2"/>
    </w:pPr>
    <w:rPr>
      <w:rFonts w:ascii="Cambria" w:hAnsi="Cambria"/>
      <w:b/>
      <w:bCs/>
      <w:sz w:val="26"/>
      <w:szCs w:val="26"/>
      <w:lang w:val="x-none" w:eastAsia="x-none"/>
    </w:rPr>
  </w:style>
  <w:style w:type="paragraph" w:styleId="Heading4">
    <w:name w:val="heading 4"/>
    <w:basedOn w:val="Normal"/>
    <w:next w:val="ParaNum"/>
    <w:link w:val="Heading4Char"/>
    <w:uiPriority w:val="9"/>
    <w:qFormat/>
    <w:rsid w:val="00F11490"/>
    <w:pPr>
      <w:keepNext/>
      <w:widowControl w:val="0"/>
      <w:numPr>
        <w:ilvl w:val="3"/>
        <w:numId w:val="1"/>
      </w:numPr>
      <w:spacing w:after="220"/>
      <w:jc w:val="both"/>
      <w:outlineLvl w:val="3"/>
    </w:pPr>
    <w:rPr>
      <w:rFonts w:ascii="Calibri" w:hAnsi="Calibri"/>
      <w:b/>
      <w:bCs/>
      <w:sz w:val="28"/>
      <w:szCs w:val="28"/>
      <w:lang w:val="x-none" w:eastAsia="x-none"/>
    </w:rPr>
  </w:style>
  <w:style w:type="paragraph" w:styleId="Heading5">
    <w:name w:val="heading 5"/>
    <w:basedOn w:val="Normal"/>
    <w:next w:val="ParaNum"/>
    <w:link w:val="Heading5Char"/>
    <w:uiPriority w:val="9"/>
    <w:qFormat/>
    <w:rsid w:val="00F11490"/>
    <w:pPr>
      <w:keepNext/>
      <w:widowControl w:val="0"/>
      <w:numPr>
        <w:ilvl w:val="4"/>
        <w:numId w:val="1"/>
      </w:numPr>
      <w:suppressAutoHyphens/>
      <w:spacing w:after="220"/>
      <w:jc w:val="both"/>
      <w:outlineLvl w:val="4"/>
    </w:pPr>
    <w:rPr>
      <w:rFonts w:ascii="Calibri" w:hAnsi="Calibri"/>
      <w:b/>
      <w:bCs/>
      <w:i/>
      <w:iCs/>
      <w:sz w:val="26"/>
      <w:szCs w:val="26"/>
      <w:lang w:val="x-none" w:eastAsia="x-none"/>
    </w:rPr>
  </w:style>
  <w:style w:type="paragraph" w:styleId="Heading6">
    <w:name w:val="heading 6"/>
    <w:basedOn w:val="Normal"/>
    <w:next w:val="ParaNum"/>
    <w:link w:val="Heading6Char"/>
    <w:uiPriority w:val="9"/>
    <w:qFormat/>
    <w:rsid w:val="00F11490"/>
    <w:pPr>
      <w:widowControl w:val="0"/>
      <w:numPr>
        <w:ilvl w:val="5"/>
        <w:numId w:val="1"/>
      </w:numPr>
      <w:spacing w:after="220"/>
      <w:jc w:val="both"/>
      <w:outlineLvl w:val="5"/>
    </w:pPr>
    <w:rPr>
      <w:rFonts w:ascii="Calibri" w:hAnsi="Calibri"/>
      <w:b/>
      <w:bCs/>
      <w:szCs w:val="22"/>
      <w:lang w:val="x-none" w:eastAsia="x-none"/>
    </w:rPr>
  </w:style>
  <w:style w:type="paragraph" w:styleId="Heading7">
    <w:name w:val="heading 7"/>
    <w:basedOn w:val="Normal"/>
    <w:next w:val="ParaNum"/>
    <w:link w:val="Heading7Char"/>
    <w:uiPriority w:val="9"/>
    <w:qFormat/>
    <w:rsid w:val="00F11490"/>
    <w:pPr>
      <w:widowControl w:val="0"/>
      <w:numPr>
        <w:ilvl w:val="6"/>
        <w:numId w:val="1"/>
      </w:numPr>
      <w:spacing w:after="220"/>
      <w:jc w:val="both"/>
      <w:outlineLvl w:val="6"/>
    </w:pPr>
    <w:rPr>
      <w:rFonts w:ascii="Calibri" w:hAnsi="Calibri"/>
      <w:sz w:val="24"/>
      <w:szCs w:val="24"/>
      <w:lang w:val="x-none" w:eastAsia="x-none"/>
    </w:rPr>
  </w:style>
  <w:style w:type="paragraph" w:styleId="Heading8">
    <w:name w:val="heading 8"/>
    <w:basedOn w:val="Normal"/>
    <w:next w:val="ParaNum"/>
    <w:link w:val="Heading8Char"/>
    <w:uiPriority w:val="9"/>
    <w:qFormat/>
    <w:rsid w:val="00F11490"/>
    <w:pPr>
      <w:widowControl w:val="0"/>
      <w:numPr>
        <w:ilvl w:val="7"/>
        <w:numId w:val="1"/>
      </w:numPr>
      <w:spacing w:after="220"/>
      <w:jc w:val="both"/>
      <w:outlineLvl w:val="7"/>
    </w:pPr>
    <w:rPr>
      <w:rFonts w:ascii="Calibri" w:hAnsi="Calibri"/>
      <w:i/>
      <w:iCs/>
      <w:sz w:val="24"/>
      <w:szCs w:val="24"/>
      <w:lang w:val="x-none" w:eastAsia="x-none"/>
    </w:rPr>
  </w:style>
  <w:style w:type="paragraph" w:styleId="Heading9">
    <w:name w:val="heading 9"/>
    <w:basedOn w:val="Normal"/>
    <w:next w:val="ParaNum"/>
    <w:link w:val="Heading9Char"/>
    <w:uiPriority w:val="9"/>
    <w:qFormat/>
    <w:rsid w:val="00F11490"/>
    <w:pPr>
      <w:widowControl w:val="0"/>
      <w:numPr>
        <w:ilvl w:val="8"/>
        <w:numId w:val="1"/>
      </w:numPr>
      <w:spacing w:after="220"/>
      <w:jc w:val="both"/>
      <w:outlineLvl w:val="8"/>
    </w:pPr>
    <w:rPr>
      <w:rFonts w:ascii="Cambria" w:hAnsi="Cambri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490"/>
    <w:rPr>
      <w:rFonts w:ascii="Times New Roman" w:eastAsia="Times New Roman" w:hAnsi="Times New Roman" w:cs="Times New Roman"/>
      <w:b/>
      <w:caps/>
      <w:szCs w:val="20"/>
      <w:lang w:val="x-none" w:eastAsia="x-none"/>
    </w:rPr>
  </w:style>
  <w:style w:type="character" w:customStyle="1" w:styleId="Heading2Char">
    <w:name w:val="Heading 2 Char"/>
    <w:basedOn w:val="DefaultParagraphFont"/>
    <w:link w:val="Heading2"/>
    <w:uiPriority w:val="9"/>
    <w:rsid w:val="00F1149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F1149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F11490"/>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F1149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F11490"/>
    <w:rPr>
      <w:rFonts w:ascii="Calibri" w:eastAsia="Times New Roman" w:hAnsi="Calibri" w:cs="Times New Roman"/>
      <w:b/>
      <w:bCs/>
      <w:lang w:val="x-none" w:eastAsia="x-none"/>
    </w:rPr>
  </w:style>
  <w:style w:type="character" w:customStyle="1" w:styleId="Heading7Char">
    <w:name w:val="Heading 7 Char"/>
    <w:basedOn w:val="DefaultParagraphFont"/>
    <w:link w:val="Heading7"/>
    <w:uiPriority w:val="9"/>
    <w:rsid w:val="00F1149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F11490"/>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rsid w:val="00F11490"/>
    <w:rPr>
      <w:rFonts w:ascii="Cambria" w:eastAsia="Times New Roman" w:hAnsi="Cambria" w:cs="Times New Roman"/>
      <w:lang w:val="x-none" w:eastAsia="x-none"/>
    </w:rPr>
  </w:style>
  <w:style w:type="paragraph" w:customStyle="1" w:styleId="ParaNum">
    <w:name w:val="ParaNum"/>
    <w:basedOn w:val="Normal"/>
    <w:link w:val="ParaNumChar"/>
    <w:rsid w:val="00AB358F"/>
    <w:pPr>
      <w:numPr>
        <w:numId w:val="2"/>
      </w:numPr>
      <w:tabs>
        <w:tab w:val="clear" w:pos="1080"/>
        <w:tab w:val="left" w:pos="1440"/>
      </w:tabs>
      <w:spacing w:after="220"/>
    </w:pPr>
    <w:rPr>
      <w:lang w:val="x-none" w:eastAsia="x-none"/>
    </w:rPr>
  </w:style>
  <w:style w:type="paragraph" w:styleId="FootnoteText">
    <w:name w:val="footnote text"/>
    <w:aliases w:val="FOOT,Footnote Text Char Char2 Char Char,Footnote Text Char Char2 Char Char Char2 Char,Footnote Text Char3,Footnote Text Char3 Char,Footnote Text Char3 Char Char Char2 Char,Footnote Text Char4 Char1 Char,f,fn,fn Char Char"/>
    <w:basedOn w:val="Normal"/>
    <w:link w:val="FootnoteTextChar"/>
    <w:rsid w:val="0074137A"/>
    <w:pPr>
      <w:tabs>
        <w:tab w:val="left" w:pos="180"/>
      </w:tabs>
      <w:spacing w:after="120"/>
    </w:pPr>
    <w:rPr>
      <w:sz w:val="20"/>
    </w:rPr>
  </w:style>
  <w:style w:type="character" w:customStyle="1" w:styleId="FootnoteTextChar">
    <w:name w:val="Footnote Text Char"/>
    <w:aliases w:val="FOOT Char,Footnote Text Char Char2 Char Char Char,Footnote Text Char Char2 Char Char Char2 Char Char,Footnote Text Char3 Char Char,Footnote Text Char3 Char Char Char2 Char Char,Footnote Text Char3 Char1,f Char,fn Char"/>
    <w:basedOn w:val="DefaultParagraphFont"/>
    <w:link w:val="FootnoteText"/>
    <w:uiPriority w:val="99"/>
    <w:semiHidden/>
    <w:rsid w:val="0074137A"/>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3,fr,o"/>
    <w:rsid w:val="00F11490"/>
    <w:rPr>
      <w:vertAlign w:val="superscript"/>
    </w:rPr>
  </w:style>
  <w:style w:type="paragraph" w:styleId="Header">
    <w:name w:val="header"/>
    <w:basedOn w:val="Normal"/>
    <w:link w:val="HeaderChar"/>
    <w:uiPriority w:val="99"/>
    <w:rsid w:val="00F1149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11490"/>
    <w:rPr>
      <w:rFonts w:ascii="Times New Roman" w:eastAsia="Times New Roman" w:hAnsi="Times New Roman" w:cs="Times New Roman"/>
      <w:szCs w:val="20"/>
      <w:lang w:val="x-none" w:eastAsia="x-none"/>
    </w:rPr>
  </w:style>
  <w:style w:type="paragraph" w:styleId="Footer">
    <w:name w:val="footer"/>
    <w:basedOn w:val="Normal"/>
    <w:link w:val="FooterChar"/>
    <w:uiPriority w:val="99"/>
    <w:rsid w:val="00F1149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11490"/>
    <w:rPr>
      <w:rFonts w:ascii="Times New Roman" w:eastAsia="Times New Roman" w:hAnsi="Times New Roman" w:cs="Times New Roman"/>
      <w:szCs w:val="20"/>
      <w:lang w:val="x-none" w:eastAsia="x-none"/>
    </w:rPr>
  </w:style>
  <w:style w:type="character" w:styleId="PageNumber">
    <w:name w:val="page number"/>
    <w:uiPriority w:val="99"/>
    <w:rsid w:val="00F11490"/>
    <w:rPr>
      <w:rFonts w:cs="Times New Roman"/>
    </w:rPr>
  </w:style>
  <w:style w:type="character" w:customStyle="1" w:styleId="documentbody1">
    <w:name w:val="documentbody1"/>
    <w:rsid w:val="00F11490"/>
    <w:rPr>
      <w:rFonts w:ascii="Verdana" w:hAnsi="Verdana"/>
      <w:sz w:val="19"/>
    </w:rPr>
  </w:style>
  <w:style w:type="character" w:customStyle="1" w:styleId="ParaNumChar">
    <w:name w:val="ParaNum Char"/>
    <w:link w:val="ParaNum"/>
    <w:locked/>
    <w:rsid w:val="00AB358F"/>
    <w:rPr>
      <w:rFonts w:ascii="Times New Roman" w:eastAsia="Times New Roman" w:hAnsi="Times New Roman" w:cs="Times New Roman"/>
      <w:szCs w:val="20"/>
      <w:lang w:val="x-none" w:eastAsia="x-none"/>
    </w:rPr>
  </w:style>
  <w:style w:type="paragraph" w:styleId="ListParagraph">
    <w:name w:val="List Paragraph"/>
    <w:basedOn w:val="Normal"/>
    <w:uiPriority w:val="34"/>
    <w:qFormat/>
    <w:rsid w:val="00F11490"/>
    <w:pPr>
      <w:ind w:left="720"/>
      <w:contextualSpacing/>
    </w:pPr>
  </w:style>
  <w:style w:type="paragraph" w:styleId="BalloonText">
    <w:name w:val="Balloon Text"/>
    <w:basedOn w:val="Normal"/>
    <w:link w:val="BalloonTextChar"/>
    <w:uiPriority w:val="99"/>
    <w:semiHidden/>
    <w:unhideWhenUsed/>
    <w:rsid w:val="00204AA1"/>
    <w:rPr>
      <w:rFonts w:ascii="Tahoma" w:hAnsi="Tahoma" w:cs="Tahoma"/>
      <w:sz w:val="16"/>
      <w:szCs w:val="16"/>
    </w:rPr>
  </w:style>
  <w:style w:type="character" w:customStyle="1" w:styleId="BalloonTextChar">
    <w:name w:val="Balloon Text Char"/>
    <w:basedOn w:val="DefaultParagraphFont"/>
    <w:link w:val="BalloonText"/>
    <w:uiPriority w:val="99"/>
    <w:semiHidden/>
    <w:rsid w:val="00204AA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E4BBE"/>
    <w:rPr>
      <w:sz w:val="16"/>
      <w:szCs w:val="16"/>
    </w:rPr>
  </w:style>
  <w:style w:type="paragraph" w:styleId="CommentText">
    <w:name w:val="annotation text"/>
    <w:basedOn w:val="Normal"/>
    <w:link w:val="CommentTextChar"/>
    <w:uiPriority w:val="99"/>
    <w:semiHidden/>
    <w:unhideWhenUsed/>
    <w:rsid w:val="00EE4BBE"/>
    <w:rPr>
      <w:sz w:val="20"/>
    </w:rPr>
  </w:style>
  <w:style w:type="character" w:customStyle="1" w:styleId="CommentTextChar">
    <w:name w:val="Comment Text Char"/>
    <w:basedOn w:val="DefaultParagraphFont"/>
    <w:link w:val="CommentText"/>
    <w:uiPriority w:val="99"/>
    <w:semiHidden/>
    <w:rsid w:val="00EE4B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4BBE"/>
    <w:rPr>
      <w:b/>
      <w:bCs/>
    </w:rPr>
  </w:style>
  <w:style w:type="character" w:customStyle="1" w:styleId="CommentSubjectChar">
    <w:name w:val="Comment Subject Char"/>
    <w:basedOn w:val="CommentTextChar"/>
    <w:link w:val="CommentSubject"/>
    <w:uiPriority w:val="99"/>
    <w:semiHidden/>
    <w:rsid w:val="00EE4BBE"/>
    <w:rPr>
      <w:rFonts w:ascii="Times New Roman" w:eastAsia="Times New Roman" w:hAnsi="Times New Roman" w:cs="Times New Roman"/>
      <w:b/>
      <w:bCs/>
      <w:sz w:val="20"/>
      <w:szCs w:val="20"/>
    </w:rPr>
  </w:style>
  <w:style w:type="character" w:styleId="Hyperlink">
    <w:name w:val="Hyperlink"/>
    <w:rsid w:val="00871999"/>
    <w:rPr>
      <w:color w:val="0000FF"/>
      <w:u w:val="single"/>
    </w:rPr>
  </w:style>
  <w:style w:type="character" w:customStyle="1" w:styleId="searchterm">
    <w:name w:val="searchterm"/>
    <w:basedOn w:val="DefaultParagraphFont"/>
    <w:rsid w:val="00D40F8C"/>
  </w:style>
  <w:style w:type="character" w:customStyle="1" w:styleId="documentbody">
    <w:name w:val="documentbody"/>
    <w:basedOn w:val="DefaultParagraphFont"/>
    <w:rsid w:val="007771D5"/>
  </w:style>
  <w:style w:type="paragraph" w:styleId="Revision">
    <w:name w:val="Revision"/>
    <w:hidden/>
    <w:uiPriority w:val="99"/>
    <w:semiHidden/>
    <w:rsid w:val="004559D4"/>
    <w:pPr>
      <w:spacing w:after="0" w:line="240" w:lineRule="auto"/>
    </w:pPr>
    <w:rPr>
      <w:rFonts w:ascii="Times New Roman" w:eastAsia="Times New Roman" w:hAnsi="Times New Roman" w:cs="Times New Roman"/>
      <w:szCs w:val="20"/>
    </w:rPr>
  </w:style>
  <w:style w:type="character" w:styleId="UnresolvedMention">
    <w:name w:val="Unresolved Mention"/>
    <w:basedOn w:val="DefaultParagraphFont"/>
    <w:uiPriority w:val="99"/>
    <w:rsid w:val="005F1C92"/>
    <w:rPr>
      <w:color w:val="605E5C"/>
      <w:shd w:val="clear" w:color="auto" w:fill="E1DFDD"/>
    </w:rPr>
  </w:style>
  <w:style w:type="character" w:styleId="FollowedHyperlink">
    <w:name w:val="FollowedHyperlink"/>
    <w:basedOn w:val="DefaultParagraphFont"/>
    <w:uiPriority w:val="99"/>
    <w:semiHidden/>
    <w:unhideWhenUsed/>
    <w:rsid w:val="00D33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1977025568&amp;pubNum=0001017&amp;originatingDoc=I814c8ec516d811e0aa23bccc834e9520&amp;refType=CA&amp;originationContext=document&amp;transitionType=DocumentItem&amp;contextData=(sc.Search)" TargetMode="External" /><Relationship Id="rId2" Type="http://schemas.openxmlformats.org/officeDocument/2006/relationships/hyperlink" Target="https://apnews.com/article/total-solar-eclipse-april-2024-83164668ee08b0a0c92e1d2ac41e91a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