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75F1DF99" w14:textId="77777777">
      <w:pPr>
        <w:jc w:val="right"/>
        <w:rPr>
          <w:sz w:val="24"/>
        </w:rPr>
      </w:pPr>
    </w:p>
    <w:p w:rsidR="00013A8B" w:rsidRPr="00B20363" w:rsidP="00013A8B" w14:paraId="57A3DB5A" w14:textId="0F1B0F64">
      <w:pPr>
        <w:jc w:val="right"/>
        <w:rPr>
          <w:b/>
          <w:sz w:val="24"/>
        </w:rPr>
      </w:pPr>
      <w:r>
        <w:rPr>
          <w:b/>
          <w:sz w:val="24"/>
        </w:rPr>
        <w:t>DA 24-</w:t>
      </w:r>
      <w:r w:rsidR="004E5370">
        <w:rPr>
          <w:b/>
          <w:sz w:val="24"/>
        </w:rPr>
        <w:t>293</w:t>
      </w:r>
    </w:p>
    <w:p w:rsidR="00013A8B" w:rsidRPr="00B20363" w:rsidP="00013A8B" w14:paraId="4422F3D9" w14:textId="1FC268CD">
      <w:pPr>
        <w:spacing w:before="60"/>
        <w:jc w:val="right"/>
        <w:rPr>
          <w:b/>
          <w:sz w:val="24"/>
        </w:rPr>
      </w:pPr>
      <w:r>
        <w:rPr>
          <w:b/>
          <w:sz w:val="24"/>
        </w:rPr>
        <w:t xml:space="preserve">Released:  </w:t>
      </w:r>
      <w:r w:rsidR="00914CCF">
        <w:rPr>
          <w:b/>
          <w:sz w:val="24"/>
        </w:rPr>
        <w:t>March 25, 2024</w:t>
      </w:r>
    </w:p>
    <w:p w:rsidR="00013A8B" w:rsidP="00013A8B" w14:paraId="0BF191BE" w14:textId="77777777">
      <w:pPr>
        <w:jc w:val="right"/>
        <w:rPr>
          <w:sz w:val="24"/>
        </w:rPr>
      </w:pPr>
    </w:p>
    <w:p w:rsidR="00914CCF" w:rsidP="00013A8B" w14:paraId="4A618390" w14:textId="77777777">
      <w:pPr>
        <w:jc w:val="center"/>
        <w:rPr>
          <w:b/>
          <w:sz w:val="24"/>
        </w:rPr>
      </w:pPr>
      <w:r>
        <w:rPr>
          <w:rFonts w:ascii="Times New Roman Bold" w:hAnsi="Times New Roman Bold"/>
          <w:b/>
          <w:caps/>
          <w:sz w:val="24"/>
        </w:rPr>
        <w:t>FCC Announces the Membership of the Working Groups of the Task Force For Reviewing the Connectivity and Technology Needs of Precision Agriculture in the United States</w:t>
      </w:r>
      <w:r>
        <w:rPr>
          <w:b/>
          <w:sz w:val="24"/>
        </w:rPr>
        <w:t xml:space="preserve"> </w:t>
      </w:r>
    </w:p>
    <w:p w:rsidR="00914CCF" w:rsidP="00013A8B" w14:paraId="3679E075" w14:textId="77777777">
      <w:pPr>
        <w:jc w:val="center"/>
        <w:rPr>
          <w:b/>
          <w:sz w:val="24"/>
        </w:rPr>
      </w:pPr>
    </w:p>
    <w:p w:rsidR="00013A8B" w:rsidP="00013A8B" w14:paraId="0ACC8207" w14:textId="4D1F5F79">
      <w:pPr>
        <w:jc w:val="center"/>
        <w:rPr>
          <w:b/>
          <w:sz w:val="24"/>
        </w:rPr>
      </w:pPr>
      <w:r>
        <w:rPr>
          <w:b/>
          <w:sz w:val="24"/>
        </w:rPr>
        <w:t>GN Docket No. 19-329</w:t>
      </w:r>
    </w:p>
    <w:p w:rsidR="00914CCF" w:rsidP="00914CCF" w14:paraId="2633ECA1" w14:textId="77777777"/>
    <w:p w:rsidR="00F96F63" w:rsidRPr="00BE6F02" w:rsidP="00BE6F02" w14:paraId="62A4FBF7" w14:textId="2703C756">
      <w:pPr>
        <w:spacing w:after="120"/>
        <w:ind w:firstLine="720"/>
      </w:pPr>
      <w:bookmarkStart w:id="0" w:name="TOChere"/>
      <w:r>
        <w:t xml:space="preserve">This </w:t>
      </w:r>
      <w:r w:rsidRPr="00FC12FC">
        <w:t>Public Notice serves as notice that, consistent with the Federal Advisory Committee Act</w:t>
      </w:r>
      <w:r>
        <w:rPr>
          <w:rStyle w:val="FootnoteReference"/>
        </w:rPr>
        <w:footnoteReference w:id="3"/>
      </w:r>
      <w:r>
        <w:t xml:space="preserve"> </w:t>
      </w:r>
      <w:r w:rsidRPr="00FC12FC">
        <w:t>and the Agriculture Improvement Act of 2018</w:t>
      </w:r>
      <w:r>
        <w:t>,</w:t>
      </w:r>
      <w:r>
        <w:rPr>
          <w:rStyle w:val="FootnoteReference"/>
        </w:rPr>
        <w:footnoteReference w:id="4"/>
      </w:r>
      <w:r>
        <w:t xml:space="preserve"> </w:t>
      </w:r>
      <w:r w:rsidRPr="00FC12FC">
        <w:t>Federal Communications Commission Chair</w:t>
      </w:r>
      <w:r>
        <w:t>woman</w:t>
      </w:r>
      <w:r w:rsidRPr="00FC12FC">
        <w:t xml:space="preserve"> </w:t>
      </w:r>
      <w:r>
        <w:t>Jessica Rosenworcel</w:t>
      </w:r>
      <w:r w:rsidRPr="00FC12FC">
        <w:t xml:space="preserve">, in consultation with Secretary of Agriculture </w:t>
      </w:r>
      <w:r>
        <w:t>Tom Vilsack</w:t>
      </w:r>
      <w:r w:rsidRPr="00FC12FC">
        <w:t>, has appointed Working Group members to serve on the Task Force for Reviewing the Connectivity and Technology Needs of Precision Agriculture in the United States (Precision Ag Connectivity Task Force or Task Force).</w:t>
      </w:r>
    </w:p>
    <w:bookmarkEnd w:id="0"/>
    <w:p w:rsidR="00F96F63" w:rsidRPr="00CE6418" w:rsidP="00CE6418" w14:paraId="6E632DC7" w14:textId="26EB8EAD">
      <w:pPr>
        <w:spacing w:after="120"/>
        <w:ind w:firstLine="720"/>
      </w:pPr>
      <w:r w:rsidRPr="00FC12FC">
        <w:t>The following working groups will assist the Task Force in carrying out its work: (1) Mapping and Analyzing Connectivity on Agricultural Lands; (2) Examining Current and Future Connectivity Demand for Precision Agriculture; (3) Encouraging Adoption of Precision Agriculture and Availability of High-Quality Jobs on Connected Farms; and (4) Accelerating Broadband Deployment on Unserved Agricultural Lands.</w:t>
      </w:r>
      <w:r>
        <w:rPr>
          <w:position w:val="7"/>
        </w:rPr>
        <w:t xml:space="preserve">  </w:t>
      </w:r>
      <w:r w:rsidRPr="00FC12FC">
        <w:t>A full list of Task Force Working Group members appointed by the Chair</w:t>
      </w:r>
      <w:r>
        <w:t>woman</w:t>
      </w:r>
      <w:r w:rsidRPr="00FC12FC">
        <w:t xml:space="preserve"> in consultation with the Secretary is attached to this Public Notice as Appendix A.</w:t>
      </w:r>
      <w:r>
        <w:rPr>
          <w:rStyle w:val="FootnoteReference"/>
        </w:rPr>
        <w:footnoteReference w:id="5"/>
      </w:r>
    </w:p>
    <w:p w:rsidR="00751936" w:rsidP="00751936" w14:paraId="20D80B2B" w14:textId="77777777">
      <w:pPr>
        <w:spacing w:after="120"/>
        <w:ind w:firstLine="720"/>
      </w:pPr>
      <w:r w:rsidRPr="00FC12FC">
        <w:t xml:space="preserve">More information about the Precision Ag Connectivity Task Force is available at </w:t>
      </w:r>
      <w:hyperlink r:id="rId5" w:history="1">
        <w:r w:rsidRPr="00FC12FC">
          <w:rPr>
            <w:color w:val="0000FF"/>
            <w:u w:val="single" w:color="0000FF"/>
          </w:rPr>
          <w:t>https://www.fcc.gov/task-force-reviewing-connectivity-and-technology-needs-precision-agriculture-</w:t>
        </w:r>
      </w:hyperlink>
      <w:r w:rsidRPr="00FC12FC">
        <w:rPr>
          <w:color w:val="0000FF"/>
        </w:rPr>
        <w:t xml:space="preserve"> </w:t>
      </w:r>
      <w:hyperlink r:id="rId5" w:history="1">
        <w:r w:rsidRPr="00FC12FC">
          <w:rPr>
            <w:color w:val="0000FF"/>
            <w:u w:val="single" w:color="0000FF"/>
          </w:rPr>
          <w:t>united-states</w:t>
        </w:r>
      </w:hyperlink>
      <w:r w:rsidRPr="00FC12FC">
        <w:t xml:space="preserve">. </w:t>
      </w:r>
      <w:r>
        <w:t xml:space="preserve"> </w:t>
      </w:r>
      <w:r w:rsidRPr="00FC12FC">
        <w:t xml:space="preserve">You may also contact </w:t>
      </w:r>
      <w:r>
        <w:t xml:space="preserve">Emily Caditz, Designated Federal Officer, at (202) 418-2268, or </w:t>
      </w:r>
      <w:hyperlink r:id="rId6" w:history="1">
        <w:r w:rsidRPr="00FC2204">
          <w:rPr>
            <w:rStyle w:val="Hyperlink"/>
          </w:rPr>
          <w:t>Emily.Caditz@fcc.gov</w:t>
        </w:r>
      </w:hyperlink>
      <w:r>
        <w:t xml:space="preserve">; and Thomas Hastings, Deputy Designated Federal Officer, at (202) 418-1343, or </w:t>
      </w:r>
      <w:hyperlink r:id="rId7" w:history="1">
        <w:r w:rsidRPr="00FC2204">
          <w:rPr>
            <w:rStyle w:val="Hyperlink"/>
          </w:rPr>
          <w:t>Thomas.Hastings@fcc.gov</w:t>
        </w:r>
      </w:hyperlink>
      <w:r>
        <w:t xml:space="preserve">. </w:t>
      </w:r>
    </w:p>
    <w:p w:rsidR="00930ECF" w:rsidP="00F96F63" w14:paraId="6DE02D5E" w14:textId="77777777">
      <w:pPr>
        <w:rPr>
          <w:sz w:val="24"/>
        </w:rPr>
      </w:pPr>
    </w:p>
    <w:p w:rsidR="00751936" w:rsidP="00F96F63" w14:paraId="30D0ED78" w14:textId="77777777">
      <w:pPr>
        <w:rPr>
          <w:sz w:val="24"/>
        </w:rPr>
      </w:pPr>
    </w:p>
    <w:p w:rsidR="00751936" w:rsidP="00F96F63" w14:paraId="6CFDC07F" w14:textId="77777777">
      <w:pPr>
        <w:rPr>
          <w:sz w:val="24"/>
        </w:rPr>
      </w:pPr>
    </w:p>
    <w:p w:rsidR="00751936" w:rsidP="00F96F63" w14:paraId="780D22A6" w14:textId="77777777">
      <w:pPr>
        <w:rPr>
          <w:sz w:val="24"/>
        </w:rPr>
      </w:pPr>
    </w:p>
    <w:p w:rsidR="003753C2" w:rsidP="003753C2" w14:paraId="690E8EB3" w14:textId="0B92A586">
      <w:pPr>
        <w:spacing w:after="120"/>
        <w:jc w:val="center"/>
        <w:rPr>
          <w:b/>
          <w:bCs/>
        </w:rPr>
      </w:pPr>
      <w:r w:rsidRPr="00AC3008">
        <w:rPr>
          <w:b/>
          <w:bCs/>
        </w:rPr>
        <w:t xml:space="preserve">- FCC </w:t>
      </w:r>
      <w:r w:rsidR="00023425">
        <w:rPr>
          <w:b/>
          <w:bCs/>
        </w:rPr>
        <w:t>–</w:t>
      </w:r>
    </w:p>
    <w:p w:rsidR="001577D9" w:rsidP="003753C2" w14:paraId="13B58179" w14:textId="77777777">
      <w:pPr>
        <w:spacing w:after="120"/>
        <w:jc w:val="center"/>
        <w:rPr>
          <w:b/>
          <w:bCs/>
        </w:rPr>
      </w:pPr>
    </w:p>
    <w:p w:rsidR="00023425" w:rsidP="003753C2" w14:paraId="63104B59" w14:textId="77777777">
      <w:pPr>
        <w:spacing w:after="120"/>
        <w:jc w:val="center"/>
        <w:rPr>
          <w:b/>
          <w:bCs/>
        </w:rPr>
        <w:sectPr w:rsidSect="00463B6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pPr>
    </w:p>
    <w:p w:rsidR="003753C2" w:rsidP="00D67322" w14:paraId="70899463" w14:textId="19B10F9D">
      <w:pPr>
        <w:jc w:val="center"/>
        <w:rPr>
          <w:b/>
          <w:szCs w:val="22"/>
        </w:rPr>
      </w:pPr>
      <w:r w:rsidRPr="00113488">
        <w:rPr>
          <w:b/>
          <w:szCs w:val="22"/>
        </w:rPr>
        <w:t>APPENDIX A</w:t>
      </w:r>
    </w:p>
    <w:p w:rsidR="00D67322" w:rsidP="00D67322" w14:paraId="3E6791A2" w14:textId="77777777">
      <w:pPr>
        <w:jc w:val="center"/>
        <w:rPr>
          <w:b/>
          <w:szCs w:val="22"/>
        </w:rPr>
      </w:pPr>
    </w:p>
    <w:p w:rsidR="00D67322" w:rsidP="00D67322" w14:paraId="1D40A24E" w14:textId="2EDDC474">
      <w:pPr>
        <w:jc w:val="center"/>
        <w:rPr>
          <w:b/>
          <w:szCs w:val="22"/>
        </w:rPr>
      </w:pPr>
      <w:r>
        <w:rPr>
          <w:b/>
          <w:szCs w:val="22"/>
        </w:rPr>
        <w:t>MEMBERS OF THE PRECISION AGRICULTURE CONNECTIVITY TASK FORCE WORKING GROUPS</w:t>
      </w:r>
    </w:p>
    <w:p w:rsidR="00005FF6" w:rsidP="00005FF6" w14:paraId="3633D7F0" w14:textId="77777777">
      <w:pPr>
        <w:rPr>
          <w:b/>
          <w:szCs w:val="22"/>
        </w:rPr>
      </w:pPr>
    </w:p>
    <w:p w:rsidR="006C4230" w:rsidP="006C4230" w14:paraId="40BC2938" w14:textId="77777777">
      <w:r>
        <w:t>* Indicates a member of the Precision Agriculture Connectivity Task Force</w:t>
      </w:r>
    </w:p>
    <w:p w:rsidR="006C4230" w:rsidP="006C4230" w14:paraId="0D861553" w14:textId="77777777">
      <w:r>
        <w:t>^ Indicates an application for membership has been submitted and is pending approval</w:t>
      </w:r>
    </w:p>
    <w:p w:rsidR="006C4230" w:rsidP="006C4230" w14:paraId="6BECCBAB" w14:textId="77777777"/>
    <w:p w:rsidR="006C4230" w:rsidP="006C4230" w14:paraId="764E5A00" w14:textId="77777777">
      <w:pPr>
        <w:rPr>
          <w:b/>
          <w:bCs/>
          <w:u w:val="single"/>
        </w:rPr>
      </w:pPr>
      <w:r>
        <w:rPr>
          <w:b/>
          <w:bCs/>
          <w:u w:val="single"/>
        </w:rPr>
        <w:t>Mapping and Analyzing Connectivity on Agricultural Lands Working Group</w:t>
      </w:r>
    </w:p>
    <w:p w:rsidR="006C4230" w:rsidP="006C4230" w14:paraId="36DFAE02" w14:textId="77777777">
      <w:pPr>
        <w:rPr>
          <w:b/>
          <w:bCs/>
          <w:u w:val="single"/>
        </w:rPr>
      </w:pPr>
    </w:p>
    <w:p w:rsidR="006C4230" w:rsidP="006C4230" w14:paraId="3E234DE1" w14:textId="77777777">
      <w:pPr>
        <w:rPr>
          <w:b/>
          <w:bCs/>
        </w:rPr>
      </w:pPr>
      <w:r>
        <w:rPr>
          <w:b/>
          <w:bCs/>
        </w:rPr>
        <w:t>Chair:</w:t>
      </w:r>
    </w:p>
    <w:p w:rsidR="006C4230" w:rsidP="006C4230" w14:paraId="6B6F91B1" w14:textId="77777777">
      <w:r>
        <w:t>Joseph M. Carey*</w:t>
      </w:r>
    </w:p>
    <w:p w:rsidR="006C4230" w:rsidRPr="00C51B1D" w:rsidP="006C4230" w14:paraId="32353527" w14:textId="77777777">
      <w:r>
        <w:t xml:space="preserve">Special Government Employee </w:t>
      </w:r>
    </w:p>
    <w:p w:rsidR="006C4230" w:rsidP="006C4230" w14:paraId="3E44EAC4" w14:textId="77777777">
      <w:pPr>
        <w:rPr>
          <w:b/>
          <w:bCs/>
        </w:rPr>
      </w:pPr>
    </w:p>
    <w:p w:rsidR="006C4230" w:rsidP="006C4230" w14:paraId="74EF339F" w14:textId="77777777">
      <w:pPr>
        <w:rPr>
          <w:b/>
          <w:bCs/>
        </w:rPr>
      </w:pPr>
      <w:r>
        <w:rPr>
          <w:b/>
          <w:bCs/>
        </w:rPr>
        <w:t>Vice Chair:</w:t>
      </w:r>
    </w:p>
    <w:p w:rsidR="006C4230" w:rsidP="006C4230" w14:paraId="179C5379" w14:textId="77777777">
      <w:r w:rsidRPr="00460DF2">
        <w:t>Brad Robison</w:t>
      </w:r>
      <w:r>
        <w:t>*</w:t>
      </w:r>
    </w:p>
    <w:p w:rsidR="006C4230" w:rsidRPr="00460DF2" w:rsidP="006C4230" w14:paraId="633B1468" w14:textId="77777777">
      <w:r w:rsidRPr="00460DF2">
        <w:t>Chief Executive Officer, Tallahatchie Valley Electric Power Association and Tallahatchie</w:t>
      </w:r>
    </w:p>
    <w:p w:rsidR="006C4230" w:rsidRPr="00460DF2" w:rsidP="006C4230" w14:paraId="6C8AD69C" w14:textId="77777777">
      <w:pPr>
        <w:rPr>
          <w:i/>
          <w:iCs/>
        </w:rPr>
      </w:pPr>
      <w:r w:rsidRPr="00460DF2">
        <w:t xml:space="preserve">Valley Internet Services, LLC; President, MS Fiber (representing the </w:t>
      </w:r>
      <w:r w:rsidRPr="00460DF2">
        <w:rPr>
          <w:i/>
          <w:iCs/>
        </w:rPr>
        <w:t>National Rural Electric Cooperative</w:t>
      </w:r>
    </w:p>
    <w:p w:rsidR="006C4230" w:rsidRPr="00460DF2" w:rsidP="006C4230" w14:paraId="2558100A" w14:textId="77777777">
      <w:r w:rsidRPr="00460DF2">
        <w:rPr>
          <w:i/>
          <w:iCs/>
        </w:rPr>
        <w:t>Association</w:t>
      </w:r>
      <w:r w:rsidRPr="00460DF2">
        <w:t>)</w:t>
      </w:r>
    </w:p>
    <w:p w:rsidR="006C4230" w:rsidP="006C4230" w14:paraId="3E6C22BB" w14:textId="77777777">
      <w:pPr>
        <w:rPr>
          <w:b/>
          <w:bCs/>
        </w:rPr>
      </w:pPr>
    </w:p>
    <w:p w:rsidR="006C4230" w:rsidP="006C4230" w14:paraId="557D2444" w14:textId="77777777">
      <w:pPr>
        <w:rPr>
          <w:b/>
          <w:bCs/>
        </w:rPr>
      </w:pPr>
      <w:r>
        <w:rPr>
          <w:b/>
          <w:bCs/>
        </w:rPr>
        <w:t>Members:</w:t>
      </w:r>
    </w:p>
    <w:p w:rsidR="006C4230" w:rsidRPr="00113488" w:rsidP="006C4230" w14:paraId="3CE537B8" w14:textId="56B9DADD">
      <w:pPr>
        <w:rPr>
          <w:bCs/>
          <w:szCs w:val="22"/>
        </w:rPr>
      </w:pPr>
      <w:r w:rsidRPr="00113488">
        <w:rPr>
          <w:bCs/>
          <w:szCs w:val="22"/>
        </w:rPr>
        <w:t>Michael Adelaine</w:t>
      </w:r>
      <w:r>
        <w:rPr>
          <w:bCs/>
          <w:szCs w:val="22"/>
        </w:rPr>
        <w:t>, Ph.D.</w:t>
      </w:r>
      <w:r w:rsidRPr="00113488">
        <w:rPr>
          <w:bCs/>
          <w:szCs w:val="22"/>
        </w:rPr>
        <w:t>*</w:t>
      </w:r>
    </w:p>
    <w:p w:rsidR="006C4230" w:rsidRPr="00DD0077" w:rsidP="006C4230" w14:paraId="409760B7" w14:textId="77777777">
      <w:pPr>
        <w:rPr>
          <w:i/>
          <w:szCs w:val="22"/>
        </w:rPr>
      </w:pPr>
      <w:r>
        <w:rPr>
          <w:szCs w:val="22"/>
        </w:rPr>
        <w:t>CIO Emeritus &amp; Special Advisor to the President</w:t>
      </w:r>
      <w:r w:rsidRPr="00113488">
        <w:rPr>
          <w:szCs w:val="22"/>
        </w:rPr>
        <w:t xml:space="preserve">, </w:t>
      </w:r>
      <w:r w:rsidRPr="00113488">
        <w:rPr>
          <w:i/>
          <w:szCs w:val="22"/>
        </w:rPr>
        <w:t>South Dakota State University</w:t>
      </w:r>
    </w:p>
    <w:p w:rsidR="006C4230" w:rsidP="006C4230" w14:paraId="0A662247" w14:textId="77777777"/>
    <w:p w:rsidR="006C4230" w:rsidRPr="00113488" w:rsidP="006C4230" w14:paraId="0B3DB073" w14:textId="77777777">
      <w:pPr>
        <w:rPr>
          <w:bCs/>
          <w:szCs w:val="22"/>
        </w:rPr>
      </w:pPr>
      <w:r w:rsidRPr="00113488">
        <w:rPr>
          <w:bCs/>
          <w:szCs w:val="22"/>
        </w:rPr>
        <w:t>Sreekala Bajwa</w:t>
      </w:r>
      <w:r>
        <w:rPr>
          <w:bCs/>
          <w:szCs w:val="22"/>
        </w:rPr>
        <w:t>, Ph.D.*</w:t>
      </w:r>
    </w:p>
    <w:p w:rsidR="006C4230" w:rsidRPr="00DD0077" w:rsidP="006C4230" w14:paraId="58A6D729" w14:textId="77777777">
      <w:pPr>
        <w:rPr>
          <w:bCs/>
          <w:szCs w:val="22"/>
        </w:rPr>
      </w:pPr>
      <w:r w:rsidRPr="00113488">
        <w:rPr>
          <w:bCs/>
          <w:szCs w:val="22"/>
        </w:rPr>
        <w:t xml:space="preserve">Vice President, Dean &amp; Director, </w:t>
      </w:r>
      <w:r w:rsidRPr="001D18C0">
        <w:rPr>
          <w:bCs/>
          <w:i/>
          <w:iCs/>
          <w:szCs w:val="22"/>
        </w:rPr>
        <w:t>Montana State University</w:t>
      </w:r>
      <w:r>
        <w:rPr>
          <w:bCs/>
          <w:szCs w:val="22"/>
        </w:rPr>
        <w:t xml:space="preserve"> </w:t>
      </w:r>
      <w:r w:rsidRPr="00113488">
        <w:rPr>
          <w:bCs/>
          <w:i/>
          <w:iCs/>
          <w:szCs w:val="22"/>
        </w:rPr>
        <w:t>College of Agriculture &amp; Montana Agricultural Experiment Station</w:t>
      </w:r>
    </w:p>
    <w:p w:rsidR="006C4230" w:rsidP="006C4230" w14:paraId="13992041" w14:textId="77777777"/>
    <w:p w:rsidR="006C4230" w:rsidP="006C4230" w14:paraId="747727B7" w14:textId="77777777">
      <w:r>
        <w:t>Luke Deryckx ^</w:t>
      </w:r>
    </w:p>
    <w:p w:rsidR="006C4230" w:rsidRPr="00EC3473" w:rsidP="006C4230" w14:paraId="1A3B89F9" w14:textId="77777777">
      <w:r w:rsidRPr="00924DA0">
        <w:t>Special Government Employee</w:t>
      </w:r>
    </w:p>
    <w:p w:rsidR="006C4230" w:rsidP="006C4230" w14:paraId="7928DDE9" w14:textId="77777777">
      <w:pPr>
        <w:rPr>
          <w:i/>
          <w:iCs/>
        </w:rPr>
      </w:pPr>
    </w:p>
    <w:p w:rsidR="006C4230" w:rsidP="006C4230" w14:paraId="2FD62649" w14:textId="77777777">
      <w:r>
        <w:t>B. Lynn Follansbee</w:t>
      </w:r>
    </w:p>
    <w:p w:rsidR="006C4230" w:rsidP="006C4230" w14:paraId="45879510" w14:textId="77777777">
      <w:pPr>
        <w:rPr>
          <w:i/>
          <w:iCs/>
        </w:rPr>
      </w:pPr>
      <w:r>
        <w:t xml:space="preserve">Vice President, Policy &amp; Advocacy, </w:t>
      </w:r>
      <w:r>
        <w:rPr>
          <w:i/>
          <w:iCs/>
        </w:rPr>
        <w:t>USTelecom – The Broadband Association</w:t>
      </w:r>
    </w:p>
    <w:p w:rsidR="006C4230" w:rsidP="006C4230" w14:paraId="7D6E58C8" w14:textId="77777777">
      <w:pPr>
        <w:rPr>
          <w:i/>
          <w:iCs/>
        </w:rPr>
      </w:pPr>
    </w:p>
    <w:p w:rsidR="006C4230" w:rsidP="006C4230" w14:paraId="0D50E5EC" w14:textId="77777777">
      <w:r>
        <w:t xml:space="preserve">Cody Goodnight </w:t>
      </w:r>
    </w:p>
    <w:p w:rsidR="006C4230" w:rsidP="006C4230" w14:paraId="73914C8C" w14:textId="77777777">
      <w:r w:rsidRPr="00552E2F">
        <w:t>Managing Partner, Goodknight Farms</w:t>
      </w:r>
      <w:r>
        <w:t xml:space="preserve"> (representing </w:t>
      </w:r>
      <w:r w:rsidRPr="00460DF2">
        <w:rPr>
          <w:i/>
          <w:iCs/>
        </w:rPr>
        <w:t>Oklahoma Farm Bureau</w:t>
      </w:r>
      <w:r>
        <w:t xml:space="preserve">)  </w:t>
      </w:r>
    </w:p>
    <w:p w:rsidR="006C4230" w:rsidRPr="00460DF2" w:rsidP="006C4230" w14:paraId="28329172" w14:textId="77777777"/>
    <w:p w:rsidR="006C4230" w:rsidP="006C4230" w14:paraId="37027C2F" w14:textId="77777777">
      <w:r>
        <w:t>Todd Harpest</w:t>
      </w:r>
    </w:p>
    <w:p w:rsidR="006C4230" w:rsidP="006C4230" w14:paraId="7562F2A2" w14:textId="77777777">
      <w:pPr>
        <w:rPr>
          <w:i/>
          <w:iCs/>
        </w:rPr>
      </w:pPr>
      <w:r w:rsidRPr="00460DF2">
        <w:t xml:space="preserve">Business Intelligence Analyst, </w:t>
      </w:r>
      <w:r>
        <w:rPr>
          <w:i/>
          <w:iCs/>
        </w:rPr>
        <w:t>WISPER ISP, LLC</w:t>
      </w:r>
    </w:p>
    <w:p w:rsidR="006C4230" w:rsidP="006C4230" w14:paraId="70032FB4" w14:textId="77777777">
      <w:pPr>
        <w:rPr>
          <w:b/>
          <w:bCs/>
        </w:rPr>
      </w:pPr>
    </w:p>
    <w:p w:rsidR="006C4230" w:rsidP="006C4230" w14:paraId="4549FA29" w14:textId="77777777">
      <w:pPr>
        <w:rPr>
          <w:b/>
          <w:bCs/>
          <w:u w:val="single"/>
        </w:rPr>
      </w:pPr>
      <w:r>
        <w:rPr>
          <w:b/>
          <w:bCs/>
          <w:u w:val="single"/>
        </w:rPr>
        <w:t>Examining Current and Future Connectivity Demand for Precision Agriculture Working Group:</w:t>
      </w:r>
    </w:p>
    <w:p w:rsidR="006C4230" w:rsidP="006C4230" w14:paraId="420ED4C8" w14:textId="77777777">
      <w:pPr>
        <w:rPr>
          <w:b/>
          <w:bCs/>
          <w:u w:val="single"/>
        </w:rPr>
      </w:pPr>
    </w:p>
    <w:p w:rsidR="006C4230" w:rsidP="006C4230" w14:paraId="4E05C6FC" w14:textId="77777777">
      <w:pPr>
        <w:rPr>
          <w:b/>
          <w:bCs/>
        </w:rPr>
      </w:pPr>
      <w:r>
        <w:rPr>
          <w:b/>
          <w:bCs/>
        </w:rPr>
        <w:t>Chair:</w:t>
      </w:r>
    </w:p>
    <w:p w:rsidR="006C4230" w:rsidRPr="00113488" w:rsidP="006C4230" w14:paraId="4EAF9294" w14:textId="44EDC79F">
      <w:pPr>
        <w:pStyle w:val="BodyText"/>
        <w:rPr>
          <w:i/>
          <w:sz w:val="22"/>
        </w:rPr>
      </w:pPr>
      <w:r w:rsidRPr="00113488">
        <w:rPr>
          <w:iCs/>
          <w:sz w:val="22"/>
        </w:rPr>
        <w:t>Joy Sterling</w:t>
      </w:r>
      <w:r>
        <w:rPr>
          <w:iCs/>
          <w:sz w:val="22"/>
        </w:rPr>
        <w:t>*</w:t>
      </w:r>
    </w:p>
    <w:p w:rsidR="006C4230" w:rsidRPr="00EC3473" w:rsidP="006C4230" w14:paraId="40971A39" w14:textId="77777777">
      <w:pPr>
        <w:pStyle w:val="BodyText"/>
        <w:rPr>
          <w:i/>
          <w:sz w:val="22"/>
        </w:rPr>
      </w:pPr>
      <w:r w:rsidRPr="00113488">
        <w:rPr>
          <w:iCs/>
          <w:sz w:val="22"/>
        </w:rPr>
        <w:t xml:space="preserve">Chief Executive Officer, </w:t>
      </w:r>
      <w:r w:rsidRPr="00113488">
        <w:rPr>
          <w:i/>
          <w:sz w:val="22"/>
        </w:rPr>
        <w:t>Iron Horse Vineyards</w:t>
      </w:r>
    </w:p>
    <w:p w:rsidR="006C4230" w:rsidP="006C4230" w14:paraId="7FD5CA1B" w14:textId="77777777">
      <w:pPr>
        <w:rPr>
          <w:b/>
          <w:bCs/>
        </w:rPr>
      </w:pPr>
    </w:p>
    <w:p w:rsidR="006C4230" w:rsidP="006C4230" w14:paraId="47B76000" w14:textId="77777777">
      <w:pPr>
        <w:rPr>
          <w:b/>
          <w:bCs/>
        </w:rPr>
      </w:pPr>
      <w:r>
        <w:rPr>
          <w:b/>
          <w:bCs/>
        </w:rPr>
        <w:t>Vice Chair:</w:t>
      </w:r>
    </w:p>
    <w:p w:rsidR="006C4230" w:rsidP="006C4230" w14:paraId="60EAB2F2" w14:textId="77777777">
      <w:pPr>
        <w:pStyle w:val="BodyText"/>
        <w:rPr>
          <w:iCs/>
          <w:sz w:val="22"/>
        </w:rPr>
      </w:pPr>
      <w:r>
        <w:rPr>
          <w:iCs/>
          <w:sz w:val="22"/>
        </w:rPr>
        <w:t>Steven Strickland</w:t>
      </w:r>
    </w:p>
    <w:p w:rsidR="006C4230" w:rsidRPr="005811C5" w:rsidP="006C4230" w14:paraId="26DFCAAD" w14:textId="77777777">
      <w:pPr>
        <w:pStyle w:val="BodyText"/>
        <w:rPr>
          <w:i/>
          <w:sz w:val="22"/>
        </w:rPr>
      </w:pPr>
      <w:r>
        <w:rPr>
          <w:iCs/>
          <w:sz w:val="22"/>
        </w:rPr>
        <w:t xml:space="preserve">Director, Partnerships &amp; Channels, </w:t>
      </w:r>
      <w:r>
        <w:rPr>
          <w:i/>
          <w:sz w:val="22"/>
        </w:rPr>
        <w:t>Ericsson</w:t>
      </w:r>
    </w:p>
    <w:p w:rsidR="006C4230" w:rsidP="006C4230" w14:paraId="726F23BD" w14:textId="77777777">
      <w:pPr>
        <w:rPr>
          <w:b/>
          <w:bCs/>
        </w:rPr>
      </w:pPr>
    </w:p>
    <w:p w:rsidR="006C4230" w:rsidRPr="00F47E3B" w:rsidP="006C4230" w14:paraId="2CBB0225" w14:textId="77777777">
      <w:pPr>
        <w:rPr>
          <w:b/>
          <w:bCs/>
        </w:rPr>
      </w:pPr>
      <w:r>
        <w:rPr>
          <w:b/>
          <w:bCs/>
        </w:rPr>
        <w:t>Members:</w:t>
      </w:r>
    </w:p>
    <w:p w:rsidR="006C4230" w:rsidRPr="00113488" w:rsidP="006C4230" w14:paraId="1D4E2248" w14:textId="77777777">
      <w:pPr>
        <w:ind w:right="3528"/>
        <w:rPr>
          <w:szCs w:val="22"/>
        </w:rPr>
      </w:pPr>
      <w:r w:rsidRPr="00113488">
        <w:rPr>
          <w:szCs w:val="22"/>
        </w:rPr>
        <w:t>Andy Bater*</w:t>
      </w:r>
    </w:p>
    <w:p w:rsidR="006C4230" w:rsidRPr="00113488" w:rsidP="006C4230" w14:paraId="5985D9A7" w14:textId="77777777">
      <w:pPr>
        <w:ind w:right="3528"/>
        <w:rPr>
          <w:i/>
          <w:szCs w:val="22"/>
        </w:rPr>
      </w:pPr>
      <w:r w:rsidRPr="00113488">
        <w:rPr>
          <w:szCs w:val="22"/>
        </w:rPr>
        <w:t xml:space="preserve">Farmer, </w:t>
      </w:r>
      <w:r w:rsidRPr="00113488">
        <w:rPr>
          <w:i/>
          <w:iCs/>
          <w:szCs w:val="22"/>
        </w:rPr>
        <w:t>Fifth Estate</w:t>
      </w:r>
      <w:r w:rsidRPr="00113488">
        <w:rPr>
          <w:i/>
          <w:szCs w:val="22"/>
        </w:rPr>
        <w:t xml:space="preserve"> Growers LLC</w:t>
      </w:r>
    </w:p>
    <w:p w:rsidR="006C4230" w:rsidP="006C4230" w14:paraId="7EFBD007" w14:textId="77777777">
      <w:pPr>
        <w:rPr>
          <w:bCs/>
          <w:szCs w:val="22"/>
        </w:rPr>
      </w:pPr>
    </w:p>
    <w:p w:rsidR="006C4230" w:rsidP="006C4230" w14:paraId="1D68A01F" w14:textId="77777777">
      <w:pPr>
        <w:rPr>
          <w:bCs/>
          <w:szCs w:val="22"/>
        </w:rPr>
      </w:pPr>
      <w:r>
        <w:rPr>
          <w:bCs/>
          <w:szCs w:val="22"/>
        </w:rPr>
        <w:t>Steven Hill*</w:t>
      </w:r>
    </w:p>
    <w:p w:rsidR="006C4230" w:rsidP="006C4230" w14:paraId="51D3773D" w14:textId="77777777">
      <w:pPr>
        <w:rPr>
          <w:bCs/>
          <w:i/>
          <w:iCs/>
          <w:szCs w:val="22"/>
        </w:rPr>
      </w:pPr>
      <w:r>
        <w:rPr>
          <w:bCs/>
          <w:szCs w:val="22"/>
        </w:rPr>
        <w:t xml:space="preserve">President, </w:t>
      </w:r>
      <w:r>
        <w:rPr>
          <w:bCs/>
          <w:i/>
          <w:iCs/>
          <w:szCs w:val="22"/>
        </w:rPr>
        <w:t xml:space="preserve">Satellite Broadcasting and Communications Association </w:t>
      </w:r>
    </w:p>
    <w:p w:rsidR="006C4230" w:rsidP="006C4230" w14:paraId="38923EEB" w14:textId="77777777">
      <w:pPr>
        <w:rPr>
          <w:bCs/>
          <w:i/>
          <w:iCs/>
          <w:szCs w:val="22"/>
        </w:rPr>
      </w:pPr>
    </w:p>
    <w:p w:rsidR="006C4230" w:rsidP="006C4230" w14:paraId="5D849C74" w14:textId="77777777">
      <w:pPr>
        <w:rPr>
          <w:bCs/>
          <w:szCs w:val="22"/>
        </w:rPr>
      </w:pPr>
      <w:r>
        <w:rPr>
          <w:bCs/>
          <w:szCs w:val="22"/>
        </w:rPr>
        <w:t>Brent Kemp</w:t>
      </w:r>
    </w:p>
    <w:p w:rsidR="006C4230" w:rsidP="006C4230" w14:paraId="4372FB3D" w14:textId="77777777">
      <w:pPr>
        <w:rPr>
          <w:bCs/>
          <w:szCs w:val="22"/>
        </w:rPr>
      </w:pPr>
      <w:r>
        <w:rPr>
          <w:bCs/>
          <w:szCs w:val="22"/>
        </w:rPr>
        <w:t xml:space="preserve">Chief Executive Officer, </w:t>
      </w:r>
      <w:r w:rsidRPr="006949EA">
        <w:rPr>
          <w:bCs/>
          <w:i/>
          <w:iCs/>
          <w:szCs w:val="22"/>
        </w:rPr>
        <w:t>AgGateway</w:t>
      </w:r>
    </w:p>
    <w:p w:rsidR="006C4230" w:rsidRPr="006949EA" w:rsidP="006C4230" w14:paraId="2D1D189F" w14:textId="77777777">
      <w:pPr>
        <w:rPr>
          <w:bCs/>
          <w:szCs w:val="22"/>
        </w:rPr>
      </w:pPr>
    </w:p>
    <w:p w:rsidR="006C4230" w:rsidRPr="004A61F0" w:rsidP="006C4230" w14:paraId="50464DD9" w14:textId="77777777">
      <w:pPr>
        <w:rPr>
          <w:bCs/>
          <w:szCs w:val="22"/>
        </w:rPr>
      </w:pPr>
      <w:r w:rsidRPr="004A61F0">
        <w:rPr>
          <w:bCs/>
          <w:szCs w:val="22"/>
        </w:rPr>
        <w:t>Ryan Krogh*</w:t>
      </w:r>
    </w:p>
    <w:p w:rsidR="006C4230" w:rsidP="006C4230" w14:paraId="34255F9D" w14:textId="77777777">
      <w:pPr>
        <w:rPr>
          <w:bCs/>
          <w:i/>
          <w:iCs/>
          <w:szCs w:val="22"/>
        </w:rPr>
      </w:pPr>
      <w:r>
        <w:rPr>
          <w:bCs/>
          <w:szCs w:val="22"/>
        </w:rPr>
        <w:t>Global Combine and FEE Business Manager</w:t>
      </w:r>
      <w:r w:rsidRPr="004A61F0">
        <w:rPr>
          <w:bCs/>
          <w:szCs w:val="22"/>
        </w:rPr>
        <w:t xml:space="preserve">, </w:t>
      </w:r>
      <w:r w:rsidRPr="004A61F0">
        <w:rPr>
          <w:bCs/>
          <w:i/>
          <w:iCs/>
          <w:szCs w:val="22"/>
        </w:rPr>
        <w:t>John Deere</w:t>
      </w:r>
    </w:p>
    <w:p w:rsidR="006C4230" w:rsidP="006C4230" w14:paraId="18D1E573" w14:textId="77777777">
      <w:pPr>
        <w:rPr>
          <w:bCs/>
          <w:i/>
          <w:iCs/>
          <w:szCs w:val="22"/>
        </w:rPr>
      </w:pPr>
    </w:p>
    <w:p w:rsidR="006C4230" w:rsidP="006C4230" w14:paraId="475C3755" w14:textId="77777777">
      <w:pPr>
        <w:rPr>
          <w:bCs/>
          <w:szCs w:val="22"/>
        </w:rPr>
      </w:pPr>
      <w:r>
        <w:rPr>
          <w:bCs/>
          <w:szCs w:val="22"/>
        </w:rPr>
        <w:t>Daniel Maycock</w:t>
      </w:r>
    </w:p>
    <w:p w:rsidR="006C4230" w:rsidP="006C4230" w14:paraId="37C38774" w14:textId="77777777">
      <w:pPr>
        <w:rPr>
          <w:bCs/>
          <w:szCs w:val="22"/>
        </w:rPr>
      </w:pPr>
      <w:r w:rsidRPr="004972DC">
        <w:rPr>
          <w:bCs/>
          <w:szCs w:val="22"/>
        </w:rPr>
        <w:t>Vice President</w:t>
      </w:r>
      <w:r>
        <w:rPr>
          <w:bCs/>
          <w:szCs w:val="22"/>
        </w:rPr>
        <w:t xml:space="preserve">, </w:t>
      </w:r>
      <w:r w:rsidRPr="004972DC">
        <w:rPr>
          <w:bCs/>
          <w:szCs w:val="22"/>
        </w:rPr>
        <w:t xml:space="preserve">Professional Services, </w:t>
      </w:r>
      <w:r w:rsidRPr="00594664">
        <w:rPr>
          <w:bCs/>
          <w:i/>
          <w:iCs/>
          <w:szCs w:val="22"/>
        </w:rPr>
        <w:t>CropTrak</w:t>
      </w:r>
    </w:p>
    <w:p w:rsidR="006C4230" w:rsidP="006C4230" w14:paraId="6330433B" w14:textId="77777777">
      <w:pPr>
        <w:rPr>
          <w:b/>
          <w:bCs/>
        </w:rPr>
      </w:pPr>
    </w:p>
    <w:p w:rsidR="006C4230" w:rsidP="006C4230" w14:paraId="4D902352" w14:textId="77777777">
      <w:r>
        <w:t>George Woodward</w:t>
      </w:r>
    </w:p>
    <w:p w:rsidR="006C4230" w:rsidRPr="00FA0CC8" w:rsidP="006C4230" w14:paraId="2DA7E86B" w14:textId="77777777">
      <w:r>
        <w:t xml:space="preserve">President and Chief Executive Officer, Trilogy Networks, Inc. (representing the </w:t>
      </w:r>
      <w:r>
        <w:rPr>
          <w:i/>
          <w:iCs/>
        </w:rPr>
        <w:t>Rural Wireless Association</w:t>
      </w:r>
      <w:r>
        <w:t>)</w:t>
      </w:r>
    </w:p>
    <w:p w:rsidR="006C4230" w:rsidP="006C4230" w14:paraId="1D8C0C5E" w14:textId="77777777">
      <w:pPr>
        <w:rPr>
          <w:b/>
          <w:bCs/>
        </w:rPr>
      </w:pPr>
    </w:p>
    <w:p w:rsidR="006C4230" w:rsidP="006C4230" w14:paraId="20C32E2B" w14:textId="77777777">
      <w:pPr>
        <w:rPr>
          <w:b/>
          <w:bCs/>
          <w:u w:val="single"/>
        </w:rPr>
      </w:pPr>
      <w:r>
        <w:rPr>
          <w:b/>
          <w:bCs/>
          <w:u w:val="single"/>
        </w:rPr>
        <w:t>Encouraging Adoption of Precision Agriculture and Availability of High-Quality Jobs on Connected Farms Working Group:</w:t>
      </w:r>
    </w:p>
    <w:p w:rsidR="006C4230" w:rsidP="006C4230" w14:paraId="7ACEEE0D" w14:textId="77777777">
      <w:pPr>
        <w:rPr>
          <w:b/>
          <w:bCs/>
          <w:u w:val="single"/>
        </w:rPr>
      </w:pPr>
    </w:p>
    <w:p w:rsidR="006C4230" w:rsidP="006C4230" w14:paraId="6F8F5F08" w14:textId="77777777">
      <w:pPr>
        <w:rPr>
          <w:b/>
          <w:bCs/>
        </w:rPr>
      </w:pPr>
      <w:r>
        <w:rPr>
          <w:b/>
          <w:bCs/>
        </w:rPr>
        <w:t>Chair:</w:t>
      </w:r>
    </w:p>
    <w:p w:rsidR="006C4230" w:rsidRPr="00113488" w:rsidP="006C4230" w14:paraId="6A3DAEEA" w14:textId="77777777">
      <w:pPr>
        <w:rPr>
          <w:bCs/>
          <w:szCs w:val="22"/>
        </w:rPr>
      </w:pPr>
      <w:r w:rsidRPr="00113488">
        <w:rPr>
          <w:bCs/>
          <w:szCs w:val="22"/>
        </w:rPr>
        <w:t>Josh</w:t>
      </w:r>
      <w:r>
        <w:rPr>
          <w:bCs/>
          <w:szCs w:val="22"/>
        </w:rPr>
        <w:t>ua</w:t>
      </w:r>
      <w:r w:rsidRPr="00113488">
        <w:rPr>
          <w:bCs/>
          <w:szCs w:val="22"/>
        </w:rPr>
        <w:t xml:space="preserve"> Seidemann</w:t>
      </w:r>
      <w:r>
        <w:rPr>
          <w:bCs/>
          <w:szCs w:val="22"/>
        </w:rPr>
        <w:t>*</w:t>
      </w:r>
      <w:r w:rsidRPr="00113488">
        <w:rPr>
          <w:bCs/>
          <w:szCs w:val="22"/>
        </w:rPr>
        <w:t xml:space="preserve"> </w:t>
      </w:r>
      <w:r w:rsidRPr="00113488">
        <w:rPr>
          <w:bCs/>
          <w:szCs w:val="22"/>
        </w:rPr>
        <w:tab/>
      </w:r>
    </w:p>
    <w:p w:rsidR="006C4230" w:rsidRPr="00113488" w:rsidP="006C4230" w14:paraId="5B6C2E55" w14:textId="77777777">
      <w:pPr>
        <w:rPr>
          <w:bCs/>
          <w:szCs w:val="22"/>
        </w:rPr>
      </w:pPr>
      <w:r w:rsidRPr="00113488">
        <w:rPr>
          <w:bCs/>
          <w:szCs w:val="22"/>
        </w:rPr>
        <w:t xml:space="preserve">Vice President of Policy, </w:t>
      </w:r>
      <w:r w:rsidRPr="00113488">
        <w:rPr>
          <w:bCs/>
          <w:i/>
          <w:iCs/>
          <w:szCs w:val="22"/>
        </w:rPr>
        <w:t>NTCA–The Rural Broadband Association</w:t>
      </w:r>
      <w:r w:rsidRPr="00113488">
        <w:rPr>
          <w:bCs/>
          <w:szCs w:val="22"/>
        </w:rPr>
        <w:t xml:space="preserve"> </w:t>
      </w:r>
    </w:p>
    <w:p w:rsidR="006C4230" w:rsidP="006C4230" w14:paraId="603A5F39" w14:textId="77777777">
      <w:pPr>
        <w:rPr>
          <w:b/>
          <w:bCs/>
        </w:rPr>
      </w:pPr>
    </w:p>
    <w:p w:rsidR="006C4230" w:rsidP="006C4230" w14:paraId="3A640093" w14:textId="77777777">
      <w:pPr>
        <w:rPr>
          <w:b/>
          <w:bCs/>
        </w:rPr>
      </w:pPr>
      <w:r>
        <w:rPr>
          <w:b/>
          <w:bCs/>
        </w:rPr>
        <w:t>Vice Chair:</w:t>
      </w:r>
    </w:p>
    <w:p w:rsidR="006C4230" w:rsidP="006C4230" w14:paraId="2976CC57" w14:textId="77777777">
      <w:pPr>
        <w:rPr>
          <w:szCs w:val="22"/>
        </w:rPr>
      </w:pPr>
      <w:r>
        <w:rPr>
          <w:szCs w:val="22"/>
        </w:rPr>
        <w:t>J. Alex Thomasson, Ph.D., P.E.</w:t>
      </w:r>
    </w:p>
    <w:p w:rsidR="006C4230" w:rsidRPr="00460954" w:rsidP="006C4230" w14:paraId="4D89DD47" w14:textId="77777777">
      <w:pPr>
        <w:rPr>
          <w:iCs/>
        </w:rPr>
      </w:pPr>
      <w:r w:rsidRPr="006949EA">
        <w:t>Professor, Department Head</w:t>
      </w:r>
      <w:r>
        <w:t xml:space="preserve"> </w:t>
      </w:r>
      <w:r w:rsidRPr="00782E4F">
        <w:t>and William and Sherry Berry Endowed Chair</w:t>
      </w:r>
      <w:r w:rsidRPr="006949EA">
        <w:t xml:space="preserve">, Department of Agricultural and Biological Engineering, </w:t>
      </w:r>
      <w:r w:rsidRPr="006949EA">
        <w:rPr>
          <w:i/>
        </w:rPr>
        <w:t>Mississippi State University</w:t>
      </w:r>
      <w:r>
        <w:rPr>
          <w:i/>
        </w:rPr>
        <w:t xml:space="preserve"> </w:t>
      </w:r>
    </w:p>
    <w:p w:rsidR="006C4230" w:rsidP="006C4230" w14:paraId="3CFAC50F" w14:textId="77777777">
      <w:pPr>
        <w:rPr>
          <w:b/>
          <w:bCs/>
        </w:rPr>
      </w:pPr>
    </w:p>
    <w:p w:rsidR="006C4230" w:rsidP="006C4230" w14:paraId="7B66A93C" w14:textId="77777777">
      <w:pPr>
        <w:rPr>
          <w:b/>
          <w:bCs/>
        </w:rPr>
      </w:pPr>
      <w:r>
        <w:rPr>
          <w:b/>
          <w:bCs/>
        </w:rPr>
        <w:t>Members:</w:t>
      </w:r>
    </w:p>
    <w:p w:rsidR="006C4230" w:rsidP="006C4230" w14:paraId="2C776C5E" w14:textId="77777777">
      <w:pPr>
        <w:rPr>
          <w:bCs/>
          <w:szCs w:val="22"/>
        </w:rPr>
      </w:pPr>
      <w:r>
        <w:rPr>
          <w:bCs/>
          <w:szCs w:val="22"/>
        </w:rPr>
        <w:t xml:space="preserve">Taylre Beaty </w:t>
      </w:r>
    </w:p>
    <w:p w:rsidR="006C4230" w:rsidRPr="002A49A6" w:rsidP="006C4230" w14:paraId="7C851881" w14:textId="77777777">
      <w:pPr>
        <w:rPr>
          <w:bCs/>
          <w:szCs w:val="22"/>
        </w:rPr>
      </w:pPr>
      <w:r w:rsidRPr="00460954">
        <w:rPr>
          <w:bCs/>
          <w:szCs w:val="22"/>
        </w:rPr>
        <w:t>State Broadband Director</w:t>
      </w:r>
      <w:r>
        <w:rPr>
          <w:bCs/>
          <w:szCs w:val="22"/>
        </w:rPr>
        <w:t xml:space="preserve">, </w:t>
      </w:r>
      <w:r w:rsidRPr="00DB473A">
        <w:rPr>
          <w:bCs/>
          <w:szCs w:val="22"/>
        </w:rPr>
        <w:t>State of Tennessee Department of Economic and Community Development</w:t>
      </w:r>
      <w:r>
        <w:rPr>
          <w:bCs/>
          <w:i/>
          <w:iCs/>
          <w:szCs w:val="22"/>
        </w:rPr>
        <w:t xml:space="preserve"> </w:t>
      </w:r>
    </w:p>
    <w:p w:rsidR="006C4230" w:rsidRPr="00460954" w:rsidP="006C4230" w14:paraId="1909FC36" w14:textId="77777777">
      <w:pPr>
        <w:rPr>
          <w:bCs/>
          <w:szCs w:val="22"/>
        </w:rPr>
      </w:pPr>
    </w:p>
    <w:p w:rsidR="006C4230" w:rsidP="006C4230" w14:paraId="2F1D5419" w14:textId="77777777">
      <w:pPr>
        <w:rPr>
          <w:bCs/>
          <w:szCs w:val="22"/>
        </w:rPr>
      </w:pPr>
      <w:r w:rsidRPr="00460954">
        <w:rPr>
          <w:bCs/>
          <w:szCs w:val="22"/>
        </w:rPr>
        <w:t>Timothy Bradford, Jr., Ph.D.</w:t>
      </w:r>
      <w:r>
        <w:rPr>
          <w:bCs/>
          <w:szCs w:val="22"/>
        </w:rPr>
        <w:t>*</w:t>
      </w:r>
    </w:p>
    <w:p w:rsidR="006C4230" w:rsidRPr="00460954" w:rsidP="006C4230" w14:paraId="13300A91" w14:textId="77777777">
      <w:pPr>
        <w:rPr>
          <w:bCs/>
          <w:i/>
          <w:iCs/>
          <w:szCs w:val="22"/>
        </w:rPr>
      </w:pPr>
      <w:r w:rsidRPr="00460954">
        <w:rPr>
          <w:bCs/>
          <w:szCs w:val="22"/>
        </w:rPr>
        <w:t xml:space="preserve"> Director of Agronomy, </w:t>
      </w:r>
      <w:r w:rsidRPr="00460954">
        <w:rPr>
          <w:bCs/>
          <w:i/>
          <w:iCs/>
          <w:szCs w:val="22"/>
        </w:rPr>
        <w:t>Vayda, Inc.</w:t>
      </w:r>
    </w:p>
    <w:p w:rsidR="006C4230" w:rsidP="006C4230" w14:paraId="35121B18" w14:textId="77777777">
      <w:pPr>
        <w:rPr>
          <w:bCs/>
          <w:szCs w:val="22"/>
        </w:rPr>
      </w:pPr>
    </w:p>
    <w:p w:rsidR="006C4230" w:rsidRPr="00113488" w:rsidP="006C4230" w14:paraId="12A626F6" w14:textId="77777777">
      <w:pPr>
        <w:rPr>
          <w:bCs/>
          <w:szCs w:val="22"/>
        </w:rPr>
      </w:pPr>
      <w:r w:rsidRPr="00113488">
        <w:rPr>
          <w:bCs/>
          <w:szCs w:val="22"/>
        </w:rPr>
        <w:t>Julie Bushell</w:t>
      </w:r>
      <w:r>
        <w:rPr>
          <w:bCs/>
          <w:szCs w:val="22"/>
        </w:rPr>
        <w:t>*</w:t>
      </w:r>
      <w:r w:rsidRPr="00113488">
        <w:rPr>
          <w:bCs/>
          <w:szCs w:val="22"/>
        </w:rPr>
        <w:t xml:space="preserve"> </w:t>
      </w:r>
      <w:r w:rsidRPr="00113488">
        <w:rPr>
          <w:bCs/>
          <w:szCs w:val="22"/>
        </w:rPr>
        <w:tab/>
      </w:r>
    </w:p>
    <w:p w:rsidR="006C4230" w:rsidP="006C4230" w14:paraId="0B316A89" w14:textId="77777777">
      <w:pPr>
        <w:rPr>
          <w:bCs/>
          <w:szCs w:val="22"/>
        </w:rPr>
      </w:pPr>
      <w:r w:rsidRPr="00460954">
        <w:rPr>
          <w:bCs/>
          <w:szCs w:val="22"/>
        </w:rPr>
        <w:t xml:space="preserve">Chief Executive Officer, Ethos Connected (representing </w:t>
      </w:r>
      <w:r w:rsidRPr="00460954">
        <w:rPr>
          <w:bCs/>
          <w:i/>
          <w:iCs/>
          <w:szCs w:val="22"/>
        </w:rPr>
        <w:t>Irrigation Association</w:t>
      </w:r>
      <w:r>
        <w:rPr>
          <w:bCs/>
          <w:szCs w:val="22"/>
        </w:rPr>
        <w:t>)</w:t>
      </w:r>
    </w:p>
    <w:p w:rsidR="006C4230" w:rsidP="006C4230" w14:paraId="01D0C1F8" w14:textId="77777777">
      <w:pPr>
        <w:rPr>
          <w:bCs/>
          <w:szCs w:val="22"/>
        </w:rPr>
      </w:pPr>
    </w:p>
    <w:p w:rsidR="006C4230" w:rsidP="006C4230" w14:paraId="40AE0369" w14:textId="77777777">
      <w:pPr>
        <w:rPr>
          <w:bCs/>
          <w:szCs w:val="22"/>
        </w:rPr>
      </w:pPr>
      <w:r>
        <w:rPr>
          <w:bCs/>
          <w:szCs w:val="22"/>
        </w:rPr>
        <w:t>Hunter Hook</w:t>
      </w:r>
    </w:p>
    <w:p w:rsidR="006C4230" w:rsidP="006C4230" w14:paraId="6EC5B573" w14:textId="77777777">
      <w:pPr>
        <w:rPr>
          <w:bCs/>
          <w:szCs w:val="22"/>
        </w:rPr>
      </w:pPr>
      <w:r>
        <w:rPr>
          <w:bCs/>
          <w:szCs w:val="22"/>
        </w:rPr>
        <w:t xml:space="preserve">Managing Director, Communication Banking Group, </w:t>
      </w:r>
      <w:r>
        <w:rPr>
          <w:bCs/>
          <w:i/>
          <w:iCs/>
          <w:szCs w:val="22"/>
        </w:rPr>
        <w:t>CoBank</w:t>
      </w:r>
    </w:p>
    <w:p w:rsidR="006C4230" w:rsidRPr="00460954" w:rsidP="006C4230" w14:paraId="31CEF99C" w14:textId="77777777">
      <w:pPr>
        <w:rPr>
          <w:bCs/>
          <w:szCs w:val="22"/>
        </w:rPr>
      </w:pPr>
    </w:p>
    <w:p w:rsidR="006C4230" w:rsidRPr="00113488" w:rsidP="006C4230" w14:paraId="6C4AA0D3" w14:textId="77777777">
      <w:pPr>
        <w:rPr>
          <w:bCs/>
          <w:szCs w:val="22"/>
        </w:rPr>
      </w:pPr>
      <w:r w:rsidRPr="00113488">
        <w:rPr>
          <w:bCs/>
          <w:szCs w:val="22"/>
        </w:rPr>
        <w:t>Russell Peotter</w:t>
      </w:r>
      <w:r w:rsidRPr="00113488">
        <w:rPr>
          <w:bCs/>
          <w:szCs w:val="22"/>
        </w:rPr>
        <w:tab/>
      </w:r>
    </w:p>
    <w:p w:rsidR="006C4230" w:rsidRPr="00113488" w:rsidP="006C4230" w14:paraId="06089F9D" w14:textId="77777777">
      <w:pPr>
        <w:rPr>
          <w:bCs/>
          <w:szCs w:val="22"/>
        </w:rPr>
      </w:pPr>
      <w:r w:rsidRPr="00113488">
        <w:rPr>
          <w:bCs/>
          <w:szCs w:val="22"/>
        </w:rPr>
        <w:t xml:space="preserve">Senior Advisor, </w:t>
      </w:r>
      <w:r w:rsidRPr="00113488">
        <w:rPr>
          <w:bCs/>
          <w:i/>
          <w:iCs/>
          <w:szCs w:val="22"/>
        </w:rPr>
        <w:t>America’s Public Television Stations</w:t>
      </w:r>
    </w:p>
    <w:p w:rsidR="006C4230" w:rsidRPr="00113488" w:rsidP="006C4230" w14:paraId="13DFFF50" w14:textId="77777777">
      <w:pPr>
        <w:rPr>
          <w:bCs/>
          <w:szCs w:val="22"/>
        </w:rPr>
      </w:pPr>
    </w:p>
    <w:p w:rsidR="006C4230" w:rsidP="006C4230" w14:paraId="13525929" w14:textId="77777777">
      <w:pPr>
        <w:rPr>
          <w:bCs/>
          <w:szCs w:val="22"/>
        </w:rPr>
      </w:pPr>
      <w:r>
        <w:rPr>
          <w:bCs/>
          <w:szCs w:val="22"/>
        </w:rPr>
        <w:t xml:space="preserve">Kevin Royal </w:t>
      </w:r>
    </w:p>
    <w:p w:rsidR="006C4230" w:rsidRPr="00C42BA7" w:rsidP="006C4230" w14:paraId="59333D1B" w14:textId="77777777">
      <w:pPr>
        <w:rPr>
          <w:bCs/>
          <w:szCs w:val="22"/>
        </w:rPr>
      </w:pPr>
      <w:r>
        <w:rPr>
          <w:bCs/>
          <w:szCs w:val="22"/>
        </w:rPr>
        <w:t xml:space="preserve">Precision Agriculture Specialist, </w:t>
      </w:r>
      <w:r w:rsidRPr="000B7B1F">
        <w:rPr>
          <w:bCs/>
          <w:i/>
          <w:iCs/>
          <w:szCs w:val="22"/>
        </w:rPr>
        <w:t>Clemson University Center for Agricultural Technology</w:t>
      </w:r>
      <w:r>
        <w:rPr>
          <w:bCs/>
          <w:szCs w:val="22"/>
        </w:rPr>
        <w:t xml:space="preserve"> </w:t>
      </w:r>
    </w:p>
    <w:p w:rsidR="006C4230" w:rsidP="006C4230" w14:paraId="1DBC0C07" w14:textId="77777777">
      <w:pPr>
        <w:rPr>
          <w:b/>
          <w:bCs/>
        </w:rPr>
      </w:pPr>
    </w:p>
    <w:p w:rsidR="006C4230" w:rsidP="006C4230" w14:paraId="52262C81" w14:textId="77777777">
      <w:pPr>
        <w:rPr>
          <w:b/>
          <w:bCs/>
          <w:u w:val="single"/>
        </w:rPr>
      </w:pPr>
      <w:r>
        <w:rPr>
          <w:b/>
          <w:bCs/>
          <w:u w:val="single"/>
        </w:rPr>
        <w:t>Accelerating Broadband Deployment on Unserved Agricultural Lands Working Group:</w:t>
      </w:r>
    </w:p>
    <w:p w:rsidR="006C4230" w:rsidP="006C4230" w14:paraId="1D86210A" w14:textId="77777777">
      <w:pPr>
        <w:rPr>
          <w:b/>
          <w:bCs/>
          <w:u w:val="single"/>
        </w:rPr>
      </w:pPr>
    </w:p>
    <w:p w:rsidR="006C4230" w:rsidP="006C4230" w14:paraId="3DAE3DBF" w14:textId="77777777">
      <w:pPr>
        <w:rPr>
          <w:b/>
          <w:bCs/>
        </w:rPr>
      </w:pPr>
      <w:r>
        <w:rPr>
          <w:b/>
          <w:bCs/>
        </w:rPr>
        <w:t>Chair:</w:t>
      </w:r>
    </w:p>
    <w:p w:rsidR="006C4230" w:rsidRPr="00113488" w:rsidP="006C4230" w14:paraId="60839C4E" w14:textId="77777777">
      <w:pPr>
        <w:rPr>
          <w:bCs/>
          <w:szCs w:val="22"/>
        </w:rPr>
      </w:pPr>
      <w:r w:rsidRPr="00113488">
        <w:rPr>
          <w:bCs/>
          <w:szCs w:val="22"/>
        </w:rPr>
        <w:t>Heather Hampton+Knodle</w:t>
      </w:r>
      <w:r>
        <w:rPr>
          <w:bCs/>
          <w:szCs w:val="22"/>
        </w:rPr>
        <w:t>*</w:t>
      </w:r>
      <w:r w:rsidRPr="00113488">
        <w:rPr>
          <w:bCs/>
          <w:szCs w:val="22"/>
        </w:rPr>
        <w:tab/>
      </w:r>
    </w:p>
    <w:p w:rsidR="006C4230" w:rsidRPr="00DD0077" w:rsidP="006C4230" w14:paraId="341046F6" w14:textId="77777777">
      <w:pPr>
        <w:rPr>
          <w:bCs/>
          <w:i/>
          <w:iCs/>
          <w:szCs w:val="22"/>
        </w:rPr>
      </w:pPr>
      <w:r w:rsidRPr="00113488">
        <w:rPr>
          <w:bCs/>
          <w:szCs w:val="22"/>
        </w:rPr>
        <w:t>Vice President</w:t>
      </w:r>
      <w:r>
        <w:rPr>
          <w:bCs/>
          <w:szCs w:val="22"/>
        </w:rPr>
        <w:t xml:space="preserve"> &amp; Secretary</w:t>
      </w:r>
      <w:r w:rsidRPr="00113488">
        <w:rPr>
          <w:bCs/>
          <w:szCs w:val="22"/>
        </w:rPr>
        <w:t xml:space="preserve">, </w:t>
      </w:r>
      <w:r w:rsidRPr="00FC415A">
        <w:rPr>
          <w:bCs/>
          <w:i/>
          <w:iCs/>
          <w:szCs w:val="22"/>
        </w:rPr>
        <w:t>Knodle Ltd. Farms</w:t>
      </w:r>
    </w:p>
    <w:p w:rsidR="006C4230" w:rsidP="006C4230" w14:paraId="6F7F110C" w14:textId="77777777">
      <w:pPr>
        <w:rPr>
          <w:b/>
          <w:bCs/>
        </w:rPr>
      </w:pPr>
    </w:p>
    <w:p w:rsidR="006C4230" w:rsidP="006C4230" w14:paraId="78BDF6B6" w14:textId="77777777">
      <w:pPr>
        <w:rPr>
          <w:b/>
          <w:bCs/>
        </w:rPr>
      </w:pPr>
      <w:r>
        <w:rPr>
          <w:b/>
          <w:bCs/>
        </w:rPr>
        <w:t>Vice Chair:</w:t>
      </w:r>
    </w:p>
    <w:p w:rsidR="006C4230" w:rsidP="006C4230" w14:paraId="2AAE9FFA" w14:textId="77777777">
      <w:r>
        <w:t>Jarrett Taubman</w:t>
      </w:r>
    </w:p>
    <w:p w:rsidR="006C4230" w:rsidRPr="008D314B" w:rsidP="006C4230" w14:paraId="083BF70A" w14:textId="77777777">
      <w:r>
        <w:rPr>
          <w:sz w:val="23"/>
          <w:szCs w:val="23"/>
        </w:rPr>
        <w:t>Vice President and Deputy Chief Government Affairs and Regulatory Officer</w:t>
      </w:r>
      <w:r>
        <w:t xml:space="preserve">, </w:t>
      </w:r>
      <w:r w:rsidRPr="008D314B">
        <w:rPr>
          <w:i/>
          <w:iCs/>
        </w:rPr>
        <w:t>Viasat</w:t>
      </w:r>
    </w:p>
    <w:p w:rsidR="006C4230" w:rsidP="006C4230" w14:paraId="7F80FD77" w14:textId="77777777">
      <w:pPr>
        <w:rPr>
          <w:b/>
          <w:bCs/>
        </w:rPr>
      </w:pPr>
    </w:p>
    <w:p w:rsidR="006C4230" w:rsidRPr="00F47E3B" w:rsidP="006C4230" w14:paraId="1288BF56" w14:textId="77777777">
      <w:pPr>
        <w:rPr>
          <w:b/>
          <w:bCs/>
        </w:rPr>
      </w:pPr>
      <w:r>
        <w:rPr>
          <w:b/>
          <w:bCs/>
        </w:rPr>
        <w:t>Members:</w:t>
      </w:r>
    </w:p>
    <w:p w:rsidR="006C4230" w:rsidP="006C4230" w14:paraId="2320F885" w14:textId="77777777">
      <w:pPr>
        <w:rPr>
          <w:iCs/>
          <w:szCs w:val="22"/>
        </w:rPr>
      </w:pPr>
      <w:r>
        <w:rPr>
          <w:iCs/>
          <w:szCs w:val="22"/>
        </w:rPr>
        <w:t xml:space="preserve">David Crawford </w:t>
      </w:r>
    </w:p>
    <w:p w:rsidR="006C4230" w:rsidP="006C4230" w14:paraId="42EADB96" w14:textId="77777777">
      <w:pPr>
        <w:rPr>
          <w:i/>
          <w:szCs w:val="22"/>
        </w:rPr>
      </w:pPr>
      <w:r w:rsidRPr="006949EA">
        <w:rPr>
          <w:iCs/>
          <w:szCs w:val="22"/>
        </w:rPr>
        <w:t>Principal Corporate Counsel</w:t>
      </w:r>
      <w:r>
        <w:rPr>
          <w:iCs/>
          <w:szCs w:val="22"/>
        </w:rPr>
        <w:t>, Federal Regulatory Affairs,</w:t>
      </w:r>
      <w:r w:rsidRPr="006949EA">
        <w:rPr>
          <w:iCs/>
          <w:szCs w:val="22"/>
        </w:rPr>
        <w:t xml:space="preserve"> </w:t>
      </w:r>
      <w:r w:rsidRPr="006949EA">
        <w:rPr>
          <w:i/>
          <w:szCs w:val="22"/>
        </w:rPr>
        <w:t>T-Mobile USA, Inc.</w:t>
      </w:r>
    </w:p>
    <w:p w:rsidR="006C4230" w:rsidP="006C4230" w14:paraId="46F6D818" w14:textId="77777777">
      <w:pPr>
        <w:rPr>
          <w:i/>
          <w:szCs w:val="22"/>
        </w:rPr>
      </w:pPr>
    </w:p>
    <w:p w:rsidR="006C4230" w:rsidP="006C4230" w14:paraId="06CCD8F4" w14:textId="77777777">
      <w:pPr>
        <w:rPr>
          <w:iCs/>
          <w:szCs w:val="22"/>
        </w:rPr>
      </w:pPr>
      <w:r>
        <w:rPr>
          <w:iCs/>
          <w:szCs w:val="22"/>
        </w:rPr>
        <w:t>Louis E. Paraertz</w:t>
      </w:r>
    </w:p>
    <w:p w:rsidR="006C4230" w:rsidRPr="006949EA" w:rsidP="006C4230" w14:paraId="7BABC002" w14:textId="77777777">
      <w:pPr>
        <w:rPr>
          <w:i/>
          <w:szCs w:val="22"/>
        </w:rPr>
      </w:pPr>
      <w:r>
        <w:rPr>
          <w:iCs/>
          <w:szCs w:val="22"/>
        </w:rPr>
        <w:t xml:space="preserve">Vice President of Policy, </w:t>
      </w:r>
      <w:r w:rsidRPr="00287D6A">
        <w:rPr>
          <w:i/>
          <w:szCs w:val="22"/>
        </w:rPr>
        <w:t>WISPA – Broadband</w:t>
      </w:r>
      <w:r>
        <w:rPr>
          <w:i/>
          <w:szCs w:val="22"/>
        </w:rPr>
        <w:t xml:space="preserve"> </w:t>
      </w:r>
      <w:r w:rsidRPr="00287D6A">
        <w:rPr>
          <w:i/>
          <w:szCs w:val="22"/>
        </w:rPr>
        <w:t>Without Boundaries</w:t>
      </w:r>
    </w:p>
    <w:p w:rsidR="006C4230" w:rsidRPr="006949EA" w:rsidP="006C4230" w14:paraId="06F215D9" w14:textId="77777777">
      <w:pPr>
        <w:rPr>
          <w:iCs/>
          <w:szCs w:val="22"/>
        </w:rPr>
      </w:pPr>
    </w:p>
    <w:p w:rsidR="006C4230" w:rsidRPr="00113488" w:rsidP="006C4230" w14:paraId="103CE8E5" w14:textId="77777777">
      <w:pPr>
        <w:rPr>
          <w:bCs/>
          <w:szCs w:val="22"/>
        </w:rPr>
      </w:pPr>
      <w:r w:rsidRPr="006B2CE7">
        <w:rPr>
          <w:bCs/>
          <w:szCs w:val="22"/>
        </w:rPr>
        <w:t>Matthew R. Peterson</w:t>
      </w:r>
      <w:r w:rsidRPr="00113488">
        <w:rPr>
          <w:bCs/>
          <w:szCs w:val="22"/>
        </w:rPr>
        <w:tab/>
      </w:r>
    </w:p>
    <w:p w:rsidR="006C4230" w:rsidRPr="006949EA" w:rsidP="006C4230" w14:paraId="0BBF627A" w14:textId="77777777">
      <w:pPr>
        <w:rPr>
          <w:bCs/>
          <w:szCs w:val="22"/>
        </w:rPr>
      </w:pPr>
      <w:r>
        <w:rPr>
          <w:bCs/>
          <w:szCs w:val="22"/>
        </w:rPr>
        <w:t>Member</w:t>
      </w:r>
      <w:r w:rsidRPr="00113488">
        <w:rPr>
          <w:bCs/>
          <w:szCs w:val="22"/>
        </w:rPr>
        <w:t xml:space="preserve">, </w:t>
      </w:r>
      <w:r w:rsidRPr="00113488">
        <w:rPr>
          <w:bCs/>
          <w:i/>
          <w:iCs/>
          <w:szCs w:val="22"/>
        </w:rPr>
        <w:t>The National Grange</w:t>
      </w:r>
    </w:p>
    <w:p w:rsidR="006C4230" w:rsidP="006C4230" w14:paraId="48318829" w14:textId="77777777">
      <w:pPr>
        <w:rPr>
          <w:szCs w:val="22"/>
        </w:rPr>
      </w:pPr>
    </w:p>
    <w:p w:rsidR="006C4230" w:rsidP="006C4230" w14:paraId="2F415C52" w14:textId="77777777">
      <w:pPr>
        <w:rPr>
          <w:szCs w:val="22"/>
        </w:rPr>
      </w:pPr>
      <w:r>
        <w:rPr>
          <w:szCs w:val="22"/>
        </w:rPr>
        <w:t>Carolyn Price*</w:t>
      </w:r>
    </w:p>
    <w:p w:rsidR="006C4230" w:rsidP="006C4230" w14:paraId="797F7DF1" w14:textId="77777777">
      <w:pPr>
        <w:rPr>
          <w:szCs w:val="22"/>
        </w:rPr>
      </w:pPr>
      <w:r>
        <w:rPr>
          <w:szCs w:val="22"/>
        </w:rPr>
        <w:t xml:space="preserve">Executive Director, </w:t>
      </w:r>
      <w:r w:rsidRPr="00515F62">
        <w:rPr>
          <w:i/>
          <w:iCs/>
          <w:szCs w:val="22"/>
        </w:rPr>
        <w:t>Upstate New York Towns Association</w:t>
      </w:r>
    </w:p>
    <w:p w:rsidR="006C4230" w:rsidP="006C4230" w14:paraId="2B0F83AF" w14:textId="77777777">
      <w:pPr>
        <w:rPr>
          <w:szCs w:val="22"/>
        </w:rPr>
      </w:pPr>
    </w:p>
    <w:p w:rsidR="006C4230" w:rsidP="006C4230" w14:paraId="0D3B913E" w14:textId="77777777">
      <w:pPr>
        <w:rPr>
          <w:szCs w:val="22"/>
        </w:rPr>
      </w:pPr>
      <w:r w:rsidRPr="006949EA">
        <w:rPr>
          <w:szCs w:val="22"/>
        </w:rPr>
        <w:t>Dan Watermeier</w:t>
      </w:r>
      <w:r>
        <w:rPr>
          <w:szCs w:val="22"/>
        </w:rPr>
        <w:t>*</w:t>
      </w:r>
    </w:p>
    <w:p w:rsidR="006C4230" w:rsidP="006C4230" w14:paraId="413FA1A2" w14:textId="77777777">
      <w:pPr>
        <w:rPr>
          <w:i/>
          <w:iCs/>
          <w:szCs w:val="22"/>
        </w:rPr>
      </w:pPr>
      <w:r w:rsidRPr="006949EA">
        <w:rPr>
          <w:szCs w:val="22"/>
        </w:rPr>
        <w:t xml:space="preserve">Commissioner, First District, </w:t>
      </w:r>
      <w:r w:rsidRPr="006949EA">
        <w:rPr>
          <w:i/>
          <w:iCs/>
          <w:szCs w:val="22"/>
        </w:rPr>
        <w:t>Nebraska Public Service Commission</w:t>
      </w:r>
    </w:p>
    <w:p w:rsidR="006C4230" w:rsidP="006C4230" w14:paraId="4128A0D6" w14:textId="77777777">
      <w:pPr>
        <w:rPr>
          <w:i/>
          <w:iCs/>
          <w:szCs w:val="22"/>
        </w:rPr>
      </w:pPr>
    </w:p>
    <w:p w:rsidR="006C4230" w:rsidP="006C4230" w14:paraId="4EAF1B8A" w14:textId="77777777">
      <w:pPr>
        <w:rPr>
          <w:szCs w:val="22"/>
        </w:rPr>
      </w:pPr>
      <w:r>
        <w:rPr>
          <w:szCs w:val="22"/>
        </w:rPr>
        <w:t>Douglas Weber ^</w:t>
      </w:r>
    </w:p>
    <w:p w:rsidR="006C4230" w:rsidRPr="00460DF2" w:rsidP="006C4230" w14:paraId="2EC06941" w14:textId="77777777">
      <w:pPr>
        <w:rPr>
          <w:szCs w:val="22"/>
        </w:rPr>
      </w:pPr>
      <w:r w:rsidRPr="006B2CE7">
        <w:rPr>
          <w:szCs w:val="22"/>
        </w:rPr>
        <w:t>Special Government Employee</w:t>
      </w:r>
    </w:p>
    <w:p w:rsidR="006C4230" w:rsidP="006C4230" w14:paraId="2692C093" w14:textId="77777777">
      <w:pPr>
        <w:rPr>
          <w:szCs w:val="22"/>
        </w:rPr>
      </w:pPr>
    </w:p>
    <w:p w:rsidR="006E0FEC" w:rsidRPr="00D67322" w:rsidP="006C4230" w14:paraId="06530081" w14:textId="77777777">
      <w:pPr>
        <w:rPr>
          <w:szCs w:val="22"/>
        </w:rPr>
      </w:pPr>
    </w:p>
    <w:sectPr w:rsidSect="009B347E">
      <w:endnotePr>
        <w:numFmt w:val="decimal"/>
      </w:endnotePr>
      <w:pgSz w:w="12240" w:h="15840"/>
      <w:pgMar w:top="1440" w:right="1440" w:bottom="720" w:left="1440" w:header="63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F4B9C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C986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4B641D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B0C9217" w14:textId="76E9199C">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3B6C" w14:paraId="6E9B7A47" w14:textId="77777777">
      <w:r>
        <w:separator/>
      </w:r>
    </w:p>
  </w:footnote>
  <w:footnote w:type="continuationSeparator" w:id="1">
    <w:p w:rsidR="00463B6C" w14:paraId="1BCCAD36" w14:textId="77777777">
      <w:pPr>
        <w:rPr>
          <w:sz w:val="20"/>
        </w:rPr>
      </w:pPr>
      <w:r>
        <w:rPr>
          <w:sz w:val="20"/>
        </w:rPr>
        <w:t xml:space="preserve">(Continued from previous page)  </w:t>
      </w:r>
      <w:r>
        <w:rPr>
          <w:sz w:val="20"/>
        </w:rPr>
        <w:separator/>
      </w:r>
    </w:p>
  </w:footnote>
  <w:footnote w:type="continuationNotice" w:id="2">
    <w:p w:rsidR="00463B6C" w:rsidP="00910F12" w14:paraId="0CDBFF7C" w14:textId="77777777">
      <w:pPr>
        <w:jc w:val="right"/>
        <w:rPr>
          <w:sz w:val="20"/>
        </w:rPr>
      </w:pPr>
      <w:r>
        <w:rPr>
          <w:sz w:val="20"/>
        </w:rPr>
        <w:t>(continued….)</w:t>
      </w:r>
    </w:p>
  </w:footnote>
  <w:footnote w:id="3">
    <w:p w:rsidR="00346FF9" w:rsidP="00346FF9" w14:paraId="5702F280" w14:textId="77777777">
      <w:pPr>
        <w:pStyle w:val="FootnoteText"/>
      </w:pPr>
      <w:r>
        <w:rPr>
          <w:rStyle w:val="FootnoteReference"/>
        </w:rPr>
        <w:footnoteRef/>
      </w:r>
      <w:r>
        <w:t xml:space="preserve"> Federal Advisory Committee Act, 5 U.S.C. App. 2 (FACA).</w:t>
      </w:r>
    </w:p>
  </w:footnote>
  <w:footnote w:id="4">
    <w:p w:rsidR="00346FF9" w:rsidP="00346FF9" w14:paraId="271E048C" w14:textId="77777777">
      <w:pPr>
        <w:pStyle w:val="FootnoteText"/>
      </w:pPr>
      <w:r>
        <w:rPr>
          <w:rStyle w:val="FootnoteReference"/>
        </w:rPr>
        <w:footnoteRef/>
      </w:r>
      <w:r>
        <w:t xml:space="preserve"> Pub. L. No. 115-334, 132 Stat. 4490 (2018 Farm Bill).</w:t>
      </w:r>
    </w:p>
  </w:footnote>
  <w:footnote w:id="5">
    <w:p w:rsidR="00CE6418" w:rsidP="00CE6418" w14:paraId="5476BF13" w14:textId="77777777">
      <w:pPr>
        <w:pStyle w:val="FootnoteText"/>
      </w:pPr>
      <w:r>
        <w:rPr>
          <w:rStyle w:val="FootnoteReference"/>
        </w:rPr>
        <w:footnoteRef/>
      </w:r>
      <w:r>
        <w:t xml:space="preserve"> For more information on the working groups, </w:t>
      </w:r>
      <w:r>
        <w:rPr>
          <w:i/>
        </w:rPr>
        <w:t>see FCC Announces and Solicits Nominations for Working Groups of the Task Force for Reviewing the Connectivity and Technology Needs of Precision Agriculture in the United States</w:t>
      </w:r>
      <w:r>
        <w:t>, GN Docket No. 19-329, Public Notice, 34 FCC Rcd 10496 (WCB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E3D1138" w14:textId="3A5C92E6">
    <w:pPr>
      <w:tabs>
        <w:tab w:val="center" w:pos="4680"/>
        <w:tab w:val="right" w:pos="9360"/>
      </w:tabs>
    </w:pPr>
    <w:r w:rsidRPr="009838BC">
      <w:rPr>
        <w:b/>
      </w:rPr>
      <w:tab/>
      <w:t>Federal Communications Commission</w:t>
    </w:r>
    <w:r w:rsidRPr="009838BC">
      <w:rPr>
        <w:b/>
      </w:rPr>
      <w:tab/>
    </w:r>
    <w:r w:rsidR="003753C2">
      <w:rPr>
        <w:b/>
      </w:rPr>
      <w:t>DA 24-</w:t>
    </w:r>
    <w:r w:rsidR="004E5370">
      <w:rPr>
        <w:b/>
      </w:rPr>
      <w:t>293</w:t>
    </w:r>
  </w:p>
  <w:p w:rsidR="009838BC" w:rsidRPr="009838BC" w:rsidP="009838BC" w14:paraId="07CA833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0677FE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4E8783A4" w14:textId="77777777">
                <w:pPr>
                  <w:rPr>
                    <w:rFonts w:ascii="Arial" w:hAnsi="Arial"/>
                    <w:b/>
                    <w:snapToGrid/>
                  </w:rPr>
                </w:pPr>
                <w:r>
                  <w:rPr>
                    <w:rFonts w:ascii="Arial" w:hAnsi="Arial"/>
                    <w:b/>
                  </w:rPr>
                  <w:t>Federal Communications Commission</w:t>
                </w:r>
              </w:p>
              <w:p w:rsidR="00DE0AB8" w:rsidP="00DE0AB8" w14:paraId="3FD217D3" w14:textId="77777777">
                <w:pPr>
                  <w:rPr>
                    <w:rFonts w:ascii="Arial" w:hAnsi="Arial"/>
                    <w:b/>
                  </w:rPr>
                </w:pPr>
                <w:r>
                  <w:rPr>
                    <w:rFonts w:ascii="Arial" w:hAnsi="Arial"/>
                    <w:b/>
                  </w:rPr>
                  <w:t>45 L Street NE</w:t>
                </w:r>
              </w:p>
              <w:p w:rsidR="009838BC" w:rsidP="00DE0AB8" w14:paraId="79E8CD0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0DA2778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678.4pt,56.7pt" to="214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27210E35" w14:textId="77777777">
                <w:pPr>
                  <w:spacing w:before="40"/>
                  <w:jc w:val="right"/>
                  <w:rPr>
                    <w:rFonts w:ascii="Arial" w:hAnsi="Arial"/>
                    <w:b/>
                    <w:sz w:val="16"/>
                  </w:rPr>
                </w:pPr>
                <w:r>
                  <w:rPr>
                    <w:rFonts w:ascii="Arial" w:hAnsi="Arial"/>
                    <w:b/>
                    <w:sz w:val="16"/>
                  </w:rPr>
                  <w:t>News Media Information 202 / 418-0500</w:t>
                </w:r>
              </w:p>
              <w:p w:rsidR="009838BC" w:rsidP="009838BC" w14:paraId="3A2ADBB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CCF"/>
    <w:rsid w:val="00005FF6"/>
    <w:rsid w:val="000072CE"/>
    <w:rsid w:val="00013A8B"/>
    <w:rsid w:val="00021445"/>
    <w:rsid w:val="00021C93"/>
    <w:rsid w:val="00023425"/>
    <w:rsid w:val="00036039"/>
    <w:rsid w:val="00037F90"/>
    <w:rsid w:val="000875BF"/>
    <w:rsid w:val="00096D8C"/>
    <w:rsid w:val="000B7B1F"/>
    <w:rsid w:val="000C0B65"/>
    <w:rsid w:val="000E3D42"/>
    <w:rsid w:val="000E5884"/>
    <w:rsid w:val="00113488"/>
    <w:rsid w:val="00122BD5"/>
    <w:rsid w:val="001577D9"/>
    <w:rsid w:val="001979D9"/>
    <w:rsid w:val="001D18C0"/>
    <w:rsid w:val="001D6BCF"/>
    <w:rsid w:val="001E01CA"/>
    <w:rsid w:val="002060D9"/>
    <w:rsid w:val="00226822"/>
    <w:rsid w:val="00260594"/>
    <w:rsid w:val="00285017"/>
    <w:rsid w:val="00287D6A"/>
    <w:rsid w:val="002A2D2E"/>
    <w:rsid w:val="002A49A6"/>
    <w:rsid w:val="00343749"/>
    <w:rsid w:val="00346FF9"/>
    <w:rsid w:val="00357D50"/>
    <w:rsid w:val="003753C2"/>
    <w:rsid w:val="003925DC"/>
    <w:rsid w:val="003B0550"/>
    <w:rsid w:val="003B11E1"/>
    <w:rsid w:val="003B694F"/>
    <w:rsid w:val="003F171C"/>
    <w:rsid w:val="00412FC5"/>
    <w:rsid w:val="00422276"/>
    <w:rsid w:val="004242F1"/>
    <w:rsid w:val="00445A00"/>
    <w:rsid w:val="00451B0F"/>
    <w:rsid w:val="00460954"/>
    <w:rsid w:val="00460DF2"/>
    <w:rsid w:val="0046125F"/>
    <w:rsid w:val="00463B6C"/>
    <w:rsid w:val="00487524"/>
    <w:rsid w:val="00496106"/>
    <w:rsid w:val="004972DC"/>
    <w:rsid w:val="004A61F0"/>
    <w:rsid w:val="004C12D0"/>
    <w:rsid w:val="004C2EE3"/>
    <w:rsid w:val="004E4A22"/>
    <w:rsid w:val="004E5370"/>
    <w:rsid w:val="00511968"/>
    <w:rsid w:val="00515F62"/>
    <w:rsid w:val="00552E2F"/>
    <w:rsid w:val="0055614C"/>
    <w:rsid w:val="005811C5"/>
    <w:rsid w:val="00594664"/>
    <w:rsid w:val="00607BA5"/>
    <w:rsid w:val="00626EB6"/>
    <w:rsid w:val="006353A3"/>
    <w:rsid w:val="00655D03"/>
    <w:rsid w:val="00683F84"/>
    <w:rsid w:val="006949EA"/>
    <w:rsid w:val="006A6A81"/>
    <w:rsid w:val="006B2CE7"/>
    <w:rsid w:val="006C4230"/>
    <w:rsid w:val="006E0FEC"/>
    <w:rsid w:val="006E26AF"/>
    <w:rsid w:val="006F7393"/>
    <w:rsid w:val="0070224F"/>
    <w:rsid w:val="007115F7"/>
    <w:rsid w:val="00751936"/>
    <w:rsid w:val="00782E4F"/>
    <w:rsid w:val="00785689"/>
    <w:rsid w:val="0079754B"/>
    <w:rsid w:val="007A1E6D"/>
    <w:rsid w:val="00822CE0"/>
    <w:rsid w:val="00837C62"/>
    <w:rsid w:val="00841AB1"/>
    <w:rsid w:val="00842073"/>
    <w:rsid w:val="00866696"/>
    <w:rsid w:val="008C22FD"/>
    <w:rsid w:val="008D314B"/>
    <w:rsid w:val="00910F12"/>
    <w:rsid w:val="00914CCF"/>
    <w:rsid w:val="00924BBB"/>
    <w:rsid w:val="00924DA0"/>
    <w:rsid w:val="00926503"/>
    <w:rsid w:val="00930ECF"/>
    <w:rsid w:val="009838BC"/>
    <w:rsid w:val="009B347E"/>
    <w:rsid w:val="00A45F4F"/>
    <w:rsid w:val="00A600A9"/>
    <w:rsid w:val="00A866AC"/>
    <w:rsid w:val="00AA55B7"/>
    <w:rsid w:val="00AA5B9E"/>
    <w:rsid w:val="00AB2407"/>
    <w:rsid w:val="00AB2C75"/>
    <w:rsid w:val="00AB53DF"/>
    <w:rsid w:val="00AC3008"/>
    <w:rsid w:val="00B07E5C"/>
    <w:rsid w:val="00B20363"/>
    <w:rsid w:val="00B326E3"/>
    <w:rsid w:val="00B811F7"/>
    <w:rsid w:val="00BA5DC6"/>
    <w:rsid w:val="00BA6196"/>
    <w:rsid w:val="00BC6D8C"/>
    <w:rsid w:val="00BE6F02"/>
    <w:rsid w:val="00C16AF2"/>
    <w:rsid w:val="00C34006"/>
    <w:rsid w:val="00C426B1"/>
    <w:rsid w:val="00C42BA7"/>
    <w:rsid w:val="00C51B1D"/>
    <w:rsid w:val="00C82B6B"/>
    <w:rsid w:val="00C90D6A"/>
    <w:rsid w:val="00CC72B6"/>
    <w:rsid w:val="00CE048A"/>
    <w:rsid w:val="00CE6418"/>
    <w:rsid w:val="00D0218D"/>
    <w:rsid w:val="00D216CD"/>
    <w:rsid w:val="00D25024"/>
    <w:rsid w:val="00D67322"/>
    <w:rsid w:val="00DA2529"/>
    <w:rsid w:val="00DA5CAF"/>
    <w:rsid w:val="00DB130A"/>
    <w:rsid w:val="00DB473A"/>
    <w:rsid w:val="00DC10A1"/>
    <w:rsid w:val="00DC655F"/>
    <w:rsid w:val="00DD0077"/>
    <w:rsid w:val="00DD7EBD"/>
    <w:rsid w:val="00DE0AB8"/>
    <w:rsid w:val="00DF62B6"/>
    <w:rsid w:val="00E07225"/>
    <w:rsid w:val="00E155B7"/>
    <w:rsid w:val="00E5409F"/>
    <w:rsid w:val="00EC0185"/>
    <w:rsid w:val="00EC3473"/>
    <w:rsid w:val="00F021FA"/>
    <w:rsid w:val="00F47E3B"/>
    <w:rsid w:val="00F57ACA"/>
    <w:rsid w:val="00F62E97"/>
    <w:rsid w:val="00F64209"/>
    <w:rsid w:val="00F86E0D"/>
    <w:rsid w:val="00F93BF5"/>
    <w:rsid w:val="00F96F63"/>
    <w:rsid w:val="00FA0CC8"/>
    <w:rsid w:val="00FC12FC"/>
    <w:rsid w:val="00FC2204"/>
    <w:rsid w:val="00FC41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E926F5"/>
  <w15:chartTrackingRefBased/>
  <w15:docId w15:val="{2C8C3DD8-0146-44FD-AE89-B468A54C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odyText">
    <w:name w:val="Body Text"/>
    <w:basedOn w:val="Normal"/>
    <w:link w:val="BodyTextChar"/>
    <w:uiPriority w:val="1"/>
    <w:qFormat/>
    <w:rsid w:val="00AB2C75"/>
    <w:pPr>
      <w:widowControl/>
    </w:pPr>
    <w:rPr>
      <w:rFonts w:eastAsia="Calibri"/>
      <w:snapToGrid/>
      <w:kern w:val="0"/>
      <w:sz w:val="24"/>
      <w:szCs w:val="22"/>
    </w:rPr>
  </w:style>
  <w:style w:type="character" w:customStyle="1" w:styleId="BodyTextChar">
    <w:name w:val="Body Text Char"/>
    <w:link w:val="BodyText"/>
    <w:uiPriority w:val="1"/>
    <w:rsid w:val="00AB2C75"/>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task-force-reviewing-connectivity-and-technology-needs-precision-agriculture-united-states" TargetMode="External" /><Relationship Id="rId6" Type="http://schemas.openxmlformats.org/officeDocument/2006/relationships/hyperlink" Target="mailto:Emily.Caditz@fcc.gov" TargetMode="External" /><Relationship Id="rId7" Type="http://schemas.openxmlformats.org/officeDocument/2006/relationships/hyperlink" Target="mailto:Thomas.Hastings@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