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2577" w14:paraId="7F188268" w14:textId="77777777">
      <w:pPr>
        <w:pStyle w:val="Header"/>
        <w:tabs>
          <w:tab w:val="clear" w:pos="4320"/>
          <w:tab w:val="clear" w:pos="8640"/>
        </w:tabs>
        <w:sectPr w:rsidSect="00F9793A">
          <w:headerReference w:type="default" r:id="rId5"/>
          <w:headerReference w:type="first" r:id="rId6"/>
          <w:pgSz w:w="12240" w:h="15840" w:code="1"/>
          <w:pgMar w:top="720" w:right="720" w:bottom="1440" w:left="720" w:header="720" w:footer="1440" w:gutter="0"/>
          <w:cols w:space="720"/>
          <w:titlePg/>
        </w:sectPr>
      </w:pPr>
    </w:p>
    <w:p w:rsidR="00602577" w14:paraId="6A4FBA07" w14:textId="2CDD5479">
      <w:pPr>
        <w:jc w:val="right"/>
        <w:rPr>
          <w:sz w:val="24"/>
        </w:rPr>
      </w:pPr>
      <w:r>
        <w:rPr>
          <w:sz w:val="24"/>
        </w:rPr>
        <w:t xml:space="preserve">DA </w:t>
      </w:r>
      <w:r w:rsidR="009A3F7E">
        <w:rPr>
          <w:sz w:val="24"/>
        </w:rPr>
        <w:t>2</w:t>
      </w:r>
      <w:r w:rsidR="003C5078">
        <w:rPr>
          <w:sz w:val="24"/>
        </w:rPr>
        <w:t>4</w:t>
      </w:r>
      <w:r w:rsidR="00F67E2D">
        <w:rPr>
          <w:sz w:val="24"/>
        </w:rPr>
        <w:t>-</w:t>
      </w:r>
      <w:r w:rsidR="003C6C20">
        <w:rPr>
          <w:sz w:val="24"/>
        </w:rPr>
        <w:t>356</w:t>
      </w:r>
    </w:p>
    <w:p w:rsidR="00602577" w14:paraId="0FA08E44" w14:textId="7A1C3C9C">
      <w:pPr>
        <w:spacing w:before="60"/>
        <w:jc w:val="right"/>
        <w:rPr>
          <w:sz w:val="24"/>
        </w:rPr>
      </w:pPr>
      <w:r>
        <w:rPr>
          <w:sz w:val="24"/>
        </w:rPr>
        <w:t xml:space="preserve">Released:  </w:t>
      </w:r>
      <w:r w:rsidR="003C5078">
        <w:rPr>
          <w:sz w:val="24"/>
        </w:rPr>
        <w:t>April</w:t>
      </w:r>
      <w:r w:rsidR="005141D0">
        <w:rPr>
          <w:sz w:val="24"/>
        </w:rPr>
        <w:t xml:space="preserve"> </w:t>
      </w:r>
      <w:r w:rsidR="003C6C20">
        <w:rPr>
          <w:sz w:val="24"/>
        </w:rPr>
        <w:t>16</w:t>
      </w:r>
      <w:r w:rsidR="00F67E2D">
        <w:rPr>
          <w:sz w:val="24"/>
        </w:rPr>
        <w:t>, 20</w:t>
      </w:r>
      <w:r w:rsidR="009A3F7E">
        <w:rPr>
          <w:sz w:val="24"/>
        </w:rPr>
        <w:t>2</w:t>
      </w:r>
      <w:r w:rsidR="003C5078">
        <w:rPr>
          <w:sz w:val="24"/>
        </w:rPr>
        <w:t>4</w:t>
      </w:r>
    </w:p>
    <w:p w:rsidR="00602577" w14:paraId="1D7E7383" w14:textId="77777777">
      <w:pPr>
        <w:jc w:val="right"/>
        <w:rPr>
          <w:sz w:val="24"/>
        </w:rPr>
      </w:pPr>
    </w:p>
    <w:p w:rsidR="0091651F" w:rsidRPr="00BA6697" w:rsidP="00BA6697" w14:paraId="5828DA95" w14:textId="731C3B85">
      <w:pPr>
        <w:spacing w:after="240"/>
        <w:ind w:left="720" w:right="720"/>
        <w:jc w:val="center"/>
        <w:rPr>
          <w:rFonts w:eastAsia="Calibri"/>
          <w:b/>
          <w:bCs/>
          <w:caps/>
          <w:sz w:val="24"/>
          <w:szCs w:val="24"/>
        </w:rPr>
      </w:pPr>
      <w:r w:rsidRPr="00BA6697">
        <w:rPr>
          <w:rFonts w:eastAsia="Calibri"/>
          <w:b/>
          <w:bCs/>
          <w:caps/>
          <w:sz w:val="24"/>
          <w:szCs w:val="24"/>
        </w:rPr>
        <w:t>COMMENT AND REPLY COMMENT DATES SET</w:t>
      </w:r>
      <w:r>
        <w:rPr>
          <w:rFonts w:eastAsia="Calibri"/>
          <w:b/>
          <w:bCs/>
          <w:caps/>
          <w:sz w:val="24"/>
          <w:szCs w:val="24"/>
        </w:rPr>
        <w:t xml:space="preserve"> </w:t>
      </w:r>
      <w:r w:rsidRPr="00BA6697">
        <w:rPr>
          <w:rFonts w:eastAsia="Calibri"/>
          <w:b/>
          <w:bCs/>
          <w:caps/>
          <w:sz w:val="24"/>
          <w:szCs w:val="24"/>
        </w:rPr>
        <w:t xml:space="preserve">FOR </w:t>
      </w:r>
      <w:r w:rsidRPr="009C399F" w:rsidR="009C399F">
        <w:rPr>
          <w:b/>
          <w:snapToGrid w:val="0"/>
          <w:spacing w:val="-2"/>
          <w:sz w:val="24"/>
          <w:szCs w:val="24"/>
        </w:rPr>
        <w:t>FM</w:t>
      </w:r>
      <w:r w:rsidRPr="009C399F" w:rsidR="009C399F">
        <w:rPr>
          <w:b/>
          <w:i/>
          <w:iCs/>
          <w:snapToGrid w:val="0"/>
          <w:spacing w:val="-2"/>
          <w:sz w:val="24"/>
          <w:szCs w:val="24"/>
        </w:rPr>
        <w:t xml:space="preserve"> </w:t>
      </w:r>
      <w:r w:rsidRPr="009C399F" w:rsidR="009C399F">
        <w:rPr>
          <w:b/>
          <w:snapToGrid w:val="0"/>
          <w:spacing w:val="-2"/>
          <w:sz w:val="24"/>
          <w:szCs w:val="24"/>
        </w:rPr>
        <w:t>B</w:t>
      </w:r>
      <w:r w:rsidR="002B2075">
        <w:rPr>
          <w:b/>
          <w:snapToGrid w:val="0"/>
          <w:spacing w:val="-2"/>
          <w:sz w:val="24"/>
          <w:szCs w:val="24"/>
        </w:rPr>
        <w:t>ROADCAST B</w:t>
      </w:r>
      <w:r w:rsidR="003C5078">
        <w:rPr>
          <w:b/>
          <w:snapToGrid w:val="0"/>
          <w:spacing w:val="-2"/>
          <w:sz w:val="24"/>
          <w:szCs w:val="24"/>
        </w:rPr>
        <w:t xml:space="preserve">OOSTER </w:t>
      </w:r>
      <w:r w:rsidR="00E61B5E">
        <w:rPr>
          <w:rFonts w:eastAsia="Calibri"/>
          <w:b/>
          <w:caps/>
          <w:sz w:val="24"/>
          <w:szCs w:val="24"/>
        </w:rPr>
        <w:t>FNPRM</w:t>
      </w:r>
    </w:p>
    <w:p w:rsidR="00602577" w:rsidP="005F600C" w14:paraId="162DA0BA" w14:textId="4A12C0AC">
      <w:pPr>
        <w:spacing w:after="240"/>
        <w:jc w:val="center"/>
        <w:rPr>
          <w:b/>
          <w:sz w:val="24"/>
        </w:rPr>
      </w:pPr>
      <w:r>
        <w:rPr>
          <w:b/>
          <w:sz w:val="24"/>
        </w:rPr>
        <w:t xml:space="preserve">MB Docket Nos. </w:t>
      </w:r>
      <w:r w:rsidR="006843B8">
        <w:rPr>
          <w:b/>
          <w:sz w:val="24"/>
        </w:rPr>
        <w:t>20-401, 17-</w:t>
      </w:r>
      <w:r w:rsidR="002B2075">
        <w:rPr>
          <w:b/>
          <w:sz w:val="24"/>
        </w:rPr>
        <w:t>105</w:t>
      </w:r>
    </w:p>
    <w:p w:rsidR="00602577" w:rsidP="009A3F7E" w14:paraId="6F7BAC73" w14:textId="686D4768">
      <w:pPr>
        <w:spacing w:after="240"/>
        <w:jc w:val="center"/>
        <w:rPr>
          <w:b/>
          <w:sz w:val="24"/>
        </w:rPr>
      </w:pPr>
      <w:r>
        <w:rPr>
          <w:b/>
          <w:sz w:val="24"/>
        </w:rPr>
        <w:t>Comment Date:</w:t>
      </w:r>
      <w:r w:rsidR="007B7EBA">
        <w:rPr>
          <w:b/>
          <w:sz w:val="24"/>
        </w:rPr>
        <w:t xml:space="preserve">  May 16, 2024</w:t>
      </w:r>
    </w:p>
    <w:p w:rsidR="005079C1" w:rsidRPr="009A3F7E" w:rsidP="009A3F7E" w14:paraId="46AFCCE0" w14:textId="4ED3BBBD">
      <w:pPr>
        <w:spacing w:after="240"/>
        <w:jc w:val="center"/>
        <w:rPr>
          <w:b/>
          <w:sz w:val="24"/>
        </w:rPr>
      </w:pPr>
      <w:r>
        <w:rPr>
          <w:b/>
          <w:sz w:val="24"/>
        </w:rPr>
        <w:t>Reply Comment Date:</w:t>
      </w:r>
      <w:r w:rsidR="007B7EBA">
        <w:rPr>
          <w:b/>
          <w:sz w:val="24"/>
        </w:rPr>
        <w:t xml:space="preserve"> </w:t>
      </w:r>
      <w:r w:rsidR="00AA137C">
        <w:rPr>
          <w:b/>
          <w:sz w:val="24"/>
        </w:rPr>
        <w:t>June 17, 2024</w:t>
      </w:r>
    </w:p>
    <w:p w:rsidR="00080FBD" w:rsidRPr="00E344DF" w:rsidP="005E1617" w14:paraId="54581CEE" w14:textId="104C9450">
      <w:pPr>
        <w:autoSpaceDE w:val="0"/>
        <w:autoSpaceDN w:val="0"/>
        <w:adjustRightInd w:val="0"/>
        <w:ind w:firstLine="720"/>
        <w:rPr>
          <w:rFonts w:ascii="TimesNewRomanPSMT" w:hAnsi="TimesNewRomanPSMT" w:cs="TimesNewRomanPSMT"/>
          <w:color w:val="000000"/>
          <w:szCs w:val="22"/>
        </w:rPr>
      </w:pPr>
      <w:r>
        <w:t xml:space="preserve">On </w:t>
      </w:r>
      <w:r w:rsidR="00E528E7">
        <w:t xml:space="preserve">April </w:t>
      </w:r>
      <w:r w:rsidR="005F1A71">
        <w:t>2</w:t>
      </w:r>
      <w:r w:rsidR="00E528E7">
        <w:t>, 2024</w:t>
      </w:r>
      <w:r>
        <w:t>, the Commission release</w:t>
      </w:r>
      <w:r w:rsidR="00533190">
        <w:t xml:space="preserve">d </w:t>
      </w:r>
      <w:r w:rsidR="00113C61">
        <w:t xml:space="preserve">a Further Notice of Proposed Rulemaking in </w:t>
      </w:r>
      <w:r w:rsidR="004B4FD9">
        <w:t xml:space="preserve">its proceeding to </w:t>
      </w:r>
      <w:r w:rsidR="0094706C">
        <w:t xml:space="preserve">modernize and revise its rules </w:t>
      </w:r>
      <w:r w:rsidR="005E1617">
        <w:t xml:space="preserve">by </w:t>
      </w:r>
      <w:r w:rsidR="0094706C">
        <w:t>permit</w:t>
      </w:r>
      <w:r w:rsidR="005E1617">
        <w:t>ting</w:t>
      </w:r>
      <w:r w:rsidR="0094706C">
        <w:t xml:space="preserve"> limited, voluntary program origination on FM booster stations</w:t>
      </w:r>
      <w:r w:rsidR="0094706C">
        <w:rPr>
          <w:i/>
          <w:iCs/>
          <w:snapToGrid w:val="0"/>
          <w:spacing w:val="-2"/>
          <w:szCs w:val="22"/>
        </w:rPr>
        <w:t>.</w:t>
      </w:r>
      <w:r>
        <w:rPr>
          <w:snapToGrid w:val="0"/>
          <w:spacing w:val="-2"/>
          <w:szCs w:val="22"/>
          <w:vertAlign w:val="superscript"/>
        </w:rPr>
        <w:footnoteReference w:id="2"/>
      </w:r>
      <w:r w:rsidR="00533190">
        <w:rPr>
          <w:i/>
          <w:iCs/>
          <w:snapToGrid w:val="0"/>
          <w:spacing w:val="-2"/>
          <w:szCs w:val="22"/>
        </w:rPr>
        <w:t xml:space="preserve"> </w:t>
      </w:r>
      <w:r w:rsidR="002F79DB">
        <w:rPr>
          <w:i/>
          <w:iCs/>
          <w:snapToGrid w:val="0"/>
          <w:spacing w:val="-2"/>
          <w:szCs w:val="22"/>
        </w:rPr>
        <w:t xml:space="preserve"> </w:t>
      </w:r>
      <w:r w:rsidR="00435502">
        <w:rPr>
          <w:rFonts w:ascii="TimesNewRomanPSMT" w:hAnsi="TimesNewRomanPSMT" w:cs="TimesNewRomanPSMT"/>
          <w:color w:val="000000"/>
          <w:szCs w:val="22"/>
        </w:rPr>
        <w:t xml:space="preserve">The </w:t>
      </w:r>
      <w:r w:rsidR="00435502">
        <w:rPr>
          <w:rFonts w:ascii="TimesNewRomanPS-ItalicMT" w:hAnsi="TimesNewRomanPS-ItalicMT" w:cs="TimesNewRomanPS-ItalicMT"/>
          <w:i/>
          <w:iCs/>
          <w:color w:val="000000"/>
          <w:szCs w:val="22"/>
        </w:rPr>
        <w:t xml:space="preserve">FNPRM </w:t>
      </w:r>
      <w:r w:rsidR="00435502">
        <w:rPr>
          <w:rFonts w:ascii="TimesNewRomanPSMT" w:hAnsi="TimesNewRomanPSMT" w:cs="TimesNewRomanPSMT"/>
          <w:color w:val="000000"/>
          <w:szCs w:val="22"/>
        </w:rPr>
        <w:t xml:space="preserve">set deadlines for filing comments and reply comments at 30 and </w:t>
      </w:r>
      <w:r w:rsidR="00F1043C">
        <w:rPr>
          <w:rFonts w:ascii="TimesNewRomanPSMT" w:hAnsi="TimesNewRomanPSMT" w:cs="TimesNewRomanPSMT"/>
          <w:color w:val="000000"/>
          <w:szCs w:val="22"/>
        </w:rPr>
        <w:t>60</w:t>
      </w:r>
      <w:r w:rsidR="00435502">
        <w:rPr>
          <w:rFonts w:ascii="TimesNewRomanPSMT" w:hAnsi="TimesNewRomanPSMT" w:cs="TimesNewRomanPSMT"/>
          <w:color w:val="000000"/>
          <w:szCs w:val="22"/>
        </w:rPr>
        <w:t xml:space="preserve"> days, respectively, after publication of the</w:t>
      </w:r>
      <w:r w:rsidR="00E344DF">
        <w:rPr>
          <w:rFonts w:ascii="TimesNewRomanPSMT" w:hAnsi="TimesNewRomanPSMT" w:cs="TimesNewRomanPSMT"/>
          <w:color w:val="000000"/>
          <w:szCs w:val="22"/>
        </w:rPr>
        <w:t xml:space="preserve"> </w:t>
      </w:r>
      <w:r w:rsidR="00435502">
        <w:rPr>
          <w:rFonts w:ascii="TimesNewRomanPS-ItalicMT" w:hAnsi="TimesNewRomanPS-ItalicMT" w:cs="TimesNewRomanPS-ItalicMT"/>
          <w:i/>
          <w:iCs/>
          <w:color w:val="000000"/>
          <w:szCs w:val="22"/>
        </w:rPr>
        <w:t xml:space="preserve">FNPRM </w:t>
      </w:r>
      <w:r w:rsidR="00435502">
        <w:rPr>
          <w:rFonts w:ascii="TimesNewRomanPSMT" w:hAnsi="TimesNewRomanPSMT" w:cs="TimesNewRomanPSMT"/>
          <w:color w:val="000000"/>
          <w:szCs w:val="22"/>
        </w:rPr>
        <w:t>in the Federal Register</w:t>
      </w:r>
      <w:r w:rsidR="00E344DF">
        <w:rPr>
          <w:rFonts w:ascii="TimesNewRomanPSMT" w:hAnsi="TimesNewRomanPSMT" w:cs="TimesNewRomanPSMT"/>
          <w:color w:val="000000"/>
          <w:szCs w:val="22"/>
        </w:rPr>
        <w:t>.</w:t>
      </w:r>
      <w:r>
        <w:rPr>
          <w:rStyle w:val="FootnoteReference"/>
        </w:rPr>
        <w:footnoteReference w:id="3"/>
      </w:r>
    </w:p>
    <w:p w:rsidR="005F600C" w:rsidP="007A3A53" w14:paraId="1AE39712" w14:textId="708D3670"/>
    <w:p w:rsidR="00043C97" w:rsidP="00043C97" w14:paraId="42CA61C5" w14:textId="074EEA33">
      <w:pPr>
        <w:autoSpaceDE w:val="0"/>
        <w:autoSpaceDN w:val="0"/>
        <w:adjustRightInd w:val="0"/>
        <w:rPr>
          <w:rFonts w:ascii="TimesNewRomanPSMT" w:hAnsi="TimesNewRomanPSMT" w:cs="TimesNewRomanPSMT"/>
          <w:color w:val="000000"/>
          <w:szCs w:val="22"/>
        </w:rPr>
      </w:pPr>
      <w:r>
        <w:tab/>
        <w:t xml:space="preserve">By this </w:t>
      </w:r>
      <w:r w:rsidRPr="00160F06">
        <w:rPr>
          <w:i/>
        </w:rPr>
        <w:t>Public Notice</w:t>
      </w:r>
      <w:r>
        <w:t>, the Media Bureau announces</w:t>
      </w:r>
      <w:r w:rsidR="009C399F">
        <w:t xml:space="preserve"> </w:t>
      </w:r>
      <w:r>
        <w:rPr>
          <w:rFonts w:ascii="TimesNewRomanPSMT" w:hAnsi="TimesNewRomanPSMT" w:cs="TimesNewRomanPSMT"/>
          <w:color w:val="000000"/>
          <w:szCs w:val="22"/>
        </w:rPr>
        <w:t xml:space="preserve">that the </w:t>
      </w:r>
      <w:r>
        <w:rPr>
          <w:rFonts w:ascii="TimesNewRomanPS-ItalicMT" w:hAnsi="TimesNewRomanPS-ItalicMT" w:cs="TimesNewRomanPS-ItalicMT"/>
          <w:i/>
          <w:iCs/>
          <w:color w:val="000000"/>
          <w:szCs w:val="22"/>
        </w:rPr>
        <w:t xml:space="preserve">FNPRM </w:t>
      </w:r>
      <w:r>
        <w:rPr>
          <w:rFonts w:ascii="TimesNewRomanPSMT" w:hAnsi="TimesNewRomanPSMT" w:cs="TimesNewRomanPSMT"/>
          <w:color w:val="000000"/>
          <w:szCs w:val="22"/>
        </w:rPr>
        <w:t>was published in the Federal</w:t>
      </w:r>
    </w:p>
    <w:p w:rsidR="002F79DB" w:rsidRPr="005F6CA8" w:rsidP="002F79DB" w14:paraId="60B03D6D" w14:textId="15C33E6C">
      <w:pPr>
        <w:autoSpaceDE w:val="0"/>
        <w:autoSpaceDN w:val="0"/>
        <w:adjustRightInd w:val="0"/>
        <w:rPr>
          <w:rFonts w:ascii="TimesNewRomanPSMT" w:hAnsi="TimesNewRomanPSMT" w:cs="TimesNewRomanPSMT"/>
          <w:color w:val="000000"/>
          <w:szCs w:val="22"/>
        </w:rPr>
      </w:pPr>
      <w:r>
        <w:rPr>
          <w:rFonts w:ascii="TimesNewRomanPSMT" w:hAnsi="TimesNewRomanPSMT" w:cs="TimesNewRomanPSMT"/>
          <w:color w:val="000000"/>
          <w:szCs w:val="22"/>
        </w:rPr>
        <w:t>Register on April 16, 2024</w:t>
      </w:r>
      <w:r w:rsidR="004333ED">
        <w:rPr>
          <w:rFonts w:ascii="TimesNewRomanPSMT" w:hAnsi="TimesNewRomanPSMT" w:cs="TimesNewRomanPSMT"/>
          <w:color w:val="000000"/>
          <w:szCs w:val="22"/>
        </w:rPr>
        <w:t>.</w:t>
      </w:r>
      <w:r>
        <w:rPr>
          <w:rStyle w:val="FootnoteReference"/>
        </w:rPr>
        <w:footnoteReference w:id="4"/>
      </w:r>
      <w:r w:rsidR="005F600C">
        <w:t xml:space="preserve">  </w:t>
      </w:r>
      <w:r>
        <w:rPr>
          <w:rFonts w:ascii="TimesNewRomanPSMT" w:hAnsi="TimesNewRomanPSMT" w:cs="TimesNewRomanPSMT"/>
          <w:color w:val="000000"/>
          <w:szCs w:val="22"/>
        </w:rPr>
        <w:t xml:space="preserve">Comments must be submitted no later than May 16, 2024.  Reply Comments must be submitted no later than June </w:t>
      </w:r>
      <w:r w:rsidR="00DE5825">
        <w:rPr>
          <w:rFonts w:ascii="TimesNewRomanPSMT" w:hAnsi="TimesNewRomanPSMT" w:cs="TimesNewRomanPSMT"/>
          <w:color w:val="000000"/>
          <w:szCs w:val="22"/>
        </w:rPr>
        <w:t xml:space="preserve">17, </w:t>
      </w:r>
      <w:r>
        <w:rPr>
          <w:rFonts w:ascii="TimesNewRomanPSMT" w:hAnsi="TimesNewRomanPSMT" w:cs="TimesNewRomanPSMT"/>
          <w:color w:val="000000"/>
          <w:szCs w:val="22"/>
        </w:rPr>
        <w:t xml:space="preserve">2024. </w:t>
      </w:r>
      <w:r w:rsidR="00774A1E">
        <w:rPr>
          <w:rFonts w:ascii="TimesNewRomanPSMT" w:hAnsi="TimesNewRomanPSMT" w:cs="TimesNewRomanPSMT"/>
          <w:color w:val="000000"/>
          <w:szCs w:val="22"/>
        </w:rPr>
        <w:t xml:space="preserve"> </w:t>
      </w:r>
      <w:r>
        <w:rPr>
          <w:rFonts w:ascii="TimesNewRomanPSMT" w:hAnsi="TimesNewRomanPSMT" w:cs="TimesNewRomanPSMT"/>
          <w:color w:val="000000"/>
          <w:szCs w:val="22"/>
        </w:rPr>
        <w:t xml:space="preserve">Commenters should follow the filing instructions provided in paragraph </w:t>
      </w:r>
      <w:r w:rsidR="00A672C5">
        <w:rPr>
          <w:rFonts w:ascii="TimesNewRomanPSMT" w:hAnsi="TimesNewRomanPSMT" w:cs="TimesNewRomanPSMT"/>
          <w:color w:val="000000"/>
          <w:szCs w:val="22"/>
        </w:rPr>
        <w:t xml:space="preserve">97 </w:t>
      </w:r>
      <w:r>
        <w:rPr>
          <w:rFonts w:ascii="TimesNewRomanPSMT" w:hAnsi="TimesNewRomanPSMT" w:cs="TimesNewRomanPSMT"/>
          <w:color w:val="000000"/>
          <w:szCs w:val="22"/>
        </w:rPr>
        <w:t xml:space="preserve">of the </w:t>
      </w:r>
      <w:r>
        <w:rPr>
          <w:rFonts w:ascii="TimesNewRomanPS-ItalicMT" w:hAnsi="TimesNewRomanPS-ItalicMT" w:cs="TimesNewRomanPS-ItalicMT"/>
          <w:i/>
          <w:iCs/>
          <w:color w:val="000000"/>
          <w:szCs w:val="22"/>
        </w:rPr>
        <w:t>FNPRM</w:t>
      </w:r>
      <w:r>
        <w:rPr>
          <w:rFonts w:ascii="TimesNewRomanPSMT" w:hAnsi="TimesNewRomanPSMT" w:cs="TimesNewRomanPSMT"/>
          <w:color w:val="000000"/>
          <w:szCs w:val="22"/>
        </w:rPr>
        <w:t>.</w:t>
      </w:r>
      <w:r>
        <w:rPr>
          <w:rStyle w:val="FootnoteReference"/>
          <w:rFonts w:ascii="TimesNewRomanPSMT" w:hAnsi="TimesNewRomanPSMT" w:cs="TimesNewRomanPSMT"/>
          <w:color w:val="000000"/>
          <w:szCs w:val="22"/>
        </w:rPr>
        <w:footnoteReference w:id="5"/>
      </w:r>
      <w:r w:rsidR="005B3344">
        <w:rPr>
          <w:rFonts w:ascii="TimesNewRomanPSMT" w:hAnsi="TimesNewRomanPSMT" w:cs="TimesNewRomanPSMT"/>
          <w:color w:val="000000"/>
          <w:szCs w:val="22"/>
        </w:rPr>
        <w:t xml:space="preserve">  </w:t>
      </w:r>
      <w:r>
        <w:rPr>
          <w:rFonts w:ascii="TimesNewRomanPSMT" w:hAnsi="TimesNewRomanPSMT" w:cs="TimesNewRomanPSMT"/>
          <w:color w:val="000000"/>
          <w:szCs w:val="22"/>
        </w:rPr>
        <w:t xml:space="preserve">The </w:t>
      </w:r>
      <w:r>
        <w:rPr>
          <w:rFonts w:ascii="TimesNewRomanPS-ItalicMT" w:hAnsi="TimesNewRomanPS-ItalicMT" w:cs="TimesNewRomanPS-ItalicMT"/>
          <w:i/>
          <w:iCs/>
          <w:color w:val="000000"/>
          <w:szCs w:val="22"/>
        </w:rPr>
        <w:t xml:space="preserve">FNPRM </w:t>
      </w:r>
      <w:r>
        <w:rPr>
          <w:rFonts w:ascii="TimesNewRomanPSMT" w:hAnsi="TimesNewRomanPSMT" w:cs="TimesNewRomanPSMT"/>
          <w:color w:val="000000"/>
          <w:szCs w:val="22"/>
        </w:rPr>
        <w:t>is also available on the</w:t>
      </w:r>
      <w:r w:rsidR="005F6CA8">
        <w:rPr>
          <w:rFonts w:ascii="TimesNewRomanPSMT" w:hAnsi="TimesNewRomanPSMT" w:cs="TimesNewRomanPSMT"/>
          <w:color w:val="000000"/>
          <w:szCs w:val="22"/>
        </w:rPr>
        <w:t xml:space="preserve"> </w:t>
      </w:r>
      <w:r>
        <w:rPr>
          <w:rFonts w:ascii="TimesNewRomanPSMT" w:hAnsi="TimesNewRomanPSMT" w:cs="TimesNewRomanPSMT"/>
          <w:color w:val="000000"/>
          <w:szCs w:val="22"/>
        </w:rPr>
        <w:t>Commission’s website.</w:t>
      </w:r>
      <w:r>
        <w:rPr>
          <w:rStyle w:val="FootnoteReference"/>
          <w:rFonts w:ascii="TimesNewRomanPSMT" w:hAnsi="TimesNewRomanPSMT" w:cs="TimesNewRomanPSMT"/>
          <w:color w:val="000000"/>
          <w:szCs w:val="22"/>
        </w:rPr>
        <w:footnoteReference w:id="6"/>
      </w:r>
    </w:p>
    <w:p w:rsidR="005F600C" w:rsidP="00043C97" w14:paraId="282748CF" w14:textId="64316CAA"/>
    <w:p w:rsidR="000E02B0" w:rsidP="00B04C55" w14:paraId="36BF35BB" w14:textId="30E7D458">
      <w:pPr>
        <w:ind w:firstLine="720"/>
        <w:rPr>
          <w:szCs w:val="22"/>
        </w:rPr>
      </w:pPr>
      <w:r w:rsidRPr="00EB65AC">
        <w:rPr>
          <w:szCs w:val="22"/>
        </w:rPr>
        <w:t xml:space="preserve">For additional information on this proceeding, contact </w:t>
      </w:r>
      <w:r w:rsidR="00967B60">
        <w:rPr>
          <w:szCs w:val="22"/>
        </w:rPr>
        <w:t>Irene Bleiweiss</w:t>
      </w:r>
      <w:r w:rsidR="009F5098">
        <w:rPr>
          <w:szCs w:val="22"/>
        </w:rPr>
        <w:t xml:space="preserve">, </w:t>
      </w:r>
      <w:hyperlink r:id="rId7" w:history="1">
        <w:r w:rsidRPr="00E30E02" w:rsidR="009F5098">
          <w:rPr>
            <w:rStyle w:val="Hyperlink"/>
            <w:szCs w:val="22"/>
          </w:rPr>
          <w:t>Irene.Bleiweiss@fcc.gov</w:t>
        </w:r>
      </w:hyperlink>
      <w:r w:rsidR="003C5078">
        <w:rPr>
          <w:rFonts w:ascii="TimesNewRomanPSMT" w:hAnsi="TimesNewRomanPSMT" w:cs="TimesNewRomanPSMT"/>
          <w:color w:val="000000"/>
          <w:szCs w:val="22"/>
        </w:rPr>
        <w:t xml:space="preserve">, or Albert Shuldiner, </w:t>
      </w:r>
      <w:hyperlink r:id="rId8" w:history="1">
        <w:r w:rsidRPr="00E30E02" w:rsidR="003C5078">
          <w:rPr>
            <w:rStyle w:val="Hyperlink"/>
            <w:rFonts w:ascii="TimesNewRomanPSMT" w:hAnsi="TimesNewRomanPSMT" w:cs="TimesNewRomanPSMT"/>
            <w:szCs w:val="22"/>
          </w:rPr>
          <w:t>Albert.Shuldiner@fcc.gov</w:t>
        </w:r>
      </w:hyperlink>
      <w:r w:rsidR="003C5078">
        <w:rPr>
          <w:rFonts w:ascii="TimesNewRomanPSMT" w:hAnsi="TimesNewRomanPSMT" w:cs="TimesNewRomanPSMT"/>
          <w:color w:val="000000"/>
          <w:szCs w:val="22"/>
        </w:rPr>
        <w:t>, of the Media Bureau, Audio</w:t>
      </w:r>
      <w:r w:rsidR="00777D2D">
        <w:rPr>
          <w:rFonts w:ascii="TimesNewRomanPSMT" w:hAnsi="TimesNewRomanPSMT" w:cs="TimesNewRomanPSMT"/>
          <w:color w:val="000000"/>
          <w:szCs w:val="22"/>
        </w:rPr>
        <w:t xml:space="preserve"> </w:t>
      </w:r>
      <w:r w:rsidR="003C5078">
        <w:rPr>
          <w:rFonts w:ascii="TimesNewRomanPSMT" w:hAnsi="TimesNewRomanPSMT" w:cs="TimesNewRomanPSMT"/>
          <w:color w:val="000000"/>
          <w:szCs w:val="22"/>
        </w:rPr>
        <w:t xml:space="preserve">Division, (202) 418-2700. </w:t>
      </w:r>
      <w:r w:rsidR="00B04C55">
        <w:rPr>
          <w:rFonts w:ascii="TimesNewRomanPSMT" w:hAnsi="TimesNewRomanPSMT" w:cs="TimesNewRomanPSMT"/>
          <w:color w:val="000000"/>
          <w:szCs w:val="22"/>
        </w:rPr>
        <w:t xml:space="preserve"> </w:t>
      </w:r>
      <w:r w:rsidR="003C5078">
        <w:rPr>
          <w:rFonts w:ascii="TimesNewRomanPSMT" w:hAnsi="TimesNewRomanPSMT" w:cs="TimesNewRomanPSMT"/>
          <w:color w:val="000000"/>
          <w:szCs w:val="22"/>
        </w:rPr>
        <w:t xml:space="preserve">Press inquiries should be directed to </w:t>
      </w:r>
      <w:r>
        <w:rPr>
          <w:szCs w:val="22"/>
        </w:rPr>
        <w:t>Nancy Murphy (202) 418-1043</w:t>
      </w:r>
      <w:r w:rsidR="000E495E">
        <w:rPr>
          <w:szCs w:val="22"/>
        </w:rPr>
        <w:t>,</w:t>
      </w:r>
      <w:r>
        <w:rPr>
          <w:szCs w:val="22"/>
        </w:rPr>
        <w:t xml:space="preserve"> </w:t>
      </w:r>
      <w:hyperlink r:id="rId9" w:history="1">
        <w:r w:rsidRPr="00536B6A" w:rsidR="003A2CDF">
          <w:rPr>
            <w:rStyle w:val="Hyperlink"/>
            <w:szCs w:val="22"/>
          </w:rPr>
          <w:t>Nancy.Murphy@fcc.gov</w:t>
        </w:r>
      </w:hyperlink>
      <w:r>
        <w:rPr>
          <w:szCs w:val="22"/>
        </w:rPr>
        <w:t>.</w:t>
      </w:r>
    </w:p>
    <w:p w:rsidR="00B04C55" w:rsidP="00B04C55" w14:paraId="123F8C47" w14:textId="77777777">
      <w:pPr>
        <w:ind w:firstLine="720"/>
        <w:rPr>
          <w:szCs w:val="22"/>
        </w:rPr>
      </w:pPr>
    </w:p>
    <w:p w:rsidR="00B04C55" w:rsidP="00B04C55" w14:paraId="3DE2E5DE" w14:textId="77777777">
      <w:pPr>
        <w:autoSpaceDE w:val="0"/>
        <w:autoSpaceDN w:val="0"/>
        <w:adjustRightInd w:val="0"/>
        <w:rPr>
          <w:rFonts w:ascii="TimesNewRomanPSMT" w:hAnsi="TimesNewRomanPSMT" w:cs="TimesNewRomanPSMT"/>
          <w:color w:val="000000"/>
          <w:szCs w:val="22"/>
        </w:rPr>
      </w:pPr>
      <w:r>
        <w:rPr>
          <w:rFonts w:ascii="TimesNewRomanPSMT" w:hAnsi="TimesNewRomanPSMT" w:cs="TimesNewRomanPSMT"/>
          <w:color w:val="000000"/>
          <w:szCs w:val="22"/>
        </w:rPr>
        <w:t>By the Chief, Media Bureau</w:t>
      </w:r>
    </w:p>
    <w:p w:rsidR="005F6CA8" w:rsidP="00B04C55" w14:paraId="6E859C66" w14:textId="77777777">
      <w:pPr>
        <w:autoSpaceDE w:val="0"/>
        <w:autoSpaceDN w:val="0"/>
        <w:adjustRightInd w:val="0"/>
        <w:rPr>
          <w:rFonts w:ascii="TimesNewRomanPSMT" w:hAnsi="TimesNewRomanPSMT" w:cs="TimesNewRomanPSMT"/>
          <w:color w:val="000000"/>
          <w:szCs w:val="22"/>
        </w:rPr>
      </w:pPr>
    </w:p>
    <w:p w:rsidR="00602577" w:rsidRPr="009A3F7E" w:rsidP="00B04C55" w14:paraId="6696FECF" w14:textId="278F41FA">
      <w:pPr>
        <w:autoSpaceDE w:val="0"/>
        <w:autoSpaceDN w:val="0"/>
        <w:adjustRightInd w:val="0"/>
        <w:ind w:left="3600" w:firstLine="720"/>
        <w:rPr>
          <w:szCs w:val="22"/>
        </w:rPr>
      </w:pPr>
      <w:r>
        <w:t>--FCC--</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793A" w:rsidP="00B600DE" w14:paraId="0B60ECC2" w14:textId="77777777">
      <w:pPr>
        <w:ind w:firstLine="720"/>
      </w:pPr>
      <w:r>
        <w:separator/>
      </w:r>
    </w:p>
  </w:footnote>
  <w:footnote w:type="continuationSeparator" w:id="1">
    <w:p w:rsidR="00F9793A" w14:paraId="3B9B5A36" w14:textId="77777777">
      <w:r>
        <w:continuationSeparator/>
      </w:r>
    </w:p>
  </w:footnote>
  <w:footnote w:id="2">
    <w:p w:rsidR="00323125" w:rsidRPr="009C399F" w:rsidP="009C399F" w14:paraId="6C96CAB2" w14:textId="1318F908">
      <w:pPr>
        <w:pStyle w:val="FootnoteText"/>
        <w:ind w:left="720"/>
        <w:rPr>
          <w:sz w:val="20"/>
        </w:rPr>
      </w:pPr>
      <w:r w:rsidRPr="009C399F">
        <w:rPr>
          <w:rStyle w:val="FootnoteReference"/>
          <w:sz w:val="20"/>
        </w:rPr>
        <w:footnoteRef/>
      </w:r>
      <w:r w:rsidRPr="009C399F">
        <w:rPr>
          <w:sz w:val="20"/>
        </w:rPr>
        <w:t xml:space="preserve"> </w:t>
      </w:r>
      <w:r w:rsidR="0075795B">
        <w:rPr>
          <w:i/>
          <w:iCs/>
          <w:sz w:val="20"/>
        </w:rPr>
        <w:t>Amendment of Section 74.1231(</w:t>
      </w:r>
      <w:r w:rsidR="001279BB">
        <w:rPr>
          <w:i/>
          <w:iCs/>
          <w:sz w:val="20"/>
        </w:rPr>
        <w:t>i</w:t>
      </w:r>
      <w:r w:rsidR="001279BB">
        <w:rPr>
          <w:i/>
          <w:iCs/>
          <w:sz w:val="20"/>
        </w:rPr>
        <w:t xml:space="preserve">) of the Commission’s Rules on FM Broadcast Booster Stations, </w:t>
      </w:r>
      <w:r w:rsidRPr="009C399F">
        <w:rPr>
          <w:spacing w:val="-2"/>
          <w:sz w:val="20"/>
        </w:rPr>
        <w:t>Report and Order</w:t>
      </w:r>
      <w:r w:rsidR="00CB4208">
        <w:rPr>
          <w:spacing w:val="-2"/>
          <w:sz w:val="20"/>
        </w:rPr>
        <w:t xml:space="preserve"> and Further Notice of Proposed Rulemaking</w:t>
      </w:r>
      <w:r w:rsidRPr="009C399F">
        <w:rPr>
          <w:spacing w:val="-2"/>
          <w:sz w:val="20"/>
        </w:rPr>
        <w:t>, MB Docket No</w:t>
      </w:r>
      <w:r w:rsidR="00CB4208">
        <w:rPr>
          <w:spacing w:val="-2"/>
          <w:sz w:val="20"/>
        </w:rPr>
        <w:t>s</w:t>
      </w:r>
      <w:r w:rsidRPr="009C399F">
        <w:rPr>
          <w:spacing w:val="-2"/>
          <w:sz w:val="20"/>
        </w:rPr>
        <w:t>. 2</w:t>
      </w:r>
      <w:r w:rsidR="00080E4E">
        <w:rPr>
          <w:spacing w:val="-2"/>
          <w:sz w:val="20"/>
        </w:rPr>
        <w:t>1</w:t>
      </w:r>
      <w:r w:rsidRPr="009C399F">
        <w:rPr>
          <w:spacing w:val="-2"/>
          <w:sz w:val="20"/>
        </w:rPr>
        <w:t>-4</w:t>
      </w:r>
      <w:r w:rsidR="00CB4208">
        <w:rPr>
          <w:spacing w:val="-2"/>
          <w:sz w:val="20"/>
        </w:rPr>
        <w:t>01, 17-105</w:t>
      </w:r>
      <w:r w:rsidRPr="009C399F">
        <w:rPr>
          <w:spacing w:val="-2"/>
          <w:sz w:val="20"/>
        </w:rPr>
        <w:t>, FCC 2</w:t>
      </w:r>
      <w:r w:rsidR="00CB4208">
        <w:rPr>
          <w:spacing w:val="-2"/>
          <w:sz w:val="20"/>
        </w:rPr>
        <w:t>4</w:t>
      </w:r>
      <w:r w:rsidRPr="009C399F">
        <w:rPr>
          <w:spacing w:val="-2"/>
          <w:sz w:val="20"/>
        </w:rPr>
        <w:t>-</w:t>
      </w:r>
      <w:r w:rsidR="00043C97">
        <w:rPr>
          <w:spacing w:val="-2"/>
          <w:sz w:val="20"/>
        </w:rPr>
        <w:t>35</w:t>
      </w:r>
      <w:r w:rsidRPr="009C399F">
        <w:rPr>
          <w:spacing w:val="-2"/>
          <w:sz w:val="20"/>
        </w:rPr>
        <w:t xml:space="preserve"> (rel. </w:t>
      </w:r>
      <w:r w:rsidR="00CB4208">
        <w:rPr>
          <w:spacing w:val="-2"/>
          <w:sz w:val="20"/>
        </w:rPr>
        <w:t>Apr.</w:t>
      </w:r>
      <w:r w:rsidRPr="009C399F">
        <w:rPr>
          <w:spacing w:val="-2"/>
          <w:sz w:val="20"/>
        </w:rPr>
        <w:t xml:space="preserve"> </w:t>
      </w:r>
      <w:r w:rsidR="005F1A71">
        <w:rPr>
          <w:spacing w:val="-2"/>
          <w:sz w:val="20"/>
        </w:rPr>
        <w:t>2</w:t>
      </w:r>
      <w:r w:rsidRPr="009C399F">
        <w:rPr>
          <w:spacing w:val="-2"/>
          <w:sz w:val="20"/>
        </w:rPr>
        <w:t>, 202</w:t>
      </w:r>
      <w:r w:rsidR="00CB4208">
        <w:rPr>
          <w:spacing w:val="-2"/>
          <w:sz w:val="20"/>
        </w:rPr>
        <w:t>4</w:t>
      </w:r>
      <w:r w:rsidRPr="009C399F">
        <w:rPr>
          <w:spacing w:val="-2"/>
          <w:sz w:val="20"/>
        </w:rPr>
        <w:t>) (</w:t>
      </w:r>
      <w:r w:rsidRPr="00435502" w:rsidR="00435502">
        <w:rPr>
          <w:i/>
          <w:iCs/>
          <w:spacing w:val="-2"/>
          <w:sz w:val="20"/>
        </w:rPr>
        <w:t>FNPRM</w:t>
      </w:r>
      <w:r w:rsidRPr="009C399F">
        <w:rPr>
          <w:spacing w:val="-2"/>
          <w:sz w:val="20"/>
        </w:rPr>
        <w:t>).</w:t>
      </w:r>
    </w:p>
  </w:footnote>
  <w:footnote w:id="3">
    <w:p w:rsidR="003E642F" w:rsidRPr="009C399F" w:rsidP="003E642F" w14:paraId="0F2AB43E" w14:textId="63DCEA03">
      <w:pPr>
        <w:pStyle w:val="FootnoteText"/>
        <w:rPr>
          <w:sz w:val="20"/>
        </w:rPr>
      </w:pPr>
      <w:r>
        <w:rPr>
          <w:sz w:val="20"/>
        </w:rPr>
        <w:tab/>
      </w:r>
      <w:r w:rsidRPr="009C399F">
        <w:rPr>
          <w:rStyle w:val="FootnoteReference"/>
          <w:sz w:val="20"/>
        </w:rPr>
        <w:footnoteRef/>
      </w:r>
      <w:r w:rsidRPr="009C399F">
        <w:rPr>
          <w:sz w:val="20"/>
        </w:rPr>
        <w:t xml:space="preserve"> </w:t>
      </w:r>
      <w:r w:rsidR="006D406F">
        <w:rPr>
          <w:i/>
          <w:iCs/>
          <w:sz w:val="20"/>
        </w:rPr>
        <w:t xml:space="preserve">See id. </w:t>
      </w:r>
      <w:r w:rsidR="006D406F">
        <w:rPr>
          <w:sz w:val="20"/>
        </w:rPr>
        <w:t>at 1</w:t>
      </w:r>
      <w:r w:rsidRPr="009C399F">
        <w:rPr>
          <w:sz w:val="20"/>
        </w:rPr>
        <w:t>.</w:t>
      </w:r>
    </w:p>
  </w:footnote>
  <w:footnote w:id="4">
    <w:p w:rsidR="00271A0E" w:rsidRPr="009C399F" w:rsidP="00271A0E" w14:paraId="048537F4" w14:textId="1FE13A14">
      <w:pPr>
        <w:pStyle w:val="FootnoteText"/>
        <w:rPr>
          <w:sz w:val="20"/>
        </w:rPr>
      </w:pPr>
      <w:r>
        <w:rPr>
          <w:sz w:val="20"/>
        </w:rPr>
        <w:tab/>
      </w:r>
      <w:r w:rsidRPr="009C399F">
        <w:rPr>
          <w:rStyle w:val="FootnoteReference"/>
          <w:sz w:val="20"/>
        </w:rPr>
        <w:footnoteRef/>
      </w:r>
      <w:r w:rsidRPr="009C399F">
        <w:rPr>
          <w:sz w:val="20"/>
        </w:rPr>
        <w:t xml:space="preserve"> </w:t>
      </w:r>
      <w:r w:rsidRPr="00DD48EE" w:rsidR="00DD48EE">
        <w:rPr>
          <w:sz w:val="20"/>
        </w:rPr>
        <w:t>89 F</w:t>
      </w:r>
      <w:r w:rsidR="00DD48EE">
        <w:rPr>
          <w:sz w:val="20"/>
        </w:rPr>
        <w:t xml:space="preserve">ed. </w:t>
      </w:r>
      <w:r w:rsidRPr="00DD48EE" w:rsidR="00DD48EE">
        <w:rPr>
          <w:sz w:val="20"/>
        </w:rPr>
        <w:t>R</w:t>
      </w:r>
      <w:r w:rsidR="00DD48EE">
        <w:rPr>
          <w:sz w:val="20"/>
        </w:rPr>
        <w:t>eg.</w:t>
      </w:r>
      <w:r w:rsidRPr="00DD48EE" w:rsidR="00DD48EE">
        <w:rPr>
          <w:sz w:val="20"/>
        </w:rPr>
        <w:t xml:space="preserve"> 26847 </w:t>
      </w:r>
      <w:r w:rsidRPr="009C399F">
        <w:rPr>
          <w:sz w:val="20"/>
        </w:rPr>
        <w:t>(</w:t>
      </w:r>
      <w:r w:rsidR="004333ED">
        <w:rPr>
          <w:sz w:val="20"/>
        </w:rPr>
        <w:t>Apr</w:t>
      </w:r>
      <w:r w:rsidRPr="009C399F">
        <w:rPr>
          <w:sz w:val="20"/>
        </w:rPr>
        <w:t>. 1</w:t>
      </w:r>
      <w:r w:rsidR="004333ED">
        <w:rPr>
          <w:sz w:val="20"/>
        </w:rPr>
        <w:t>6</w:t>
      </w:r>
      <w:r w:rsidRPr="009C399F">
        <w:rPr>
          <w:sz w:val="20"/>
        </w:rPr>
        <w:t>, 202</w:t>
      </w:r>
      <w:r w:rsidR="004333ED">
        <w:rPr>
          <w:sz w:val="20"/>
        </w:rPr>
        <w:t>4</w:t>
      </w:r>
      <w:r w:rsidRPr="009C399F">
        <w:rPr>
          <w:sz w:val="20"/>
        </w:rPr>
        <w:t>).</w:t>
      </w:r>
    </w:p>
  </w:footnote>
  <w:footnote w:id="5">
    <w:p w:rsidR="00A672C5" w:rsidRPr="00E46F7C" w:rsidP="005F692D" w14:paraId="48DEEC18" w14:textId="057173AD">
      <w:pPr>
        <w:pStyle w:val="FootnoteText"/>
        <w:tabs>
          <w:tab w:val="left" w:pos="8465"/>
        </w:tabs>
        <w:rPr>
          <w:sz w:val="20"/>
        </w:rPr>
      </w:pPr>
      <w:r>
        <w:tab/>
      </w:r>
      <w:r w:rsidRPr="00E46F7C">
        <w:rPr>
          <w:rStyle w:val="FootnoteReference"/>
          <w:sz w:val="20"/>
        </w:rPr>
        <w:footnoteRef/>
      </w:r>
      <w:r w:rsidRPr="00E46F7C">
        <w:rPr>
          <w:sz w:val="20"/>
        </w:rPr>
        <w:t xml:space="preserve"> </w:t>
      </w:r>
      <w:r w:rsidRPr="00E46F7C" w:rsidR="00E46F7C">
        <w:rPr>
          <w:i/>
          <w:iCs/>
          <w:sz w:val="20"/>
        </w:rPr>
        <w:t xml:space="preserve">FNPRM </w:t>
      </w:r>
      <w:r w:rsidR="00E46F7C">
        <w:rPr>
          <w:sz w:val="20"/>
        </w:rPr>
        <w:t xml:space="preserve">at </w:t>
      </w:r>
      <w:r w:rsidR="00967B60">
        <w:rPr>
          <w:sz w:val="20"/>
        </w:rPr>
        <w:t>39, para. 97.</w:t>
      </w:r>
      <w:r w:rsidR="005F692D">
        <w:rPr>
          <w:sz w:val="20"/>
        </w:rPr>
        <w:tab/>
      </w:r>
    </w:p>
  </w:footnote>
  <w:footnote w:id="6">
    <w:p w:rsidR="005F6CA8" w:rsidRPr="00464FF6" w:rsidP="002F79DB" w14:paraId="3C85D14E" w14:textId="6D371B9C">
      <w:pPr>
        <w:pStyle w:val="FootnoteText"/>
        <w:rPr>
          <w:sz w:val="20"/>
        </w:rPr>
      </w:pPr>
      <w:r>
        <w:tab/>
      </w:r>
      <w:r w:rsidRPr="00464FF6">
        <w:rPr>
          <w:rStyle w:val="FootnoteReference"/>
          <w:sz w:val="20"/>
        </w:rPr>
        <w:footnoteRef/>
      </w:r>
      <w:r w:rsidRPr="00464FF6">
        <w:rPr>
          <w:sz w:val="20"/>
        </w:rPr>
        <w:t xml:space="preserve"> </w:t>
      </w:r>
      <w:hyperlink r:id="rId1" w:history="1">
        <w:r w:rsidRPr="004C635C">
          <w:rPr>
            <w:rStyle w:val="Hyperlink"/>
            <w:sz w:val="20"/>
          </w:rPr>
          <w:t>https://docs.fcc.gov/public/attachments/FCC-24-35A1.pdf</w:t>
        </w:r>
      </w:hyperlink>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4A77" w:rsidRPr="00F84A77" w:rsidP="00F84A77" w14:paraId="369EE6A2" w14:textId="13014CFD">
    <w:pPr>
      <w:tabs>
        <w:tab w:val="center" w:pos="4680"/>
        <w:tab w:val="right" w:pos="9360"/>
      </w:tabs>
      <w:rPr>
        <w:u w:val="single"/>
      </w:rPr>
    </w:pPr>
    <w:r w:rsidRPr="00F84A77">
      <w:rPr>
        <w:b/>
        <w:u w:val="single"/>
      </w:rPr>
      <w:tab/>
      <w:t>Federal Communications Commission</w:t>
    </w:r>
    <w:r w:rsidRPr="00F84A77">
      <w:rPr>
        <w:b/>
        <w:u w:val="single"/>
      </w:rPr>
      <w:tab/>
      <w:t>DA 2</w:t>
    </w:r>
    <w:r w:rsidR="00A23A18">
      <w:rPr>
        <w:b/>
        <w:u w:val="single"/>
      </w:rPr>
      <w:t>2</w:t>
    </w:r>
    <w:r w:rsidRPr="00F84A77">
      <w:rPr>
        <w:b/>
        <w:u w:val="single"/>
      </w:rPr>
      <w:t>-XXX</w:t>
    </w:r>
    <w:r>
      <w:rPr>
        <w:b/>
        <w:u w:val="single"/>
      </w:rPr>
      <w:t>X</w:t>
    </w:r>
  </w:p>
  <w:p w:rsidR="00F84A77" w14:paraId="2F20CDE6" w14:textId="09A76C23">
    <w:pPr>
      <w:pStyle w:val="Header"/>
    </w:pPr>
  </w:p>
  <w:p w:rsidR="00F84A77" w14:paraId="3568064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5F8571F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444500</wp:posOffset>
          </wp:positionH>
          <wp:positionV relativeFrom="paragraph">
            <wp:posOffset>107950</wp:posOffset>
          </wp:positionV>
          <wp:extent cx="530225" cy="530225"/>
          <wp:effectExtent l="0" t="0" r="3175" b="3175"/>
          <wp:wrapThrough wrapText="bothSides">
            <wp:wrapPolygon>
              <wp:start x="0" y="0"/>
              <wp:lineTo x="0" y="20953"/>
              <wp:lineTo x="20953" y="20953"/>
              <wp:lineTo x="20953" y="0"/>
              <wp:lineTo x="0" y="0"/>
            </wp:wrapPolygon>
          </wp:wrapThrough>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602577" w14:paraId="1D72C59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rPr>
                              <w:rFonts w:ascii="Arial" w:hAnsi="Arial"/>
                              <w:b/>
                            </w:rPr>
                          </w:pPr>
                          <w:r>
                            <w:rPr>
                              <w:rFonts w:ascii="Arial" w:hAnsi="Arial"/>
                              <w:b/>
                            </w:rPr>
                            <w:t>Federal Communications Commission</w:t>
                          </w:r>
                        </w:p>
                        <w:p w:rsidR="00602577" w14:textId="77777777">
                          <w:pPr>
                            <w:rPr>
                              <w:rFonts w:ascii="Arial" w:hAnsi="Arial"/>
                              <w:b/>
                            </w:rPr>
                          </w:pPr>
                          <w:r>
                            <w:rPr>
                              <w:rFonts w:ascii="Arial" w:hAnsi="Arial"/>
                              <w:b/>
                            </w:rPr>
                            <w:t>45 L</w:t>
                          </w:r>
                          <w:r>
                            <w:rPr>
                              <w:rFonts w:ascii="Arial" w:hAnsi="Arial"/>
                              <w:b/>
                            </w:rPr>
                            <w:t xml:space="preserve"> St., </w:t>
                          </w:r>
                          <w:r>
                            <w:rPr>
                              <w:rFonts w:ascii="Arial" w:hAnsi="Arial"/>
                              <w:b/>
                            </w:rPr>
                            <w:t>N.E</w:t>
                          </w:r>
                          <w:r>
                            <w:rPr>
                              <w:rFonts w:ascii="Arial" w:hAnsi="Arial"/>
                              <w:b/>
                            </w:rPr>
                            <w:t>.</w:t>
                          </w:r>
                        </w:p>
                        <w:p w:rsidR="00602577"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14:paraId="423AB685" w14:textId="77777777">
                    <w:pPr>
                      <w:rPr>
                        <w:rFonts w:ascii="Arial" w:hAnsi="Arial"/>
                        <w:b/>
                      </w:rPr>
                    </w:pPr>
                    <w:r>
                      <w:rPr>
                        <w:rFonts w:ascii="Arial" w:hAnsi="Arial"/>
                        <w:b/>
                      </w:rPr>
                      <w:t>Federal Communications Commission</w:t>
                    </w:r>
                  </w:p>
                  <w:p w:rsidR="00602577" w14:paraId="6178F703" w14:textId="77777777">
                    <w:pPr>
                      <w:rPr>
                        <w:rFonts w:ascii="Arial" w:hAnsi="Arial"/>
                        <w:b/>
                      </w:rPr>
                    </w:pPr>
                    <w:r>
                      <w:rPr>
                        <w:rFonts w:ascii="Arial" w:hAnsi="Arial"/>
                        <w:b/>
                      </w:rPr>
                      <w:t>45 L</w:t>
                    </w:r>
                    <w:r>
                      <w:rPr>
                        <w:rFonts w:ascii="Arial" w:hAnsi="Arial"/>
                        <w:b/>
                      </w:rPr>
                      <w:t xml:space="preserve"> St., </w:t>
                    </w:r>
                    <w:r>
                      <w:rPr>
                        <w:rFonts w:ascii="Arial" w:hAnsi="Arial"/>
                        <w:b/>
                      </w:rPr>
                      <w:t>N.E</w:t>
                    </w:r>
                    <w:r>
                      <w:rPr>
                        <w:rFonts w:ascii="Arial" w:hAnsi="Arial"/>
                        <w:b/>
                      </w:rPr>
                      <w:t>.</w:t>
                    </w:r>
                  </w:p>
                  <w:p w:rsidR="00602577" w14:paraId="78A9211A"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spacing w:before="40"/>
                            <w:jc w:val="right"/>
                            <w:rPr>
                              <w:rFonts w:ascii="Arial" w:hAnsi="Arial"/>
                              <w:b/>
                              <w:sz w:val="16"/>
                            </w:rPr>
                          </w:pPr>
                          <w:r>
                            <w:rPr>
                              <w:rFonts w:ascii="Arial" w:hAnsi="Arial"/>
                              <w:b/>
                              <w:sz w:val="16"/>
                            </w:rPr>
                            <w:t>News Media Information 202 / 418-0500</w:t>
                          </w:r>
                        </w:p>
                        <w:p w:rsidR="0060257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textId="77777777">
                          <w:pPr>
                            <w:jc w:val="right"/>
                            <w:rPr>
                              <w:rFonts w:ascii="Arial" w:hAnsi="Arial"/>
                              <w:b/>
                              <w:sz w:val="16"/>
                            </w:rPr>
                          </w:pPr>
                          <w:r>
                            <w:rPr>
                              <w:rFonts w:ascii="Arial" w:hAnsi="Arial"/>
                              <w:b/>
                              <w:sz w:val="16"/>
                            </w:rPr>
                            <w:t>TTY: 1-888-835-5322</w:t>
                          </w:r>
                        </w:p>
                        <w:p w:rsidR="0060257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14:paraId="2A637828" w14:textId="77777777">
                    <w:pPr>
                      <w:spacing w:before="40"/>
                      <w:jc w:val="right"/>
                      <w:rPr>
                        <w:rFonts w:ascii="Arial" w:hAnsi="Arial"/>
                        <w:b/>
                        <w:sz w:val="16"/>
                      </w:rPr>
                    </w:pPr>
                    <w:r>
                      <w:rPr>
                        <w:rFonts w:ascii="Arial" w:hAnsi="Arial"/>
                        <w:b/>
                        <w:sz w:val="16"/>
                      </w:rPr>
                      <w:t>News Media Information 202 / 418-0500</w:t>
                    </w:r>
                  </w:p>
                  <w:p w:rsidR="00602577" w14:paraId="4505571F"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78EC09C3" w14:textId="77777777">
                    <w:pPr>
                      <w:jc w:val="right"/>
                      <w:rPr>
                        <w:rFonts w:ascii="Arial" w:hAnsi="Arial"/>
                        <w:b/>
                        <w:sz w:val="16"/>
                      </w:rPr>
                    </w:pPr>
                    <w:r>
                      <w:rPr>
                        <w:rFonts w:ascii="Arial" w:hAnsi="Arial"/>
                        <w:b/>
                        <w:sz w:val="16"/>
                      </w:rPr>
                      <w:t>TTY: 1-888-835-5322</w:t>
                    </w:r>
                  </w:p>
                  <w:p w:rsidR="00602577" w14:paraId="123F8550" w14:textId="77777777">
                    <w:pPr>
                      <w:jc w:val="right"/>
                    </w:pPr>
                  </w:p>
                </w:txbxContent>
              </v:textbox>
            </v:shape>
          </w:pict>
        </mc:Fallback>
      </mc:AlternateContent>
    </w:r>
  </w:p>
  <w:p w:rsidR="00602577" w14:paraId="5712DAB1"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00C"/>
    <w:rsid w:val="000013AC"/>
    <w:rsid w:val="000265AE"/>
    <w:rsid w:val="00043C97"/>
    <w:rsid w:val="00080E4E"/>
    <w:rsid w:val="00080FBD"/>
    <w:rsid w:val="000B27B0"/>
    <w:rsid w:val="000C706C"/>
    <w:rsid w:val="000D5E7C"/>
    <w:rsid w:val="000E02B0"/>
    <w:rsid w:val="000E495E"/>
    <w:rsid w:val="00113C61"/>
    <w:rsid w:val="00115D60"/>
    <w:rsid w:val="001279BB"/>
    <w:rsid w:val="001339F4"/>
    <w:rsid w:val="00144B56"/>
    <w:rsid w:val="00160F06"/>
    <w:rsid w:val="001A0171"/>
    <w:rsid w:val="001B5767"/>
    <w:rsid w:val="001D3636"/>
    <w:rsid w:val="001F6703"/>
    <w:rsid w:val="00207014"/>
    <w:rsid w:val="00271A0E"/>
    <w:rsid w:val="00294D48"/>
    <w:rsid w:val="002A0977"/>
    <w:rsid w:val="002A5252"/>
    <w:rsid w:val="002B2075"/>
    <w:rsid w:val="002E38BE"/>
    <w:rsid w:val="002F72AD"/>
    <w:rsid w:val="002F79DB"/>
    <w:rsid w:val="00323125"/>
    <w:rsid w:val="00337E9A"/>
    <w:rsid w:val="00367BEA"/>
    <w:rsid w:val="0039456F"/>
    <w:rsid w:val="003A2CDF"/>
    <w:rsid w:val="003C5078"/>
    <w:rsid w:val="003C6C20"/>
    <w:rsid w:val="003D7791"/>
    <w:rsid w:val="003E4255"/>
    <w:rsid w:val="003E642F"/>
    <w:rsid w:val="00403765"/>
    <w:rsid w:val="00416B79"/>
    <w:rsid w:val="004333ED"/>
    <w:rsid w:val="00435502"/>
    <w:rsid w:val="0044490B"/>
    <w:rsid w:val="00454952"/>
    <w:rsid w:val="00464FF6"/>
    <w:rsid w:val="00491231"/>
    <w:rsid w:val="004B311A"/>
    <w:rsid w:val="004B41C0"/>
    <w:rsid w:val="004B4FD9"/>
    <w:rsid w:val="004C635C"/>
    <w:rsid w:val="00502853"/>
    <w:rsid w:val="005079C1"/>
    <w:rsid w:val="005141D0"/>
    <w:rsid w:val="00533190"/>
    <w:rsid w:val="00536B6A"/>
    <w:rsid w:val="005609B8"/>
    <w:rsid w:val="005A5037"/>
    <w:rsid w:val="005B3344"/>
    <w:rsid w:val="005B557F"/>
    <w:rsid w:val="005E1617"/>
    <w:rsid w:val="005E4798"/>
    <w:rsid w:val="005F1A71"/>
    <w:rsid w:val="005F278F"/>
    <w:rsid w:val="005F600C"/>
    <w:rsid w:val="005F692D"/>
    <w:rsid w:val="005F6CA8"/>
    <w:rsid w:val="00602577"/>
    <w:rsid w:val="00603945"/>
    <w:rsid w:val="006351A2"/>
    <w:rsid w:val="00642E3B"/>
    <w:rsid w:val="006838A9"/>
    <w:rsid w:val="006843B8"/>
    <w:rsid w:val="006C37FC"/>
    <w:rsid w:val="006D406F"/>
    <w:rsid w:val="006E7574"/>
    <w:rsid w:val="006F68A2"/>
    <w:rsid w:val="006F6C14"/>
    <w:rsid w:val="007051A4"/>
    <w:rsid w:val="00732218"/>
    <w:rsid w:val="007370C0"/>
    <w:rsid w:val="007375C4"/>
    <w:rsid w:val="0075795B"/>
    <w:rsid w:val="00774A1E"/>
    <w:rsid w:val="00777D2D"/>
    <w:rsid w:val="0079064C"/>
    <w:rsid w:val="007A3A53"/>
    <w:rsid w:val="007B7EBA"/>
    <w:rsid w:val="007E40D6"/>
    <w:rsid w:val="00804EF0"/>
    <w:rsid w:val="00810360"/>
    <w:rsid w:val="00814D55"/>
    <w:rsid w:val="008163E1"/>
    <w:rsid w:val="00820E82"/>
    <w:rsid w:val="00837CAD"/>
    <w:rsid w:val="00863738"/>
    <w:rsid w:val="008D7A93"/>
    <w:rsid w:val="0091651F"/>
    <w:rsid w:val="00933D10"/>
    <w:rsid w:val="0094706C"/>
    <w:rsid w:val="00954591"/>
    <w:rsid w:val="00967B60"/>
    <w:rsid w:val="00984FE7"/>
    <w:rsid w:val="00986216"/>
    <w:rsid w:val="00990414"/>
    <w:rsid w:val="00992D5C"/>
    <w:rsid w:val="009A3F7E"/>
    <w:rsid w:val="009B4923"/>
    <w:rsid w:val="009C399F"/>
    <w:rsid w:val="009D5013"/>
    <w:rsid w:val="009F5098"/>
    <w:rsid w:val="00A00907"/>
    <w:rsid w:val="00A103CD"/>
    <w:rsid w:val="00A23A18"/>
    <w:rsid w:val="00A25AF0"/>
    <w:rsid w:val="00A40607"/>
    <w:rsid w:val="00A672C5"/>
    <w:rsid w:val="00AA137C"/>
    <w:rsid w:val="00AA4FC1"/>
    <w:rsid w:val="00AF3611"/>
    <w:rsid w:val="00B04C55"/>
    <w:rsid w:val="00B23D06"/>
    <w:rsid w:val="00B600DE"/>
    <w:rsid w:val="00B729B6"/>
    <w:rsid w:val="00B768CB"/>
    <w:rsid w:val="00BA6697"/>
    <w:rsid w:val="00BD2C07"/>
    <w:rsid w:val="00BD5CBE"/>
    <w:rsid w:val="00C10551"/>
    <w:rsid w:val="00C253DC"/>
    <w:rsid w:val="00C327F4"/>
    <w:rsid w:val="00C60AFB"/>
    <w:rsid w:val="00C80DB4"/>
    <w:rsid w:val="00CB4208"/>
    <w:rsid w:val="00CD47D3"/>
    <w:rsid w:val="00CE28E1"/>
    <w:rsid w:val="00D17DC0"/>
    <w:rsid w:val="00D34A64"/>
    <w:rsid w:val="00D411E9"/>
    <w:rsid w:val="00D41CDB"/>
    <w:rsid w:val="00D60EFF"/>
    <w:rsid w:val="00D97689"/>
    <w:rsid w:val="00DA7ECE"/>
    <w:rsid w:val="00DB2C51"/>
    <w:rsid w:val="00DB6FC0"/>
    <w:rsid w:val="00DD48EE"/>
    <w:rsid w:val="00DE5825"/>
    <w:rsid w:val="00E01252"/>
    <w:rsid w:val="00E30E02"/>
    <w:rsid w:val="00E344DF"/>
    <w:rsid w:val="00E433EF"/>
    <w:rsid w:val="00E45277"/>
    <w:rsid w:val="00E46F7C"/>
    <w:rsid w:val="00E506FC"/>
    <w:rsid w:val="00E528E7"/>
    <w:rsid w:val="00E61B5E"/>
    <w:rsid w:val="00E64667"/>
    <w:rsid w:val="00E73296"/>
    <w:rsid w:val="00EA7FAD"/>
    <w:rsid w:val="00EB0072"/>
    <w:rsid w:val="00EB65AC"/>
    <w:rsid w:val="00F063DE"/>
    <w:rsid w:val="00F1043C"/>
    <w:rsid w:val="00F174C8"/>
    <w:rsid w:val="00F42CFC"/>
    <w:rsid w:val="00F67E2D"/>
    <w:rsid w:val="00F81AAD"/>
    <w:rsid w:val="00F84A77"/>
    <w:rsid w:val="00F91391"/>
    <w:rsid w:val="00F9793A"/>
    <w:rsid w:val="00FD51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B23D78"/>
  <w15:chartTrackingRefBased/>
  <w15:docId w15:val="{8258CE26-6086-4636-8820-D3912A91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Style 12,Style 124"/>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searchterm">
    <w:name w:val="searchterm"/>
    <w:rsid w:val="005F600C"/>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2 Char1 Char Char Char,f Char"/>
    <w:link w:val="FootnoteText"/>
    <w:semiHidden/>
    <w:locked/>
    <w:rsid w:val="005F600C"/>
    <w:rPr>
      <w:sz w:val="22"/>
    </w:rPr>
  </w:style>
  <w:style w:type="character" w:styleId="UnresolvedMention">
    <w:name w:val="Unresolved Mention"/>
    <w:basedOn w:val="DefaultParagraphFont"/>
    <w:uiPriority w:val="99"/>
    <w:semiHidden/>
    <w:unhideWhenUsed/>
    <w:rsid w:val="00992D5C"/>
    <w:rPr>
      <w:color w:val="605E5C"/>
      <w:shd w:val="clear" w:color="auto" w:fill="E1DFDD"/>
    </w:rPr>
  </w:style>
  <w:style w:type="character" w:styleId="CommentReference">
    <w:name w:val="annotation reference"/>
    <w:basedOn w:val="DefaultParagraphFont"/>
    <w:uiPriority w:val="99"/>
    <w:semiHidden/>
    <w:unhideWhenUsed/>
    <w:rsid w:val="00E433EF"/>
    <w:rPr>
      <w:sz w:val="16"/>
      <w:szCs w:val="16"/>
    </w:rPr>
  </w:style>
  <w:style w:type="paragraph" w:styleId="CommentText">
    <w:name w:val="annotation text"/>
    <w:basedOn w:val="Normal"/>
    <w:link w:val="CommentTextChar"/>
    <w:uiPriority w:val="99"/>
    <w:semiHidden/>
    <w:unhideWhenUsed/>
    <w:rsid w:val="00E433EF"/>
    <w:rPr>
      <w:sz w:val="20"/>
    </w:rPr>
  </w:style>
  <w:style w:type="character" w:customStyle="1" w:styleId="CommentTextChar">
    <w:name w:val="Comment Text Char"/>
    <w:basedOn w:val="DefaultParagraphFont"/>
    <w:link w:val="CommentText"/>
    <w:uiPriority w:val="99"/>
    <w:semiHidden/>
    <w:rsid w:val="00E433EF"/>
  </w:style>
  <w:style w:type="paragraph" w:styleId="CommentSubject">
    <w:name w:val="annotation subject"/>
    <w:basedOn w:val="CommentText"/>
    <w:next w:val="CommentText"/>
    <w:link w:val="CommentSubjectChar"/>
    <w:uiPriority w:val="99"/>
    <w:semiHidden/>
    <w:unhideWhenUsed/>
    <w:rsid w:val="00E433EF"/>
    <w:rPr>
      <w:b/>
      <w:bCs/>
    </w:rPr>
  </w:style>
  <w:style w:type="character" w:customStyle="1" w:styleId="CommentSubjectChar">
    <w:name w:val="Comment Subject Char"/>
    <w:basedOn w:val="CommentTextChar"/>
    <w:link w:val="CommentSubject"/>
    <w:uiPriority w:val="99"/>
    <w:semiHidden/>
    <w:rsid w:val="00E433EF"/>
    <w:rPr>
      <w:b/>
      <w:bCs/>
    </w:rPr>
  </w:style>
  <w:style w:type="paragraph" w:styleId="BalloonText">
    <w:name w:val="Balloon Text"/>
    <w:basedOn w:val="Normal"/>
    <w:link w:val="BalloonTextChar"/>
    <w:uiPriority w:val="99"/>
    <w:semiHidden/>
    <w:unhideWhenUsed/>
    <w:rsid w:val="00E43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EF"/>
    <w:rPr>
      <w:rFonts w:ascii="Segoe UI" w:hAnsi="Segoe UI" w:cs="Segoe UI"/>
      <w:sz w:val="18"/>
      <w:szCs w:val="18"/>
    </w:rPr>
  </w:style>
  <w:style w:type="character" w:customStyle="1" w:styleId="HeaderChar">
    <w:name w:val="Header Char"/>
    <w:basedOn w:val="DefaultParagraphFont"/>
    <w:link w:val="Header"/>
    <w:uiPriority w:val="99"/>
    <w:rsid w:val="00F84A77"/>
    <w:rPr>
      <w:sz w:val="22"/>
    </w:rPr>
  </w:style>
  <w:style w:type="paragraph" w:styleId="Revision">
    <w:name w:val="Revision"/>
    <w:hidden/>
    <w:uiPriority w:val="99"/>
    <w:semiHidden/>
    <w:rsid w:val="000013A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yperlink" Target="mailto:Irene.Bleiweiss@fcc.gov" TargetMode="External" /><Relationship Id="rId8" Type="http://schemas.openxmlformats.org/officeDocument/2006/relationships/hyperlink" Target="mailto:Albert.Shuldiner@fcc.gov" TargetMode="External" /><Relationship Id="rId9" Type="http://schemas.openxmlformats.org/officeDocument/2006/relationships/hyperlink" Target="mailto:Nancy.Murphy@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FCC-24-35A1.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