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73C1B" w:rsidRPr="00773C1B" w:rsidP="007E361C" w14:paraId="23D3A9E9" w14:textId="38EF8632">
      <w:pPr>
        <w:tabs>
          <w:tab w:val="left" w:pos="6480"/>
        </w:tabs>
        <w:spacing w:after="120"/>
        <w:contextualSpacing/>
        <w:rPr>
          <w:b/>
          <w:bCs/>
          <w:szCs w:val="22"/>
        </w:rPr>
      </w:pPr>
      <w:r>
        <w:rPr>
          <w:szCs w:val="22"/>
        </w:rPr>
        <w:t xml:space="preserve"> </w:t>
      </w:r>
      <w:r w:rsidR="00693547">
        <w:rPr>
          <w:szCs w:val="22"/>
        </w:rPr>
        <w:t xml:space="preserve"> </w:t>
      </w:r>
      <w:r w:rsidR="00C060E8">
        <w:rPr>
          <w:szCs w:val="22"/>
        </w:rPr>
        <w:t xml:space="preserve"> </w:t>
      </w:r>
      <w:r w:rsidRPr="00FF24DF" w:rsidR="00533B3B">
        <w:rPr>
          <w:szCs w:val="22"/>
        </w:rPr>
        <w:tab/>
      </w:r>
      <w:r>
        <w:rPr>
          <w:b/>
          <w:bCs/>
          <w:szCs w:val="22"/>
        </w:rPr>
        <w:t>DA 2</w:t>
      </w:r>
      <w:r w:rsidR="00F827B8">
        <w:rPr>
          <w:b/>
          <w:bCs/>
          <w:szCs w:val="22"/>
        </w:rPr>
        <w:t>4</w:t>
      </w:r>
      <w:r w:rsidR="00740DDA">
        <w:rPr>
          <w:b/>
          <w:bCs/>
          <w:szCs w:val="22"/>
        </w:rPr>
        <w:t>-373</w:t>
      </w:r>
    </w:p>
    <w:p w:rsidR="00372B80" w:rsidRPr="002B3117" w:rsidP="007E361C" w14:paraId="1917E9EC" w14:textId="0A2A1D20">
      <w:pPr>
        <w:tabs>
          <w:tab w:val="left" w:pos="6480"/>
        </w:tabs>
        <w:spacing w:after="120"/>
        <w:contextualSpacing/>
        <w:rPr>
          <w:bCs/>
          <w:i/>
          <w:szCs w:val="22"/>
        </w:rPr>
      </w:pPr>
      <w:r>
        <w:rPr>
          <w:szCs w:val="22"/>
        </w:rPr>
        <w:tab/>
      </w:r>
      <w:r w:rsidRPr="007A4DB9" w:rsidR="00533B3B">
        <w:rPr>
          <w:i/>
        </w:rPr>
        <w:t xml:space="preserve">In Reply Refer to: </w:t>
      </w:r>
    </w:p>
    <w:p w:rsidR="00684FEE" w:rsidP="007E361C" w14:paraId="4575C87E" w14:textId="6B024FC6">
      <w:pPr>
        <w:tabs>
          <w:tab w:val="left" w:pos="6480"/>
        </w:tabs>
        <w:spacing w:after="120"/>
        <w:contextualSpacing/>
      </w:pPr>
      <w:r w:rsidRPr="002B3117">
        <w:rPr>
          <w:bCs/>
          <w:i/>
          <w:szCs w:val="22"/>
        </w:rPr>
        <w:tab/>
      </w:r>
      <w:r w:rsidRPr="007A4DB9">
        <w:t>1800B3</w:t>
      </w:r>
      <w:r w:rsidRPr="007A4DB9" w:rsidR="00111449">
        <w:t>-</w:t>
      </w:r>
      <w:r w:rsidR="00D7104C">
        <w:t>ARR</w:t>
      </w:r>
    </w:p>
    <w:p w:rsidR="00773C1B" w:rsidP="007E361C" w14:paraId="471618EF" w14:textId="12364EAB">
      <w:pPr>
        <w:tabs>
          <w:tab w:val="left" w:pos="6480"/>
        </w:tabs>
        <w:spacing w:after="120"/>
        <w:contextualSpacing/>
      </w:pPr>
      <w:r>
        <w:tab/>
        <w:t xml:space="preserve">Released: </w:t>
      </w:r>
      <w:r w:rsidR="00740DDA">
        <w:t>April 22, 2024</w:t>
      </w:r>
    </w:p>
    <w:p w:rsidR="0039200E" w:rsidRPr="00E6491C" w:rsidP="0039200E" w14:paraId="6A8EF0D6" w14:textId="76E4C015">
      <w:pPr>
        <w:pStyle w:val="NormalWeb"/>
        <w:shd w:val="clear" w:color="auto" w:fill="FFFFFF"/>
        <w:spacing w:before="0" w:beforeAutospacing="0" w:after="120" w:afterAutospacing="0"/>
        <w:contextualSpacing/>
        <w:rPr>
          <w:szCs w:val="22"/>
        </w:rPr>
      </w:pPr>
      <w:r w:rsidRPr="00575334">
        <w:rPr>
          <w:szCs w:val="22"/>
        </w:rPr>
        <w:t>Tahoma Preservation</w:t>
      </w:r>
    </w:p>
    <w:p w:rsidR="00C1593A" w:rsidP="00C1593A" w14:paraId="381A3EAA" w14:textId="5F80640B">
      <w:pPr>
        <w:pStyle w:val="NormalWeb"/>
        <w:shd w:val="clear" w:color="auto" w:fill="FFFFFF"/>
        <w:spacing w:after="120"/>
        <w:contextualSpacing/>
        <w:rPr>
          <w:szCs w:val="22"/>
        </w:rPr>
      </w:pPr>
      <w:r w:rsidRPr="00C1593A">
        <w:rPr>
          <w:szCs w:val="22"/>
        </w:rPr>
        <w:t xml:space="preserve">c/o </w:t>
      </w:r>
      <w:r w:rsidR="007E58EB">
        <w:rPr>
          <w:szCs w:val="22"/>
        </w:rPr>
        <w:t>Tim Stone, President</w:t>
      </w:r>
    </w:p>
    <w:p w:rsidR="007E58EB" w:rsidRPr="0018651F" w:rsidP="007E58EB" w14:paraId="4492158B" w14:textId="7CBFDD42">
      <w:pPr>
        <w:pStyle w:val="NormalWeb"/>
        <w:shd w:val="clear" w:color="auto" w:fill="FFFFFF"/>
        <w:contextualSpacing/>
        <w:rPr>
          <w:szCs w:val="22"/>
          <w:lang w:val="es-ES"/>
        </w:rPr>
      </w:pPr>
      <w:r w:rsidRPr="0018651F">
        <w:rPr>
          <w:szCs w:val="22"/>
          <w:lang w:val="es-ES"/>
        </w:rPr>
        <w:t>P.O.</w:t>
      </w:r>
      <w:r w:rsidRPr="0018651F">
        <w:rPr>
          <w:szCs w:val="22"/>
          <w:lang w:val="es-ES"/>
        </w:rPr>
        <w:t xml:space="preserve"> </w:t>
      </w:r>
      <w:r w:rsidR="009C46A5">
        <w:rPr>
          <w:szCs w:val="22"/>
          <w:lang w:val="es-ES"/>
        </w:rPr>
        <w:t xml:space="preserve">Box </w:t>
      </w:r>
      <w:r w:rsidRPr="0018651F">
        <w:rPr>
          <w:szCs w:val="22"/>
          <w:lang w:val="es-ES"/>
        </w:rPr>
        <w:t>111747</w:t>
      </w:r>
    </w:p>
    <w:p w:rsidR="00744894" w:rsidRPr="0018651F" w:rsidP="00744894" w14:paraId="515FE086" w14:textId="62D55A69">
      <w:pPr>
        <w:pStyle w:val="NormalWeb"/>
        <w:shd w:val="clear" w:color="auto" w:fill="FFFFFF"/>
        <w:contextualSpacing/>
        <w:rPr>
          <w:lang w:val="es-ES"/>
        </w:rPr>
      </w:pPr>
      <w:r w:rsidRPr="0018651F">
        <w:rPr>
          <w:szCs w:val="22"/>
          <w:lang w:val="es-ES"/>
        </w:rPr>
        <w:t>Tacoma, WA 98411</w:t>
      </w:r>
      <w:r w:rsidRPr="0018651F">
        <w:rPr>
          <w:lang w:val="es-ES"/>
        </w:rPr>
        <w:tab/>
      </w:r>
    </w:p>
    <w:p w:rsidR="00E871AF" w:rsidRPr="0018651F" w:rsidP="00744894" w14:paraId="50CA6721" w14:textId="6FA6DEDE">
      <w:pPr>
        <w:pStyle w:val="NormalWeb"/>
        <w:shd w:val="clear" w:color="auto" w:fill="FFFFFF"/>
        <w:contextualSpacing/>
        <w:rPr>
          <w:lang w:val="es-ES"/>
        </w:rPr>
      </w:pPr>
      <w:hyperlink r:id="rId5" w:history="1">
        <w:r w:rsidRPr="0018651F" w:rsidR="00744894">
          <w:rPr>
            <w:rStyle w:val="Hyperlink"/>
            <w:lang w:val="es-ES"/>
          </w:rPr>
          <w:t>tahomapreservation@outlook.com</w:t>
        </w:r>
      </w:hyperlink>
    </w:p>
    <w:p w:rsidR="00AD1E51" w:rsidRPr="00AD1E51" w:rsidP="00AF205A" w14:paraId="28FE9CB6" w14:textId="4467A98B">
      <w:pPr>
        <w:widowControl w:val="0"/>
        <w:spacing w:after="120"/>
        <w:ind w:left="4320" w:firstLine="720"/>
        <w:contextualSpacing/>
        <w:rPr>
          <w:szCs w:val="22"/>
        </w:rPr>
      </w:pPr>
      <w:r w:rsidRPr="00476A28">
        <w:rPr>
          <w:szCs w:val="22"/>
        </w:rPr>
        <w:t>Re</w:t>
      </w:r>
      <w:bookmarkStart w:id="0" w:name="_Hlk62581650"/>
      <w:bookmarkStart w:id="1" w:name="_Hlk18670527"/>
      <w:r w:rsidRPr="00476A28">
        <w:rPr>
          <w:szCs w:val="22"/>
        </w:rPr>
        <w:t>:</w:t>
      </w:r>
      <w:r w:rsidRPr="005634FF">
        <w:rPr>
          <w:b/>
          <w:bCs/>
          <w:szCs w:val="22"/>
        </w:rPr>
        <w:t xml:space="preserve">  </w:t>
      </w:r>
      <w:r w:rsidRPr="005634FF">
        <w:rPr>
          <w:b/>
          <w:bCs/>
          <w:szCs w:val="22"/>
        </w:rPr>
        <w:tab/>
      </w:r>
      <w:bookmarkEnd w:id="0"/>
      <w:bookmarkEnd w:id="1"/>
      <w:r w:rsidRPr="00AF205A" w:rsidR="00AF205A">
        <w:rPr>
          <w:b/>
          <w:bCs/>
          <w:szCs w:val="22"/>
        </w:rPr>
        <w:t>Tahoma Preservation</w:t>
      </w:r>
      <w:r w:rsidR="00ED7502">
        <w:rPr>
          <w:b/>
          <w:bCs/>
          <w:szCs w:val="22"/>
        </w:rPr>
        <w:tab/>
      </w:r>
    </w:p>
    <w:p w:rsidR="00E744D7" w:rsidRPr="000A4B36" w:rsidP="00E744D7" w14:paraId="5BE93764" w14:textId="6D355B22">
      <w:pPr>
        <w:spacing w:after="120"/>
        <w:ind w:left="5040" w:firstLine="720"/>
        <w:contextualSpacing/>
      </w:pPr>
      <w:r>
        <w:t xml:space="preserve">New LPFM, </w:t>
      </w:r>
      <w:r w:rsidR="00575334">
        <w:t>Tacoma, Washington</w:t>
      </w:r>
    </w:p>
    <w:p w:rsidR="00E744D7" w:rsidRPr="000A4B36" w:rsidP="00E744D7" w14:paraId="1CFED42B" w14:textId="10D67D51">
      <w:pPr>
        <w:spacing w:after="120"/>
        <w:contextualSpacing/>
      </w:pPr>
      <w:r w:rsidRPr="000A4B36">
        <w:tab/>
      </w:r>
      <w:r w:rsidRPr="000A4B36">
        <w:tab/>
      </w:r>
      <w:r w:rsidRPr="000A4B36">
        <w:tab/>
      </w:r>
      <w:r w:rsidRPr="000A4B36">
        <w:tab/>
      </w:r>
      <w:r w:rsidRPr="000A4B36">
        <w:tab/>
      </w:r>
      <w:r w:rsidRPr="000A4B36">
        <w:tab/>
      </w:r>
      <w:r w:rsidRPr="000A4B36">
        <w:tab/>
      </w:r>
      <w:r w:rsidRPr="000A4B36">
        <w:tab/>
        <w:t xml:space="preserve">Facility ID No. </w:t>
      </w:r>
      <w:r w:rsidRPr="0073261F" w:rsidR="0073261F">
        <w:t>787979</w:t>
      </w:r>
    </w:p>
    <w:p w:rsidR="00322721" w:rsidP="00E744D7" w14:paraId="66C22CCB" w14:textId="58BBBE76">
      <w:pPr>
        <w:spacing w:after="120"/>
        <w:contextualSpacing/>
      </w:pPr>
      <w:r w:rsidRPr="000A4B36">
        <w:tab/>
      </w:r>
      <w:r w:rsidRPr="000A4B36">
        <w:tab/>
      </w:r>
      <w:r w:rsidRPr="000A4B36">
        <w:tab/>
      </w:r>
      <w:r w:rsidRPr="000A4B36">
        <w:tab/>
      </w:r>
      <w:r w:rsidRPr="000A4B36">
        <w:tab/>
      </w:r>
      <w:r w:rsidRPr="000A4B36">
        <w:tab/>
      </w:r>
      <w:r w:rsidRPr="000A4B36">
        <w:tab/>
      </w:r>
      <w:r w:rsidRPr="000A4B36">
        <w:tab/>
      </w:r>
      <w:r>
        <w:t xml:space="preserve">Application </w:t>
      </w:r>
      <w:r w:rsidRPr="000A4B36">
        <w:t xml:space="preserve">File No. </w:t>
      </w:r>
      <w:r w:rsidRPr="00AF205A" w:rsidR="00AF205A">
        <w:t>0000231404</w:t>
      </w:r>
    </w:p>
    <w:p w:rsidR="00766D7D" w:rsidP="007E361C" w14:paraId="7097EA61" w14:textId="77777777">
      <w:pPr>
        <w:widowControl w:val="0"/>
        <w:spacing w:after="120"/>
        <w:ind w:left="5040" w:firstLine="720"/>
        <w:contextualSpacing/>
        <w:rPr>
          <w:b/>
          <w:bCs/>
          <w:szCs w:val="22"/>
        </w:rPr>
      </w:pPr>
    </w:p>
    <w:p w:rsidR="00110647" w:rsidP="007E361C" w14:paraId="2F3946FD" w14:textId="679F9805">
      <w:pPr>
        <w:widowControl w:val="0"/>
        <w:spacing w:after="120"/>
        <w:ind w:left="5040" w:firstLine="720"/>
        <w:contextualSpacing/>
        <w:rPr>
          <w:b/>
          <w:bCs/>
          <w:szCs w:val="22"/>
        </w:rPr>
      </w:pPr>
      <w:r>
        <w:rPr>
          <w:b/>
          <w:bCs/>
          <w:szCs w:val="22"/>
        </w:rPr>
        <w:t>Petition for Reconsideration</w:t>
      </w:r>
    </w:p>
    <w:p w:rsidR="00684FEE" w:rsidRPr="00FF24DF" w:rsidP="007E361C" w14:paraId="7201DCA6" w14:textId="6A3C2C44">
      <w:pPr>
        <w:widowControl w:val="0"/>
        <w:tabs>
          <w:tab w:val="left" w:pos="4680"/>
          <w:tab w:val="left" w:pos="4860"/>
          <w:tab w:val="left" w:pos="5310"/>
        </w:tabs>
        <w:spacing w:after="120"/>
        <w:rPr>
          <w:szCs w:val="22"/>
        </w:rPr>
      </w:pPr>
      <w:r w:rsidRPr="00DC0B50">
        <w:rPr>
          <w:szCs w:val="22"/>
        </w:rPr>
        <w:t xml:space="preserve">Dear </w:t>
      </w:r>
      <w:r w:rsidR="002A6E02">
        <w:rPr>
          <w:szCs w:val="22"/>
        </w:rPr>
        <w:t>Applicant</w:t>
      </w:r>
      <w:r w:rsidRPr="00DC0B50">
        <w:rPr>
          <w:szCs w:val="22"/>
        </w:rPr>
        <w:t>:</w:t>
      </w:r>
    </w:p>
    <w:p w:rsidR="003F0E2C" w:rsidRPr="007F6F86" w:rsidP="00C92A9E" w14:paraId="4C7ABE0C" w14:textId="5D912CE0">
      <w:pPr>
        <w:suppressAutoHyphens/>
        <w:spacing w:after="120"/>
        <w:rPr>
          <w:szCs w:val="22"/>
        </w:rPr>
      </w:pPr>
      <w:r w:rsidRPr="00FF24DF">
        <w:rPr>
          <w:szCs w:val="22"/>
        </w:rPr>
        <w:tab/>
      </w:r>
      <w:r w:rsidRPr="003B2070" w:rsidR="003B2070">
        <w:rPr>
          <w:szCs w:val="22"/>
        </w:rPr>
        <w:t xml:space="preserve">We have before us </w:t>
      </w:r>
      <w:r w:rsidR="005328D0">
        <w:rPr>
          <w:szCs w:val="22"/>
        </w:rPr>
        <w:t>a</w:t>
      </w:r>
      <w:r w:rsidRPr="003B2070" w:rsidR="006C05F6">
        <w:rPr>
          <w:szCs w:val="22"/>
        </w:rPr>
        <w:t xml:space="preserve"> </w:t>
      </w:r>
      <w:r w:rsidR="00DF10D1">
        <w:rPr>
          <w:szCs w:val="22"/>
        </w:rPr>
        <w:t>Petition for Reconsideration (Petition)</w:t>
      </w:r>
      <w:r>
        <w:rPr>
          <w:rStyle w:val="FootnoteReference"/>
          <w:szCs w:val="22"/>
        </w:rPr>
        <w:footnoteReference w:id="3"/>
      </w:r>
      <w:r w:rsidR="00DF10D1">
        <w:rPr>
          <w:szCs w:val="22"/>
        </w:rPr>
        <w:t xml:space="preserve"> </w:t>
      </w:r>
      <w:r w:rsidRPr="003B2070" w:rsidR="003B2070">
        <w:rPr>
          <w:szCs w:val="22"/>
        </w:rPr>
        <w:t xml:space="preserve">filed by </w:t>
      </w:r>
      <w:r w:rsidRPr="00577292" w:rsidR="00577292">
        <w:rPr>
          <w:szCs w:val="22"/>
        </w:rPr>
        <w:t>Tahoma Preservation</w:t>
      </w:r>
      <w:r w:rsidRPr="003B2070" w:rsidR="00455733">
        <w:rPr>
          <w:szCs w:val="22"/>
        </w:rPr>
        <w:t xml:space="preserve"> </w:t>
      </w:r>
      <w:r w:rsidRPr="003B2070" w:rsidR="003B2070">
        <w:rPr>
          <w:szCs w:val="22"/>
        </w:rPr>
        <w:t>(</w:t>
      </w:r>
      <w:r w:rsidR="0013577B">
        <w:rPr>
          <w:szCs w:val="22"/>
        </w:rPr>
        <w:t>Petitioner</w:t>
      </w:r>
      <w:r w:rsidRPr="003B2070" w:rsidR="003B2070">
        <w:rPr>
          <w:szCs w:val="22"/>
        </w:rPr>
        <w:t>)</w:t>
      </w:r>
      <w:r w:rsidR="00491E4B">
        <w:rPr>
          <w:szCs w:val="22"/>
        </w:rPr>
        <w:t>, seeking reconsideration of</w:t>
      </w:r>
      <w:r w:rsidRPr="003B2070" w:rsidR="003B2070">
        <w:rPr>
          <w:szCs w:val="22"/>
        </w:rPr>
        <w:t xml:space="preserve"> </w:t>
      </w:r>
      <w:r w:rsidR="00491E4B">
        <w:rPr>
          <w:szCs w:val="22"/>
        </w:rPr>
        <w:t xml:space="preserve">the Media Bureau’s (Bureau) dismissal of </w:t>
      </w:r>
      <w:r w:rsidR="0065486E">
        <w:rPr>
          <w:szCs w:val="22"/>
        </w:rPr>
        <w:t>Petitioner’s</w:t>
      </w:r>
      <w:r w:rsidR="00491E4B">
        <w:rPr>
          <w:szCs w:val="22"/>
        </w:rPr>
        <w:t xml:space="preserve"> </w:t>
      </w:r>
      <w:r w:rsidR="0065486E">
        <w:rPr>
          <w:szCs w:val="22"/>
        </w:rPr>
        <w:t>a</w:t>
      </w:r>
      <w:r w:rsidR="00491E4B">
        <w:rPr>
          <w:szCs w:val="22"/>
        </w:rPr>
        <w:t>pplication</w:t>
      </w:r>
      <w:r w:rsidR="00325A69">
        <w:rPr>
          <w:szCs w:val="22"/>
        </w:rPr>
        <w:t xml:space="preserve"> (Application)</w:t>
      </w:r>
      <w:r w:rsidRPr="003B2070" w:rsidR="00491E4B">
        <w:rPr>
          <w:szCs w:val="22"/>
        </w:rPr>
        <w:t xml:space="preserve"> </w:t>
      </w:r>
      <w:r w:rsidRPr="003B2070" w:rsidR="003B2070">
        <w:rPr>
          <w:szCs w:val="22"/>
        </w:rPr>
        <w:t xml:space="preserve">for a construction permit for a new low power FM (LPFM) station at </w:t>
      </w:r>
      <w:r w:rsidR="00B76EE0">
        <w:t>Tacoma, Washington</w:t>
      </w:r>
      <w:r w:rsidRPr="003B2070" w:rsidR="003B2070">
        <w:rPr>
          <w:szCs w:val="22"/>
        </w:rPr>
        <w:t>.</w:t>
      </w:r>
      <w:r>
        <w:rPr>
          <w:rStyle w:val="FootnoteReference"/>
          <w:szCs w:val="22"/>
        </w:rPr>
        <w:footnoteReference w:id="4"/>
      </w:r>
      <w:r w:rsidRPr="003B2070" w:rsidR="003B2070">
        <w:rPr>
          <w:szCs w:val="22"/>
        </w:rPr>
        <w:t xml:space="preserve">  For the reasons set forth below, we </w:t>
      </w:r>
      <w:r w:rsidR="008449AB">
        <w:rPr>
          <w:szCs w:val="22"/>
        </w:rPr>
        <w:t>deny</w:t>
      </w:r>
      <w:r w:rsidRPr="003B2070" w:rsidR="003B2070">
        <w:rPr>
          <w:szCs w:val="22"/>
        </w:rPr>
        <w:t xml:space="preserve"> the </w:t>
      </w:r>
      <w:r w:rsidR="008449AB">
        <w:rPr>
          <w:szCs w:val="22"/>
        </w:rPr>
        <w:t>Petition</w:t>
      </w:r>
      <w:r w:rsidRPr="003B2070" w:rsidR="003B2070">
        <w:rPr>
          <w:szCs w:val="22"/>
        </w:rPr>
        <w:t>.</w:t>
      </w:r>
    </w:p>
    <w:p w:rsidR="00A7051C" w:rsidP="007E361C" w14:paraId="20D88C54" w14:textId="122921C3">
      <w:pPr>
        <w:spacing w:after="120"/>
        <w:ind w:firstLine="720"/>
      </w:pPr>
      <w:r w:rsidRPr="00141ED4">
        <w:rPr>
          <w:b/>
          <w:bCs/>
          <w:szCs w:val="22"/>
        </w:rPr>
        <w:t>Background</w:t>
      </w:r>
      <w:r>
        <w:rPr>
          <w:szCs w:val="22"/>
        </w:rPr>
        <w:t>.</w:t>
      </w:r>
      <w:r w:rsidR="00933157">
        <w:rPr>
          <w:szCs w:val="22"/>
        </w:rPr>
        <w:t xml:space="preserve">  </w:t>
      </w:r>
      <w:r w:rsidRPr="00865791" w:rsidR="006F2519">
        <w:rPr>
          <w:szCs w:val="22"/>
        </w:rPr>
        <w:t>Petitioner</w:t>
      </w:r>
      <w:r w:rsidRPr="00865791" w:rsidR="008171BD">
        <w:rPr>
          <w:szCs w:val="22"/>
        </w:rPr>
        <w:t xml:space="preserve"> </w:t>
      </w:r>
      <w:r w:rsidRPr="00865791" w:rsidR="008171BD">
        <w:t>filed the Application during the 2023 LPFM Filing Window</w:t>
      </w:r>
      <w:r w:rsidR="002871C4">
        <w:t>.</w:t>
      </w:r>
      <w:r>
        <w:rPr>
          <w:rStyle w:val="FootnoteReference"/>
        </w:rPr>
        <w:footnoteReference w:id="5"/>
      </w:r>
      <w:r w:rsidRPr="00865791" w:rsidR="007C3557">
        <w:t xml:space="preserve"> </w:t>
      </w:r>
      <w:r w:rsidR="002871C4">
        <w:t xml:space="preserve"> </w:t>
      </w:r>
      <w:r w:rsidR="000E28F2">
        <w:t xml:space="preserve">On January </w:t>
      </w:r>
      <w:r w:rsidR="00817CEC">
        <w:t>19</w:t>
      </w:r>
      <w:r w:rsidR="000E28F2">
        <w:t>, 2024</w:t>
      </w:r>
      <w:r w:rsidR="007C3557">
        <w:t xml:space="preserve">, Bureau </w:t>
      </w:r>
      <w:r w:rsidR="001F2AF4">
        <w:t xml:space="preserve">staff dismissed the </w:t>
      </w:r>
      <w:r w:rsidR="00A60757">
        <w:t>A</w:t>
      </w:r>
      <w:r w:rsidR="001F2AF4">
        <w:t xml:space="preserve">pplication </w:t>
      </w:r>
      <w:r w:rsidR="009D0A61">
        <w:t xml:space="preserve">for failure to meet the minimum distance spacing requirements </w:t>
      </w:r>
      <w:r w:rsidR="001F08C4">
        <w:t>enumerated</w:t>
      </w:r>
      <w:r w:rsidR="009D0A61">
        <w:t xml:space="preserve"> </w:t>
      </w:r>
      <w:r w:rsidR="00CA7FE2">
        <w:t>in</w:t>
      </w:r>
      <w:r w:rsidR="009D0A61">
        <w:t xml:space="preserve"> </w:t>
      </w:r>
      <w:r w:rsidR="00ED2B65">
        <w:t>s</w:t>
      </w:r>
      <w:r w:rsidRPr="00ED2B65" w:rsidR="00ED2B65">
        <w:t>ection 73.807</w:t>
      </w:r>
      <w:r w:rsidR="00182F1E">
        <w:t>(a)</w:t>
      </w:r>
      <w:r>
        <w:rPr>
          <w:rStyle w:val="FootnoteReference"/>
        </w:rPr>
        <w:footnoteReference w:id="6"/>
      </w:r>
      <w:r w:rsidR="0026036C">
        <w:t xml:space="preserve"> of the Commission’s rules (Rules)</w:t>
      </w:r>
      <w:r w:rsidR="008B3FE3">
        <w:t>,</w:t>
      </w:r>
      <w:r w:rsidR="009D0A61">
        <w:t xml:space="preserve"> </w:t>
      </w:r>
      <w:r w:rsidRPr="00ED2B65" w:rsidR="00ED2B65">
        <w:t xml:space="preserve">with respect </w:t>
      </w:r>
      <w:r w:rsidR="0008140F">
        <w:t>to the second-adjacent channel license</w:t>
      </w:r>
      <w:r w:rsidR="009C46A5">
        <w:t>s</w:t>
      </w:r>
      <w:r w:rsidR="0008140F">
        <w:t xml:space="preserve"> of station</w:t>
      </w:r>
      <w:r w:rsidR="003E2BC7">
        <w:t>s</w:t>
      </w:r>
      <w:r w:rsidR="0008140F">
        <w:t xml:space="preserve"> </w:t>
      </w:r>
      <w:r w:rsidR="009002E4">
        <w:t>KQMV</w:t>
      </w:r>
      <w:r w:rsidR="00263919">
        <w:t xml:space="preserve">(FM), </w:t>
      </w:r>
      <w:r w:rsidR="009002E4">
        <w:t>Belleview, Washington</w:t>
      </w:r>
      <w:r w:rsidR="00263919">
        <w:t>,</w:t>
      </w:r>
      <w:r w:rsidR="009002E4">
        <w:t xml:space="preserve"> and KJR</w:t>
      </w:r>
      <w:r w:rsidR="0018651F">
        <w:t>-</w:t>
      </w:r>
      <w:r w:rsidR="009002E4">
        <w:t>FM, Seattle, Washington,</w:t>
      </w:r>
      <w:r w:rsidR="00A60757">
        <w:t xml:space="preserve"> and noted that an amendment was not permitted under section 73.870(c) of the Rules</w:t>
      </w:r>
      <w:r w:rsidR="009F0C9B">
        <w:t>.</w:t>
      </w:r>
      <w:r>
        <w:rPr>
          <w:rStyle w:val="FootnoteReference"/>
        </w:rPr>
        <w:footnoteReference w:id="7"/>
      </w:r>
      <w:r w:rsidR="0093614A">
        <w:t xml:space="preserve">  </w:t>
      </w:r>
    </w:p>
    <w:p w:rsidR="00EA2047" w:rsidP="007E361C" w14:paraId="36273F1E" w14:textId="4F7C1B41">
      <w:pPr>
        <w:spacing w:after="120"/>
        <w:ind w:firstLine="720"/>
        <w:rPr>
          <w:szCs w:val="22"/>
        </w:rPr>
      </w:pPr>
      <w:r>
        <w:t>In the Petition</w:t>
      </w:r>
      <w:r w:rsidR="00C927C0">
        <w:t>,</w:t>
      </w:r>
      <w:r>
        <w:t xml:space="preserve"> Petitioner</w:t>
      </w:r>
      <w:r w:rsidR="00C927C0">
        <w:t xml:space="preserve"> </w:t>
      </w:r>
      <w:r w:rsidR="0018651F">
        <w:t xml:space="preserve">seeks </w:t>
      </w:r>
      <w:r w:rsidR="00C927C0">
        <w:t xml:space="preserve">reinstatement of the Application </w:t>
      </w:r>
      <w:r w:rsidR="0018651F">
        <w:t>and</w:t>
      </w:r>
      <w:r w:rsidR="00A2217F">
        <w:t xml:space="preserve"> claims that</w:t>
      </w:r>
      <w:r w:rsidR="0018651F">
        <w:t>,</w:t>
      </w:r>
      <w:r w:rsidR="00A2217F">
        <w:t xml:space="preserve"> </w:t>
      </w:r>
      <w:r w:rsidR="00F0649E">
        <w:t>relying on FCC staff</w:t>
      </w:r>
      <w:r w:rsidR="00816465">
        <w:t>,</w:t>
      </w:r>
      <w:r w:rsidR="00C15B5C">
        <w:t xml:space="preserve"> it thought that </w:t>
      </w:r>
      <w:r w:rsidR="00BD6EA4">
        <w:t>the Commission</w:t>
      </w:r>
      <w:r w:rsidR="00D47232">
        <w:t>’</w:t>
      </w:r>
      <w:r w:rsidR="00BD6EA4">
        <w:t xml:space="preserve">s Licensing and Management System (LMS) </w:t>
      </w:r>
      <w:r w:rsidR="003917AA">
        <w:t xml:space="preserve">would automatically take into account </w:t>
      </w:r>
      <w:r w:rsidR="000B48CC">
        <w:t>second-adjacent stations</w:t>
      </w:r>
      <w:r w:rsidR="008E0E2B">
        <w:t xml:space="preserve"> when determining the power of the proposed station</w:t>
      </w:r>
      <w:r w:rsidR="00D12038">
        <w:t xml:space="preserve"> and LMS would</w:t>
      </w:r>
      <w:r w:rsidR="000B48CC">
        <w:t xml:space="preserve"> </w:t>
      </w:r>
      <w:r w:rsidR="00A66E71">
        <w:t xml:space="preserve">automatically </w:t>
      </w:r>
      <w:r w:rsidR="000B48CC">
        <w:t xml:space="preserve">adjust the proposed station’s parameters </w:t>
      </w:r>
      <w:r w:rsidR="00D12038">
        <w:t xml:space="preserve">based on those second-adjacent stations.  </w:t>
      </w:r>
      <w:r w:rsidR="00D60CDB">
        <w:t>Petitioner t</w:t>
      </w:r>
      <w:r w:rsidR="008E0E2B">
        <w:t xml:space="preserve">hus </w:t>
      </w:r>
      <w:r w:rsidR="00D60CDB">
        <w:t xml:space="preserve">assumed </w:t>
      </w:r>
      <w:r w:rsidR="008E0E2B">
        <w:t>no second-adjacent channel waiver request was needed</w:t>
      </w:r>
      <w:r w:rsidR="00D41A16">
        <w:t>.</w:t>
      </w:r>
      <w:r>
        <w:rPr>
          <w:rStyle w:val="FootnoteReference"/>
        </w:rPr>
        <w:footnoteReference w:id="8"/>
      </w:r>
      <w:r w:rsidR="008E0E2B">
        <w:t xml:space="preserve"> </w:t>
      </w:r>
    </w:p>
    <w:p w:rsidR="008C2470" w:rsidRPr="008C2470" w:rsidP="007E361C" w14:paraId="29DDB00D" w14:textId="0CAAD413">
      <w:pPr>
        <w:suppressAutoHyphens/>
        <w:spacing w:after="120"/>
        <w:ind w:firstLine="720"/>
        <w:rPr>
          <w:szCs w:val="22"/>
        </w:rPr>
      </w:pPr>
      <w:r w:rsidRPr="001D498E">
        <w:rPr>
          <w:b/>
          <w:bCs/>
          <w:szCs w:val="22"/>
        </w:rPr>
        <w:t>Discussion</w:t>
      </w:r>
      <w:r>
        <w:rPr>
          <w:szCs w:val="22"/>
        </w:rPr>
        <w:t xml:space="preserve">.  </w:t>
      </w:r>
      <w:r w:rsidRPr="002B7C49" w:rsidR="00282A29">
        <w:rPr>
          <w:szCs w:val="22"/>
        </w:rPr>
        <w:t xml:space="preserve">The Commission will consider a </w:t>
      </w:r>
      <w:bookmarkStart w:id="2" w:name="SR;772"/>
      <w:bookmarkStart w:id="3" w:name="SearchTerm"/>
      <w:bookmarkEnd w:id="2"/>
      <w:r w:rsidRPr="002B7C49" w:rsidR="00282A29">
        <w:rPr>
          <w:szCs w:val="22"/>
        </w:rPr>
        <w:t>petition for reconsideration</w:t>
      </w:r>
      <w:bookmarkStart w:id="4" w:name="SR;774"/>
      <w:bookmarkEnd w:id="3"/>
      <w:bookmarkEnd w:id="4"/>
      <w:r w:rsidRPr="002B7C49" w:rsidR="00282A29">
        <w:rPr>
          <w:szCs w:val="22"/>
        </w:rPr>
        <w:t xml:space="preserve"> only when the petitioner shows either a material error in the Commission</w:t>
      </w:r>
      <w:r w:rsidR="008871D5">
        <w:rPr>
          <w:szCs w:val="22"/>
        </w:rPr>
        <w:t>’</w:t>
      </w:r>
      <w:r w:rsidRPr="002B7C49" w:rsidR="00282A29">
        <w:rPr>
          <w:szCs w:val="22"/>
        </w:rPr>
        <w:t xml:space="preserve">s original </w:t>
      </w:r>
      <w:r w:rsidR="00DE687B">
        <w:rPr>
          <w:szCs w:val="22"/>
        </w:rPr>
        <w:t>determination,</w:t>
      </w:r>
      <w:r w:rsidRPr="002B7C49" w:rsidR="00282A29">
        <w:rPr>
          <w:szCs w:val="22"/>
        </w:rPr>
        <w:t xml:space="preserve"> or raises additional facts not known or existing at the time of the petitioner</w:t>
      </w:r>
      <w:r w:rsidR="008871D5">
        <w:rPr>
          <w:szCs w:val="22"/>
        </w:rPr>
        <w:t>’</w:t>
      </w:r>
      <w:r w:rsidRPr="002B7C49" w:rsidR="00282A29">
        <w:rPr>
          <w:szCs w:val="22"/>
        </w:rPr>
        <w:t>s last opportunity to present such matters.</w:t>
      </w:r>
      <w:bookmarkStart w:id="5" w:name="FN[FN11]"/>
      <w:bookmarkEnd w:id="5"/>
      <w:r>
        <w:rPr>
          <w:szCs w:val="22"/>
          <w:vertAlign w:val="superscript"/>
        </w:rPr>
        <w:footnoteReference w:id="9"/>
      </w:r>
      <w:r w:rsidRPr="002B7C49" w:rsidR="00282A29">
        <w:rPr>
          <w:szCs w:val="22"/>
          <w:vertAlign w:val="superscript"/>
        </w:rPr>
        <w:t xml:space="preserve"> </w:t>
      </w:r>
      <w:r w:rsidRPr="002B7C49" w:rsidR="00282A29">
        <w:rPr>
          <w:szCs w:val="22"/>
        </w:rPr>
        <w:t xml:space="preserve"> </w:t>
      </w:r>
      <w:r w:rsidR="002C0B2E">
        <w:rPr>
          <w:szCs w:val="22"/>
        </w:rPr>
        <w:t>Petitioner</w:t>
      </w:r>
      <w:r w:rsidRPr="00E03ADA" w:rsidR="00124AE7">
        <w:rPr>
          <w:szCs w:val="22"/>
        </w:rPr>
        <w:t xml:space="preserve"> has </w:t>
      </w:r>
      <w:r w:rsidR="00903B07">
        <w:rPr>
          <w:szCs w:val="22"/>
        </w:rPr>
        <w:t>not</w:t>
      </w:r>
      <w:r w:rsidRPr="00E03ADA" w:rsidR="00124AE7">
        <w:rPr>
          <w:szCs w:val="22"/>
        </w:rPr>
        <w:t xml:space="preserve"> </w:t>
      </w:r>
      <w:r w:rsidR="00903B07">
        <w:rPr>
          <w:szCs w:val="22"/>
        </w:rPr>
        <w:t>demonstrated any</w:t>
      </w:r>
      <w:r w:rsidRPr="00E03ADA" w:rsidR="00124AE7">
        <w:rPr>
          <w:szCs w:val="22"/>
        </w:rPr>
        <w:t xml:space="preserve"> legal error in the </w:t>
      </w:r>
      <w:r w:rsidR="00522177">
        <w:rPr>
          <w:szCs w:val="22"/>
        </w:rPr>
        <w:t>Bureau’s dismissal of the Application,</w:t>
      </w:r>
      <w:r w:rsidRPr="00E03ADA" w:rsidR="00124AE7">
        <w:rPr>
          <w:szCs w:val="22"/>
        </w:rPr>
        <w:t xml:space="preserve"> </w:t>
      </w:r>
      <w:r w:rsidR="00707E17">
        <w:rPr>
          <w:szCs w:val="22"/>
        </w:rPr>
        <w:t>nor</w:t>
      </w:r>
      <w:r w:rsidR="00124AE7">
        <w:rPr>
          <w:szCs w:val="22"/>
        </w:rPr>
        <w:t xml:space="preserve"> </w:t>
      </w:r>
      <w:r w:rsidR="00903B07">
        <w:rPr>
          <w:szCs w:val="22"/>
        </w:rPr>
        <w:t xml:space="preserve">has it </w:t>
      </w:r>
      <w:r w:rsidR="00124AE7">
        <w:rPr>
          <w:szCs w:val="22"/>
        </w:rPr>
        <w:t>cite</w:t>
      </w:r>
      <w:r w:rsidR="00707E17">
        <w:rPr>
          <w:szCs w:val="22"/>
        </w:rPr>
        <w:t>d</w:t>
      </w:r>
      <w:r w:rsidR="00124AE7">
        <w:rPr>
          <w:szCs w:val="22"/>
        </w:rPr>
        <w:t xml:space="preserve"> any precedent that </w:t>
      </w:r>
      <w:r w:rsidR="00CC1C08">
        <w:rPr>
          <w:szCs w:val="22"/>
        </w:rPr>
        <w:t>warrant</w:t>
      </w:r>
      <w:r w:rsidR="00903B07">
        <w:rPr>
          <w:szCs w:val="22"/>
        </w:rPr>
        <w:t>s</w:t>
      </w:r>
      <w:r w:rsidR="00124AE7">
        <w:rPr>
          <w:szCs w:val="22"/>
        </w:rPr>
        <w:t xml:space="preserve"> reinstatement</w:t>
      </w:r>
      <w:r w:rsidRPr="00E03ADA" w:rsidR="00124AE7">
        <w:rPr>
          <w:szCs w:val="22"/>
        </w:rPr>
        <w:t>.</w:t>
      </w:r>
    </w:p>
    <w:p w:rsidR="00803205" w:rsidP="00F2729D" w14:paraId="1185ADE8" w14:textId="6D59BC5A">
      <w:pPr>
        <w:autoSpaceDE w:val="0"/>
        <w:autoSpaceDN w:val="0"/>
        <w:adjustRightInd w:val="0"/>
        <w:spacing w:after="120"/>
        <w:ind w:firstLine="720"/>
        <w:rPr>
          <w:szCs w:val="22"/>
        </w:rPr>
      </w:pPr>
      <w:r>
        <w:rPr>
          <w:i/>
          <w:iCs/>
        </w:rPr>
        <w:t>Section 73.807 Violation</w:t>
      </w:r>
      <w:r w:rsidR="00873E04">
        <w:rPr>
          <w:i/>
          <w:iCs/>
        </w:rPr>
        <w:t xml:space="preserve">. </w:t>
      </w:r>
      <w:r w:rsidR="00873E04">
        <w:t xml:space="preserve"> </w:t>
      </w:r>
      <w:r w:rsidR="00F07D65">
        <w:t xml:space="preserve">Bureau staff correctly dismissed the Application for failure to meet </w:t>
      </w:r>
      <w:r w:rsidR="003B5341">
        <w:t xml:space="preserve">the </w:t>
      </w:r>
      <w:r w:rsidR="00D23CBB">
        <w:t xml:space="preserve">second-adjacent </w:t>
      </w:r>
      <w:r w:rsidR="00C90AC6">
        <w:t xml:space="preserve">channel </w:t>
      </w:r>
      <w:r w:rsidR="00F07D65">
        <w:t xml:space="preserve">spacing requirements, as </w:t>
      </w:r>
      <w:r w:rsidR="00445055">
        <w:t>outlined in section 73.807</w:t>
      </w:r>
      <w:r w:rsidR="00236228">
        <w:t>(a)</w:t>
      </w:r>
      <w:r w:rsidR="00445055">
        <w:t>.</w:t>
      </w:r>
      <w:r>
        <w:rPr>
          <w:rStyle w:val="FootnoteReference"/>
        </w:rPr>
        <w:footnoteReference w:id="10"/>
      </w:r>
      <w:r w:rsidR="00445055">
        <w:t xml:space="preserve">  </w:t>
      </w:r>
      <w:r w:rsidR="002A65AB">
        <w:t xml:space="preserve">Specifically, </w:t>
      </w:r>
      <w:r w:rsidRPr="00873E04" w:rsidR="002A65AB">
        <w:t xml:space="preserve">LPFM </w:t>
      </w:r>
      <w:r w:rsidR="002A65AB">
        <w:t xml:space="preserve">applicants must protect authorized FM stations, pending applications for new and existing FM stations filed prior to the release of the </w:t>
      </w:r>
      <w:r w:rsidR="002A65AB">
        <w:rPr>
          <w:i/>
          <w:iCs/>
        </w:rPr>
        <w:t>Procedures Public Notice</w:t>
      </w:r>
      <w:r w:rsidR="002A65AB">
        <w:t>, authorized LPFM stations, and vacant FM allotments, by meeting the minimum distance separation requirements specified in section 73.807 of the Commission’s rules.</w:t>
      </w:r>
      <w:r>
        <w:rPr>
          <w:rStyle w:val="FootnoteReference"/>
        </w:rPr>
        <w:footnoteReference w:id="11"/>
      </w:r>
      <w:r w:rsidR="002A65AB">
        <w:rPr>
          <w:szCs w:val="22"/>
        </w:rPr>
        <w:t xml:space="preserve">  </w:t>
      </w:r>
      <w:r w:rsidRPr="000F16A8" w:rsidR="000F16A8">
        <w:rPr>
          <w:szCs w:val="22"/>
        </w:rPr>
        <w:t xml:space="preserve">Pursuant to </w:t>
      </w:r>
      <w:r w:rsidR="0094418C">
        <w:rPr>
          <w:szCs w:val="22"/>
        </w:rPr>
        <w:t>section</w:t>
      </w:r>
      <w:r w:rsidRPr="000F16A8" w:rsidR="000F16A8">
        <w:rPr>
          <w:szCs w:val="22"/>
        </w:rPr>
        <w:t xml:space="preserve"> 73.870(c), any application submitted during an LPFM</w:t>
      </w:r>
      <w:r w:rsidR="000F16A8">
        <w:rPr>
          <w:szCs w:val="22"/>
        </w:rPr>
        <w:t xml:space="preserve"> </w:t>
      </w:r>
      <w:r w:rsidRPr="000F16A8" w:rsidR="000F16A8">
        <w:rPr>
          <w:szCs w:val="22"/>
        </w:rPr>
        <w:t xml:space="preserve">filing window that fails to meet the spacing requirements of </w:t>
      </w:r>
      <w:r w:rsidR="00D57885">
        <w:rPr>
          <w:szCs w:val="22"/>
        </w:rPr>
        <w:t>s</w:t>
      </w:r>
      <w:r w:rsidRPr="000F16A8" w:rsidR="000F16A8">
        <w:rPr>
          <w:szCs w:val="22"/>
        </w:rPr>
        <w:t xml:space="preserve">ection 73.807 will be dismissed </w:t>
      </w:r>
      <w:r w:rsidR="0094418C">
        <w:rPr>
          <w:szCs w:val="22"/>
        </w:rPr>
        <w:t>without opportunity to amend.</w:t>
      </w:r>
      <w:r>
        <w:rPr>
          <w:rStyle w:val="FootnoteReference"/>
          <w:szCs w:val="22"/>
        </w:rPr>
        <w:footnoteReference w:id="12"/>
      </w:r>
      <w:r w:rsidR="00615419">
        <w:rPr>
          <w:szCs w:val="22"/>
        </w:rPr>
        <w:t xml:space="preserve">  Moreover, t</w:t>
      </w:r>
      <w:r w:rsidR="00ED601F">
        <w:rPr>
          <w:szCs w:val="22"/>
        </w:rPr>
        <w:t xml:space="preserve">he </w:t>
      </w:r>
      <w:r w:rsidR="0042531E">
        <w:rPr>
          <w:i/>
          <w:iCs/>
          <w:szCs w:val="22"/>
        </w:rPr>
        <w:t xml:space="preserve">Procedures Public Notice </w:t>
      </w:r>
      <w:r w:rsidR="00983736">
        <w:rPr>
          <w:szCs w:val="22"/>
        </w:rPr>
        <w:t>warn</w:t>
      </w:r>
      <w:r w:rsidR="00E94A80">
        <w:rPr>
          <w:szCs w:val="22"/>
        </w:rPr>
        <w:t>ed</w:t>
      </w:r>
      <w:r w:rsidR="00983736">
        <w:rPr>
          <w:szCs w:val="22"/>
        </w:rPr>
        <w:t xml:space="preserve"> </w:t>
      </w:r>
      <w:r w:rsidRPr="00A5647F" w:rsidR="00A5647F">
        <w:rPr>
          <w:szCs w:val="22"/>
        </w:rPr>
        <w:t>LPFM</w:t>
      </w:r>
      <w:r w:rsidR="00A5647F">
        <w:rPr>
          <w:szCs w:val="22"/>
        </w:rPr>
        <w:t xml:space="preserve"> </w:t>
      </w:r>
      <w:r w:rsidRPr="00A5647F" w:rsidR="00A5647F">
        <w:rPr>
          <w:szCs w:val="22"/>
        </w:rPr>
        <w:t>applica</w:t>
      </w:r>
      <w:r w:rsidR="00A5647F">
        <w:rPr>
          <w:szCs w:val="22"/>
        </w:rPr>
        <w:t>nts</w:t>
      </w:r>
      <w:r w:rsidRPr="00A5647F" w:rsidR="00A5647F">
        <w:rPr>
          <w:szCs w:val="22"/>
        </w:rPr>
        <w:t xml:space="preserve"> that</w:t>
      </w:r>
      <w:r w:rsidR="0080640B">
        <w:rPr>
          <w:szCs w:val="22"/>
        </w:rPr>
        <w:t>,</w:t>
      </w:r>
      <w:r w:rsidRPr="00A5647F" w:rsidR="00A5647F">
        <w:rPr>
          <w:szCs w:val="22"/>
        </w:rPr>
        <w:t xml:space="preserve"> </w:t>
      </w:r>
      <w:r w:rsidR="00BE0FCE">
        <w:rPr>
          <w:szCs w:val="22"/>
        </w:rPr>
        <w:t>“[c]</w:t>
      </w:r>
      <w:r w:rsidR="00BE0FCE">
        <w:rPr>
          <w:rFonts w:ascii="TimesNewRomanPSMT" w:hAnsi="TimesNewRomanPSMT" w:cs="TimesNewRomanPSMT"/>
          <w:szCs w:val="22"/>
        </w:rPr>
        <w:t>onsistent</w:t>
      </w:r>
      <w:r w:rsidR="00BE0FCE">
        <w:rPr>
          <w:rFonts w:ascii="TimesNewRomanPSMT" w:hAnsi="TimesNewRomanPSMT" w:cs="TimesNewRomanPSMT"/>
          <w:szCs w:val="22"/>
        </w:rPr>
        <w:t xml:space="preserve"> with established processing rules, an LPFM application that fails to protect these authorizations, applications, and vacant FM allotments will be </w:t>
      </w:r>
      <w:r w:rsidR="00BE0FCE">
        <w:rPr>
          <w:rFonts w:ascii="TimesNewRomanPS-ItalicMT" w:hAnsi="TimesNewRomanPS-ItalicMT" w:cs="TimesNewRomanPS-ItalicMT"/>
          <w:i/>
          <w:iCs/>
          <w:szCs w:val="22"/>
        </w:rPr>
        <w:t>dismissed with no opportunity to correct the deficiency</w:t>
      </w:r>
      <w:r w:rsidR="00BE0FCE">
        <w:rPr>
          <w:rFonts w:ascii="TimesNewRomanPSMT" w:hAnsi="TimesNewRomanPSMT" w:cs="TimesNewRomanPSMT"/>
          <w:szCs w:val="22"/>
        </w:rPr>
        <w:t>.</w:t>
      </w:r>
      <w:r w:rsidR="00BE0FCE">
        <w:rPr>
          <w:szCs w:val="22"/>
        </w:rPr>
        <w:t>”</w:t>
      </w:r>
      <w:r>
        <w:rPr>
          <w:rStyle w:val="FootnoteReference"/>
          <w:szCs w:val="22"/>
        </w:rPr>
        <w:footnoteReference w:id="13"/>
      </w:r>
      <w:r w:rsidR="009201F4">
        <w:rPr>
          <w:szCs w:val="22"/>
        </w:rPr>
        <w:t xml:space="preserve">  </w:t>
      </w:r>
    </w:p>
    <w:p w:rsidR="00531BCB" w:rsidRPr="00F2729D" w:rsidP="00F2729D" w14:paraId="36A21F2B" w14:textId="7FFA228E">
      <w:pPr>
        <w:autoSpaceDE w:val="0"/>
        <w:autoSpaceDN w:val="0"/>
        <w:adjustRightInd w:val="0"/>
        <w:spacing w:after="120"/>
        <w:ind w:firstLine="720"/>
        <w:rPr>
          <w:rFonts w:ascii="TimesNewRomanPSMT" w:hAnsi="TimesNewRomanPSMT" w:cs="TimesNewRomanPSMT"/>
          <w:szCs w:val="22"/>
        </w:rPr>
      </w:pPr>
      <w:r>
        <w:t xml:space="preserve">Although </w:t>
      </w:r>
      <w:r>
        <w:rPr>
          <w:szCs w:val="22"/>
        </w:rPr>
        <w:t>s</w:t>
      </w:r>
      <w:r>
        <w:t>ection 3(b)(2)(A) of the Local Community Radio Act of 2010 (LCRA) authorizes the Commission to waive second-adjacent channel spacing requirements, an LPFM applicant must specifically request the waiver and demonstrate that its proposed LPFM facilities “will not result in interference to any authorized radio service.”</w:t>
      </w:r>
      <w:r>
        <w:rPr>
          <w:rStyle w:val="FootnoteReference"/>
        </w:rPr>
        <w:footnoteReference w:id="14"/>
      </w:r>
      <w:r>
        <w:t xml:space="preserve">  The Bureau explicitly cautioned LPFM applicants that it will dismiss any application that fails to comply with the second-adjacent channel spacing requirements without requesting a waiver, supported by the requisite engineering exhibit, and that a dismissed applicant will </w:t>
      </w:r>
      <w:r w:rsidRPr="00C54D2B">
        <w:rPr>
          <w:i/>
          <w:iCs/>
        </w:rPr>
        <w:t>not</w:t>
      </w:r>
      <w:r>
        <w:t xml:space="preserve"> be permitted to seek </w:t>
      </w:r>
      <w:r w:rsidRPr="00853508">
        <w:rPr>
          <w:i/>
          <w:iCs/>
        </w:rPr>
        <w:t>nunc</w:t>
      </w:r>
      <w:r w:rsidRPr="00853508">
        <w:rPr>
          <w:i/>
          <w:iCs/>
        </w:rPr>
        <w:t xml:space="preserve"> pro </w:t>
      </w:r>
      <w:r w:rsidRPr="00853508">
        <w:rPr>
          <w:i/>
          <w:iCs/>
        </w:rPr>
        <w:t>tunc</w:t>
      </w:r>
      <w:r>
        <w:t xml:space="preserve"> reinstatement of its application.</w:t>
      </w:r>
      <w:r>
        <w:rPr>
          <w:rStyle w:val="FootnoteReference"/>
        </w:rPr>
        <w:footnoteReference w:id="15"/>
      </w:r>
    </w:p>
    <w:p w:rsidR="00C52FC7" w:rsidP="009009FF" w14:paraId="544A37EB" w14:textId="527D1834">
      <w:pPr>
        <w:suppressAutoHyphens/>
        <w:spacing w:after="120"/>
        <w:ind w:firstLine="720"/>
        <w:rPr>
          <w:rFonts w:ascii="TimesNewRoman" w:hAnsi="TimesNewRoman" w:cs="TimesNewRoman"/>
          <w:szCs w:val="22"/>
        </w:rPr>
      </w:pPr>
      <w:r>
        <w:rPr>
          <w:rFonts w:ascii="TimesNewRoman" w:hAnsi="TimesNewRoman" w:cs="TimesNewRoman"/>
          <w:szCs w:val="22"/>
        </w:rPr>
        <w:t>Here, t</w:t>
      </w:r>
      <w:r w:rsidR="0027162D">
        <w:rPr>
          <w:rFonts w:ascii="TimesNewRoman" w:hAnsi="TimesNewRoman" w:cs="TimesNewRoman"/>
          <w:szCs w:val="22"/>
        </w:rPr>
        <w:t xml:space="preserve">he Bureau </w:t>
      </w:r>
      <w:r w:rsidR="008E23F5">
        <w:rPr>
          <w:rFonts w:ascii="TimesNewRoman" w:hAnsi="TimesNewRoman" w:cs="TimesNewRoman"/>
          <w:szCs w:val="22"/>
        </w:rPr>
        <w:t xml:space="preserve">correctly </w:t>
      </w:r>
      <w:r w:rsidR="0027162D">
        <w:rPr>
          <w:rFonts w:ascii="TimesNewRoman" w:hAnsi="TimesNewRoman" w:cs="TimesNewRoman"/>
          <w:szCs w:val="22"/>
        </w:rPr>
        <w:t xml:space="preserve">dismissed </w:t>
      </w:r>
      <w:r w:rsidR="000C3B20">
        <w:rPr>
          <w:rFonts w:ascii="TimesNewRoman" w:hAnsi="TimesNewRoman" w:cs="TimesNewRoman"/>
          <w:szCs w:val="22"/>
        </w:rPr>
        <w:t>the</w:t>
      </w:r>
      <w:r w:rsidR="0027162D">
        <w:rPr>
          <w:rFonts w:ascii="TimesNewRoman" w:hAnsi="TimesNewRoman" w:cs="TimesNewRoman"/>
          <w:szCs w:val="22"/>
        </w:rPr>
        <w:t xml:space="preserve"> Application because </w:t>
      </w:r>
      <w:r w:rsidR="006A4FAA">
        <w:rPr>
          <w:rFonts w:ascii="TimesNewRoman" w:hAnsi="TimesNewRoman" w:cs="TimesNewRoman"/>
          <w:szCs w:val="22"/>
        </w:rPr>
        <w:t xml:space="preserve">Petitioner </w:t>
      </w:r>
      <w:r w:rsidR="001C6468">
        <w:rPr>
          <w:rFonts w:ascii="TimesNewRoman" w:hAnsi="TimesNewRoman" w:cs="TimesNewRoman"/>
          <w:szCs w:val="22"/>
        </w:rPr>
        <w:t>fa</w:t>
      </w:r>
      <w:r w:rsidR="0027162D">
        <w:rPr>
          <w:rFonts w:ascii="TimesNewRoman" w:hAnsi="TimesNewRoman" w:cs="TimesNewRoman"/>
          <w:szCs w:val="22"/>
        </w:rPr>
        <w:t>iled to meet the</w:t>
      </w:r>
      <w:r w:rsidR="00941AE1">
        <w:rPr>
          <w:rFonts w:ascii="TimesNewRoman" w:hAnsi="TimesNewRoman" w:cs="TimesNewRoman"/>
          <w:szCs w:val="22"/>
        </w:rPr>
        <w:t xml:space="preserve"> </w:t>
      </w:r>
      <w:r w:rsidR="0027162D">
        <w:rPr>
          <w:rFonts w:ascii="TimesNewRoman" w:hAnsi="TimesNewRoman" w:cs="TimesNewRoman"/>
          <w:szCs w:val="22"/>
        </w:rPr>
        <w:t xml:space="preserve">minimum </w:t>
      </w:r>
      <w:r w:rsidR="00FA00A7">
        <w:rPr>
          <w:rFonts w:ascii="TimesNewRoman" w:hAnsi="TimesNewRoman" w:cs="TimesNewRoman"/>
          <w:szCs w:val="22"/>
        </w:rPr>
        <w:t xml:space="preserve">distance </w:t>
      </w:r>
      <w:r w:rsidR="0027162D">
        <w:rPr>
          <w:rFonts w:ascii="TimesNewRoman" w:hAnsi="TimesNewRoman" w:cs="TimesNewRoman"/>
          <w:szCs w:val="22"/>
        </w:rPr>
        <w:t xml:space="preserve">spacing requirements of </w:t>
      </w:r>
      <w:r w:rsidR="00941AE1">
        <w:rPr>
          <w:rFonts w:ascii="TimesNewRoman" w:hAnsi="TimesNewRoman" w:cs="TimesNewRoman"/>
          <w:szCs w:val="22"/>
        </w:rPr>
        <w:t>s</w:t>
      </w:r>
      <w:r w:rsidR="0027162D">
        <w:rPr>
          <w:rFonts w:ascii="TimesNewRoman" w:hAnsi="TimesNewRoman" w:cs="TimesNewRoman"/>
          <w:szCs w:val="22"/>
        </w:rPr>
        <w:t xml:space="preserve">ection 73.807(a)(1) with </w:t>
      </w:r>
      <w:r w:rsidR="00941AE1">
        <w:rPr>
          <w:rFonts w:ascii="TimesNewRoman" w:hAnsi="TimesNewRoman" w:cs="TimesNewRoman"/>
          <w:szCs w:val="22"/>
        </w:rPr>
        <w:t>respect</w:t>
      </w:r>
      <w:r w:rsidR="0027162D">
        <w:rPr>
          <w:rFonts w:ascii="TimesNewRoman" w:hAnsi="TimesNewRoman" w:cs="TimesNewRoman"/>
          <w:szCs w:val="22"/>
        </w:rPr>
        <w:t xml:space="preserve"> to</w:t>
      </w:r>
      <w:r w:rsidR="00C467A9">
        <w:t xml:space="preserve"> second-adjacent channel station</w:t>
      </w:r>
      <w:r w:rsidR="000F448C">
        <w:t>s</w:t>
      </w:r>
      <w:r w:rsidR="00C467A9">
        <w:t xml:space="preserve"> </w:t>
      </w:r>
      <w:r w:rsidR="00D836D1">
        <w:t>KQMV(FM) and KJR(FM)</w:t>
      </w:r>
      <w:r w:rsidR="00F03820">
        <w:t>,</w:t>
      </w:r>
      <w:r w:rsidRPr="00F03820" w:rsidR="00F03820">
        <w:t xml:space="preserve"> </w:t>
      </w:r>
      <w:r w:rsidR="00F03820">
        <w:t>and failed to submit a</w:t>
      </w:r>
      <w:r w:rsidR="006C677D">
        <w:t xml:space="preserve"> second-adjacent channel</w:t>
      </w:r>
      <w:r w:rsidR="00F03820">
        <w:t xml:space="preserve"> waiver request and supporting exhibit.  </w:t>
      </w:r>
      <w:r w:rsidR="00870840">
        <w:t xml:space="preserve">The Commission has previously held that </w:t>
      </w:r>
      <w:r w:rsidR="002C4D24">
        <w:rPr>
          <w:rFonts w:ascii="TimesNewRoman" w:hAnsi="TimesNewRoman" w:cs="TimesNewRoman"/>
          <w:szCs w:val="22"/>
        </w:rPr>
        <w:t xml:space="preserve">the Bureau may properly prohibit dismissed LPFM applicants that did not </w:t>
      </w:r>
      <w:r w:rsidR="00CC7695">
        <w:rPr>
          <w:rFonts w:ascii="TimesNewRoman" w:hAnsi="TimesNewRoman" w:cs="TimesNewRoman"/>
          <w:szCs w:val="22"/>
        </w:rPr>
        <w:t>comply with</w:t>
      </w:r>
      <w:r w:rsidR="00E23BFC">
        <w:rPr>
          <w:rFonts w:ascii="TimesNewRoman" w:hAnsi="TimesNewRoman" w:cs="TimesNewRoman"/>
          <w:szCs w:val="22"/>
        </w:rPr>
        <w:t xml:space="preserve"> </w:t>
      </w:r>
      <w:r w:rsidR="0053763F">
        <w:rPr>
          <w:rFonts w:ascii="TimesNewRoman" w:hAnsi="TimesNewRoman" w:cs="TimesNewRoman"/>
          <w:szCs w:val="22"/>
        </w:rPr>
        <w:t>the</w:t>
      </w:r>
      <w:r w:rsidR="009F6555">
        <w:rPr>
          <w:rFonts w:ascii="TimesNewRoman" w:hAnsi="TimesNewRoman" w:cs="TimesNewRoman"/>
          <w:szCs w:val="22"/>
        </w:rPr>
        <w:t xml:space="preserve"> second-adjacent channel </w:t>
      </w:r>
      <w:r w:rsidR="002C4D24">
        <w:rPr>
          <w:rFonts w:ascii="TimesNewRoman" w:hAnsi="TimesNewRoman" w:cs="TimesNewRoman"/>
          <w:szCs w:val="22"/>
        </w:rPr>
        <w:t xml:space="preserve">spacing rules in the filing window from </w:t>
      </w:r>
      <w:r w:rsidR="00644D4D">
        <w:rPr>
          <w:rFonts w:ascii="TimesNewRoman" w:hAnsi="TimesNewRoman" w:cs="TimesNewRoman"/>
          <w:szCs w:val="22"/>
        </w:rPr>
        <w:t>filing</w:t>
      </w:r>
      <w:r w:rsidR="002C4D24">
        <w:rPr>
          <w:rFonts w:ascii="TimesNewRoman" w:hAnsi="TimesNewRoman" w:cs="TimesNewRoman"/>
          <w:szCs w:val="22"/>
        </w:rPr>
        <w:t xml:space="preserve"> amendments to correct violations of </w:t>
      </w:r>
      <w:r w:rsidR="00E23BFC">
        <w:rPr>
          <w:rFonts w:ascii="TimesNewRoman" w:hAnsi="TimesNewRoman" w:cs="TimesNewRoman"/>
          <w:szCs w:val="22"/>
        </w:rPr>
        <w:t xml:space="preserve">section </w:t>
      </w:r>
      <w:r w:rsidR="002C4D24">
        <w:rPr>
          <w:rFonts w:ascii="TimesNewRoman" w:hAnsi="TimesNewRoman" w:cs="TimesNewRoman"/>
          <w:szCs w:val="22"/>
        </w:rPr>
        <w:t>73.807.</w:t>
      </w:r>
      <w:r>
        <w:rPr>
          <w:rStyle w:val="FootnoteReference"/>
          <w:rFonts w:ascii="TimesNewRoman" w:hAnsi="TimesNewRoman" w:cs="TimesNewRoman"/>
          <w:szCs w:val="22"/>
        </w:rPr>
        <w:footnoteReference w:id="16"/>
      </w:r>
      <w:r w:rsidR="0060126E">
        <w:rPr>
          <w:rFonts w:ascii="TimesNewRoman" w:hAnsi="TimesNewRoman" w:cs="TimesNewRoman"/>
          <w:szCs w:val="22"/>
        </w:rPr>
        <w:t xml:space="preserve">  </w:t>
      </w:r>
      <w:r w:rsidRPr="007C5761" w:rsidR="00F968DD">
        <w:rPr>
          <w:szCs w:val="22"/>
        </w:rPr>
        <w:t xml:space="preserve">Moreover, permitting applicants to file </w:t>
      </w:r>
      <w:r w:rsidR="00F968DD">
        <w:rPr>
          <w:szCs w:val="22"/>
        </w:rPr>
        <w:t xml:space="preserve">application amendments to resolve section 73.807 minimum distance separation requirements after the close of the filing window and the Commission’s dismissal of their applications </w:t>
      </w:r>
      <w:r w:rsidRPr="007C5761" w:rsidR="00F968DD">
        <w:rPr>
          <w:szCs w:val="22"/>
        </w:rPr>
        <w:t xml:space="preserve">would frustrate the processing efficiencies which </w:t>
      </w:r>
      <w:r w:rsidR="00F968DD">
        <w:rPr>
          <w:szCs w:val="22"/>
        </w:rPr>
        <w:t>s</w:t>
      </w:r>
      <w:r w:rsidRPr="007C5761" w:rsidR="00F968DD">
        <w:rPr>
          <w:szCs w:val="22"/>
        </w:rPr>
        <w:t>ections 73.807 and 73.870</w:t>
      </w:r>
      <w:r w:rsidR="00F968DD">
        <w:rPr>
          <w:szCs w:val="22"/>
        </w:rPr>
        <w:t>(c)</w:t>
      </w:r>
      <w:r w:rsidRPr="007C5761" w:rsidR="00F968DD">
        <w:rPr>
          <w:szCs w:val="22"/>
        </w:rPr>
        <w:t xml:space="preserve"> were designed to promote</w:t>
      </w:r>
      <w:r w:rsidR="00D83F29">
        <w:rPr>
          <w:szCs w:val="22"/>
        </w:rPr>
        <w:t xml:space="preserve"> and</w:t>
      </w:r>
      <w:r w:rsidRPr="007C5761" w:rsidR="00F968DD">
        <w:rPr>
          <w:szCs w:val="22"/>
        </w:rPr>
        <w:t xml:space="preserve"> be unfair to the many applicants who fully complied with</w:t>
      </w:r>
      <w:r w:rsidR="00F968DD">
        <w:rPr>
          <w:szCs w:val="22"/>
        </w:rPr>
        <w:t xml:space="preserve"> the</w:t>
      </w:r>
      <w:r w:rsidRPr="007C5761" w:rsidR="00F968DD">
        <w:rPr>
          <w:szCs w:val="22"/>
        </w:rPr>
        <w:t xml:space="preserve"> </w:t>
      </w:r>
      <w:r w:rsidR="00F968DD">
        <w:rPr>
          <w:szCs w:val="22"/>
        </w:rPr>
        <w:t xml:space="preserve">rules and </w:t>
      </w:r>
      <w:r w:rsidRPr="007C5761" w:rsidR="00F968DD">
        <w:rPr>
          <w:szCs w:val="22"/>
        </w:rPr>
        <w:t>filing requirements</w:t>
      </w:r>
      <w:r w:rsidR="00986757">
        <w:rPr>
          <w:szCs w:val="22"/>
        </w:rPr>
        <w:t xml:space="preserve">.  It </w:t>
      </w:r>
      <w:r w:rsidR="00F968DD">
        <w:rPr>
          <w:szCs w:val="22"/>
        </w:rPr>
        <w:t>is</w:t>
      </w:r>
      <w:r w:rsidR="00986757">
        <w:rPr>
          <w:szCs w:val="22"/>
        </w:rPr>
        <w:t>,</w:t>
      </w:r>
      <w:r w:rsidR="00F968DD">
        <w:rPr>
          <w:szCs w:val="22"/>
        </w:rPr>
        <w:t xml:space="preserve"> therefore, contrary to the public interest</w:t>
      </w:r>
      <w:r w:rsidRPr="007C5761" w:rsidR="00F968DD">
        <w:rPr>
          <w:szCs w:val="22"/>
        </w:rPr>
        <w:t>.</w:t>
      </w:r>
      <w:r>
        <w:rPr>
          <w:szCs w:val="22"/>
          <w:vertAlign w:val="superscript"/>
        </w:rPr>
        <w:footnoteReference w:id="17"/>
      </w:r>
      <w:r w:rsidR="00F968DD">
        <w:rPr>
          <w:szCs w:val="22"/>
        </w:rPr>
        <w:t xml:space="preserve">  </w:t>
      </w:r>
      <w:r w:rsidR="00F968DD">
        <w:rPr>
          <w:rFonts w:ascii="TimesNewRoman" w:hAnsi="TimesNewRoman" w:cs="TimesNewRoman"/>
          <w:szCs w:val="22"/>
        </w:rPr>
        <w:t>Petitioner has not demonstrated any basis to contravene the rules and established precedent and reinstate the Application.</w:t>
      </w:r>
    </w:p>
    <w:p w:rsidR="00641EF5" w:rsidP="009009FF" w14:paraId="7B678C18" w14:textId="0E5FB329">
      <w:pPr>
        <w:suppressAutoHyphens/>
        <w:spacing w:after="120"/>
        <w:ind w:firstLine="720"/>
        <w:rPr>
          <w:szCs w:val="22"/>
        </w:rPr>
      </w:pPr>
      <w:r>
        <w:rPr>
          <w:i/>
          <w:iCs/>
          <w:szCs w:val="22"/>
        </w:rPr>
        <w:t>Reliance on Staff Advice</w:t>
      </w:r>
      <w:r w:rsidRPr="009F369F">
        <w:rPr>
          <w:szCs w:val="22"/>
        </w:rPr>
        <w:t>.</w:t>
      </w:r>
      <w:r>
        <w:rPr>
          <w:i/>
          <w:iCs/>
          <w:szCs w:val="22"/>
        </w:rPr>
        <w:t xml:space="preserve">  </w:t>
      </w:r>
      <w:r>
        <w:rPr>
          <w:szCs w:val="22"/>
        </w:rPr>
        <w:t>Finally</w:t>
      </w:r>
      <w:r w:rsidR="0034271D">
        <w:rPr>
          <w:szCs w:val="22"/>
        </w:rPr>
        <w:t>, we</w:t>
      </w:r>
      <w:r w:rsidR="009638DD">
        <w:rPr>
          <w:szCs w:val="22"/>
        </w:rPr>
        <w:t xml:space="preserve"> reject Petitioner’s claim</w:t>
      </w:r>
      <w:r>
        <w:rPr>
          <w:szCs w:val="22"/>
        </w:rPr>
        <w:t xml:space="preserve"> </w:t>
      </w:r>
      <w:r w:rsidR="00566381">
        <w:rPr>
          <w:szCs w:val="22"/>
        </w:rPr>
        <w:t xml:space="preserve">that </w:t>
      </w:r>
      <w:r w:rsidR="00C325A0">
        <w:rPr>
          <w:szCs w:val="22"/>
        </w:rPr>
        <w:t xml:space="preserve">its failure to file the required request for a second-adjacent channel waiver </w:t>
      </w:r>
      <w:r w:rsidR="00F45FEF">
        <w:rPr>
          <w:szCs w:val="22"/>
        </w:rPr>
        <w:t>is due to FCC staff advice.  The Petition simply states, “I</w:t>
      </w:r>
      <w:r w:rsidR="00DD4ED3">
        <w:rPr>
          <w:szCs w:val="22"/>
        </w:rPr>
        <w:t xml:space="preserve">T WAS OUR UNDERSTANDING FROM THE FCC STAFF”, but provides no names of FCC staff involved, no dates for conversations with FCC staff or copies of emails with FCC’s staff.  Thus, the Petition’s claims of advice from FCC staff are not credible.  </w:t>
      </w:r>
      <w:bookmarkStart w:id="6" w:name="ctx37"/>
      <w:bookmarkStart w:id="7" w:name="a0d3g7u0u8_ref"/>
      <w:bookmarkStart w:id="8" w:name="a0d3g7u0u8_reffirst_footref"/>
      <w:bookmarkStart w:id="9" w:name="ctx38"/>
      <w:bookmarkStart w:id="10" w:name="a0d3g7u0v0_ref"/>
      <w:bookmarkStart w:id="11" w:name="a0d3g7u0v0_reffirst_footref"/>
      <w:bookmarkStart w:id="12" w:name="ctx39"/>
      <w:bookmarkEnd w:id="6"/>
      <w:bookmarkEnd w:id="7"/>
      <w:bookmarkEnd w:id="8"/>
      <w:bookmarkEnd w:id="9"/>
      <w:bookmarkEnd w:id="10"/>
      <w:bookmarkEnd w:id="11"/>
      <w:bookmarkEnd w:id="12"/>
      <w:r w:rsidR="00F134EB">
        <w:rPr>
          <w:szCs w:val="22"/>
        </w:rPr>
        <w:t>Moreover, t</w:t>
      </w:r>
      <w:r w:rsidR="006C1FC1">
        <w:rPr>
          <w:szCs w:val="22"/>
        </w:rPr>
        <w:t xml:space="preserve">he </w:t>
      </w:r>
      <w:r w:rsidRPr="006C1FC1" w:rsidR="006C1FC1">
        <w:rPr>
          <w:szCs w:val="22"/>
        </w:rPr>
        <w:t xml:space="preserve">Commission has consistently held that parties relying on staff </w:t>
      </w:r>
      <w:r w:rsidR="005F4D99">
        <w:rPr>
          <w:szCs w:val="22"/>
        </w:rPr>
        <w:t>advice</w:t>
      </w:r>
      <w:r w:rsidRPr="006C1FC1" w:rsidR="005F4D99">
        <w:rPr>
          <w:szCs w:val="22"/>
        </w:rPr>
        <w:t xml:space="preserve"> </w:t>
      </w:r>
      <w:r w:rsidRPr="006C1FC1" w:rsidR="006C1FC1">
        <w:rPr>
          <w:szCs w:val="22"/>
        </w:rPr>
        <w:t>do so at their own risk.</w:t>
      </w:r>
      <w:r>
        <w:rPr>
          <w:rStyle w:val="FootnoteReference"/>
          <w:szCs w:val="22"/>
        </w:rPr>
        <w:footnoteReference w:id="18"/>
      </w:r>
      <w:r w:rsidR="0034271D">
        <w:rPr>
          <w:szCs w:val="22"/>
        </w:rPr>
        <w:t xml:space="preserve">  Applicants are required to comply with the Commission’s rules</w:t>
      </w:r>
      <w:r w:rsidR="00BA4D8E">
        <w:rPr>
          <w:szCs w:val="22"/>
        </w:rPr>
        <w:t xml:space="preserve"> and procedures</w:t>
      </w:r>
      <w:r w:rsidR="0034271D">
        <w:rPr>
          <w:szCs w:val="22"/>
        </w:rPr>
        <w:t xml:space="preserve">, which were clearly outlined by the </w:t>
      </w:r>
      <w:r w:rsidR="0034271D">
        <w:rPr>
          <w:i/>
          <w:iCs/>
          <w:szCs w:val="22"/>
        </w:rPr>
        <w:t>Procedures Public Notice</w:t>
      </w:r>
      <w:r w:rsidR="0034271D">
        <w:rPr>
          <w:szCs w:val="22"/>
        </w:rPr>
        <w:t>.</w:t>
      </w:r>
      <w:r>
        <w:rPr>
          <w:rStyle w:val="FootnoteReference"/>
          <w:szCs w:val="22"/>
        </w:rPr>
        <w:footnoteReference w:id="19"/>
      </w:r>
      <w:r w:rsidR="0034271D">
        <w:rPr>
          <w:szCs w:val="22"/>
        </w:rPr>
        <w:t xml:space="preserve">  </w:t>
      </w:r>
    </w:p>
    <w:p w:rsidR="005D6E1D" w:rsidRPr="00D77996" w:rsidP="00D77996" w14:paraId="189B915C" w14:textId="053C3F35">
      <w:pPr>
        <w:suppressAutoHyphens/>
        <w:spacing w:after="120"/>
        <w:ind w:firstLine="720"/>
        <w:rPr>
          <w:i/>
          <w:iCs/>
          <w:szCs w:val="22"/>
        </w:rPr>
      </w:pPr>
      <w:r w:rsidRPr="00C31B8E">
        <w:rPr>
          <w:rStyle w:val="SubtleEmphasis"/>
          <w:rFonts w:eastAsia="Calibri"/>
          <w:b/>
          <w:bCs/>
          <w:i w:val="0"/>
          <w:iCs w:val="0"/>
          <w:color w:val="auto"/>
        </w:rPr>
        <w:t>Conclusion</w:t>
      </w:r>
      <w:r w:rsidRPr="00C31B8E">
        <w:rPr>
          <w:rStyle w:val="SubtleEmphasis"/>
          <w:rFonts w:eastAsia="Calibri"/>
          <w:i w:val="0"/>
          <w:iCs w:val="0"/>
          <w:color w:val="auto"/>
        </w:rPr>
        <w:t xml:space="preserve">.  </w:t>
      </w:r>
      <w:r w:rsidRPr="00C31B8E" w:rsidR="008F7FC3">
        <w:rPr>
          <w:rStyle w:val="SubtleEmphasis"/>
          <w:rFonts w:eastAsia="Calibri"/>
          <w:i w:val="0"/>
          <w:iCs w:val="0"/>
          <w:color w:val="auto"/>
        </w:rPr>
        <w:t>For the reasons</w:t>
      </w:r>
      <w:r w:rsidRPr="00C31B8E" w:rsidR="00F0262E">
        <w:rPr>
          <w:rStyle w:val="SubtleEmphasis"/>
          <w:rFonts w:eastAsia="Calibri"/>
          <w:i w:val="0"/>
          <w:iCs w:val="0"/>
          <w:color w:val="auto"/>
        </w:rPr>
        <w:t xml:space="preserve"> set forth above</w:t>
      </w:r>
      <w:r w:rsidRPr="00C31B8E" w:rsidR="008F7FC3">
        <w:rPr>
          <w:rStyle w:val="SubtleEmphasis"/>
          <w:rFonts w:eastAsia="Calibri"/>
          <w:i w:val="0"/>
          <w:iCs w:val="0"/>
          <w:color w:val="auto"/>
        </w:rPr>
        <w:t xml:space="preserve">, </w:t>
      </w:r>
      <w:r w:rsidRPr="00C31B8E" w:rsidR="00F0262E">
        <w:rPr>
          <w:rStyle w:val="SubtleEmphasis"/>
          <w:rFonts w:eastAsia="Calibri"/>
          <w:b/>
          <w:bCs/>
          <w:i w:val="0"/>
          <w:iCs w:val="0"/>
          <w:color w:val="auto"/>
        </w:rPr>
        <w:t xml:space="preserve">IT IS ORDERED </w:t>
      </w:r>
      <w:r w:rsidRPr="00C31B8E" w:rsidR="00F0262E">
        <w:rPr>
          <w:rStyle w:val="SubtleEmphasis"/>
          <w:rFonts w:eastAsia="Calibri"/>
          <w:i w:val="0"/>
          <w:iCs w:val="0"/>
          <w:color w:val="auto"/>
        </w:rPr>
        <w:t>that</w:t>
      </w:r>
      <w:r w:rsidRPr="00C31B8E" w:rsidR="00F0262E">
        <w:rPr>
          <w:rStyle w:val="SubtleEmphasis"/>
          <w:rFonts w:eastAsia="Calibri"/>
          <w:b/>
          <w:bCs/>
          <w:i w:val="0"/>
          <w:iCs w:val="0"/>
          <w:color w:val="auto"/>
        </w:rPr>
        <w:t xml:space="preserve"> </w:t>
      </w:r>
      <w:r w:rsidRPr="00C31B8E" w:rsidR="008F7FC3">
        <w:rPr>
          <w:rStyle w:val="SubtleEmphasis"/>
          <w:rFonts w:eastAsia="Calibri"/>
          <w:i w:val="0"/>
          <w:iCs w:val="0"/>
          <w:color w:val="auto"/>
        </w:rPr>
        <w:t>t</w:t>
      </w:r>
      <w:r w:rsidRPr="00C31B8E" w:rsidR="001A7A2F">
        <w:rPr>
          <w:rStyle w:val="SubtleEmphasis"/>
          <w:rFonts w:eastAsia="Calibri"/>
          <w:i w:val="0"/>
          <w:iCs w:val="0"/>
          <w:color w:val="auto"/>
        </w:rPr>
        <w:t>he</w:t>
      </w:r>
      <w:r w:rsidRPr="00C31B8E">
        <w:rPr>
          <w:rStyle w:val="SubtleEmphasis"/>
          <w:rFonts w:eastAsia="Calibri"/>
          <w:i w:val="0"/>
          <w:iCs w:val="0"/>
          <w:color w:val="auto"/>
        </w:rPr>
        <w:t xml:space="preserve"> Petition for Reconsideration</w:t>
      </w:r>
      <w:r w:rsidRPr="00C31B8E" w:rsidR="001A7A2F">
        <w:rPr>
          <w:rStyle w:val="SubtleEmphasis"/>
          <w:rFonts w:eastAsia="Calibri"/>
          <w:i w:val="0"/>
          <w:iCs w:val="0"/>
          <w:color w:val="auto"/>
        </w:rPr>
        <w:t xml:space="preserve"> filed by </w:t>
      </w:r>
      <w:r w:rsidRPr="00577292" w:rsidR="00CB4F71">
        <w:rPr>
          <w:szCs w:val="22"/>
        </w:rPr>
        <w:t>Tahoma Preservation</w:t>
      </w:r>
      <w:r w:rsidRPr="00C31B8E" w:rsidR="00EC5BE5">
        <w:rPr>
          <w:rStyle w:val="SubtleEmphasis"/>
          <w:rFonts w:eastAsia="Calibri"/>
          <w:i w:val="0"/>
          <w:iCs w:val="0"/>
          <w:color w:val="auto"/>
        </w:rPr>
        <w:t>,</w:t>
      </w:r>
      <w:r w:rsidRPr="00C31B8E" w:rsidR="009752D7">
        <w:rPr>
          <w:rStyle w:val="SubtleEmphasis"/>
          <w:rFonts w:eastAsia="Calibri"/>
          <w:i w:val="0"/>
          <w:iCs w:val="0"/>
          <w:color w:val="auto"/>
        </w:rPr>
        <w:t xml:space="preserve"> on </w:t>
      </w:r>
      <w:r w:rsidR="00EC0C97">
        <w:rPr>
          <w:rStyle w:val="SubtleEmphasis"/>
          <w:rFonts w:eastAsia="Calibri"/>
          <w:i w:val="0"/>
          <w:iCs w:val="0"/>
          <w:color w:val="auto"/>
        </w:rPr>
        <w:t xml:space="preserve">February </w:t>
      </w:r>
      <w:r w:rsidR="0089480A">
        <w:rPr>
          <w:rStyle w:val="SubtleEmphasis"/>
          <w:rFonts w:eastAsia="Calibri"/>
          <w:i w:val="0"/>
          <w:iCs w:val="0"/>
          <w:color w:val="auto"/>
        </w:rPr>
        <w:t>1</w:t>
      </w:r>
      <w:r w:rsidR="002A6495">
        <w:rPr>
          <w:rStyle w:val="SubtleEmphasis"/>
          <w:rFonts w:eastAsia="Calibri"/>
          <w:i w:val="0"/>
          <w:iCs w:val="0"/>
          <w:color w:val="auto"/>
        </w:rPr>
        <w:t>2</w:t>
      </w:r>
      <w:r w:rsidR="00550E7F">
        <w:t>,</w:t>
      </w:r>
      <w:r w:rsidR="00C31B8E">
        <w:t xml:space="preserve"> 2024</w:t>
      </w:r>
      <w:r w:rsidR="00EC0C97">
        <w:t xml:space="preserve"> </w:t>
      </w:r>
      <w:r w:rsidRPr="00C31B8E" w:rsidR="00F0262E">
        <w:rPr>
          <w:rStyle w:val="SubtleEmphasis"/>
          <w:rFonts w:eastAsia="Calibri"/>
          <w:i w:val="0"/>
          <w:iCs w:val="0"/>
          <w:color w:val="auto"/>
        </w:rPr>
        <w:t>(Pleading File No</w:t>
      </w:r>
      <w:r w:rsidR="0089480A">
        <w:rPr>
          <w:rStyle w:val="SubtleEmphasis"/>
          <w:rFonts w:eastAsia="Calibri"/>
          <w:i w:val="0"/>
          <w:iCs w:val="0"/>
          <w:color w:val="auto"/>
        </w:rPr>
        <w:t xml:space="preserve">. </w:t>
      </w:r>
      <w:r w:rsidRPr="002A6495" w:rsidR="002A6495">
        <w:rPr>
          <w:rStyle w:val="SubtleEmphasis"/>
          <w:rFonts w:eastAsia="Calibri"/>
          <w:i w:val="0"/>
          <w:iCs w:val="0"/>
          <w:color w:val="auto"/>
        </w:rPr>
        <w:t>0000238844</w:t>
      </w:r>
      <w:r w:rsidRPr="00C31B8E" w:rsidR="00F0262E">
        <w:rPr>
          <w:rStyle w:val="SubtleEmphasis"/>
          <w:rFonts w:eastAsia="Calibri"/>
          <w:i w:val="0"/>
          <w:iCs w:val="0"/>
          <w:color w:val="auto"/>
        </w:rPr>
        <w:t>)</w:t>
      </w:r>
      <w:r w:rsidR="00C459BF">
        <w:rPr>
          <w:rStyle w:val="SubtleEmphasis"/>
          <w:rFonts w:eastAsia="Calibri"/>
          <w:i w:val="0"/>
          <w:iCs w:val="0"/>
          <w:color w:val="auto"/>
        </w:rPr>
        <w:t xml:space="preserve"> </w:t>
      </w:r>
      <w:r w:rsidR="0089480A">
        <w:rPr>
          <w:rStyle w:val="SubtleEmphasis"/>
          <w:rFonts w:eastAsia="Calibri"/>
          <w:b/>
          <w:bCs/>
          <w:i w:val="0"/>
          <w:iCs w:val="0"/>
          <w:color w:val="auto"/>
        </w:rPr>
        <w:t>IS</w:t>
      </w:r>
      <w:r w:rsidRPr="0072281C" w:rsidR="00C459BF">
        <w:rPr>
          <w:rStyle w:val="SubtleEmphasis"/>
          <w:rFonts w:eastAsia="Calibri"/>
          <w:b/>
          <w:bCs/>
          <w:i w:val="0"/>
          <w:iCs w:val="0"/>
          <w:color w:val="auto"/>
        </w:rPr>
        <w:t xml:space="preserve"> DENIED</w:t>
      </w:r>
      <w:r w:rsidRPr="00C31B8E">
        <w:rPr>
          <w:rStyle w:val="SubtleEmphasis"/>
          <w:rFonts w:eastAsia="Calibri"/>
          <w:i w:val="0"/>
          <w:iCs w:val="0"/>
          <w:color w:val="auto"/>
        </w:rPr>
        <w:t>.</w:t>
      </w:r>
      <w:r w:rsidRPr="003D4BCE">
        <w:rPr>
          <w:szCs w:val="22"/>
        </w:rPr>
        <w:tab/>
      </w:r>
    </w:p>
    <w:p w:rsidR="008A5EB0" w:rsidP="00D77996" w14:paraId="187D7A3A" w14:textId="7F7911E9">
      <w:pPr>
        <w:tabs>
          <w:tab w:val="left" w:pos="4680"/>
        </w:tabs>
        <w:suppressAutoHyphens/>
        <w:spacing w:after="120"/>
        <w:rPr>
          <w:szCs w:val="22"/>
        </w:rPr>
      </w:pPr>
      <w:r>
        <w:rPr>
          <w:szCs w:val="22"/>
        </w:rPr>
        <w:tab/>
      </w:r>
      <w:r w:rsidRPr="003D4BCE" w:rsidR="00533B3B">
        <w:rPr>
          <w:szCs w:val="22"/>
        </w:rPr>
        <w:t>Sincerely,</w:t>
      </w:r>
    </w:p>
    <w:p w:rsidR="008A5EB0" w:rsidP="005D6E1D" w14:paraId="20C6C981" w14:textId="77777777">
      <w:pPr>
        <w:tabs>
          <w:tab w:val="left" w:pos="4680"/>
        </w:tabs>
        <w:suppressAutoHyphens/>
        <w:contextualSpacing/>
        <w:rPr>
          <w:szCs w:val="22"/>
        </w:rPr>
      </w:pPr>
    </w:p>
    <w:p w:rsidR="0072281C" w:rsidRPr="003D4BCE" w:rsidP="005D6E1D" w14:paraId="7E572EF9" w14:textId="77777777">
      <w:pPr>
        <w:tabs>
          <w:tab w:val="left" w:pos="4680"/>
        </w:tabs>
        <w:suppressAutoHyphens/>
        <w:contextualSpacing/>
        <w:rPr>
          <w:szCs w:val="22"/>
        </w:rPr>
      </w:pPr>
    </w:p>
    <w:p w:rsidR="00684FEE" w:rsidRPr="00FF24DF" w:rsidP="005D6E1D" w14:paraId="052D29D1" w14:textId="77777777">
      <w:pPr>
        <w:tabs>
          <w:tab w:val="left" w:pos="4680"/>
        </w:tabs>
        <w:suppressAutoHyphens/>
        <w:contextualSpacing/>
        <w:rPr>
          <w:szCs w:val="22"/>
        </w:rPr>
      </w:pPr>
      <w:r w:rsidRPr="00100C9F">
        <w:rPr>
          <w:szCs w:val="22"/>
        </w:rPr>
        <w:tab/>
        <w:t>Albert Shuldiner</w:t>
      </w:r>
    </w:p>
    <w:p w:rsidR="00684FEE" w:rsidRPr="00FF24DF" w:rsidP="005D6E1D" w14:paraId="30A9E322" w14:textId="77777777">
      <w:pPr>
        <w:pStyle w:val="EndnoteText"/>
        <w:widowControl/>
        <w:tabs>
          <w:tab w:val="left" w:pos="4680"/>
        </w:tabs>
        <w:suppressAutoHyphens/>
        <w:contextualSpacing/>
        <w:rPr>
          <w:rFonts w:ascii="Times New Roman" w:hAnsi="Times New Roman"/>
          <w:snapToGrid/>
          <w:szCs w:val="22"/>
        </w:rPr>
      </w:pPr>
      <w:r w:rsidRPr="00FF24DF">
        <w:rPr>
          <w:rFonts w:ascii="Times New Roman" w:hAnsi="Times New Roman"/>
          <w:snapToGrid/>
          <w:szCs w:val="22"/>
        </w:rPr>
        <w:tab/>
        <w:t>Chief, Audio Division</w:t>
      </w:r>
    </w:p>
    <w:p w:rsidR="000343BF" w:rsidRPr="006F37E3" w:rsidP="006F37E3" w14:paraId="5DCA8E7F" w14:textId="43BA915C">
      <w:pPr>
        <w:tabs>
          <w:tab w:val="left" w:pos="3960"/>
          <w:tab w:val="left" w:pos="4680"/>
        </w:tabs>
        <w:contextualSpacing/>
        <w:rPr>
          <w:szCs w:val="22"/>
        </w:rPr>
      </w:pPr>
      <w:r w:rsidRPr="00FF24DF">
        <w:rPr>
          <w:szCs w:val="22"/>
        </w:rPr>
        <w:tab/>
      </w:r>
      <w:r w:rsidRPr="00FF24DF">
        <w:rPr>
          <w:szCs w:val="22"/>
        </w:rPr>
        <w:tab/>
        <w:t>Media Bureau</w:t>
      </w:r>
    </w:p>
    <w:sectPr w:rsidSect="00F83940">
      <w:footerReference w:type="default" r:id="rId6"/>
      <w:headerReference w:type="first" r:id="rId7"/>
      <w:footerReference w:type="first" r:id="rId8"/>
      <w:type w:val="continuous"/>
      <w:pgSz w:w="12240" w:h="15840"/>
      <w:pgMar w:top="1440" w:right="1440" w:bottom="1440" w:left="1440" w:header="576"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2A74DB1F" w14:textId="77777777">
    <w:pPr>
      <w:pStyle w:val="Footer"/>
      <w:jc w:val="center"/>
      <w:rPr>
        <w:sz w:val="20"/>
        <w:szCs w:val="20"/>
      </w:rPr>
    </w:pPr>
    <w:r w:rsidRPr="00FB0C7D">
      <w:rPr>
        <w:sz w:val="20"/>
        <w:szCs w:val="20"/>
      </w:rPr>
      <w:fldChar w:fldCharType="begin"/>
    </w:r>
    <w:r w:rsidRPr="00FB0C7D">
      <w:rPr>
        <w:sz w:val="20"/>
        <w:szCs w:val="20"/>
      </w:rPr>
      <w:instrText xml:space="preserve"> PAGE   \* MERGEFORMAT </w:instrText>
    </w:r>
    <w:r w:rsidRPr="00FB0C7D">
      <w:rPr>
        <w:sz w:val="20"/>
        <w:szCs w:val="20"/>
      </w:rPr>
      <w:fldChar w:fldCharType="separate"/>
    </w:r>
    <w:r w:rsidRPr="00FB0C7D">
      <w:rPr>
        <w:sz w:val="20"/>
        <w:szCs w:val="20"/>
      </w:rPr>
      <w:t>2</w:t>
    </w:r>
    <w:r w:rsidRPr="00FB0C7D">
      <w:rPr>
        <w:noProof/>
        <w:sz w:val="20"/>
        <w:szCs w:val="20"/>
      </w:rPr>
      <w:fldChar w:fldCharType="end"/>
    </w:r>
  </w:p>
  <w:p w:rsidR="00FB0C7D" w:rsidP="00FB0C7D" w14:paraId="6006FBBE" w14:textId="77777777">
    <w:pPr>
      <w:pStyle w:val="Footer"/>
      <w:jc w:val="center"/>
      <w:rPr>
        <w:sz w:val="20"/>
        <w:szCs w:val="20"/>
      </w:rPr>
    </w:pPr>
  </w:p>
  <w:p w:rsidR="00FB0C7D" w:rsidP="00FB0C7D" w14:paraId="06F48CCE" w14:textId="77777777">
    <w:pPr>
      <w:pStyle w:val="Footer"/>
      <w:jc w:val="center"/>
      <w:rPr>
        <w:sz w:val="20"/>
        <w:szCs w:val="20"/>
      </w:rPr>
    </w:pPr>
  </w:p>
  <w:p w:rsidR="00FB0C7D" w:rsidP="00FB0C7D" w14:paraId="6ECA7A13" w14:textId="77777777">
    <w:pPr>
      <w:pStyle w:val="Footer"/>
      <w:jc w:val="center"/>
      <w:rPr>
        <w:sz w:val="20"/>
        <w:szCs w:val="20"/>
      </w:rPr>
    </w:pPr>
  </w:p>
  <w:p w:rsidR="00FB0C7D" w:rsidRPr="00FB0C7D" w:rsidP="00FB0C7D" w14:paraId="68BA106E" w14:textId="77777777">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5E4B5326" w14:textId="77777777">
    <w:pPr>
      <w:pStyle w:val="Footer"/>
      <w:spacing w:after="480"/>
      <w:jc w:val="center"/>
    </w:pPr>
  </w:p>
  <w:p w:rsidR="0021051B" w14:paraId="0AC1C5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3940" w14:paraId="7901B877" w14:textId="77777777">
      <w:r>
        <w:separator/>
      </w:r>
    </w:p>
  </w:footnote>
  <w:footnote w:type="continuationSeparator" w:id="1">
    <w:p w:rsidR="00F83940" w14:paraId="1765758E" w14:textId="77777777">
      <w:r>
        <w:continuationSeparator/>
      </w:r>
    </w:p>
  </w:footnote>
  <w:footnote w:type="continuationNotice" w:id="2">
    <w:p w:rsidR="00F83940" w14:paraId="149ECD5F" w14:textId="77777777"/>
  </w:footnote>
  <w:footnote w:id="3">
    <w:p w:rsidR="0013577B" w:rsidRPr="003A50D2" w:rsidP="003A50D2" w14:paraId="595CDF57" w14:textId="01D9A1CB">
      <w:pPr>
        <w:pStyle w:val="FootnoteText"/>
      </w:pPr>
      <w:r w:rsidRPr="003A50D2">
        <w:rPr>
          <w:rStyle w:val="FootnoteReference"/>
        </w:rPr>
        <w:footnoteRef/>
      </w:r>
      <w:r w:rsidRPr="003A50D2">
        <w:t xml:space="preserve"> </w:t>
      </w:r>
      <w:r w:rsidRPr="003A50D2" w:rsidR="00086489">
        <w:t xml:space="preserve">Pleading File No. </w:t>
      </w:r>
      <w:r w:rsidRPr="00DC7800" w:rsidR="00DC7800">
        <w:t xml:space="preserve">0000238844 </w:t>
      </w:r>
      <w:r w:rsidRPr="003A50D2" w:rsidR="00086489">
        <w:t xml:space="preserve">(filed </w:t>
      </w:r>
      <w:r w:rsidRPr="003A50D2" w:rsidR="00F8217B">
        <w:t>Feb</w:t>
      </w:r>
      <w:r w:rsidRPr="003A50D2" w:rsidR="00086489">
        <w:t xml:space="preserve">. </w:t>
      </w:r>
      <w:r w:rsidR="005328D0">
        <w:t>1</w:t>
      </w:r>
      <w:r w:rsidR="00DC7800">
        <w:t>2</w:t>
      </w:r>
      <w:r w:rsidRPr="003A50D2" w:rsidR="00086489">
        <w:t>, 2024)</w:t>
      </w:r>
      <w:r w:rsidRPr="003A50D2" w:rsidR="00B12928">
        <w:t xml:space="preserve">. </w:t>
      </w:r>
      <w:r w:rsidRPr="003A50D2" w:rsidR="006351F0">
        <w:t xml:space="preserve"> </w:t>
      </w:r>
    </w:p>
  </w:footnote>
  <w:footnote w:id="4">
    <w:p w:rsidR="00971A70" w:rsidRPr="003A50D2" w:rsidP="003A50D2" w14:paraId="51963348" w14:textId="2E7B10CD">
      <w:pPr>
        <w:pStyle w:val="FootnoteText"/>
      </w:pPr>
      <w:r w:rsidRPr="003A50D2">
        <w:rPr>
          <w:rStyle w:val="FootnoteReference"/>
        </w:rPr>
        <w:footnoteRef/>
      </w:r>
      <w:r w:rsidRPr="003A50D2">
        <w:t xml:space="preserve"> </w:t>
      </w:r>
      <w:r w:rsidRPr="003A50D2" w:rsidR="00A83106">
        <w:t xml:space="preserve">Application File No. </w:t>
      </w:r>
      <w:r w:rsidRPr="00DE3D6C" w:rsidR="00DE3D6C">
        <w:t xml:space="preserve">0000231404 </w:t>
      </w:r>
      <w:r w:rsidRPr="003A50D2" w:rsidR="00A83106">
        <w:t xml:space="preserve">(filed Dec. </w:t>
      </w:r>
      <w:r w:rsidR="009C4727">
        <w:t>6</w:t>
      </w:r>
      <w:r w:rsidRPr="003A50D2" w:rsidR="00A83106">
        <w:t>, 2023</w:t>
      </w:r>
      <w:r w:rsidR="009C4727">
        <w:t xml:space="preserve">). </w:t>
      </w:r>
    </w:p>
  </w:footnote>
  <w:footnote w:id="5">
    <w:p w:rsidR="008171BD" w:rsidRPr="003A50D2" w:rsidP="003A50D2" w14:paraId="0E1688BE" w14:textId="77777777">
      <w:pPr>
        <w:pStyle w:val="FootnoteText"/>
      </w:pPr>
      <w:r w:rsidRPr="003A50D2">
        <w:rPr>
          <w:rStyle w:val="FootnoteReference"/>
        </w:rPr>
        <w:footnoteRef/>
      </w:r>
      <w:r w:rsidRPr="003A50D2">
        <w:t xml:space="preserve"> </w:t>
      </w:r>
      <w:r w:rsidRPr="003A50D2">
        <w:rPr>
          <w:i/>
          <w:iCs/>
        </w:rPr>
        <w:t>Media Bureau Announces Filing Procedures and Requirements for November 1 – November 8, 2023, Low Power FM Filing Window</w:t>
      </w:r>
      <w:r w:rsidRPr="003A50D2">
        <w:t>, Public Notice, DA 23-642 (MB July 31, 2023) (</w:t>
      </w:r>
      <w:r w:rsidRPr="003A50D2">
        <w:rPr>
          <w:i/>
          <w:iCs/>
        </w:rPr>
        <w:t>Procedures Public Notice</w:t>
      </w:r>
      <w:r w:rsidRPr="003A50D2">
        <w:t xml:space="preserve">).  Based on a request from LPFM advocates, the Bureau subsequently delayed the window until December 6, 2023.  </w:t>
      </w:r>
      <w:r w:rsidRPr="003A50D2">
        <w:rPr>
          <w:i/>
          <w:iCs/>
        </w:rPr>
        <w:t>Media Bureau Announces Revised Dates for LPFM New Station Application Filing Window</w:t>
      </w:r>
      <w:r w:rsidRPr="003A50D2">
        <w:t xml:space="preserve">, Public Notice, DA 23-984 (MB Oct. 17, 2023).  The Bureau subsequently extended the close of the window until December 15, 2023.  </w:t>
      </w:r>
      <w:r w:rsidRPr="003A50D2">
        <w:rPr>
          <w:i/>
          <w:iCs/>
        </w:rPr>
        <w:t>Media Bureau Announces Extension of LPFM New Station Application Filing Window</w:t>
      </w:r>
      <w:r w:rsidRPr="003A50D2">
        <w:t>, Public Notice, DA 23-1150 (MB Dec. 11, 2023).</w:t>
      </w:r>
    </w:p>
  </w:footnote>
  <w:footnote w:id="6">
    <w:p w:rsidR="00B5225E" w:rsidRPr="004869D9" w:rsidP="003A50D2" w14:paraId="03E01F30" w14:textId="64DBBD1D">
      <w:pPr>
        <w:pStyle w:val="FootnoteText"/>
      </w:pPr>
      <w:r w:rsidRPr="004869D9">
        <w:rPr>
          <w:rStyle w:val="FootnoteReference"/>
        </w:rPr>
        <w:footnoteRef/>
      </w:r>
      <w:r w:rsidRPr="004869D9">
        <w:t xml:space="preserve"> </w:t>
      </w:r>
      <w:r w:rsidRPr="004869D9">
        <w:rPr>
          <w:i/>
          <w:iCs/>
        </w:rPr>
        <w:t>See</w:t>
      </w:r>
      <w:r w:rsidRPr="004869D9">
        <w:t xml:space="preserve"> 47 CFR § 73.807</w:t>
      </w:r>
      <w:r w:rsidRPr="004869D9" w:rsidR="00C350AB">
        <w:t>(a)</w:t>
      </w:r>
      <w:r w:rsidRPr="004869D9" w:rsidR="00A60757">
        <w:t>.</w:t>
      </w:r>
    </w:p>
  </w:footnote>
  <w:footnote w:id="7">
    <w:p w:rsidR="009F0C9B" w:rsidRPr="00900506" w:rsidP="003A50D2" w14:paraId="750CC947" w14:textId="7B0B8BC7">
      <w:pPr>
        <w:pStyle w:val="FootnoteText"/>
      </w:pPr>
      <w:r w:rsidRPr="004869D9">
        <w:rPr>
          <w:rStyle w:val="FootnoteReference"/>
        </w:rPr>
        <w:footnoteRef/>
      </w:r>
      <w:r w:rsidRPr="004869D9">
        <w:t xml:space="preserve"> </w:t>
      </w:r>
      <w:r w:rsidRPr="004869D9" w:rsidR="00BE126F">
        <w:rPr>
          <w:i/>
          <w:iCs/>
        </w:rPr>
        <w:t>See Broadcast Actions</w:t>
      </w:r>
      <w:r w:rsidRPr="004869D9" w:rsidR="00BE126F">
        <w:t xml:space="preserve">, Public Notice, Report No. </w:t>
      </w:r>
      <w:r w:rsidRPr="004869D9" w:rsidR="002E5EB2">
        <w:t>PN-2-240119-01</w:t>
      </w:r>
      <w:r w:rsidRPr="004869D9" w:rsidR="00950E4D">
        <w:t xml:space="preserve"> </w:t>
      </w:r>
      <w:r w:rsidRPr="004869D9" w:rsidR="00BE126F">
        <w:t xml:space="preserve">(MB Jan. </w:t>
      </w:r>
      <w:r w:rsidRPr="004869D9" w:rsidR="002E5EB2">
        <w:t>19</w:t>
      </w:r>
      <w:r w:rsidRPr="004869D9" w:rsidR="00BE126F">
        <w:t xml:space="preserve">, 2024) (citing 47 CFR § 73.870(c)).  </w:t>
      </w:r>
      <w:r w:rsidRPr="004869D9" w:rsidR="00BE126F">
        <w:rPr>
          <w:i/>
          <w:iCs/>
        </w:rPr>
        <w:t>See also</w:t>
      </w:r>
      <w:r w:rsidRPr="004869D9" w:rsidR="00BE126F">
        <w:t xml:space="preserve"> Application File No</w:t>
      </w:r>
      <w:r w:rsidRPr="004869D9" w:rsidR="00033EE5">
        <w:t>s</w:t>
      </w:r>
      <w:r w:rsidRPr="004869D9" w:rsidR="00BE126F">
        <w:t xml:space="preserve">. </w:t>
      </w:r>
      <w:r w:rsidRPr="004869D9" w:rsidR="005311A3">
        <w:t xml:space="preserve">0000120175 and </w:t>
      </w:r>
      <w:r w:rsidRPr="004869D9" w:rsidR="004869D9">
        <w:t>BLH-20010206AAA</w:t>
      </w:r>
      <w:r w:rsidRPr="004869D9" w:rsidR="00A131F8">
        <w:t xml:space="preserve"> </w:t>
      </w:r>
      <w:r w:rsidRPr="004869D9" w:rsidR="00BE126F">
        <w:t>(license application</w:t>
      </w:r>
      <w:r w:rsidRPr="004869D9" w:rsidR="00033EE5">
        <w:t>s</w:t>
      </w:r>
      <w:r w:rsidRPr="004869D9" w:rsidR="00BE126F">
        <w:t xml:space="preserve"> for </w:t>
      </w:r>
      <w:r w:rsidRPr="004869D9" w:rsidR="004869D9">
        <w:t>KQMV(FM) and KJR</w:t>
      </w:r>
      <w:r w:rsidR="0018651F">
        <w:t>-</w:t>
      </w:r>
      <w:r w:rsidRPr="004869D9" w:rsidR="004869D9">
        <w:t>FM</w:t>
      </w:r>
      <w:r w:rsidRPr="004869D9" w:rsidR="00BE126F">
        <w:t>)</w:t>
      </w:r>
      <w:r w:rsidRPr="004869D9" w:rsidR="004F176A">
        <w:t>.  On</w:t>
      </w:r>
      <w:r w:rsidR="004F176A">
        <w:t xml:space="preserve"> </w:t>
      </w:r>
      <w:r w:rsidRPr="00B51A48" w:rsidR="004F176A">
        <w:t>Jan</w:t>
      </w:r>
      <w:r w:rsidR="004F176A">
        <w:t>uary</w:t>
      </w:r>
      <w:r w:rsidRPr="00B51A48" w:rsidR="004F176A">
        <w:t xml:space="preserve"> </w:t>
      </w:r>
      <w:r w:rsidR="00F0571A">
        <w:t>4</w:t>
      </w:r>
      <w:r w:rsidRPr="00B51A48" w:rsidR="004F176A">
        <w:t>,</w:t>
      </w:r>
      <w:r w:rsidR="004F176A">
        <w:t xml:space="preserve"> </w:t>
      </w:r>
      <w:r w:rsidRPr="00B51A48" w:rsidR="004F176A">
        <w:t>2024</w:t>
      </w:r>
      <w:r w:rsidR="004F176A">
        <w:t xml:space="preserve">, Petitioner attempted to file an amendment to the Application.  The Bureau denied this amendment on January </w:t>
      </w:r>
      <w:r w:rsidR="00F0571A">
        <w:t>5</w:t>
      </w:r>
      <w:r w:rsidR="004F176A">
        <w:t xml:space="preserve">, 2024, because it was impermissibly filed during a filing freeze on amendments to applications submitted in the 2023 LPFM Filing Window.  </w:t>
      </w:r>
      <w:r w:rsidR="004F176A">
        <w:rPr>
          <w:i/>
          <w:iCs/>
        </w:rPr>
        <w:t>See Media Bureau Announces Close of LPFM New Station Filing Window and Temporary Filing Freeze on Amendments to Applications Submitted in the December 2023 Fiing Window</w:t>
      </w:r>
      <w:r w:rsidR="004F176A">
        <w:t>, Public Notice, DA 23-1165 (MB Dec. 15, 2023) (announcing filing freeze on amendments until January 31, 2024).</w:t>
      </w:r>
      <w:r w:rsidR="00900506">
        <w:t xml:space="preserve"> </w:t>
      </w:r>
    </w:p>
  </w:footnote>
  <w:footnote w:id="8">
    <w:p w:rsidR="00D41A16" w:rsidRPr="00D41A16" w14:paraId="0FC2086D" w14:textId="2142C542">
      <w:pPr>
        <w:pStyle w:val="FootnoteText"/>
      </w:pPr>
      <w:r>
        <w:rPr>
          <w:rStyle w:val="FootnoteReference"/>
        </w:rPr>
        <w:footnoteRef/>
      </w:r>
      <w:r>
        <w:t xml:space="preserve"> </w:t>
      </w:r>
      <w:r w:rsidR="00186029">
        <w:t>Petition at 1.</w:t>
      </w:r>
      <w:r>
        <w:t xml:space="preserve"> </w:t>
      </w:r>
    </w:p>
  </w:footnote>
  <w:footnote w:id="9">
    <w:p w:rsidR="00282A29" w:rsidRPr="003A50D2" w:rsidP="003A50D2" w14:paraId="5332D7B7" w14:textId="77777777">
      <w:pPr>
        <w:pStyle w:val="FootnoteText"/>
      </w:pPr>
      <w:r w:rsidRPr="003A50D2">
        <w:rPr>
          <w:rStyle w:val="FootnoteReference"/>
        </w:rPr>
        <w:footnoteRef/>
      </w:r>
      <w:r w:rsidRPr="003A50D2">
        <w:t xml:space="preserve"> </w:t>
      </w:r>
      <w:r w:rsidRPr="003A50D2">
        <w:rPr>
          <w:i/>
          <w:iCs/>
        </w:rPr>
        <w:t>See</w:t>
      </w:r>
      <w:r w:rsidRPr="003A50D2">
        <w:t xml:space="preserve"> 47 CFR § 1.106(c), (d); </w:t>
      </w:r>
      <w:r w:rsidRPr="003A50D2">
        <w:rPr>
          <w:i/>
        </w:rPr>
        <w:t>s</w:t>
      </w:r>
      <w:r w:rsidRPr="003A50D2">
        <w:rPr>
          <w:i/>
          <w:iCs/>
        </w:rPr>
        <w:t>ee also WWIZ, Inc.,</w:t>
      </w:r>
      <w:r w:rsidRPr="003A50D2">
        <w:t xml:space="preserve"> Memorandum Opinion and Order, 37 FCC 685, 686 (1964).</w:t>
      </w:r>
    </w:p>
  </w:footnote>
  <w:footnote w:id="10">
    <w:p w:rsidR="00D574FB" w:rsidRPr="003A50D2" w:rsidP="003A50D2" w14:paraId="4168C436" w14:textId="42A41605">
      <w:pPr>
        <w:pStyle w:val="FootnoteText"/>
      </w:pPr>
      <w:r w:rsidRPr="003A50D2">
        <w:rPr>
          <w:rStyle w:val="FootnoteReference"/>
        </w:rPr>
        <w:footnoteRef/>
      </w:r>
      <w:r w:rsidRPr="003A50D2">
        <w:t xml:space="preserve"> </w:t>
      </w:r>
      <w:r w:rsidR="007A61AD">
        <w:t>47 CFR §</w:t>
      </w:r>
      <w:r w:rsidR="00005C14">
        <w:t xml:space="preserve"> </w:t>
      </w:r>
      <w:r w:rsidR="007A61AD">
        <w:t>73.807.</w:t>
      </w:r>
    </w:p>
  </w:footnote>
  <w:footnote w:id="11">
    <w:p w:rsidR="002A65AB" w:rsidRPr="00B51A48" w:rsidP="002A65AB" w14:paraId="5039A895" w14:textId="5C6520FC">
      <w:pPr>
        <w:pStyle w:val="FootnoteText"/>
      </w:pPr>
      <w:r w:rsidRPr="00B51A48">
        <w:rPr>
          <w:rStyle w:val="FootnoteReference"/>
        </w:rPr>
        <w:footnoteRef/>
      </w:r>
      <w:r w:rsidRPr="00B51A48">
        <w:t xml:space="preserve"> </w:t>
      </w:r>
      <w:r w:rsidRPr="00B51A48">
        <w:rPr>
          <w:i/>
          <w:iCs/>
        </w:rPr>
        <w:t xml:space="preserve">See </w:t>
      </w:r>
      <w:r w:rsidR="007A61AD">
        <w:rPr>
          <w:i/>
          <w:iCs/>
        </w:rPr>
        <w:t>id.</w:t>
      </w:r>
      <w:r w:rsidRPr="00B51A48">
        <w:t xml:space="preserve"> § 73.807(a)(1).</w:t>
      </w:r>
    </w:p>
  </w:footnote>
  <w:footnote w:id="12">
    <w:p w:rsidR="0094418C" w:rsidRPr="003A50D2" w:rsidP="003A50D2" w14:paraId="734E7E19" w14:textId="6C7D8108">
      <w:pPr>
        <w:pStyle w:val="FootnoteText"/>
      </w:pPr>
      <w:r w:rsidRPr="003A50D2">
        <w:rPr>
          <w:rStyle w:val="FootnoteReference"/>
        </w:rPr>
        <w:footnoteRef/>
      </w:r>
      <w:r w:rsidRPr="003A50D2">
        <w:t xml:space="preserve"> </w:t>
      </w:r>
      <w:r w:rsidRPr="003A50D2" w:rsidR="00971C97">
        <w:rPr>
          <w:i/>
          <w:iCs/>
        </w:rPr>
        <w:t xml:space="preserve">See </w:t>
      </w:r>
      <w:r w:rsidRPr="003A50D2" w:rsidR="003D5C95">
        <w:rPr>
          <w:i/>
          <w:iCs/>
        </w:rPr>
        <w:t>id.</w:t>
      </w:r>
      <w:r w:rsidRPr="003A50D2" w:rsidR="00971C97">
        <w:t xml:space="preserve"> § 73.870(c).</w:t>
      </w:r>
    </w:p>
  </w:footnote>
  <w:footnote w:id="13">
    <w:p w:rsidR="006829A1" w:rsidRPr="003A50D2" w:rsidP="003A50D2" w14:paraId="195C8B07" w14:textId="7B149029">
      <w:pPr>
        <w:pStyle w:val="FootnoteText"/>
      </w:pPr>
      <w:r w:rsidRPr="003A50D2">
        <w:rPr>
          <w:rStyle w:val="FootnoteReference"/>
        </w:rPr>
        <w:footnoteRef/>
      </w:r>
      <w:r w:rsidRPr="003A50D2">
        <w:t xml:space="preserve"> </w:t>
      </w:r>
      <w:r w:rsidRPr="003A50D2">
        <w:rPr>
          <w:i/>
          <w:iCs/>
        </w:rPr>
        <w:t>See P</w:t>
      </w:r>
      <w:r w:rsidRPr="003A50D2" w:rsidR="004523D8">
        <w:rPr>
          <w:i/>
          <w:iCs/>
        </w:rPr>
        <w:t>rocedures Public Notice</w:t>
      </w:r>
      <w:r w:rsidRPr="003A50D2" w:rsidR="004523D8">
        <w:t xml:space="preserve"> at </w:t>
      </w:r>
      <w:r w:rsidRPr="003A50D2" w:rsidR="006620F2">
        <w:t>3 and n.</w:t>
      </w:r>
      <w:r w:rsidRPr="003A50D2" w:rsidR="009F0804">
        <w:t>14</w:t>
      </w:r>
      <w:r w:rsidRPr="003A50D2" w:rsidR="0080640B">
        <w:t xml:space="preserve"> (emphasis in original)</w:t>
      </w:r>
      <w:r w:rsidRPr="003A50D2" w:rsidR="009F0804">
        <w:t xml:space="preserve"> </w:t>
      </w:r>
      <w:r w:rsidRPr="003A50D2" w:rsidR="00E71250">
        <w:t>(</w:t>
      </w:r>
      <w:r w:rsidRPr="003A50D2" w:rsidR="009F0804">
        <w:t xml:space="preserve">citing </w:t>
      </w:r>
      <w:r w:rsidRPr="003A50D2" w:rsidR="009F0804">
        <w:rPr>
          <w:i/>
          <w:iCs/>
        </w:rPr>
        <w:t>Low Power FM Filing Window</w:t>
      </w:r>
      <w:r w:rsidRPr="003A50D2" w:rsidR="009F0804">
        <w:t xml:space="preserve">, Public Notice, 15 FCC Rcd 24817, 24818 (MB 2000); </w:t>
      </w:r>
      <w:r w:rsidRPr="003A50D2" w:rsidR="009F0804">
        <w:rPr>
          <w:i/>
          <w:iCs/>
        </w:rPr>
        <w:t>Media Bureau Announces Availability of the Revised FCC Form 318 and the Filing Procedures for October 15-October 29, 2013 Low Power FM Filing Window</w:t>
      </w:r>
      <w:r w:rsidRPr="003A50D2" w:rsidR="009F0804">
        <w:t>, Public Notice, 28 FCC Rcd 8854, 8855 (MB 2013); 47 CFR §</w:t>
      </w:r>
      <w:r w:rsidR="00005C14">
        <w:t xml:space="preserve"> </w:t>
      </w:r>
      <w:r w:rsidRPr="003A50D2" w:rsidR="009F0804">
        <w:t>73.870(c)</w:t>
      </w:r>
      <w:r w:rsidRPr="003A50D2" w:rsidR="00E71250">
        <w:t>)</w:t>
      </w:r>
      <w:r w:rsidRPr="003A50D2" w:rsidR="00AB468B">
        <w:t xml:space="preserve">; </w:t>
      </w:r>
      <w:r w:rsidRPr="003A50D2" w:rsidR="00AB468B">
        <w:rPr>
          <w:i/>
          <w:iCs/>
        </w:rPr>
        <w:t>see also Christian Charities</w:t>
      </w:r>
      <w:r w:rsidRPr="003A50D2" w:rsidR="00AB468B">
        <w:t xml:space="preserve"> </w:t>
      </w:r>
      <w:r w:rsidRPr="003A50D2" w:rsidR="00F74491">
        <w:rPr>
          <w:i/>
          <w:iCs/>
        </w:rPr>
        <w:t>Deliverance Church</w:t>
      </w:r>
      <w:r w:rsidRPr="003A50D2" w:rsidR="00F74491">
        <w:t>, Memorandum Opinion and Order,</w:t>
      </w:r>
      <w:r w:rsidRPr="003A50D2" w:rsidR="00153AD2">
        <w:t xml:space="preserve"> </w:t>
      </w:r>
      <w:r w:rsidRPr="003A50D2" w:rsidR="00AB468B">
        <w:t xml:space="preserve">30 FCC Rcd </w:t>
      </w:r>
      <w:r w:rsidRPr="003A50D2" w:rsidR="00153AD2">
        <w:t>10548,</w:t>
      </w:r>
      <w:r w:rsidRPr="003A50D2" w:rsidR="00AB468B">
        <w:t xml:space="preserve"> 10552-53, paras. 11-12 </w:t>
      </w:r>
      <w:r w:rsidRPr="003A50D2" w:rsidR="00153AD2">
        <w:t>(</w:t>
      </w:r>
      <w:r w:rsidRPr="003A50D2" w:rsidR="00B14C04">
        <w:t xml:space="preserve">2015) </w:t>
      </w:r>
      <w:r w:rsidRPr="003A50D2" w:rsidR="00362CB8">
        <w:t>(</w:t>
      </w:r>
      <w:r w:rsidRPr="003A50D2" w:rsidR="00362CB8">
        <w:rPr>
          <w:i/>
          <w:iCs/>
        </w:rPr>
        <w:t>Christian Charities</w:t>
      </w:r>
      <w:r w:rsidRPr="003A50D2" w:rsidR="00362CB8">
        <w:t xml:space="preserve">) </w:t>
      </w:r>
      <w:r w:rsidRPr="003A50D2" w:rsidR="00AB468B">
        <w:t>(affirming section 73.870(c) dismissal of applications for failure to meet minimum spacing requirements</w:t>
      </w:r>
      <w:r w:rsidRPr="003A50D2" w:rsidR="004C12A1">
        <w:t>).</w:t>
      </w:r>
    </w:p>
  </w:footnote>
  <w:footnote w:id="14">
    <w:p w:rsidR="00531BCB" w:rsidRPr="00B51A48" w:rsidP="00531BCB" w14:paraId="0B43B71E" w14:textId="77777777">
      <w:pPr>
        <w:pStyle w:val="FootnoteText"/>
      </w:pPr>
      <w:r w:rsidRPr="00B51A48">
        <w:rPr>
          <w:rStyle w:val="FootnoteReference"/>
        </w:rPr>
        <w:footnoteRef/>
      </w:r>
      <w:r w:rsidRPr="00B51A48">
        <w:t xml:space="preserve"> Pub. L. No. 111-371, 124 Stat. 4072 (2011)</w:t>
      </w:r>
      <w:r>
        <w:t xml:space="preserve">; </w:t>
      </w:r>
      <w:r>
        <w:rPr>
          <w:i/>
          <w:iCs/>
        </w:rPr>
        <w:t>se</w:t>
      </w:r>
      <w:r w:rsidRPr="00B51A48">
        <w:rPr>
          <w:i/>
          <w:iCs/>
        </w:rPr>
        <w:t>e</w:t>
      </w:r>
      <w:r>
        <w:rPr>
          <w:i/>
          <w:iCs/>
        </w:rPr>
        <w:t xml:space="preserve"> also</w:t>
      </w:r>
      <w:r w:rsidRPr="00B51A48">
        <w:t xml:space="preserve"> 47 CFR § 73.807</w:t>
      </w:r>
      <w:r>
        <w:t>(e) (outlining LPFM applicant requirements for a s</w:t>
      </w:r>
      <w:r w:rsidRPr="00E727B4">
        <w:t>econd-</w:t>
      </w:r>
      <w:r>
        <w:t>a</w:t>
      </w:r>
      <w:r w:rsidRPr="00E727B4">
        <w:t xml:space="preserve">djacent </w:t>
      </w:r>
      <w:r>
        <w:t>c</w:t>
      </w:r>
      <w:r w:rsidRPr="00E727B4">
        <w:t xml:space="preserve">hannel </w:t>
      </w:r>
      <w:r>
        <w:t>s</w:t>
      </w:r>
      <w:r w:rsidRPr="00E727B4">
        <w:t xml:space="preserve">pacing </w:t>
      </w:r>
      <w:r>
        <w:t>w</w:t>
      </w:r>
      <w:r w:rsidRPr="00E727B4">
        <w:t>aiver</w:t>
      </w:r>
      <w:r>
        <w:t>).</w:t>
      </w:r>
    </w:p>
  </w:footnote>
  <w:footnote w:id="15">
    <w:p w:rsidR="00531BCB" w:rsidRPr="00B51A48" w:rsidP="00531BCB" w14:paraId="3FD4A0A3" w14:textId="77777777">
      <w:pPr>
        <w:pStyle w:val="FootnoteText"/>
      </w:pPr>
      <w:r w:rsidRPr="00B51A48">
        <w:rPr>
          <w:rStyle w:val="FootnoteReference"/>
        </w:rPr>
        <w:footnoteRef/>
      </w:r>
      <w:r w:rsidRPr="00B51A48">
        <w:t xml:space="preserve"> </w:t>
      </w:r>
      <w:r>
        <w:rPr>
          <w:i/>
          <w:iCs/>
        </w:rPr>
        <w:t xml:space="preserve">See Procedures Public Notice </w:t>
      </w:r>
      <w:r>
        <w:t xml:space="preserve">at 4; </w:t>
      </w:r>
      <w:r>
        <w:rPr>
          <w:i/>
          <w:iCs/>
        </w:rPr>
        <w:t>s</w:t>
      </w:r>
      <w:r w:rsidRPr="00B51A48">
        <w:rPr>
          <w:i/>
          <w:iCs/>
        </w:rPr>
        <w:t xml:space="preserve">ee </w:t>
      </w:r>
      <w:r>
        <w:rPr>
          <w:i/>
          <w:iCs/>
        </w:rPr>
        <w:t>also</w:t>
      </w:r>
      <w:r w:rsidRPr="00B51A48">
        <w:rPr>
          <w:i/>
          <w:iCs/>
        </w:rPr>
        <w:t xml:space="preserve"> Clifford Brown Jazz Foundation</w:t>
      </w:r>
      <w:r w:rsidRPr="00B51A48">
        <w:t>, Memorandum Opinion and Order, 29 FCC Rcd 13258 (2014) (</w:t>
      </w:r>
      <w:r w:rsidRPr="00B51A48">
        <w:rPr>
          <w:i/>
          <w:iCs/>
        </w:rPr>
        <w:t>Clifford Brown</w:t>
      </w:r>
      <w:r w:rsidRPr="00B51A48">
        <w:t>) (affirming dismissal of application, without ability to amend and seek reinstatement, where applicant failed to comply with second-adjacent spacing rules and failed to include a waiver request with its application) (citing 47 CFR § 73.870(c)).</w:t>
      </w:r>
    </w:p>
  </w:footnote>
  <w:footnote w:id="16">
    <w:p w:rsidR="008679A6" w:rsidRPr="00B51A48" w:rsidP="008679A6" w14:paraId="40445CAB" w14:textId="72279082">
      <w:pPr>
        <w:autoSpaceDE w:val="0"/>
        <w:autoSpaceDN w:val="0"/>
        <w:adjustRightInd w:val="0"/>
        <w:rPr>
          <w:sz w:val="20"/>
          <w:szCs w:val="20"/>
        </w:rPr>
      </w:pPr>
      <w:r w:rsidRPr="003A50D2">
        <w:rPr>
          <w:rStyle w:val="FootnoteReference"/>
          <w:sz w:val="20"/>
          <w:szCs w:val="20"/>
        </w:rPr>
        <w:footnoteRef/>
      </w:r>
      <w:r w:rsidRPr="003A50D2">
        <w:rPr>
          <w:sz w:val="20"/>
          <w:szCs w:val="20"/>
        </w:rPr>
        <w:t xml:space="preserve"> </w:t>
      </w:r>
      <w:r w:rsidRPr="003A50D2" w:rsidR="00B34C5E">
        <w:rPr>
          <w:i/>
          <w:iCs/>
          <w:sz w:val="20"/>
          <w:szCs w:val="20"/>
        </w:rPr>
        <w:t xml:space="preserve">See </w:t>
      </w:r>
      <w:r w:rsidRPr="00B51A48">
        <w:rPr>
          <w:i/>
          <w:iCs/>
          <w:sz w:val="20"/>
          <w:szCs w:val="20"/>
        </w:rPr>
        <w:t>Christian Charities</w:t>
      </w:r>
      <w:r w:rsidRPr="00B51A48">
        <w:rPr>
          <w:sz w:val="20"/>
          <w:szCs w:val="20"/>
        </w:rPr>
        <w:t xml:space="preserve">, 30 FCC Rcd </w:t>
      </w:r>
      <w:r w:rsidR="00C52FC7">
        <w:rPr>
          <w:sz w:val="20"/>
          <w:szCs w:val="20"/>
        </w:rPr>
        <w:t xml:space="preserve">at </w:t>
      </w:r>
      <w:r>
        <w:rPr>
          <w:sz w:val="20"/>
          <w:szCs w:val="20"/>
        </w:rPr>
        <w:t>10549, para. 5 (2015)</w:t>
      </w:r>
      <w:r w:rsidRPr="00B51A48">
        <w:rPr>
          <w:sz w:val="20"/>
          <w:szCs w:val="20"/>
        </w:rPr>
        <w:t xml:space="preserve"> (</w:t>
      </w:r>
      <w:r>
        <w:rPr>
          <w:sz w:val="20"/>
          <w:szCs w:val="20"/>
        </w:rPr>
        <w:t xml:space="preserve">finding </w:t>
      </w:r>
      <w:r>
        <w:rPr>
          <w:i/>
          <w:iCs/>
          <w:sz w:val="20"/>
          <w:szCs w:val="20"/>
        </w:rPr>
        <w:t>nunc</w:t>
      </w:r>
      <w:r>
        <w:rPr>
          <w:i/>
          <w:iCs/>
          <w:sz w:val="20"/>
          <w:szCs w:val="20"/>
        </w:rPr>
        <w:t xml:space="preserve"> pro </w:t>
      </w:r>
      <w:r w:rsidRPr="0072550D">
        <w:rPr>
          <w:i/>
          <w:iCs/>
          <w:sz w:val="20"/>
          <w:szCs w:val="20"/>
        </w:rPr>
        <w:t>tunc</w:t>
      </w:r>
      <w:r w:rsidRPr="0072550D">
        <w:rPr>
          <w:i/>
          <w:iCs/>
          <w:sz w:val="20"/>
          <w:szCs w:val="20"/>
        </w:rPr>
        <w:t xml:space="preserve"> </w:t>
      </w:r>
      <w:r>
        <w:rPr>
          <w:sz w:val="20"/>
          <w:szCs w:val="20"/>
        </w:rPr>
        <w:t>reinstatement inapplicable because it is superseded by section 73.870(c)) (</w:t>
      </w:r>
      <w:r w:rsidRPr="00AE553D">
        <w:rPr>
          <w:sz w:val="20"/>
          <w:szCs w:val="20"/>
        </w:rPr>
        <w:t>citing</w:t>
      </w:r>
      <w:r w:rsidRPr="00B51A48">
        <w:rPr>
          <w:i/>
          <w:iCs/>
          <w:sz w:val="20"/>
          <w:szCs w:val="20"/>
        </w:rPr>
        <w:t xml:space="preserve"> People of Progress</w:t>
      </w:r>
      <w:r w:rsidRPr="00B51A48">
        <w:rPr>
          <w:sz w:val="20"/>
          <w:szCs w:val="20"/>
        </w:rPr>
        <w:t xml:space="preserve">, Memorandum Opinion and Order, 29 FCC Rcd 15065 (2014); </w:t>
      </w:r>
      <w:r w:rsidRPr="00B51A48">
        <w:rPr>
          <w:i/>
          <w:iCs/>
          <w:sz w:val="20"/>
          <w:szCs w:val="20"/>
        </w:rPr>
        <w:t>Clifford Brown</w:t>
      </w:r>
      <w:r w:rsidRPr="00B51A48">
        <w:rPr>
          <w:sz w:val="20"/>
          <w:szCs w:val="20"/>
        </w:rPr>
        <w:t>,</w:t>
      </w:r>
      <w:r w:rsidR="00005C14">
        <w:rPr>
          <w:sz w:val="20"/>
          <w:szCs w:val="20"/>
        </w:rPr>
        <w:t xml:space="preserve"> 29 FCC Rcd 13258).</w:t>
      </w:r>
    </w:p>
    <w:p w:rsidR="00FF02AA" w:rsidRPr="003A50D2" w:rsidP="008679A6" w14:paraId="7F5EED36" w14:textId="2AE0EB58">
      <w:pPr>
        <w:autoSpaceDE w:val="0"/>
        <w:autoSpaceDN w:val="0"/>
        <w:adjustRightInd w:val="0"/>
        <w:spacing w:after="120"/>
        <w:rPr>
          <w:sz w:val="20"/>
          <w:szCs w:val="20"/>
        </w:rPr>
      </w:pPr>
    </w:p>
  </w:footnote>
  <w:footnote w:id="17">
    <w:p w:rsidR="00F968DD" w:rsidRPr="003A50D2" w:rsidP="00F968DD" w14:paraId="47347241" w14:textId="77777777">
      <w:pPr>
        <w:pStyle w:val="FootnoteText"/>
      </w:pPr>
      <w:r w:rsidRPr="003A50D2">
        <w:rPr>
          <w:rStyle w:val="FootnoteReference"/>
        </w:rPr>
        <w:footnoteRef/>
      </w:r>
      <w:r w:rsidRPr="003A50D2">
        <w:t xml:space="preserve"> </w:t>
      </w:r>
      <w:r w:rsidRPr="003A50D2">
        <w:rPr>
          <w:i/>
        </w:rPr>
        <w:t>See Creation of a Low Power Radio Service</w:t>
      </w:r>
      <w:r w:rsidRPr="003A50D2">
        <w:t xml:space="preserve">, Report and Order, 15 FCC Rcd 2205, 2257 (2000) (“In accordance with our window filing procedure for commercial broadcast applications, after the LPFM window closes, the staff initially will screen applications for the purpose of identifying those that are mutually exclusive and those that fail to protect existing broadcast stations in accordance with the standards adopted herein.  Applications that fail to properly protect these existing stations will be dismissed without the applicant being afforded an opportunity to amend.  This will increase the speed and efficiency with which LPFM applications can be processed by the staff.”).  </w:t>
      </w:r>
    </w:p>
  </w:footnote>
  <w:footnote w:id="18">
    <w:p w:rsidR="006C1FC1" w:rsidP="002C07A6" w14:paraId="743D506D" w14:textId="2A892543">
      <w:pPr>
        <w:pStyle w:val="FootnoteText"/>
      </w:pPr>
      <w:r>
        <w:rPr>
          <w:rStyle w:val="FootnoteReference"/>
        </w:rPr>
        <w:footnoteRef/>
      </w:r>
      <w:r>
        <w:t xml:space="preserve"> </w:t>
      </w:r>
      <w:r w:rsidR="009050D4">
        <w:rPr>
          <w:i/>
          <w:iCs/>
        </w:rPr>
        <w:t xml:space="preserve">See, e.g., </w:t>
      </w:r>
      <w:r w:rsidRPr="002C07A6" w:rsidR="002C07A6">
        <w:rPr>
          <w:i/>
          <w:iCs/>
        </w:rPr>
        <w:t>Texas Media Group</w:t>
      </w:r>
      <w:r w:rsidR="002C07A6">
        <w:t>,</w:t>
      </w:r>
      <w:r w:rsidR="00D85CA4">
        <w:t xml:space="preserve"> Memorandum Opinion and Order,</w:t>
      </w:r>
      <w:r w:rsidR="002C07A6">
        <w:t xml:space="preserve"> 5 FCC Rcd </w:t>
      </w:r>
      <w:r w:rsidR="005F4D99">
        <w:t xml:space="preserve">2851, </w:t>
      </w:r>
      <w:r w:rsidR="002C07A6">
        <w:t>2852, para. 8</w:t>
      </w:r>
      <w:r w:rsidR="005F4D99">
        <w:t xml:space="preserve"> (1990)</w:t>
      </w:r>
      <w:r w:rsidR="002C07A6">
        <w:t xml:space="preserve"> (“It is the obligation of interested parties to ascertain facts from official Commission records and files and not rely on statements or informal opinions by the staff.”)</w:t>
      </w:r>
      <w:r w:rsidR="005F4D99">
        <w:t xml:space="preserve">, </w:t>
      </w:r>
      <w:r w:rsidR="005F4D99">
        <w:rPr>
          <w:i/>
          <w:iCs/>
        </w:rPr>
        <w:t xml:space="preserve">aff’d sub nom. Malkan FM Assocs. </w:t>
      </w:r>
      <w:r w:rsidR="009050D4">
        <w:rPr>
          <w:i/>
          <w:iCs/>
        </w:rPr>
        <w:t>v</w:t>
      </w:r>
      <w:r w:rsidR="005F4D99">
        <w:rPr>
          <w:i/>
          <w:iCs/>
        </w:rPr>
        <w:t>. FCC</w:t>
      </w:r>
      <w:r w:rsidR="005F4D99">
        <w:t>, 935 F.2d 1313 (D.C. Cir. 1991)</w:t>
      </w:r>
      <w:r w:rsidR="002C07A6">
        <w:t xml:space="preserve">; </w:t>
      </w:r>
      <w:r w:rsidRPr="00D85CA4" w:rsidR="002C07A6">
        <w:rPr>
          <w:i/>
          <w:iCs/>
        </w:rPr>
        <w:t>Hinton Telephone Company</w:t>
      </w:r>
      <w:r w:rsidR="002C07A6">
        <w:t xml:space="preserve">, </w:t>
      </w:r>
      <w:r w:rsidRPr="00020DC9" w:rsidR="00020DC9">
        <w:t>Memorandum Opinion and Order on Reconsideration</w:t>
      </w:r>
      <w:r w:rsidR="00020DC9">
        <w:t xml:space="preserve">, </w:t>
      </w:r>
      <w:r w:rsidR="002C07A6">
        <w:t xml:space="preserve">10 FCC Rcd </w:t>
      </w:r>
      <w:r w:rsidR="005F4D99">
        <w:t xml:space="preserve">11625, </w:t>
      </w:r>
      <w:r w:rsidR="002C07A6">
        <w:t>11637, para. 42</w:t>
      </w:r>
      <w:r w:rsidR="005F4D99">
        <w:t xml:space="preserve"> (1995)</w:t>
      </w:r>
      <w:r w:rsidR="002C07A6">
        <w:t xml:space="preserve"> (“The Commission has specifically held that parties who rely on staff advice or interpretations do so at their own risk.”).</w:t>
      </w:r>
    </w:p>
  </w:footnote>
  <w:footnote w:id="19">
    <w:p w:rsidR="0034271D" w:rsidRPr="008E1FF3" w:rsidP="0034271D" w14:paraId="3FE1AFC8" w14:textId="10C243D8">
      <w:pPr>
        <w:pStyle w:val="FootnoteText"/>
      </w:pPr>
      <w:r w:rsidRPr="003A50D2">
        <w:rPr>
          <w:rStyle w:val="FootnoteReference"/>
        </w:rPr>
        <w:footnoteRef/>
      </w:r>
      <w:r w:rsidRPr="003A50D2">
        <w:t xml:space="preserve"> </w:t>
      </w:r>
      <w:r>
        <w:rPr>
          <w:i/>
          <w:iCs/>
        </w:rPr>
        <w:t>See Procedures Public Notice</w:t>
      </w:r>
      <w:r w:rsidR="009050D4">
        <w:rPr>
          <w:i/>
          <w:iCs/>
        </w:rPr>
        <w:t xml:space="preserve"> </w:t>
      </w:r>
      <w:r w:rsidR="009050D4">
        <w:t>at 3 (explaining that an application that fails to comply with the second-adjacent channel spacing requirements, without requesting a waiver, will be dismissed with no opportunity to amend)</w:t>
      </w:r>
      <w:r>
        <w:t xml:space="preserve">; </w:t>
      </w:r>
      <w:r w:rsidRPr="009F369F" w:rsidR="00935FBB">
        <w:rPr>
          <w:i/>
          <w:iCs/>
        </w:rPr>
        <w:t>see also</w:t>
      </w:r>
      <w:r w:rsidR="00935FBB">
        <w:t xml:space="preserve"> </w:t>
      </w:r>
      <w:r w:rsidRPr="000C3249">
        <w:rPr>
          <w:i/>
          <w:iCs/>
        </w:rPr>
        <w:t>Marketing Strategy Leaders, Inc</w:t>
      </w:r>
      <w:r w:rsidRPr="000C3249">
        <w:t>.</w:t>
      </w:r>
      <w:r>
        <w:t>,</w:t>
      </w:r>
      <w:r w:rsidRPr="000C3249">
        <w:t xml:space="preserve"> Forfeiture Order, 33 FCC Rcd 4663, 4674, para. 32 &amp; n.79 (2018) (“[O]ne may not “claim ignorance of the law as a defense”) (internal cites omitted); </w:t>
      </w:r>
      <w:r w:rsidRPr="00556E95">
        <w:rPr>
          <w:i/>
          <w:iCs/>
        </w:rPr>
        <w:t>PTT Phone Cards, Inc</w:t>
      </w:r>
      <w:r w:rsidRPr="000C3249">
        <w:t>., Forfeiture Order, 30 FCC Rcd 14701, 14704, para. 10 (2015) (“PTT's purported ignorance of the law certainly does not excuse the fact that it .</w:t>
      </w:r>
      <w:r w:rsidR="00AE2911">
        <w:t xml:space="preserve"> </w:t>
      </w:r>
      <w:r w:rsidRPr="000C3249">
        <w:t>.</w:t>
      </w:r>
      <w:r w:rsidR="00AE2911">
        <w:t xml:space="preserve"> </w:t>
      </w:r>
      <w:r w:rsidRPr="000C3249">
        <w:t xml:space="preserve">. [was] out of compliance with all of the provisions of the Act and the [Commission's] [r]ules to which it was subject.”); </w:t>
      </w:r>
      <w:r w:rsidRPr="00556E95">
        <w:rPr>
          <w:i/>
          <w:iCs/>
        </w:rPr>
        <w:t>Southern California Broadcasting Co</w:t>
      </w:r>
      <w:r w:rsidRPr="000C3249">
        <w:t xml:space="preserve">., Memorandum Opinion and Order, 6 FCC Rcd 4387, para 3 (1991), </w:t>
      </w:r>
      <w:r w:rsidRPr="00B74D9F">
        <w:rPr>
          <w:i/>
          <w:iCs/>
        </w:rPr>
        <w:t>recon. denied</w:t>
      </w:r>
      <w:r w:rsidRPr="000C3249">
        <w:t>, 7 FCC Rcd 3454 (1992) (stating that “inadvertence .</w:t>
      </w:r>
      <w:r w:rsidR="00AE2911">
        <w:t xml:space="preserve"> </w:t>
      </w:r>
      <w:r w:rsidRPr="000C3249">
        <w:t>.</w:t>
      </w:r>
      <w:r w:rsidR="00AE2911">
        <w:t xml:space="preserve"> </w:t>
      </w:r>
      <w:r w:rsidRPr="000C3249">
        <w:t>. is at best, ignorance of the law, which the Commission does not consider a mitigating circumstance”)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21051B" w14:paraId="580FF2DE" w14:textId="77777777">
    <w:pPr>
      <w:pStyle w:val="Header"/>
      <w:spacing w:before="360" w:line="228" w:lineRule="auto"/>
      <w:ind w:firstLine="1440"/>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9525" b="9525"/>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 xml:space="preserve">     Federal Communications Commission</w:t>
    </w:r>
  </w:p>
  <w:p w:rsidR="0021051B" w:rsidP="0021051B" w14:paraId="76E50CD5"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1051B" w:rsidP="0021051B" w14:paraId="4C2A2D95" w14:textId="77777777">
    <w:pPr>
      <w:pStyle w:val="Header"/>
      <w:jc w:val="center"/>
    </w:pPr>
  </w:p>
  <w:p w:rsidR="0021051B" w:rsidRPr="00004D12" w:rsidP="00D333E4" w14:paraId="09237DAE" w14:textId="63667649">
    <w:pPr>
      <w:pStyle w:val="Header"/>
      <w:spacing w:after="240"/>
      <w:jc w:val="center"/>
      <w:rPr>
        <w:noProof/>
      </w:rPr>
    </w:pPr>
    <w:r>
      <w:rPr>
        <w:noProof/>
      </w:rPr>
      <w:fldChar w:fldCharType="begin"/>
    </w:r>
    <w:r>
      <w:rPr>
        <w:noProof/>
      </w:rPr>
      <w:instrText xml:space="preserve"> DATE \@ "MMMM d, yyyy" </w:instrText>
    </w:r>
    <w:r>
      <w:rPr>
        <w:noProof/>
      </w:rPr>
      <w:fldChar w:fldCharType="separate"/>
    </w:r>
    <w:r w:rsidR="00740DDA">
      <w:rPr>
        <w:noProof/>
      </w:rPr>
      <w:t>April 22, 2024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26"/>
    <w:rsid w:val="00000816"/>
    <w:rsid w:val="00000CB8"/>
    <w:rsid w:val="000027B9"/>
    <w:rsid w:val="00003AC9"/>
    <w:rsid w:val="0000467A"/>
    <w:rsid w:val="00004D12"/>
    <w:rsid w:val="00005C14"/>
    <w:rsid w:val="00006099"/>
    <w:rsid w:val="00006FC8"/>
    <w:rsid w:val="00010317"/>
    <w:rsid w:val="00010C7F"/>
    <w:rsid w:val="00011904"/>
    <w:rsid w:val="00011E5D"/>
    <w:rsid w:val="000132E2"/>
    <w:rsid w:val="000141D6"/>
    <w:rsid w:val="00014245"/>
    <w:rsid w:val="000154F5"/>
    <w:rsid w:val="000168D0"/>
    <w:rsid w:val="00016F66"/>
    <w:rsid w:val="000176FA"/>
    <w:rsid w:val="00017BE9"/>
    <w:rsid w:val="00020DC9"/>
    <w:rsid w:val="00020DCD"/>
    <w:rsid w:val="0002309F"/>
    <w:rsid w:val="00023508"/>
    <w:rsid w:val="00023B45"/>
    <w:rsid w:val="00024733"/>
    <w:rsid w:val="00024C67"/>
    <w:rsid w:val="00025C1E"/>
    <w:rsid w:val="00026506"/>
    <w:rsid w:val="00026BB2"/>
    <w:rsid w:val="00026C71"/>
    <w:rsid w:val="000279DA"/>
    <w:rsid w:val="00030E23"/>
    <w:rsid w:val="0003125D"/>
    <w:rsid w:val="00031F98"/>
    <w:rsid w:val="00032914"/>
    <w:rsid w:val="00033EE5"/>
    <w:rsid w:val="00034285"/>
    <w:rsid w:val="000343BF"/>
    <w:rsid w:val="00036A6D"/>
    <w:rsid w:val="00037B76"/>
    <w:rsid w:val="000404AF"/>
    <w:rsid w:val="000407B0"/>
    <w:rsid w:val="00041A39"/>
    <w:rsid w:val="00046F10"/>
    <w:rsid w:val="0004721B"/>
    <w:rsid w:val="00047EE4"/>
    <w:rsid w:val="000527BF"/>
    <w:rsid w:val="000537B2"/>
    <w:rsid w:val="000552BD"/>
    <w:rsid w:val="00055940"/>
    <w:rsid w:val="00055A80"/>
    <w:rsid w:val="000612D2"/>
    <w:rsid w:val="00061915"/>
    <w:rsid w:val="0006288E"/>
    <w:rsid w:val="000630FA"/>
    <w:rsid w:val="0006771C"/>
    <w:rsid w:val="0007143D"/>
    <w:rsid w:val="00071AC3"/>
    <w:rsid w:val="00072A06"/>
    <w:rsid w:val="00073094"/>
    <w:rsid w:val="000738DB"/>
    <w:rsid w:val="00077685"/>
    <w:rsid w:val="00077766"/>
    <w:rsid w:val="00077D17"/>
    <w:rsid w:val="0008096A"/>
    <w:rsid w:val="0008140F"/>
    <w:rsid w:val="00081970"/>
    <w:rsid w:val="000819BF"/>
    <w:rsid w:val="000822D7"/>
    <w:rsid w:val="000836ED"/>
    <w:rsid w:val="00083D95"/>
    <w:rsid w:val="0008480C"/>
    <w:rsid w:val="00085031"/>
    <w:rsid w:val="00086489"/>
    <w:rsid w:val="00087679"/>
    <w:rsid w:val="0009147C"/>
    <w:rsid w:val="00091842"/>
    <w:rsid w:val="00091B27"/>
    <w:rsid w:val="000931C5"/>
    <w:rsid w:val="00096A7C"/>
    <w:rsid w:val="00097750"/>
    <w:rsid w:val="00097D02"/>
    <w:rsid w:val="000A1743"/>
    <w:rsid w:val="000A1B4C"/>
    <w:rsid w:val="000A1DF2"/>
    <w:rsid w:val="000A23B1"/>
    <w:rsid w:val="000A2B32"/>
    <w:rsid w:val="000A2E0F"/>
    <w:rsid w:val="000A3F27"/>
    <w:rsid w:val="000A4B36"/>
    <w:rsid w:val="000A4E97"/>
    <w:rsid w:val="000A4EC1"/>
    <w:rsid w:val="000A676A"/>
    <w:rsid w:val="000A6F26"/>
    <w:rsid w:val="000A78E9"/>
    <w:rsid w:val="000A7ECA"/>
    <w:rsid w:val="000B089B"/>
    <w:rsid w:val="000B0B5F"/>
    <w:rsid w:val="000B0B91"/>
    <w:rsid w:val="000B0CFC"/>
    <w:rsid w:val="000B0DF8"/>
    <w:rsid w:val="000B0FAC"/>
    <w:rsid w:val="000B2682"/>
    <w:rsid w:val="000B2F22"/>
    <w:rsid w:val="000B3551"/>
    <w:rsid w:val="000B40D0"/>
    <w:rsid w:val="000B45B6"/>
    <w:rsid w:val="000B47AF"/>
    <w:rsid w:val="000B48CC"/>
    <w:rsid w:val="000B49BA"/>
    <w:rsid w:val="000B4AE4"/>
    <w:rsid w:val="000B617B"/>
    <w:rsid w:val="000C0CBD"/>
    <w:rsid w:val="000C2409"/>
    <w:rsid w:val="000C25FA"/>
    <w:rsid w:val="000C3249"/>
    <w:rsid w:val="000C3B20"/>
    <w:rsid w:val="000C3B7B"/>
    <w:rsid w:val="000C4136"/>
    <w:rsid w:val="000D0E14"/>
    <w:rsid w:val="000D0E37"/>
    <w:rsid w:val="000D23D3"/>
    <w:rsid w:val="000D276F"/>
    <w:rsid w:val="000D3FC1"/>
    <w:rsid w:val="000D52C2"/>
    <w:rsid w:val="000D7139"/>
    <w:rsid w:val="000D7245"/>
    <w:rsid w:val="000D76B0"/>
    <w:rsid w:val="000D7728"/>
    <w:rsid w:val="000E1705"/>
    <w:rsid w:val="000E1F9B"/>
    <w:rsid w:val="000E28F2"/>
    <w:rsid w:val="000E3006"/>
    <w:rsid w:val="000E4726"/>
    <w:rsid w:val="000E5D57"/>
    <w:rsid w:val="000F16A8"/>
    <w:rsid w:val="000F1718"/>
    <w:rsid w:val="000F3761"/>
    <w:rsid w:val="000F3F61"/>
    <w:rsid w:val="000F448C"/>
    <w:rsid w:val="000F469A"/>
    <w:rsid w:val="000F497B"/>
    <w:rsid w:val="000F4AFF"/>
    <w:rsid w:val="00100C9F"/>
    <w:rsid w:val="00100D92"/>
    <w:rsid w:val="00100EF1"/>
    <w:rsid w:val="001018FD"/>
    <w:rsid w:val="001021F5"/>
    <w:rsid w:val="00103302"/>
    <w:rsid w:val="00103CFA"/>
    <w:rsid w:val="00104813"/>
    <w:rsid w:val="00107725"/>
    <w:rsid w:val="00107A16"/>
    <w:rsid w:val="00110647"/>
    <w:rsid w:val="00111449"/>
    <w:rsid w:val="00113F82"/>
    <w:rsid w:val="00115628"/>
    <w:rsid w:val="00115971"/>
    <w:rsid w:val="00115B01"/>
    <w:rsid w:val="00115C3A"/>
    <w:rsid w:val="001164E1"/>
    <w:rsid w:val="0012415A"/>
    <w:rsid w:val="00124AE7"/>
    <w:rsid w:val="001252C3"/>
    <w:rsid w:val="00126E0C"/>
    <w:rsid w:val="00127AE4"/>
    <w:rsid w:val="00127F45"/>
    <w:rsid w:val="00132973"/>
    <w:rsid w:val="00132AB0"/>
    <w:rsid w:val="00132AB8"/>
    <w:rsid w:val="00132DD8"/>
    <w:rsid w:val="00134081"/>
    <w:rsid w:val="0013577B"/>
    <w:rsid w:val="00137566"/>
    <w:rsid w:val="00140359"/>
    <w:rsid w:val="00140FA3"/>
    <w:rsid w:val="00141ED4"/>
    <w:rsid w:val="00142200"/>
    <w:rsid w:val="00142641"/>
    <w:rsid w:val="0014293C"/>
    <w:rsid w:val="00142BAA"/>
    <w:rsid w:val="001440A3"/>
    <w:rsid w:val="00144110"/>
    <w:rsid w:val="001453AA"/>
    <w:rsid w:val="00145FC6"/>
    <w:rsid w:val="0014601E"/>
    <w:rsid w:val="00146392"/>
    <w:rsid w:val="00147A07"/>
    <w:rsid w:val="0015187F"/>
    <w:rsid w:val="00152DFE"/>
    <w:rsid w:val="00153AD2"/>
    <w:rsid w:val="00156A1A"/>
    <w:rsid w:val="00156F21"/>
    <w:rsid w:val="00161364"/>
    <w:rsid w:val="00162075"/>
    <w:rsid w:val="001626D1"/>
    <w:rsid w:val="001632AC"/>
    <w:rsid w:val="0016396C"/>
    <w:rsid w:val="0016441B"/>
    <w:rsid w:val="00166C7E"/>
    <w:rsid w:val="00166D7F"/>
    <w:rsid w:val="001674F9"/>
    <w:rsid w:val="0017361F"/>
    <w:rsid w:val="00173666"/>
    <w:rsid w:val="00175D4B"/>
    <w:rsid w:val="0017639A"/>
    <w:rsid w:val="001765DD"/>
    <w:rsid w:val="00177335"/>
    <w:rsid w:val="001807DA"/>
    <w:rsid w:val="00180DB4"/>
    <w:rsid w:val="00182F1E"/>
    <w:rsid w:val="00182F97"/>
    <w:rsid w:val="0018375D"/>
    <w:rsid w:val="00183FFD"/>
    <w:rsid w:val="001844A7"/>
    <w:rsid w:val="00184555"/>
    <w:rsid w:val="00186029"/>
    <w:rsid w:val="0018651F"/>
    <w:rsid w:val="001906AC"/>
    <w:rsid w:val="00191B04"/>
    <w:rsid w:val="00192119"/>
    <w:rsid w:val="001956B3"/>
    <w:rsid w:val="00195D21"/>
    <w:rsid w:val="001A2265"/>
    <w:rsid w:val="001A38B2"/>
    <w:rsid w:val="001A50E8"/>
    <w:rsid w:val="001A7A2F"/>
    <w:rsid w:val="001B13A8"/>
    <w:rsid w:val="001B2839"/>
    <w:rsid w:val="001B68C7"/>
    <w:rsid w:val="001C1E09"/>
    <w:rsid w:val="001C2C4D"/>
    <w:rsid w:val="001C444E"/>
    <w:rsid w:val="001C57B4"/>
    <w:rsid w:val="001C6468"/>
    <w:rsid w:val="001C6F9C"/>
    <w:rsid w:val="001C70FE"/>
    <w:rsid w:val="001C7490"/>
    <w:rsid w:val="001C77A8"/>
    <w:rsid w:val="001C7BB0"/>
    <w:rsid w:val="001C7EDD"/>
    <w:rsid w:val="001D04CA"/>
    <w:rsid w:val="001D2873"/>
    <w:rsid w:val="001D32D2"/>
    <w:rsid w:val="001D498E"/>
    <w:rsid w:val="001D4B37"/>
    <w:rsid w:val="001D6ABB"/>
    <w:rsid w:val="001D717D"/>
    <w:rsid w:val="001D74CA"/>
    <w:rsid w:val="001E14D3"/>
    <w:rsid w:val="001E24D6"/>
    <w:rsid w:val="001E25D0"/>
    <w:rsid w:val="001E47D8"/>
    <w:rsid w:val="001E48D9"/>
    <w:rsid w:val="001E4979"/>
    <w:rsid w:val="001E5433"/>
    <w:rsid w:val="001E60E5"/>
    <w:rsid w:val="001F08C4"/>
    <w:rsid w:val="001F16E6"/>
    <w:rsid w:val="001F18E5"/>
    <w:rsid w:val="001F1CDF"/>
    <w:rsid w:val="001F241D"/>
    <w:rsid w:val="001F2AF4"/>
    <w:rsid w:val="001F5300"/>
    <w:rsid w:val="001F7683"/>
    <w:rsid w:val="00202183"/>
    <w:rsid w:val="002031F6"/>
    <w:rsid w:val="00203353"/>
    <w:rsid w:val="00203445"/>
    <w:rsid w:val="00203C91"/>
    <w:rsid w:val="002042D4"/>
    <w:rsid w:val="00204DE0"/>
    <w:rsid w:val="00207D32"/>
    <w:rsid w:val="0021051B"/>
    <w:rsid w:val="002119E5"/>
    <w:rsid w:val="0021244A"/>
    <w:rsid w:val="00212553"/>
    <w:rsid w:val="00212B73"/>
    <w:rsid w:val="00212BAF"/>
    <w:rsid w:val="00212C6F"/>
    <w:rsid w:val="002134BE"/>
    <w:rsid w:val="00216CB1"/>
    <w:rsid w:val="00216D8A"/>
    <w:rsid w:val="00220C1B"/>
    <w:rsid w:val="00220C34"/>
    <w:rsid w:val="00220F4A"/>
    <w:rsid w:val="00221ED5"/>
    <w:rsid w:val="002233C8"/>
    <w:rsid w:val="002233F1"/>
    <w:rsid w:val="0022535E"/>
    <w:rsid w:val="0022645A"/>
    <w:rsid w:val="002268AE"/>
    <w:rsid w:val="00231ED3"/>
    <w:rsid w:val="002328DA"/>
    <w:rsid w:val="00233090"/>
    <w:rsid w:val="00233E88"/>
    <w:rsid w:val="00234E4C"/>
    <w:rsid w:val="00235EF8"/>
    <w:rsid w:val="00236228"/>
    <w:rsid w:val="00236A85"/>
    <w:rsid w:val="0024021B"/>
    <w:rsid w:val="002421E6"/>
    <w:rsid w:val="00242251"/>
    <w:rsid w:val="00242A17"/>
    <w:rsid w:val="00245E8A"/>
    <w:rsid w:val="00246593"/>
    <w:rsid w:val="00246D7A"/>
    <w:rsid w:val="00246F7F"/>
    <w:rsid w:val="002501A4"/>
    <w:rsid w:val="00253113"/>
    <w:rsid w:val="002533E3"/>
    <w:rsid w:val="002547F1"/>
    <w:rsid w:val="00255B20"/>
    <w:rsid w:val="002561D5"/>
    <w:rsid w:val="00256659"/>
    <w:rsid w:val="00256AC9"/>
    <w:rsid w:val="00257273"/>
    <w:rsid w:val="0025729B"/>
    <w:rsid w:val="00257F00"/>
    <w:rsid w:val="0026036C"/>
    <w:rsid w:val="00261A69"/>
    <w:rsid w:val="00263919"/>
    <w:rsid w:val="002663B3"/>
    <w:rsid w:val="002667CB"/>
    <w:rsid w:val="00266E6B"/>
    <w:rsid w:val="00267469"/>
    <w:rsid w:val="00267A61"/>
    <w:rsid w:val="0027162D"/>
    <w:rsid w:val="00271658"/>
    <w:rsid w:val="002723A2"/>
    <w:rsid w:val="0027299C"/>
    <w:rsid w:val="00272DDF"/>
    <w:rsid w:val="002753C5"/>
    <w:rsid w:val="002763D4"/>
    <w:rsid w:val="002806C0"/>
    <w:rsid w:val="00281714"/>
    <w:rsid w:val="00281A43"/>
    <w:rsid w:val="00282A29"/>
    <w:rsid w:val="002839E2"/>
    <w:rsid w:val="00284603"/>
    <w:rsid w:val="002871C4"/>
    <w:rsid w:val="002873FC"/>
    <w:rsid w:val="00287C97"/>
    <w:rsid w:val="00290EA1"/>
    <w:rsid w:val="00291053"/>
    <w:rsid w:val="00291337"/>
    <w:rsid w:val="0029252C"/>
    <w:rsid w:val="002929CE"/>
    <w:rsid w:val="00292AE3"/>
    <w:rsid w:val="00292EEF"/>
    <w:rsid w:val="00294837"/>
    <w:rsid w:val="0029507D"/>
    <w:rsid w:val="00295891"/>
    <w:rsid w:val="002976EE"/>
    <w:rsid w:val="00297E2C"/>
    <w:rsid w:val="002A036C"/>
    <w:rsid w:val="002A17F4"/>
    <w:rsid w:val="002A4DC0"/>
    <w:rsid w:val="002A50F6"/>
    <w:rsid w:val="002A640C"/>
    <w:rsid w:val="002A6495"/>
    <w:rsid w:val="002A65AB"/>
    <w:rsid w:val="002A6702"/>
    <w:rsid w:val="002A6E02"/>
    <w:rsid w:val="002A7C27"/>
    <w:rsid w:val="002B0554"/>
    <w:rsid w:val="002B28FF"/>
    <w:rsid w:val="002B2B52"/>
    <w:rsid w:val="002B3117"/>
    <w:rsid w:val="002B361E"/>
    <w:rsid w:val="002B70ED"/>
    <w:rsid w:val="002B7C49"/>
    <w:rsid w:val="002C0313"/>
    <w:rsid w:val="002C07A6"/>
    <w:rsid w:val="002C0B2E"/>
    <w:rsid w:val="002C0C2B"/>
    <w:rsid w:val="002C11D7"/>
    <w:rsid w:val="002C29D9"/>
    <w:rsid w:val="002C2E20"/>
    <w:rsid w:val="002C4D24"/>
    <w:rsid w:val="002C4DB1"/>
    <w:rsid w:val="002C5A7A"/>
    <w:rsid w:val="002C7A5F"/>
    <w:rsid w:val="002C7BF2"/>
    <w:rsid w:val="002D0F75"/>
    <w:rsid w:val="002D1E7D"/>
    <w:rsid w:val="002D2305"/>
    <w:rsid w:val="002D249F"/>
    <w:rsid w:val="002D2F5A"/>
    <w:rsid w:val="002D313B"/>
    <w:rsid w:val="002D3E41"/>
    <w:rsid w:val="002D52EF"/>
    <w:rsid w:val="002D725F"/>
    <w:rsid w:val="002D7746"/>
    <w:rsid w:val="002E2080"/>
    <w:rsid w:val="002E2522"/>
    <w:rsid w:val="002E3691"/>
    <w:rsid w:val="002E3D84"/>
    <w:rsid w:val="002E4376"/>
    <w:rsid w:val="002E5D59"/>
    <w:rsid w:val="002E5EB2"/>
    <w:rsid w:val="002E6C69"/>
    <w:rsid w:val="002E6C95"/>
    <w:rsid w:val="002E6D97"/>
    <w:rsid w:val="002E7774"/>
    <w:rsid w:val="002F01EE"/>
    <w:rsid w:val="002F25B7"/>
    <w:rsid w:val="002F3E4F"/>
    <w:rsid w:val="002F45CF"/>
    <w:rsid w:val="002F5B3C"/>
    <w:rsid w:val="002F7D46"/>
    <w:rsid w:val="00300F95"/>
    <w:rsid w:val="0030340A"/>
    <w:rsid w:val="00303ECD"/>
    <w:rsid w:val="003042A1"/>
    <w:rsid w:val="00306F92"/>
    <w:rsid w:val="0030706C"/>
    <w:rsid w:val="00307814"/>
    <w:rsid w:val="003112C0"/>
    <w:rsid w:val="00312FF3"/>
    <w:rsid w:val="0031337E"/>
    <w:rsid w:val="00314FBC"/>
    <w:rsid w:val="003153AA"/>
    <w:rsid w:val="00315620"/>
    <w:rsid w:val="00315A50"/>
    <w:rsid w:val="00316878"/>
    <w:rsid w:val="00320917"/>
    <w:rsid w:val="00321221"/>
    <w:rsid w:val="003218B5"/>
    <w:rsid w:val="0032248F"/>
    <w:rsid w:val="00322721"/>
    <w:rsid w:val="00322BF9"/>
    <w:rsid w:val="00322C01"/>
    <w:rsid w:val="00324FB1"/>
    <w:rsid w:val="003252AB"/>
    <w:rsid w:val="00325A69"/>
    <w:rsid w:val="003264FF"/>
    <w:rsid w:val="0032696A"/>
    <w:rsid w:val="00326ADB"/>
    <w:rsid w:val="00330556"/>
    <w:rsid w:val="00330AF2"/>
    <w:rsid w:val="0033180E"/>
    <w:rsid w:val="00331D87"/>
    <w:rsid w:val="00331FBE"/>
    <w:rsid w:val="0033327A"/>
    <w:rsid w:val="003332F4"/>
    <w:rsid w:val="003335AC"/>
    <w:rsid w:val="00333D10"/>
    <w:rsid w:val="00334F5C"/>
    <w:rsid w:val="00336BC7"/>
    <w:rsid w:val="0033796D"/>
    <w:rsid w:val="00337FB4"/>
    <w:rsid w:val="0034048B"/>
    <w:rsid w:val="003406CD"/>
    <w:rsid w:val="00340B7D"/>
    <w:rsid w:val="00341DCB"/>
    <w:rsid w:val="00342622"/>
    <w:rsid w:val="0034271D"/>
    <w:rsid w:val="00344686"/>
    <w:rsid w:val="00344BEF"/>
    <w:rsid w:val="00345402"/>
    <w:rsid w:val="00346624"/>
    <w:rsid w:val="00346794"/>
    <w:rsid w:val="00347422"/>
    <w:rsid w:val="003519E4"/>
    <w:rsid w:val="003522A6"/>
    <w:rsid w:val="00352503"/>
    <w:rsid w:val="00353D2C"/>
    <w:rsid w:val="003579BC"/>
    <w:rsid w:val="003614F1"/>
    <w:rsid w:val="00362A02"/>
    <w:rsid w:val="00362B39"/>
    <w:rsid w:val="00362CB8"/>
    <w:rsid w:val="00362DF7"/>
    <w:rsid w:val="0036310E"/>
    <w:rsid w:val="003657A7"/>
    <w:rsid w:val="003672E2"/>
    <w:rsid w:val="003709AC"/>
    <w:rsid w:val="00371CBA"/>
    <w:rsid w:val="00372444"/>
    <w:rsid w:val="00372448"/>
    <w:rsid w:val="00372B80"/>
    <w:rsid w:val="00373040"/>
    <w:rsid w:val="003742D9"/>
    <w:rsid w:val="00376AC9"/>
    <w:rsid w:val="00377790"/>
    <w:rsid w:val="00377B70"/>
    <w:rsid w:val="00380D03"/>
    <w:rsid w:val="003832E9"/>
    <w:rsid w:val="00383527"/>
    <w:rsid w:val="00385E01"/>
    <w:rsid w:val="0038747F"/>
    <w:rsid w:val="0038773F"/>
    <w:rsid w:val="00387DA4"/>
    <w:rsid w:val="003902A7"/>
    <w:rsid w:val="00391530"/>
    <w:rsid w:val="003917AA"/>
    <w:rsid w:val="00391C99"/>
    <w:rsid w:val="0039200E"/>
    <w:rsid w:val="00394BB5"/>
    <w:rsid w:val="0039638E"/>
    <w:rsid w:val="00397613"/>
    <w:rsid w:val="003A02C3"/>
    <w:rsid w:val="003A11CF"/>
    <w:rsid w:val="003A3126"/>
    <w:rsid w:val="003A34AC"/>
    <w:rsid w:val="003A49B1"/>
    <w:rsid w:val="003A50D2"/>
    <w:rsid w:val="003A5D7F"/>
    <w:rsid w:val="003A5FE9"/>
    <w:rsid w:val="003A6448"/>
    <w:rsid w:val="003A7DDF"/>
    <w:rsid w:val="003B12D1"/>
    <w:rsid w:val="003B199D"/>
    <w:rsid w:val="003B2070"/>
    <w:rsid w:val="003B32D5"/>
    <w:rsid w:val="003B3AAF"/>
    <w:rsid w:val="003B44BE"/>
    <w:rsid w:val="003B4E7B"/>
    <w:rsid w:val="003B5341"/>
    <w:rsid w:val="003B540D"/>
    <w:rsid w:val="003B5A9F"/>
    <w:rsid w:val="003C0C29"/>
    <w:rsid w:val="003C2E38"/>
    <w:rsid w:val="003C38DA"/>
    <w:rsid w:val="003C4039"/>
    <w:rsid w:val="003C7B65"/>
    <w:rsid w:val="003D0FA3"/>
    <w:rsid w:val="003D153E"/>
    <w:rsid w:val="003D1A4A"/>
    <w:rsid w:val="003D2F47"/>
    <w:rsid w:val="003D4151"/>
    <w:rsid w:val="003D4BCE"/>
    <w:rsid w:val="003D5C95"/>
    <w:rsid w:val="003D6B7B"/>
    <w:rsid w:val="003E00B1"/>
    <w:rsid w:val="003E1BE7"/>
    <w:rsid w:val="003E28D3"/>
    <w:rsid w:val="003E2BC7"/>
    <w:rsid w:val="003E3F55"/>
    <w:rsid w:val="003E63F1"/>
    <w:rsid w:val="003E7783"/>
    <w:rsid w:val="003F038B"/>
    <w:rsid w:val="003F0E2C"/>
    <w:rsid w:val="003F1AC2"/>
    <w:rsid w:val="003F1DF9"/>
    <w:rsid w:val="003F3527"/>
    <w:rsid w:val="003F5720"/>
    <w:rsid w:val="003F6266"/>
    <w:rsid w:val="003F6920"/>
    <w:rsid w:val="00400B63"/>
    <w:rsid w:val="00401915"/>
    <w:rsid w:val="00401CD3"/>
    <w:rsid w:val="004034AD"/>
    <w:rsid w:val="004038EB"/>
    <w:rsid w:val="00403A73"/>
    <w:rsid w:val="0040411F"/>
    <w:rsid w:val="00404A4B"/>
    <w:rsid w:val="004052EB"/>
    <w:rsid w:val="00405A79"/>
    <w:rsid w:val="0040601D"/>
    <w:rsid w:val="0040798A"/>
    <w:rsid w:val="0041095A"/>
    <w:rsid w:val="00412379"/>
    <w:rsid w:val="00414F0E"/>
    <w:rsid w:val="0041666A"/>
    <w:rsid w:val="00416E7B"/>
    <w:rsid w:val="00417A9C"/>
    <w:rsid w:val="00420295"/>
    <w:rsid w:val="0042057D"/>
    <w:rsid w:val="0042066A"/>
    <w:rsid w:val="0042372B"/>
    <w:rsid w:val="004249A8"/>
    <w:rsid w:val="0042505D"/>
    <w:rsid w:val="0042531E"/>
    <w:rsid w:val="004258FF"/>
    <w:rsid w:val="00427328"/>
    <w:rsid w:val="00427FC6"/>
    <w:rsid w:val="00430616"/>
    <w:rsid w:val="00430CEC"/>
    <w:rsid w:val="00431247"/>
    <w:rsid w:val="00431EBA"/>
    <w:rsid w:val="00431F67"/>
    <w:rsid w:val="00432507"/>
    <w:rsid w:val="004336F9"/>
    <w:rsid w:val="00434437"/>
    <w:rsid w:val="00436311"/>
    <w:rsid w:val="0043768C"/>
    <w:rsid w:val="00440486"/>
    <w:rsid w:val="004427C0"/>
    <w:rsid w:val="00442ABB"/>
    <w:rsid w:val="0044429D"/>
    <w:rsid w:val="0044503A"/>
    <w:rsid w:val="00445055"/>
    <w:rsid w:val="00445799"/>
    <w:rsid w:val="00445D4A"/>
    <w:rsid w:val="00445FDB"/>
    <w:rsid w:val="004473DB"/>
    <w:rsid w:val="004512A4"/>
    <w:rsid w:val="004523D8"/>
    <w:rsid w:val="00452F8D"/>
    <w:rsid w:val="00455733"/>
    <w:rsid w:val="00455CB4"/>
    <w:rsid w:val="00457AAA"/>
    <w:rsid w:val="0046200A"/>
    <w:rsid w:val="00462326"/>
    <w:rsid w:val="00463F5E"/>
    <w:rsid w:val="004663C2"/>
    <w:rsid w:val="00466D31"/>
    <w:rsid w:val="00470639"/>
    <w:rsid w:val="00470BD6"/>
    <w:rsid w:val="0047119F"/>
    <w:rsid w:val="00471DE4"/>
    <w:rsid w:val="004731BF"/>
    <w:rsid w:val="0047349A"/>
    <w:rsid w:val="0047368F"/>
    <w:rsid w:val="00474915"/>
    <w:rsid w:val="00474E36"/>
    <w:rsid w:val="00476A28"/>
    <w:rsid w:val="0047709F"/>
    <w:rsid w:val="004776B1"/>
    <w:rsid w:val="004802D7"/>
    <w:rsid w:val="00480B4E"/>
    <w:rsid w:val="00480B6B"/>
    <w:rsid w:val="00480EA5"/>
    <w:rsid w:val="00481ACE"/>
    <w:rsid w:val="0048276D"/>
    <w:rsid w:val="0048373A"/>
    <w:rsid w:val="00484B7D"/>
    <w:rsid w:val="00484E22"/>
    <w:rsid w:val="00485453"/>
    <w:rsid w:val="00485A9F"/>
    <w:rsid w:val="004869D9"/>
    <w:rsid w:val="00487954"/>
    <w:rsid w:val="00487DCF"/>
    <w:rsid w:val="00491B36"/>
    <w:rsid w:val="00491E4B"/>
    <w:rsid w:val="0049504D"/>
    <w:rsid w:val="00495961"/>
    <w:rsid w:val="004979B5"/>
    <w:rsid w:val="00497D47"/>
    <w:rsid w:val="004A1542"/>
    <w:rsid w:val="004A18BE"/>
    <w:rsid w:val="004A26ED"/>
    <w:rsid w:val="004A5F6C"/>
    <w:rsid w:val="004A651E"/>
    <w:rsid w:val="004A6C03"/>
    <w:rsid w:val="004A6C1F"/>
    <w:rsid w:val="004B0220"/>
    <w:rsid w:val="004B249E"/>
    <w:rsid w:val="004B4DA8"/>
    <w:rsid w:val="004B52DD"/>
    <w:rsid w:val="004B601F"/>
    <w:rsid w:val="004C0EC3"/>
    <w:rsid w:val="004C12A1"/>
    <w:rsid w:val="004C196F"/>
    <w:rsid w:val="004C2E16"/>
    <w:rsid w:val="004C3D4C"/>
    <w:rsid w:val="004C3D8C"/>
    <w:rsid w:val="004C5273"/>
    <w:rsid w:val="004D0C50"/>
    <w:rsid w:val="004D2520"/>
    <w:rsid w:val="004D2DA1"/>
    <w:rsid w:val="004D6CFF"/>
    <w:rsid w:val="004E01A6"/>
    <w:rsid w:val="004E0397"/>
    <w:rsid w:val="004E0E3F"/>
    <w:rsid w:val="004E13BB"/>
    <w:rsid w:val="004E1F23"/>
    <w:rsid w:val="004E1F6A"/>
    <w:rsid w:val="004E2BBA"/>
    <w:rsid w:val="004E504A"/>
    <w:rsid w:val="004E58A0"/>
    <w:rsid w:val="004E5AFE"/>
    <w:rsid w:val="004E60B5"/>
    <w:rsid w:val="004E78D4"/>
    <w:rsid w:val="004E7D23"/>
    <w:rsid w:val="004F068C"/>
    <w:rsid w:val="004F1280"/>
    <w:rsid w:val="004F176A"/>
    <w:rsid w:val="004F1B25"/>
    <w:rsid w:val="004F3251"/>
    <w:rsid w:val="004F337C"/>
    <w:rsid w:val="004F3D83"/>
    <w:rsid w:val="004F7473"/>
    <w:rsid w:val="004F7682"/>
    <w:rsid w:val="004F7E8D"/>
    <w:rsid w:val="00500623"/>
    <w:rsid w:val="00502048"/>
    <w:rsid w:val="005030BB"/>
    <w:rsid w:val="00503C9F"/>
    <w:rsid w:val="005048E1"/>
    <w:rsid w:val="0050551D"/>
    <w:rsid w:val="00507989"/>
    <w:rsid w:val="00512199"/>
    <w:rsid w:val="00512491"/>
    <w:rsid w:val="00513127"/>
    <w:rsid w:val="00515D26"/>
    <w:rsid w:val="005160F0"/>
    <w:rsid w:val="00516223"/>
    <w:rsid w:val="00522177"/>
    <w:rsid w:val="00522507"/>
    <w:rsid w:val="0052262E"/>
    <w:rsid w:val="005249F7"/>
    <w:rsid w:val="00524F25"/>
    <w:rsid w:val="005267AA"/>
    <w:rsid w:val="00526FB6"/>
    <w:rsid w:val="005306AE"/>
    <w:rsid w:val="005311A3"/>
    <w:rsid w:val="00531BCB"/>
    <w:rsid w:val="005324A2"/>
    <w:rsid w:val="005328D0"/>
    <w:rsid w:val="00533536"/>
    <w:rsid w:val="00533B3B"/>
    <w:rsid w:val="00534B41"/>
    <w:rsid w:val="00536C96"/>
    <w:rsid w:val="0053763F"/>
    <w:rsid w:val="00537B80"/>
    <w:rsid w:val="00537F27"/>
    <w:rsid w:val="005406CF"/>
    <w:rsid w:val="00540C46"/>
    <w:rsid w:val="00542B52"/>
    <w:rsid w:val="005447AC"/>
    <w:rsid w:val="005459E3"/>
    <w:rsid w:val="005472C1"/>
    <w:rsid w:val="00547CB1"/>
    <w:rsid w:val="00550E7F"/>
    <w:rsid w:val="00555E16"/>
    <w:rsid w:val="00556541"/>
    <w:rsid w:val="00556E95"/>
    <w:rsid w:val="005572CE"/>
    <w:rsid w:val="00561443"/>
    <w:rsid w:val="00561F19"/>
    <w:rsid w:val="005630DA"/>
    <w:rsid w:val="005633F1"/>
    <w:rsid w:val="005634FF"/>
    <w:rsid w:val="00563FFA"/>
    <w:rsid w:val="005644B4"/>
    <w:rsid w:val="00565715"/>
    <w:rsid w:val="00566381"/>
    <w:rsid w:val="00570913"/>
    <w:rsid w:val="0057206F"/>
    <w:rsid w:val="005726D0"/>
    <w:rsid w:val="0057369E"/>
    <w:rsid w:val="00573B5D"/>
    <w:rsid w:val="00575334"/>
    <w:rsid w:val="0057577F"/>
    <w:rsid w:val="00575A6A"/>
    <w:rsid w:val="00575B25"/>
    <w:rsid w:val="00576949"/>
    <w:rsid w:val="00576ADA"/>
    <w:rsid w:val="00577292"/>
    <w:rsid w:val="00577F60"/>
    <w:rsid w:val="00580045"/>
    <w:rsid w:val="00580582"/>
    <w:rsid w:val="00582186"/>
    <w:rsid w:val="00582638"/>
    <w:rsid w:val="0058375E"/>
    <w:rsid w:val="00585437"/>
    <w:rsid w:val="005856E7"/>
    <w:rsid w:val="00585F7D"/>
    <w:rsid w:val="00586837"/>
    <w:rsid w:val="00587A1E"/>
    <w:rsid w:val="0059149D"/>
    <w:rsid w:val="0059228A"/>
    <w:rsid w:val="00594210"/>
    <w:rsid w:val="00594F70"/>
    <w:rsid w:val="00594F84"/>
    <w:rsid w:val="00595023"/>
    <w:rsid w:val="005967B3"/>
    <w:rsid w:val="00597B31"/>
    <w:rsid w:val="00597E9A"/>
    <w:rsid w:val="005A0328"/>
    <w:rsid w:val="005A12EF"/>
    <w:rsid w:val="005A1AFC"/>
    <w:rsid w:val="005A2A16"/>
    <w:rsid w:val="005A2F8A"/>
    <w:rsid w:val="005A3CB1"/>
    <w:rsid w:val="005B337A"/>
    <w:rsid w:val="005B3EFB"/>
    <w:rsid w:val="005B4AA0"/>
    <w:rsid w:val="005B4C2E"/>
    <w:rsid w:val="005B4FB9"/>
    <w:rsid w:val="005B510C"/>
    <w:rsid w:val="005B5D87"/>
    <w:rsid w:val="005B77EE"/>
    <w:rsid w:val="005C0A1E"/>
    <w:rsid w:val="005C3E7A"/>
    <w:rsid w:val="005C4DC9"/>
    <w:rsid w:val="005C557F"/>
    <w:rsid w:val="005C5C7D"/>
    <w:rsid w:val="005C7778"/>
    <w:rsid w:val="005D06EC"/>
    <w:rsid w:val="005D08F2"/>
    <w:rsid w:val="005D5880"/>
    <w:rsid w:val="005D6E1D"/>
    <w:rsid w:val="005E2A2E"/>
    <w:rsid w:val="005E4257"/>
    <w:rsid w:val="005E6F8E"/>
    <w:rsid w:val="005E7078"/>
    <w:rsid w:val="005E7F37"/>
    <w:rsid w:val="005F0139"/>
    <w:rsid w:val="005F04C9"/>
    <w:rsid w:val="005F2920"/>
    <w:rsid w:val="005F35E9"/>
    <w:rsid w:val="005F4156"/>
    <w:rsid w:val="005F4D99"/>
    <w:rsid w:val="005F5BF5"/>
    <w:rsid w:val="005F5FBF"/>
    <w:rsid w:val="005F662B"/>
    <w:rsid w:val="005F6B53"/>
    <w:rsid w:val="005F7884"/>
    <w:rsid w:val="00600146"/>
    <w:rsid w:val="00600347"/>
    <w:rsid w:val="0060126E"/>
    <w:rsid w:val="006017C2"/>
    <w:rsid w:val="00601965"/>
    <w:rsid w:val="00603ED2"/>
    <w:rsid w:val="00604351"/>
    <w:rsid w:val="006046F7"/>
    <w:rsid w:val="00604D2F"/>
    <w:rsid w:val="00604D77"/>
    <w:rsid w:val="00604F85"/>
    <w:rsid w:val="006079B1"/>
    <w:rsid w:val="00611DF6"/>
    <w:rsid w:val="00611EA5"/>
    <w:rsid w:val="006121CF"/>
    <w:rsid w:val="00612592"/>
    <w:rsid w:val="006133D8"/>
    <w:rsid w:val="006135F7"/>
    <w:rsid w:val="00614306"/>
    <w:rsid w:val="00615015"/>
    <w:rsid w:val="00615419"/>
    <w:rsid w:val="006155DD"/>
    <w:rsid w:val="0061689A"/>
    <w:rsid w:val="00623610"/>
    <w:rsid w:val="006249EA"/>
    <w:rsid w:val="00625CD5"/>
    <w:rsid w:val="00631373"/>
    <w:rsid w:val="00632B23"/>
    <w:rsid w:val="006330F3"/>
    <w:rsid w:val="006331C1"/>
    <w:rsid w:val="006332AC"/>
    <w:rsid w:val="0063331C"/>
    <w:rsid w:val="00634EF3"/>
    <w:rsid w:val="006351F0"/>
    <w:rsid w:val="006358CB"/>
    <w:rsid w:val="00637951"/>
    <w:rsid w:val="00641DE4"/>
    <w:rsid w:val="00641EF5"/>
    <w:rsid w:val="00642B34"/>
    <w:rsid w:val="0064338D"/>
    <w:rsid w:val="00643FD0"/>
    <w:rsid w:val="00644D4D"/>
    <w:rsid w:val="006459FD"/>
    <w:rsid w:val="00645A96"/>
    <w:rsid w:val="00646DAF"/>
    <w:rsid w:val="00647624"/>
    <w:rsid w:val="006501D6"/>
    <w:rsid w:val="00650BCA"/>
    <w:rsid w:val="00651772"/>
    <w:rsid w:val="0065187E"/>
    <w:rsid w:val="00652286"/>
    <w:rsid w:val="0065486E"/>
    <w:rsid w:val="0065499F"/>
    <w:rsid w:val="00655984"/>
    <w:rsid w:val="0065710C"/>
    <w:rsid w:val="006573CD"/>
    <w:rsid w:val="0066002A"/>
    <w:rsid w:val="00660F9F"/>
    <w:rsid w:val="00661FBA"/>
    <w:rsid w:val="00661FF0"/>
    <w:rsid w:val="006620F2"/>
    <w:rsid w:val="00663D8A"/>
    <w:rsid w:val="00664BB4"/>
    <w:rsid w:val="00666968"/>
    <w:rsid w:val="00667A37"/>
    <w:rsid w:val="00667CBD"/>
    <w:rsid w:val="006703A2"/>
    <w:rsid w:val="00670732"/>
    <w:rsid w:val="00670853"/>
    <w:rsid w:val="00672263"/>
    <w:rsid w:val="006726DF"/>
    <w:rsid w:val="00676619"/>
    <w:rsid w:val="006829A1"/>
    <w:rsid w:val="00683DAC"/>
    <w:rsid w:val="00684224"/>
    <w:rsid w:val="006844A0"/>
    <w:rsid w:val="00684FEE"/>
    <w:rsid w:val="00685424"/>
    <w:rsid w:val="006858F8"/>
    <w:rsid w:val="006923D2"/>
    <w:rsid w:val="00692C79"/>
    <w:rsid w:val="00692D9F"/>
    <w:rsid w:val="00692F14"/>
    <w:rsid w:val="00693547"/>
    <w:rsid w:val="006935C1"/>
    <w:rsid w:val="00694729"/>
    <w:rsid w:val="00695DAD"/>
    <w:rsid w:val="006966DB"/>
    <w:rsid w:val="0069698B"/>
    <w:rsid w:val="00696A78"/>
    <w:rsid w:val="00697851"/>
    <w:rsid w:val="006979C3"/>
    <w:rsid w:val="006A0B86"/>
    <w:rsid w:val="006A12B2"/>
    <w:rsid w:val="006A19EB"/>
    <w:rsid w:val="006A1F55"/>
    <w:rsid w:val="006A2383"/>
    <w:rsid w:val="006A386C"/>
    <w:rsid w:val="006A429E"/>
    <w:rsid w:val="006A4857"/>
    <w:rsid w:val="006A4A34"/>
    <w:rsid w:val="006A4FAA"/>
    <w:rsid w:val="006A504B"/>
    <w:rsid w:val="006A59FA"/>
    <w:rsid w:val="006B0742"/>
    <w:rsid w:val="006B07F1"/>
    <w:rsid w:val="006B23B6"/>
    <w:rsid w:val="006B2A57"/>
    <w:rsid w:val="006B3FC6"/>
    <w:rsid w:val="006B41E6"/>
    <w:rsid w:val="006B57E5"/>
    <w:rsid w:val="006B5AE5"/>
    <w:rsid w:val="006B6038"/>
    <w:rsid w:val="006B663B"/>
    <w:rsid w:val="006B678B"/>
    <w:rsid w:val="006B6B24"/>
    <w:rsid w:val="006B7F4D"/>
    <w:rsid w:val="006C0503"/>
    <w:rsid w:val="006C05F6"/>
    <w:rsid w:val="006C0BE0"/>
    <w:rsid w:val="006C100D"/>
    <w:rsid w:val="006C1566"/>
    <w:rsid w:val="006C15D9"/>
    <w:rsid w:val="006C19BD"/>
    <w:rsid w:val="006C1FC1"/>
    <w:rsid w:val="006C2C1E"/>
    <w:rsid w:val="006C2F00"/>
    <w:rsid w:val="006C677D"/>
    <w:rsid w:val="006C67E3"/>
    <w:rsid w:val="006C6B76"/>
    <w:rsid w:val="006C6CC3"/>
    <w:rsid w:val="006C73D4"/>
    <w:rsid w:val="006C7717"/>
    <w:rsid w:val="006D0200"/>
    <w:rsid w:val="006D1D65"/>
    <w:rsid w:val="006D3580"/>
    <w:rsid w:val="006D3726"/>
    <w:rsid w:val="006D3DB9"/>
    <w:rsid w:val="006D430F"/>
    <w:rsid w:val="006D50F0"/>
    <w:rsid w:val="006D5516"/>
    <w:rsid w:val="006D617F"/>
    <w:rsid w:val="006D6D27"/>
    <w:rsid w:val="006D6D86"/>
    <w:rsid w:val="006E1EDC"/>
    <w:rsid w:val="006E2E5F"/>
    <w:rsid w:val="006E3306"/>
    <w:rsid w:val="006E38C4"/>
    <w:rsid w:val="006E3D18"/>
    <w:rsid w:val="006E445D"/>
    <w:rsid w:val="006E6487"/>
    <w:rsid w:val="006E6A5D"/>
    <w:rsid w:val="006F2519"/>
    <w:rsid w:val="006F30A9"/>
    <w:rsid w:val="006F37E3"/>
    <w:rsid w:val="006F3ABE"/>
    <w:rsid w:val="006F4705"/>
    <w:rsid w:val="006F4FE0"/>
    <w:rsid w:val="006F5CEA"/>
    <w:rsid w:val="006F68B9"/>
    <w:rsid w:val="006F69F5"/>
    <w:rsid w:val="006F7B9E"/>
    <w:rsid w:val="007002C4"/>
    <w:rsid w:val="007021AF"/>
    <w:rsid w:val="007028AD"/>
    <w:rsid w:val="00703E95"/>
    <w:rsid w:val="00705F2D"/>
    <w:rsid w:val="00706748"/>
    <w:rsid w:val="00706A26"/>
    <w:rsid w:val="00707E17"/>
    <w:rsid w:val="00710C96"/>
    <w:rsid w:val="00710F71"/>
    <w:rsid w:val="00711190"/>
    <w:rsid w:val="00711F6B"/>
    <w:rsid w:val="007129EE"/>
    <w:rsid w:val="00713E8B"/>
    <w:rsid w:val="007156F6"/>
    <w:rsid w:val="007216F3"/>
    <w:rsid w:val="00721A58"/>
    <w:rsid w:val="0072281C"/>
    <w:rsid w:val="007238A5"/>
    <w:rsid w:val="00725000"/>
    <w:rsid w:val="0072550D"/>
    <w:rsid w:val="00725B08"/>
    <w:rsid w:val="0072635A"/>
    <w:rsid w:val="00726D36"/>
    <w:rsid w:val="00727A26"/>
    <w:rsid w:val="007303A6"/>
    <w:rsid w:val="00730CF0"/>
    <w:rsid w:val="0073261F"/>
    <w:rsid w:val="00733ED3"/>
    <w:rsid w:val="00736A7F"/>
    <w:rsid w:val="00736AAE"/>
    <w:rsid w:val="00740DDA"/>
    <w:rsid w:val="00741C12"/>
    <w:rsid w:val="0074258A"/>
    <w:rsid w:val="0074366B"/>
    <w:rsid w:val="00743F7E"/>
    <w:rsid w:val="007445FF"/>
    <w:rsid w:val="007446F0"/>
    <w:rsid w:val="00744894"/>
    <w:rsid w:val="00745337"/>
    <w:rsid w:val="00745685"/>
    <w:rsid w:val="00745E03"/>
    <w:rsid w:val="0074650C"/>
    <w:rsid w:val="0074667C"/>
    <w:rsid w:val="00751A5A"/>
    <w:rsid w:val="00751F13"/>
    <w:rsid w:val="007522D5"/>
    <w:rsid w:val="00757FB3"/>
    <w:rsid w:val="00762134"/>
    <w:rsid w:val="00763A18"/>
    <w:rsid w:val="00763A27"/>
    <w:rsid w:val="00763CE9"/>
    <w:rsid w:val="00764342"/>
    <w:rsid w:val="00764BB6"/>
    <w:rsid w:val="00765D2B"/>
    <w:rsid w:val="00766A05"/>
    <w:rsid w:val="00766D7D"/>
    <w:rsid w:val="0077045D"/>
    <w:rsid w:val="00770746"/>
    <w:rsid w:val="007721D4"/>
    <w:rsid w:val="00772D76"/>
    <w:rsid w:val="00773C1B"/>
    <w:rsid w:val="00773D71"/>
    <w:rsid w:val="00774DC6"/>
    <w:rsid w:val="00774DF8"/>
    <w:rsid w:val="00774E64"/>
    <w:rsid w:val="00775904"/>
    <w:rsid w:val="00777328"/>
    <w:rsid w:val="00777FA5"/>
    <w:rsid w:val="00780CBF"/>
    <w:rsid w:val="00781652"/>
    <w:rsid w:val="00782188"/>
    <w:rsid w:val="00784080"/>
    <w:rsid w:val="0078463E"/>
    <w:rsid w:val="00784903"/>
    <w:rsid w:val="00784B63"/>
    <w:rsid w:val="00785062"/>
    <w:rsid w:val="0078578F"/>
    <w:rsid w:val="007858AA"/>
    <w:rsid w:val="00787894"/>
    <w:rsid w:val="007900B2"/>
    <w:rsid w:val="0079025A"/>
    <w:rsid w:val="00790337"/>
    <w:rsid w:val="00790D22"/>
    <w:rsid w:val="00792378"/>
    <w:rsid w:val="007935AC"/>
    <w:rsid w:val="00796FCA"/>
    <w:rsid w:val="00797D96"/>
    <w:rsid w:val="007A03B9"/>
    <w:rsid w:val="007A0604"/>
    <w:rsid w:val="007A17AE"/>
    <w:rsid w:val="007A19B0"/>
    <w:rsid w:val="007A2817"/>
    <w:rsid w:val="007A38DE"/>
    <w:rsid w:val="007A3EEE"/>
    <w:rsid w:val="007A427A"/>
    <w:rsid w:val="007A43D1"/>
    <w:rsid w:val="007A4BD0"/>
    <w:rsid w:val="007A4DB9"/>
    <w:rsid w:val="007A5D77"/>
    <w:rsid w:val="007A61AD"/>
    <w:rsid w:val="007A6430"/>
    <w:rsid w:val="007A78C5"/>
    <w:rsid w:val="007B2588"/>
    <w:rsid w:val="007B3B74"/>
    <w:rsid w:val="007B4ACD"/>
    <w:rsid w:val="007B68DF"/>
    <w:rsid w:val="007B6944"/>
    <w:rsid w:val="007C09B3"/>
    <w:rsid w:val="007C0ECC"/>
    <w:rsid w:val="007C26DA"/>
    <w:rsid w:val="007C3557"/>
    <w:rsid w:val="007C4D66"/>
    <w:rsid w:val="007C52B5"/>
    <w:rsid w:val="007C5761"/>
    <w:rsid w:val="007C6F95"/>
    <w:rsid w:val="007C79EF"/>
    <w:rsid w:val="007C7C75"/>
    <w:rsid w:val="007C7E77"/>
    <w:rsid w:val="007D05C5"/>
    <w:rsid w:val="007D0914"/>
    <w:rsid w:val="007D1577"/>
    <w:rsid w:val="007D37CF"/>
    <w:rsid w:val="007D38DE"/>
    <w:rsid w:val="007D4FAD"/>
    <w:rsid w:val="007D5CF1"/>
    <w:rsid w:val="007D67C2"/>
    <w:rsid w:val="007D6C23"/>
    <w:rsid w:val="007E04EA"/>
    <w:rsid w:val="007E14B4"/>
    <w:rsid w:val="007E2F91"/>
    <w:rsid w:val="007E361C"/>
    <w:rsid w:val="007E3624"/>
    <w:rsid w:val="007E42CD"/>
    <w:rsid w:val="007E52A9"/>
    <w:rsid w:val="007E57BE"/>
    <w:rsid w:val="007E58EB"/>
    <w:rsid w:val="007E625E"/>
    <w:rsid w:val="007E738C"/>
    <w:rsid w:val="007E7E65"/>
    <w:rsid w:val="007F03A2"/>
    <w:rsid w:val="007F155B"/>
    <w:rsid w:val="007F1ED2"/>
    <w:rsid w:val="007F3477"/>
    <w:rsid w:val="007F374C"/>
    <w:rsid w:val="007F4062"/>
    <w:rsid w:val="007F6F86"/>
    <w:rsid w:val="007F77CC"/>
    <w:rsid w:val="007F7F49"/>
    <w:rsid w:val="00802A9B"/>
    <w:rsid w:val="00803205"/>
    <w:rsid w:val="00803AE5"/>
    <w:rsid w:val="00804921"/>
    <w:rsid w:val="00805141"/>
    <w:rsid w:val="0080627D"/>
    <w:rsid w:val="0080640B"/>
    <w:rsid w:val="008072DB"/>
    <w:rsid w:val="00807BDA"/>
    <w:rsid w:val="0081076B"/>
    <w:rsid w:val="00811129"/>
    <w:rsid w:val="0081224B"/>
    <w:rsid w:val="0081255C"/>
    <w:rsid w:val="008131E6"/>
    <w:rsid w:val="008137E5"/>
    <w:rsid w:val="008144CF"/>
    <w:rsid w:val="00816465"/>
    <w:rsid w:val="00816F03"/>
    <w:rsid w:val="008171BD"/>
    <w:rsid w:val="00817CEC"/>
    <w:rsid w:val="00820637"/>
    <w:rsid w:val="00820C5A"/>
    <w:rsid w:val="008216A8"/>
    <w:rsid w:val="008231D2"/>
    <w:rsid w:val="00824197"/>
    <w:rsid w:val="00824B2E"/>
    <w:rsid w:val="00827AF2"/>
    <w:rsid w:val="00830321"/>
    <w:rsid w:val="0083092D"/>
    <w:rsid w:val="00831F36"/>
    <w:rsid w:val="00832298"/>
    <w:rsid w:val="00832901"/>
    <w:rsid w:val="00832AD8"/>
    <w:rsid w:val="00833894"/>
    <w:rsid w:val="00834058"/>
    <w:rsid w:val="008429C8"/>
    <w:rsid w:val="00844320"/>
    <w:rsid w:val="008449AB"/>
    <w:rsid w:val="0084538D"/>
    <w:rsid w:val="00845591"/>
    <w:rsid w:val="00845E69"/>
    <w:rsid w:val="008474F7"/>
    <w:rsid w:val="0084780E"/>
    <w:rsid w:val="00850EF0"/>
    <w:rsid w:val="008523EE"/>
    <w:rsid w:val="00852A06"/>
    <w:rsid w:val="00852B09"/>
    <w:rsid w:val="00852EFF"/>
    <w:rsid w:val="00853508"/>
    <w:rsid w:val="0085395B"/>
    <w:rsid w:val="00853A0A"/>
    <w:rsid w:val="00853CBA"/>
    <w:rsid w:val="0085497A"/>
    <w:rsid w:val="00855607"/>
    <w:rsid w:val="0085656C"/>
    <w:rsid w:val="00856846"/>
    <w:rsid w:val="00861EAD"/>
    <w:rsid w:val="008623C4"/>
    <w:rsid w:val="00862433"/>
    <w:rsid w:val="0086272B"/>
    <w:rsid w:val="0086415F"/>
    <w:rsid w:val="008649A2"/>
    <w:rsid w:val="00864AC2"/>
    <w:rsid w:val="00865791"/>
    <w:rsid w:val="00867407"/>
    <w:rsid w:val="00867774"/>
    <w:rsid w:val="008679A6"/>
    <w:rsid w:val="00867F14"/>
    <w:rsid w:val="0087025F"/>
    <w:rsid w:val="00870840"/>
    <w:rsid w:val="008720A0"/>
    <w:rsid w:val="008724B7"/>
    <w:rsid w:val="00873E04"/>
    <w:rsid w:val="00876E17"/>
    <w:rsid w:val="00877257"/>
    <w:rsid w:val="00877E23"/>
    <w:rsid w:val="00880FEA"/>
    <w:rsid w:val="0088158E"/>
    <w:rsid w:val="0088189B"/>
    <w:rsid w:val="00881DE9"/>
    <w:rsid w:val="0088248F"/>
    <w:rsid w:val="00882536"/>
    <w:rsid w:val="00883021"/>
    <w:rsid w:val="00883376"/>
    <w:rsid w:val="008834C7"/>
    <w:rsid w:val="00884D63"/>
    <w:rsid w:val="00884DCA"/>
    <w:rsid w:val="00885943"/>
    <w:rsid w:val="0088688B"/>
    <w:rsid w:val="00886ABD"/>
    <w:rsid w:val="008871D5"/>
    <w:rsid w:val="00887B37"/>
    <w:rsid w:val="0089078F"/>
    <w:rsid w:val="00890C75"/>
    <w:rsid w:val="00892A15"/>
    <w:rsid w:val="00892BE4"/>
    <w:rsid w:val="0089480A"/>
    <w:rsid w:val="008962B6"/>
    <w:rsid w:val="008968F7"/>
    <w:rsid w:val="008A0119"/>
    <w:rsid w:val="008A097D"/>
    <w:rsid w:val="008A13BA"/>
    <w:rsid w:val="008A1E8C"/>
    <w:rsid w:val="008A564E"/>
    <w:rsid w:val="008A5EB0"/>
    <w:rsid w:val="008B0B53"/>
    <w:rsid w:val="008B0D33"/>
    <w:rsid w:val="008B0D3F"/>
    <w:rsid w:val="008B15BD"/>
    <w:rsid w:val="008B1895"/>
    <w:rsid w:val="008B1A26"/>
    <w:rsid w:val="008B1A5D"/>
    <w:rsid w:val="008B3FE3"/>
    <w:rsid w:val="008C156D"/>
    <w:rsid w:val="008C2470"/>
    <w:rsid w:val="008C314E"/>
    <w:rsid w:val="008C4E41"/>
    <w:rsid w:val="008C5DD8"/>
    <w:rsid w:val="008C64F4"/>
    <w:rsid w:val="008C6A0F"/>
    <w:rsid w:val="008C7255"/>
    <w:rsid w:val="008D02E7"/>
    <w:rsid w:val="008D0CAB"/>
    <w:rsid w:val="008D10DA"/>
    <w:rsid w:val="008D20F9"/>
    <w:rsid w:val="008D28A8"/>
    <w:rsid w:val="008D4358"/>
    <w:rsid w:val="008D4D8C"/>
    <w:rsid w:val="008D537A"/>
    <w:rsid w:val="008D5432"/>
    <w:rsid w:val="008D7A36"/>
    <w:rsid w:val="008D7A93"/>
    <w:rsid w:val="008E0536"/>
    <w:rsid w:val="008E0577"/>
    <w:rsid w:val="008E0E2B"/>
    <w:rsid w:val="008E1FF3"/>
    <w:rsid w:val="008E23F5"/>
    <w:rsid w:val="008F0FD4"/>
    <w:rsid w:val="008F16CF"/>
    <w:rsid w:val="008F1D25"/>
    <w:rsid w:val="008F2BD2"/>
    <w:rsid w:val="008F44AE"/>
    <w:rsid w:val="008F4C10"/>
    <w:rsid w:val="008F4DDB"/>
    <w:rsid w:val="008F658E"/>
    <w:rsid w:val="008F66B5"/>
    <w:rsid w:val="008F7A65"/>
    <w:rsid w:val="008F7FC3"/>
    <w:rsid w:val="009002E4"/>
    <w:rsid w:val="00900506"/>
    <w:rsid w:val="00900651"/>
    <w:rsid w:val="009006A8"/>
    <w:rsid w:val="009009FF"/>
    <w:rsid w:val="00903102"/>
    <w:rsid w:val="00903B07"/>
    <w:rsid w:val="009050D4"/>
    <w:rsid w:val="009064F2"/>
    <w:rsid w:val="009066C7"/>
    <w:rsid w:val="009068E4"/>
    <w:rsid w:val="009100B5"/>
    <w:rsid w:val="009111EA"/>
    <w:rsid w:val="0091275B"/>
    <w:rsid w:val="00912836"/>
    <w:rsid w:val="0091325A"/>
    <w:rsid w:val="00913357"/>
    <w:rsid w:val="009141EF"/>
    <w:rsid w:val="009148FC"/>
    <w:rsid w:val="00916E41"/>
    <w:rsid w:val="0091720E"/>
    <w:rsid w:val="00917380"/>
    <w:rsid w:val="009201F4"/>
    <w:rsid w:val="00920610"/>
    <w:rsid w:val="00921A4A"/>
    <w:rsid w:val="009222BF"/>
    <w:rsid w:val="009225AC"/>
    <w:rsid w:val="00923E00"/>
    <w:rsid w:val="00923E9C"/>
    <w:rsid w:val="00925EF2"/>
    <w:rsid w:val="00926086"/>
    <w:rsid w:val="009262C2"/>
    <w:rsid w:val="009273B0"/>
    <w:rsid w:val="0092742C"/>
    <w:rsid w:val="009276F3"/>
    <w:rsid w:val="00927941"/>
    <w:rsid w:val="00927CDA"/>
    <w:rsid w:val="009308C0"/>
    <w:rsid w:val="00930D2C"/>
    <w:rsid w:val="009312C1"/>
    <w:rsid w:val="009312F0"/>
    <w:rsid w:val="00931430"/>
    <w:rsid w:val="00933157"/>
    <w:rsid w:val="00933FB9"/>
    <w:rsid w:val="0093418B"/>
    <w:rsid w:val="00935F5E"/>
    <w:rsid w:val="00935FBB"/>
    <w:rsid w:val="0093614A"/>
    <w:rsid w:val="00940B3D"/>
    <w:rsid w:val="0094111F"/>
    <w:rsid w:val="00941AE1"/>
    <w:rsid w:val="00943484"/>
    <w:rsid w:val="0094418C"/>
    <w:rsid w:val="00944B88"/>
    <w:rsid w:val="00946B9E"/>
    <w:rsid w:val="00947E73"/>
    <w:rsid w:val="00950E4D"/>
    <w:rsid w:val="00950F6B"/>
    <w:rsid w:val="00952912"/>
    <w:rsid w:val="00952AD5"/>
    <w:rsid w:val="00953B8A"/>
    <w:rsid w:val="00954BDE"/>
    <w:rsid w:val="00954DBB"/>
    <w:rsid w:val="00954DF8"/>
    <w:rsid w:val="0095587E"/>
    <w:rsid w:val="009565F3"/>
    <w:rsid w:val="00960B85"/>
    <w:rsid w:val="00960C1D"/>
    <w:rsid w:val="00960E2C"/>
    <w:rsid w:val="00961AC1"/>
    <w:rsid w:val="00962D12"/>
    <w:rsid w:val="009638DD"/>
    <w:rsid w:val="009679E7"/>
    <w:rsid w:val="009708B9"/>
    <w:rsid w:val="00970D68"/>
    <w:rsid w:val="0097162C"/>
    <w:rsid w:val="00971998"/>
    <w:rsid w:val="00971A70"/>
    <w:rsid w:val="00971C97"/>
    <w:rsid w:val="00972222"/>
    <w:rsid w:val="00972D89"/>
    <w:rsid w:val="00973F1B"/>
    <w:rsid w:val="009752D7"/>
    <w:rsid w:val="0097573C"/>
    <w:rsid w:val="00977E85"/>
    <w:rsid w:val="00980DA1"/>
    <w:rsid w:val="00982222"/>
    <w:rsid w:val="00982AC3"/>
    <w:rsid w:val="0098305F"/>
    <w:rsid w:val="00983736"/>
    <w:rsid w:val="00985831"/>
    <w:rsid w:val="009858B0"/>
    <w:rsid w:val="0098660D"/>
    <w:rsid w:val="00986757"/>
    <w:rsid w:val="009874C5"/>
    <w:rsid w:val="0099408E"/>
    <w:rsid w:val="00996AFE"/>
    <w:rsid w:val="009A1D6A"/>
    <w:rsid w:val="009A258E"/>
    <w:rsid w:val="009A2F2C"/>
    <w:rsid w:val="009A481B"/>
    <w:rsid w:val="009A502F"/>
    <w:rsid w:val="009A5C44"/>
    <w:rsid w:val="009A6660"/>
    <w:rsid w:val="009A7143"/>
    <w:rsid w:val="009B04E3"/>
    <w:rsid w:val="009B0B9D"/>
    <w:rsid w:val="009B0E0D"/>
    <w:rsid w:val="009B1159"/>
    <w:rsid w:val="009B262B"/>
    <w:rsid w:val="009B297D"/>
    <w:rsid w:val="009B45CB"/>
    <w:rsid w:val="009B68AA"/>
    <w:rsid w:val="009B68BC"/>
    <w:rsid w:val="009B7DBF"/>
    <w:rsid w:val="009C0697"/>
    <w:rsid w:val="009C0732"/>
    <w:rsid w:val="009C0C4A"/>
    <w:rsid w:val="009C15E6"/>
    <w:rsid w:val="009C2753"/>
    <w:rsid w:val="009C2A52"/>
    <w:rsid w:val="009C46A5"/>
    <w:rsid w:val="009C4727"/>
    <w:rsid w:val="009C4ADB"/>
    <w:rsid w:val="009C4AED"/>
    <w:rsid w:val="009C6CBA"/>
    <w:rsid w:val="009C6CCD"/>
    <w:rsid w:val="009C731E"/>
    <w:rsid w:val="009C7640"/>
    <w:rsid w:val="009D0A61"/>
    <w:rsid w:val="009D1C89"/>
    <w:rsid w:val="009D239F"/>
    <w:rsid w:val="009D2924"/>
    <w:rsid w:val="009D4662"/>
    <w:rsid w:val="009D6E99"/>
    <w:rsid w:val="009D72DB"/>
    <w:rsid w:val="009D78ED"/>
    <w:rsid w:val="009E0D2A"/>
    <w:rsid w:val="009E5CB4"/>
    <w:rsid w:val="009E6DB8"/>
    <w:rsid w:val="009E77D9"/>
    <w:rsid w:val="009E78E6"/>
    <w:rsid w:val="009F0804"/>
    <w:rsid w:val="009F0C24"/>
    <w:rsid w:val="009F0C9B"/>
    <w:rsid w:val="009F128F"/>
    <w:rsid w:val="009F16CE"/>
    <w:rsid w:val="009F1B31"/>
    <w:rsid w:val="009F2564"/>
    <w:rsid w:val="009F369F"/>
    <w:rsid w:val="009F408E"/>
    <w:rsid w:val="009F578B"/>
    <w:rsid w:val="009F5876"/>
    <w:rsid w:val="009F5BB9"/>
    <w:rsid w:val="009F6555"/>
    <w:rsid w:val="009F79FF"/>
    <w:rsid w:val="00A01E0F"/>
    <w:rsid w:val="00A02CA8"/>
    <w:rsid w:val="00A0407B"/>
    <w:rsid w:val="00A04F8C"/>
    <w:rsid w:val="00A109DA"/>
    <w:rsid w:val="00A11540"/>
    <w:rsid w:val="00A12957"/>
    <w:rsid w:val="00A131F8"/>
    <w:rsid w:val="00A14B6C"/>
    <w:rsid w:val="00A14E4A"/>
    <w:rsid w:val="00A158BA"/>
    <w:rsid w:val="00A16169"/>
    <w:rsid w:val="00A22125"/>
    <w:rsid w:val="00A2217F"/>
    <w:rsid w:val="00A23DE3"/>
    <w:rsid w:val="00A2447F"/>
    <w:rsid w:val="00A25C51"/>
    <w:rsid w:val="00A27E60"/>
    <w:rsid w:val="00A27F8E"/>
    <w:rsid w:val="00A3008F"/>
    <w:rsid w:val="00A30BD5"/>
    <w:rsid w:val="00A30DB7"/>
    <w:rsid w:val="00A31947"/>
    <w:rsid w:val="00A32212"/>
    <w:rsid w:val="00A33D52"/>
    <w:rsid w:val="00A34A44"/>
    <w:rsid w:val="00A36A44"/>
    <w:rsid w:val="00A3713E"/>
    <w:rsid w:val="00A406FB"/>
    <w:rsid w:val="00A40741"/>
    <w:rsid w:val="00A41A38"/>
    <w:rsid w:val="00A424B1"/>
    <w:rsid w:val="00A42746"/>
    <w:rsid w:val="00A42CDF"/>
    <w:rsid w:val="00A46C8F"/>
    <w:rsid w:val="00A47E89"/>
    <w:rsid w:val="00A50FDE"/>
    <w:rsid w:val="00A512D9"/>
    <w:rsid w:val="00A51E97"/>
    <w:rsid w:val="00A538F1"/>
    <w:rsid w:val="00A53963"/>
    <w:rsid w:val="00A54C62"/>
    <w:rsid w:val="00A5520D"/>
    <w:rsid w:val="00A558EB"/>
    <w:rsid w:val="00A5647F"/>
    <w:rsid w:val="00A567C8"/>
    <w:rsid w:val="00A57D5C"/>
    <w:rsid w:val="00A60616"/>
    <w:rsid w:val="00A60757"/>
    <w:rsid w:val="00A60CFC"/>
    <w:rsid w:val="00A61B6A"/>
    <w:rsid w:val="00A622B8"/>
    <w:rsid w:val="00A62CD0"/>
    <w:rsid w:val="00A6320C"/>
    <w:rsid w:val="00A63D23"/>
    <w:rsid w:val="00A651AA"/>
    <w:rsid w:val="00A662B5"/>
    <w:rsid w:val="00A66E71"/>
    <w:rsid w:val="00A67993"/>
    <w:rsid w:val="00A7051C"/>
    <w:rsid w:val="00A7086F"/>
    <w:rsid w:val="00A708F6"/>
    <w:rsid w:val="00A70BA7"/>
    <w:rsid w:val="00A72CA2"/>
    <w:rsid w:val="00A75A06"/>
    <w:rsid w:val="00A80D14"/>
    <w:rsid w:val="00A81FE6"/>
    <w:rsid w:val="00A82AA3"/>
    <w:rsid w:val="00A82E4D"/>
    <w:rsid w:val="00A83106"/>
    <w:rsid w:val="00A83186"/>
    <w:rsid w:val="00A8394F"/>
    <w:rsid w:val="00A83F00"/>
    <w:rsid w:val="00A85818"/>
    <w:rsid w:val="00A86210"/>
    <w:rsid w:val="00A862C2"/>
    <w:rsid w:val="00A86CB5"/>
    <w:rsid w:val="00A86E36"/>
    <w:rsid w:val="00A90C1D"/>
    <w:rsid w:val="00A93104"/>
    <w:rsid w:val="00A93C74"/>
    <w:rsid w:val="00A96994"/>
    <w:rsid w:val="00AA0B2A"/>
    <w:rsid w:val="00AA3D6D"/>
    <w:rsid w:val="00AA3F29"/>
    <w:rsid w:val="00AA4E01"/>
    <w:rsid w:val="00AB0660"/>
    <w:rsid w:val="00AB0A5C"/>
    <w:rsid w:val="00AB468B"/>
    <w:rsid w:val="00AB5657"/>
    <w:rsid w:val="00AB57EA"/>
    <w:rsid w:val="00AB62D1"/>
    <w:rsid w:val="00AC0861"/>
    <w:rsid w:val="00AC27DF"/>
    <w:rsid w:val="00AC3AA6"/>
    <w:rsid w:val="00AC466B"/>
    <w:rsid w:val="00AC58B5"/>
    <w:rsid w:val="00AD0822"/>
    <w:rsid w:val="00AD1E51"/>
    <w:rsid w:val="00AD241A"/>
    <w:rsid w:val="00AD3547"/>
    <w:rsid w:val="00AD3A8C"/>
    <w:rsid w:val="00AD4A8E"/>
    <w:rsid w:val="00AD504A"/>
    <w:rsid w:val="00AD53A8"/>
    <w:rsid w:val="00AD5C6F"/>
    <w:rsid w:val="00AD6054"/>
    <w:rsid w:val="00AE02B2"/>
    <w:rsid w:val="00AE0CFB"/>
    <w:rsid w:val="00AE1E1F"/>
    <w:rsid w:val="00AE28F1"/>
    <w:rsid w:val="00AE2911"/>
    <w:rsid w:val="00AE30C2"/>
    <w:rsid w:val="00AE3AE5"/>
    <w:rsid w:val="00AE51D3"/>
    <w:rsid w:val="00AE553D"/>
    <w:rsid w:val="00AF205A"/>
    <w:rsid w:val="00AF338C"/>
    <w:rsid w:val="00AF4D4F"/>
    <w:rsid w:val="00AF59F3"/>
    <w:rsid w:val="00AF5DF6"/>
    <w:rsid w:val="00AF6916"/>
    <w:rsid w:val="00AF7721"/>
    <w:rsid w:val="00B00889"/>
    <w:rsid w:val="00B00C95"/>
    <w:rsid w:val="00B01779"/>
    <w:rsid w:val="00B0273E"/>
    <w:rsid w:val="00B02C07"/>
    <w:rsid w:val="00B02EE4"/>
    <w:rsid w:val="00B03CF8"/>
    <w:rsid w:val="00B05000"/>
    <w:rsid w:val="00B05235"/>
    <w:rsid w:val="00B06441"/>
    <w:rsid w:val="00B0657D"/>
    <w:rsid w:val="00B06D3E"/>
    <w:rsid w:val="00B10525"/>
    <w:rsid w:val="00B10C83"/>
    <w:rsid w:val="00B110EF"/>
    <w:rsid w:val="00B11488"/>
    <w:rsid w:val="00B12928"/>
    <w:rsid w:val="00B12DD5"/>
    <w:rsid w:val="00B14717"/>
    <w:rsid w:val="00B14B1F"/>
    <w:rsid w:val="00B14C04"/>
    <w:rsid w:val="00B1504C"/>
    <w:rsid w:val="00B1548D"/>
    <w:rsid w:val="00B20655"/>
    <w:rsid w:val="00B20AE2"/>
    <w:rsid w:val="00B21D14"/>
    <w:rsid w:val="00B23486"/>
    <w:rsid w:val="00B239C6"/>
    <w:rsid w:val="00B25B42"/>
    <w:rsid w:val="00B2775D"/>
    <w:rsid w:val="00B303CD"/>
    <w:rsid w:val="00B310E1"/>
    <w:rsid w:val="00B31F7F"/>
    <w:rsid w:val="00B3205D"/>
    <w:rsid w:val="00B34C5E"/>
    <w:rsid w:val="00B36A67"/>
    <w:rsid w:val="00B36C49"/>
    <w:rsid w:val="00B4129F"/>
    <w:rsid w:val="00B455C5"/>
    <w:rsid w:val="00B45DA7"/>
    <w:rsid w:val="00B462B6"/>
    <w:rsid w:val="00B465A9"/>
    <w:rsid w:val="00B46D15"/>
    <w:rsid w:val="00B46ED7"/>
    <w:rsid w:val="00B474C3"/>
    <w:rsid w:val="00B476DA"/>
    <w:rsid w:val="00B5007E"/>
    <w:rsid w:val="00B51A48"/>
    <w:rsid w:val="00B51B1D"/>
    <w:rsid w:val="00B51C3F"/>
    <w:rsid w:val="00B5225E"/>
    <w:rsid w:val="00B53152"/>
    <w:rsid w:val="00B54B17"/>
    <w:rsid w:val="00B574F6"/>
    <w:rsid w:val="00B57582"/>
    <w:rsid w:val="00B57EC8"/>
    <w:rsid w:val="00B60EF6"/>
    <w:rsid w:val="00B6189C"/>
    <w:rsid w:val="00B61D8C"/>
    <w:rsid w:val="00B626DB"/>
    <w:rsid w:val="00B636E3"/>
    <w:rsid w:val="00B63897"/>
    <w:rsid w:val="00B63BFE"/>
    <w:rsid w:val="00B64762"/>
    <w:rsid w:val="00B64F08"/>
    <w:rsid w:val="00B65B95"/>
    <w:rsid w:val="00B679B8"/>
    <w:rsid w:val="00B67AD3"/>
    <w:rsid w:val="00B703B8"/>
    <w:rsid w:val="00B733C1"/>
    <w:rsid w:val="00B74D9F"/>
    <w:rsid w:val="00B7607A"/>
    <w:rsid w:val="00B76BF8"/>
    <w:rsid w:val="00B76EE0"/>
    <w:rsid w:val="00B775A6"/>
    <w:rsid w:val="00B80950"/>
    <w:rsid w:val="00B80AF8"/>
    <w:rsid w:val="00B81707"/>
    <w:rsid w:val="00B81F40"/>
    <w:rsid w:val="00B833A2"/>
    <w:rsid w:val="00B83CD9"/>
    <w:rsid w:val="00B84A33"/>
    <w:rsid w:val="00B8648B"/>
    <w:rsid w:val="00B87110"/>
    <w:rsid w:val="00B87A45"/>
    <w:rsid w:val="00B90738"/>
    <w:rsid w:val="00B90F78"/>
    <w:rsid w:val="00B91521"/>
    <w:rsid w:val="00B92D26"/>
    <w:rsid w:val="00B9302A"/>
    <w:rsid w:val="00B957B3"/>
    <w:rsid w:val="00B95910"/>
    <w:rsid w:val="00B95E32"/>
    <w:rsid w:val="00B97B55"/>
    <w:rsid w:val="00B97E47"/>
    <w:rsid w:val="00BA04B6"/>
    <w:rsid w:val="00BA1587"/>
    <w:rsid w:val="00BA37A1"/>
    <w:rsid w:val="00BA4D8E"/>
    <w:rsid w:val="00BB0EC9"/>
    <w:rsid w:val="00BB2680"/>
    <w:rsid w:val="00BB3E7E"/>
    <w:rsid w:val="00BB4216"/>
    <w:rsid w:val="00BB46D7"/>
    <w:rsid w:val="00BB4A78"/>
    <w:rsid w:val="00BB53F1"/>
    <w:rsid w:val="00BB5FFF"/>
    <w:rsid w:val="00BB6211"/>
    <w:rsid w:val="00BC099D"/>
    <w:rsid w:val="00BC1075"/>
    <w:rsid w:val="00BC1483"/>
    <w:rsid w:val="00BC1730"/>
    <w:rsid w:val="00BC34C5"/>
    <w:rsid w:val="00BC3616"/>
    <w:rsid w:val="00BC42C5"/>
    <w:rsid w:val="00BC4D4B"/>
    <w:rsid w:val="00BC52BF"/>
    <w:rsid w:val="00BC53EB"/>
    <w:rsid w:val="00BC6EBE"/>
    <w:rsid w:val="00BC7C5F"/>
    <w:rsid w:val="00BD0002"/>
    <w:rsid w:val="00BD0990"/>
    <w:rsid w:val="00BD0A3C"/>
    <w:rsid w:val="00BD3768"/>
    <w:rsid w:val="00BD6D9B"/>
    <w:rsid w:val="00BD6EA4"/>
    <w:rsid w:val="00BD7EC6"/>
    <w:rsid w:val="00BE0FCE"/>
    <w:rsid w:val="00BE126F"/>
    <w:rsid w:val="00BE2204"/>
    <w:rsid w:val="00BE378F"/>
    <w:rsid w:val="00BE4237"/>
    <w:rsid w:val="00BE5D9E"/>
    <w:rsid w:val="00BE671B"/>
    <w:rsid w:val="00BE795B"/>
    <w:rsid w:val="00BE7AA7"/>
    <w:rsid w:val="00BF4629"/>
    <w:rsid w:val="00BF4D18"/>
    <w:rsid w:val="00BF562B"/>
    <w:rsid w:val="00C010A0"/>
    <w:rsid w:val="00C01215"/>
    <w:rsid w:val="00C02394"/>
    <w:rsid w:val="00C037F2"/>
    <w:rsid w:val="00C03A64"/>
    <w:rsid w:val="00C04751"/>
    <w:rsid w:val="00C060E8"/>
    <w:rsid w:val="00C06BBF"/>
    <w:rsid w:val="00C06C40"/>
    <w:rsid w:val="00C06E48"/>
    <w:rsid w:val="00C06F52"/>
    <w:rsid w:val="00C07DAD"/>
    <w:rsid w:val="00C11257"/>
    <w:rsid w:val="00C11709"/>
    <w:rsid w:val="00C12858"/>
    <w:rsid w:val="00C12C34"/>
    <w:rsid w:val="00C12F1A"/>
    <w:rsid w:val="00C12F6B"/>
    <w:rsid w:val="00C1447F"/>
    <w:rsid w:val="00C156A4"/>
    <w:rsid w:val="00C1593A"/>
    <w:rsid w:val="00C15B4B"/>
    <w:rsid w:val="00C15B5C"/>
    <w:rsid w:val="00C16439"/>
    <w:rsid w:val="00C172C7"/>
    <w:rsid w:val="00C20312"/>
    <w:rsid w:val="00C20974"/>
    <w:rsid w:val="00C21C4C"/>
    <w:rsid w:val="00C21F42"/>
    <w:rsid w:val="00C221AB"/>
    <w:rsid w:val="00C251AE"/>
    <w:rsid w:val="00C25E69"/>
    <w:rsid w:val="00C267A8"/>
    <w:rsid w:val="00C277DB"/>
    <w:rsid w:val="00C31B8E"/>
    <w:rsid w:val="00C31BAB"/>
    <w:rsid w:val="00C325A0"/>
    <w:rsid w:val="00C32B4B"/>
    <w:rsid w:val="00C3336F"/>
    <w:rsid w:val="00C350AB"/>
    <w:rsid w:val="00C351ED"/>
    <w:rsid w:val="00C358AE"/>
    <w:rsid w:val="00C359C2"/>
    <w:rsid w:val="00C37722"/>
    <w:rsid w:val="00C415EE"/>
    <w:rsid w:val="00C420E4"/>
    <w:rsid w:val="00C4411E"/>
    <w:rsid w:val="00C4489A"/>
    <w:rsid w:val="00C459BF"/>
    <w:rsid w:val="00C45EA0"/>
    <w:rsid w:val="00C467A9"/>
    <w:rsid w:val="00C46FE3"/>
    <w:rsid w:val="00C47DE3"/>
    <w:rsid w:val="00C51E27"/>
    <w:rsid w:val="00C52FC7"/>
    <w:rsid w:val="00C52FFE"/>
    <w:rsid w:val="00C534A4"/>
    <w:rsid w:val="00C5378D"/>
    <w:rsid w:val="00C53888"/>
    <w:rsid w:val="00C54162"/>
    <w:rsid w:val="00C544AC"/>
    <w:rsid w:val="00C54D2B"/>
    <w:rsid w:val="00C558D0"/>
    <w:rsid w:val="00C56BB7"/>
    <w:rsid w:val="00C579D2"/>
    <w:rsid w:val="00C57A3A"/>
    <w:rsid w:val="00C60175"/>
    <w:rsid w:val="00C60228"/>
    <w:rsid w:val="00C632A8"/>
    <w:rsid w:val="00C63F64"/>
    <w:rsid w:val="00C650AC"/>
    <w:rsid w:val="00C654BA"/>
    <w:rsid w:val="00C65842"/>
    <w:rsid w:val="00C6713C"/>
    <w:rsid w:val="00C67E59"/>
    <w:rsid w:val="00C70009"/>
    <w:rsid w:val="00C71081"/>
    <w:rsid w:val="00C74295"/>
    <w:rsid w:val="00C75AAE"/>
    <w:rsid w:val="00C76E79"/>
    <w:rsid w:val="00C77C75"/>
    <w:rsid w:val="00C81B46"/>
    <w:rsid w:val="00C82D25"/>
    <w:rsid w:val="00C82FE8"/>
    <w:rsid w:val="00C83380"/>
    <w:rsid w:val="00C83D33"/>
    <w:rsid w:val="00C85CEF"/>
    <w:rsid w:val="00C87EA9"/>
    <w:rsid w:val="00C90AC6"/>
    <w:rsid w:val="00C927C0"/>
    <w:rsid w:val="00C92A9E"/>
    <w:rsid w:val="00C93455"/>
    <w:rsid w:val="00C9353C"/>
    <w:rsid w:val="00C93B5C"/>
    <w:rsid w:val="00C9710A"/>
    <w:rsid w:val="00C97A26"/>
    <w:rsid w:val="00CA063E"/>
    <w:rsid w:val="00CA2481"/>
    <w:rsid w:val="00CA37AC"/>
    <w:rsid w:val="00CA45CA"/>
    <w:rsid w:val="00CA4BC6"/>
    <w:rsid w:val="00CA556C"/>
    <w:rsid w:val="00CA593E"/>
    <w:rsid w:val="00CA6758"/>
    <w:rsid w:val="00CA76E1"/>
    <w:rsid w:val="00CA7B1E"/>
    <w:rsid w:val="00CA7FE2"/>
    <w:rsid w:val="00CB0938"/>
    <w:rsid w:val="00CB172C"/>
    <w:rsid w:val="00CB2148"/>
    <w:rsid w:val="00CB2FD1"/>
    <w:rsid w:val="00CB4EA5"/>
    <w:rsid w:val="00CB4F71"/>
    <w:rsid w:val="00CB5AA3"/>
    <w:rsid w:val="00CB5E3F"/>
    <w:rsid w:val="00CB61A3"/>
    <w:rsid w:val="00CB696A"/>
    <w:rsid w:val="00CC07D6"/>
    <w:rsid w:val="00CC09C3"/>
    <w:rsid w:val="00CC136D"/>
    <w:rsid w:val="00CC1C08"/>
    <w:rsid w:val="00CC4E82"/>
    <w:rsid w:val="00CC7695"/>
    <w:rsid w:val="00CD030D"/>
    <w:rsid w:val="00CD05AD"/>
    <w:rsid w:val="00CD0A12"/>
    <w:rsid w:val="00CD1CD4"/>
    <w:rsid w:val="00CD3012"/>
    <w:rsid w:val="00CD3B88"/>
    <w:rsid w:val="00CD5967"/>
    <w:rsid w:val="00CE0FB6"/>
    <w:rsid w:val="00CE3734"/>
    <w:rsid w:val="00CE472F"/>
    <w:rsid w:val="00CE6A81"/>
    <w:rsid w:val="00CE6FBB"/>
    <w:rsid w:val="00CE7D89"/>
    <w:rsid w:val="00CF135C"/>
    <w:rsid w:val="00CF24E3"/>
    <w:rsid w:val="00CF2854"/>
    <w:rsid w:val="00CF5622"/>
    <w:rsid w:val="00CF6225"/>
    <w:rsid w:val="00CF6908"/>
    <w:rsid w:val="00CF72F4"/>
    <w:rsid w:val="00CF7C35"/>
    <w:rsid w:val="00D00BEE"/>
    <w:rsid w:val="00D011B5"/>
    <w:rsid w:val="00D0304B"/>
    <w:rsid w:val="00D045E7"/>
    <w:rsid w:val="00D06391"/>
    <w:rsid w:val="00D07336"/>
    <w:rsid w:val="00D11A2E"/>
    <w:rsid w:val="00D12038"/>
    <w:rsid w:val="00D12277"/>
    <w:rsid w:val="00D131C8"/>
    <w:rsid w:val="00D1321A"/>
    <w:rsid w:val="00D132A7"/>
    <w:rsid w:val="00D15150"/>
    <w:rsid w:val="00D1680C"/>
    <w:rsid w:val="00D1743A"/>
    <w:rsid w:val="00D1771E"/>
    <w:rsid w:val="00D17C3F"/>
    <w:rsid w:val="00D17CE0"/>
    <w:rsid w:val="00D20371"/>
    <w:rsid w:val="00D205CB"/>
    <w:rsid w:val="00D22593"/>
    <w:rsid w:val="00D230A6"/>
    <w:rsid w:val="00D239D5"/>
    <w:rsid w:val="00D23CBB"/>
    <w:rsid w:val="00D2497C"/>
    <w:rsid w:val="00D25041"/>
    <w:rsid w:val="00D25B09"/>
    <w:rsid w:val="00D26F03"/>
    <w:rsid w:val="00D305AB"/>
    <w:rsid w:val="00D333E4"/>
    <w:rsid w:val="00D33651"/>
    <w:rsid w:val="00D339CA"/>
    <w:rsid w:val="00D33D19"/>
    <w:rsid w:val="00D34B0D"/>
    <w:rsid w:val="00D3514A"/>
    <w:rsid w:val="00D358B2"/>
    <w:rsid w:val="00D35A0D"/>
    <w:rsid w:val="00D35F89"/>
    <w:rsid w:val="00D3647C"/>
    <w:rsid w:val="00D41A16"/>
    <w:rsid w:val="00D4358E"/>
    <w:rsid w:val="00D441CE"/>
    <w:rsid w:val="00D4643B"/>
    <w:rsid w:val="00D47232"/>
    <w:rsid w:val="00D47535"/>
    <w:rsid w:val="00D47E56"/>
    <w:rsid w:val="00D51AEC"/>
    <w:rsid w:val="00D52E50"/>
    <w:rsid w:val="00D53307"/>
    <w:rsid w:val="00D5569E"/>
    <w:rsid w:val="00D5602B"/>
    <w:rsid w:val="00D567F1"/>
    <w:rsid w:val="00D571B0"/>
    <w:rsid w:val="00D574FB"/>
    <w:rsid w:val="00D57885"/>
    <w:rsid w:val="00D60994"/>
    <w:rsid w:val="00D60CDB"/>
    <w:rsid w:val="00D60DB0"/>
    <w:rsid w:val="00D61086"/>
    <w:rsid w:val="00D616F7"/>
    <w:rsid w:val="00D6254B"/>
    <w:rsid w:val="00D62659"/>
    <w:rsid w:val="00D63596"/>
    <w:rsid w:val="00D635A5"/>
    <w:rsid w:val="00D647E8"/>
    <w:rsid w:val="00D652AA"/>
    <w:rsid w:val="00D6675D"/>
    <w:rsid w:val="00D67989"/>
    <w:rsid w:val="00D70E7A"/>
    <w:rsid w:val="00D7104C"/>
    <w:rsid w:val="00D73143"/>
    <w:rsid w:val="00D740B1"/>
    <w:rsid w:val="00D745D7"/>
    <w:rsid w:val="00D7556E"/>
    <w:rsid w:val="00D7626D"/>
    <w:rsid w:val="00D77996"/>
    <w:rsid w:val="00D8166C"/>
    <w:rsid w:val="00D8211A"/>
    <w:rsid w:val="00D824FC"/>
    <w:rsid w:val="00D83643"/>
    <w:rsid w:val="00D836D1"/>
    <w:rsid w:val="00D83F29"/>
    <w:rsid w:val="00D84398"/>
    <w:rsid w:val="00D85CA4"/>
    <w:rsid w:val="00D86330"/>
    <w:rsid w:val="00D87B38"/>
    <w:rsid w:val="00D90ACF"/>
    <w:rsid w:val="00D921A7"/>
    <w:rsid w:val="00D94B0F"/>
    <w:rsid w:val="00D95A04"/>
    <w:rsid w:val="00D95D23"/>
    <w:rsid w:val="00D96D34"/>
    <w:rsid w:val="00D971DC"/>
    <w:rsid w:val="00D972B8"/>
    <w:rsid w:val="00DA047B"/>
    <w:rsid w:val="00DA048F"/>
    <w:rsid w:val="00DA52B4"/>
    <w:rsid w:val="00DA745B"/>
    <w:rsid w:val="00DA7BDE"/>
    <w:rsid w:val="00DB036A"/>
    <w:rsid w:val="00DB04B4"/>
    <w:rsid w:val="00DB0692"/>
    <w:rsid w:val="00DB14A2"/>
    <w:rsid w:val="00DB1AD8"/>
    <w:rsid w:val="00DB26BC"/>
    <w:rsid w:val="00DB2A85"/>
    <w:rsid w:val="00DB4F40"/>
    <w:rsid w:val="00DB5C78"/>
    <w:rsid w:val="00DB6003"/>
    <w:rsid w:val="00DB75A3"/>
    <w:rsid w:val="00DC0B50"/>
    <w:rsid w:val="00DC70D2"/>
    <w:rsid w:val="00DC7800"/>
    <w:rsid w:val="00DD06AF"/>
    <w:rsid w:val="00DD0B57"/>
    <w:rsid w:val="00DD0D6F"/>
    <w:rsid w:val="00DD1949"/>
    <w:rsid w:val="00DD29CD"/>
    <w:rsid w:val="00DD3A28"/>
    <w:rsid w:val="00DD3C0C"/>
    <w:rsid w:val="00DD4ED3"/>
    <w:rsid w:val="00DD52F6"/>
    <w:rsid w:val="00DD65BC"/>
    <w:rsid w:val="00DD7795"/>
    <w:rsid w:val="00DE11EC"/>
    <w:rsid w:val="00DE1724"/>
    <w:rsid w:val="00DE1813"/>
    <w:rsid w:val="00DE1A12"/>
    <w:rsid w:val="00DE2D3D"/>
    <w:rsid w:val="00DE2D60"/>
    <w:rsid w:val="00DE3D6C"/>
    <w:rsid w:val="00DE687B"/>
    <w:rsid w:val="00DE7CA9"/>
    <w:rsid w:val="00DE7D78"/>
    <w:rsid w:val="00DE7DDE"/>
    <w:rsid w:val="00DF10D1"/>
    <w:rsid w:val="00DF1DB5"/>
    <w:rsid w:val="00DF1FDD"/>
    <w:rsid w:val="00DF2B1A"/>
    <w:rsid w:val="00DF2B63"/>
    <w:rsid w:val="00DF3991"/>
    <w:rsid w:val="00DF39A0"/>
    <w:rsid w:val="00DF4701"/>
    <w:rsid w:val="00DF4BB2"/>
    <w:rsid w:val="00DF5114"/>
    <w:rsid w:val="00DF6C5D"/>
    <w:rsid w:val="00E0303D"/>
    <w:rsid w:val="00E03ADA"/>
    <w:rsid w:val="00E0472D"/>
    <w:rsid w:val="00E04DA3"/>
    <w:rsid w:val="00E0519D"/>
    <w:rsid w:val="00E051B7"/>
    <w:rsid w:val="00E056D8"/>
    <w:rsid w:val="00E06433"/>
    <w:rsid w:val="00E06A77"/>
    <w:rsid w:val="00E10033"/>
    <w:rsid w:val="00E10794"/>
    <w:rsid w:val="00E115DB"/>
    <w:rsid w:val="00E14B6A"/>
    <w:rsid w:val="00E1608C"/>
    <w:rsid w:val="00E173D4"/>
    <w:rsid w:val="00E175A6"/>
    <w:rsid w:val="00E1787D"/>
    <w:rsid w:val="00E17D8A"/>
    <w:rsid w:val="00E20465"/>
    <w:rsid w:val="00E207A2"/>
    <w:rsid w:val="00E22A6C"/>
    <w:rsid w:val="00E23121"/>
    <w:rsid w:val="00E23BFC"/>
    <w:rsid w:val="00E2432A"/>
    <w:rsid w:val="00E24E17"/>
    <w:rsid w:val="00E25186"/>
    <w:rsid w:val="00E2589B"/>
    <w:rsid w:val="00E26310"/>
    <w:rsid w:val="00E26FBF"/>
    <w:rsid w:val="00E2725C"/>
    <w:rsid w:val="00E273FA"/>
    <w:rsid w:val="00E3008E"/>
    <w:rsid w:val="00E300AA"/>
    <w:rsid w:val="00E30A6E"/>
    <w:rsid w:val="00E31F14"/>
    <w:rsid w:val="00E3270D"/>
    <w:rsid w:val="00E329EB"/>
    <w:rsid w:val="00E32AC0"/>
    <w:rsid w:val="00E32D34"/>
    <w:rsid w:val="00E33E89"/>
    <w:rsid w:val="00E342DB"/>
    <w:rsid w:val="00E36AE8"/>
    <w:rsid w:val="00E36FBB"/>
    <w:rsid w:val="00E37B6D"/>
    <w:rsid w:val="00E42AFC"/>
    <w:rsid w:val="00E44C61"/>
    <w:rsid w:val="00E47042"/>
    <w:rsid w:val="00E50A7E"/>
    <w:rsid w:val="00E50F08"/>
    <w:rsid w:val="00E516DF"/>
    <w:rsid w:val="00E52E0A"/>
    <w:rsid w:val="00E561B9"/>
    <w:rsid w:val="00E56231"/>
    <w:rsid w:val="00E5791F"/>
    <w:rsid w:val="00E57F87"/>
    <w:rsid w:val="00E60B0E"/>
    <w:rsid w:val="00E61B9A"/>
    <w:rsid w:val="00E62524"/>
    <w:rsid w:val="00E6491C"/>
    <w:rsid w:val="00E653D7"/>
    <w:rsid w:val="00E70A3B"/>
    <w:rsid w:val="00E70EF2"/>
    <w:rsid w:val="00E71250"/>
    <w:rsid w:val="00E713C4"/>
    <w:rsid w:val="00E722BC"/>
    <w:rsid w:val="00E726A7"/>
    <w:rsid w:val="00E727B4"/>
    <w:rsid w:val="00E736DE"/>
    <w:rsid w:val="00E744D7"/>
    <w:rsid w:val="00E744FE"/>
    <w:rsid w:val="00E7554A"/>
    <w:rsid w:val="00E77709"/>
    <w:rsid w:val="00E77C6A"/>
    <w:rsid w:val="00E80109"/>
    <w:rsid w:val="00E80970"/>
    <w:rsid w:val="00E80E52"/>
    <w:rsid w:val="00E81323"/>
    <w:rsid w:val="00E827DE"/>
    <w:rsid w:val="00E8332B"/>
    <w:rsid w:val="00E83BF9"/>
    <w:rsid w:val="00E86793"/>
    <w:rsid w:val="00E86A29"/>
    <w:rsid w:val="00E871AF"/>
    <w:rsid w:val="00E90041"/>
    <w:rsid w:val="00E90C14"/>
    <w:rsid w:val="00E90DC9"/>
    <w:rsid w:val="00E9291D"/>
    <w:rsid w:val="00E94940"/>
    <w:rsid w:val="00E94A80"/>
    <w:rsid w:val="00E952AA"/>
    <w:rsid w:val="00E958DE"/>
    <w:rsid w:val="00E95B64"/>
    <w:rsid w:val="00E95B9B"/>
    <w:rsid w:val="00E97535"/>
    <w:rsid w:val="00E97802"/>
    <w:rsid w:val="00EA0EE8"/>
    <w:rsid w:val="00EA1B47"/>
    <w:rsid w:val="00EA2047"/>
    <w:rsid w:val="00EA2133"/>
    <w:rsid w:val="00EA3E31"/>
    <w:rsid w:val="00EA44CC"/>
    <w:rsid w:val="00EA6E90"/>
    <w:rsid w:val="00EA7D60"/>
    <w:rsid w:val="00EB4752"/>
    <w:rsid w:val="00EB5679"/>
    <w:rsid w:val="00EB5ED4"/>
    <w:rsid w:val="00EB7478"/>
    <w:rsid w:val="00EC084B"/>
    <w:rsid w:val="00EC0C97"/>
    <w:rsid w:val="00EC3710"/>
    <w:rsid w:val="00EC43A3"/>
    <w:rsid w:val="00EC4AED"/>
    <w:rsid w:val="00EC5BE5"/>
    <w:rsid w:val="00EC6D27"/>
    <w:rsid w:val="00ED08D6"/>
    <w:rsid w:val="00ED2B65"/>
    <w:rsid w:val="00ED31E5"/>
    <w:rsid w:val="00ED601F"/>
    <w:rsid w:val="00ED65D0"/>
    <w:rsid w:val="00ED7502"/>
    <w:rsid w:val="00EE080D"/>
    <w:rsid w:val="00EE0FCA"/>
    <w:rsid w:val="00EE1811"/>
    <w:rsid w:val="00EE1A30"/>
    <w:rsid w:val="00EE2849"/>
    <w:rsid w:val="00EE2960"/>
    <w:rsid w:val="00EE360E"/>
    <w:rsid w:val="00EE3BA3"/>
    <w:rsid w:val="00EE4938"/>
    <w:rsid w:val="00EE4FD3"/>
    <w:rsid w:val="00EE5C90"/>
    <w:rsid w:val="00EE6582"/>
    <w:rsid w:val="00EF3DC7"/>
    <w:rsid w:val="00EF3E15"/>
    <w:rsid w:val="00EF475F"/>
    <w:rsid w:val="00EF5424"/>
    <w:rsid w:val="00EF5775"/>
    <w:rsid w:val="00EF6293"/>
    <w:rsid w:val="00F01B3C"/>
    <w:rsid w:val="00F0262E"/>
    <w:rsid w:val="00F03820"/>
    <w:rsid w:val="00F05232"/>
    <w:rsid w:val="00F0571A"/>
    <w:rsid w:val="00F058E4"/>
    <w:rsid w:val="00F0649E"/>
    <w:rsid w:val="00F06A6E"/>
    <w:rsid w:val="00F074F3"/>
    <w:rsid w:val="00F07D65"/>
    <w:rsid w:val="00F10E06"/>
    <w:rsid w:val="00F11D14"/>
    <w:rsid w:val="00F12D72"/>
    <w:rsid w:val="00F134EB"/>
    <w:rsid w:val="00F14956"/>
    <w:rsid w:val="00F15610"/>
    <w:rsid w:val="00F15AFD"/>
    <w:rsid w:val="00F17483"/>
    <w:rsid w:val="00F17A98"/>
    <w:rsid w:val="00F17DAB"/>
    <w:rsid w:val="00F2122A"/>
    <w:rsid w:val="00F216A9"/>
    <w:rsid w:val="00F238AE"/>
    <w:rsid w:val="00F24023"/>
    <w:rsid w:val="00F24A80"/>
    <w:rsid w:val="00F2580B"/>
    <w:rsid w:val="00F2729D"/>
    <w:rsid w:val="00F274FB"/>
    <w:rsid w:val="00F27F64"/>
    <w:rsid w:val="00F27FB3"/>
    <w:rsid w:val="00F3215C"/>
    <w:rsid w:val="00F33FE1"/>
    <w:rsid w:val="00F3472F"/>
    <w:rsid w:val="00F349D2"/>
    <w:rsid w:val="00F358B4"/>
    <w:rsid w:val="00F36865"/>
    <w:rsid w:val="00F37E21"/>
    <w:rsid w:val="00F40220"/>
    <w:rsid w:val="00F410BB"/>
    <w:rsid w:val="00F427C1"/>
    <w:rsid w:val="00F43F75"/>
    <w:rsid w:val="00F440DF"/>
    <w:rsid w:val="00F4471E"/>
    <w:rsid w:val="00F458A1"/>
    <w:rsid w:val="00F45FEF"/>
    <w:rsid w:val="00F471F4"/>
    <w:rsid w:val="00F514F3"/>
    <w:rsid w:val="00F51704"/>
    <w:rsid w:val="00F54AE8"/>
    <w:rsid w:val="00F55965"/>
    <w:rsid w:val="00F56852"/>
    <w:rsid w:val="00F57389"/>
    <w:rsid w:val="00F57BC7"/>
    <w:rsid w:val="00F615A2"/>
    <w:rsid w:val="00F61C8F"/>
    <w:rsid w:val="00F61F79"/>
    <w:rsid w:val="00F62369"/>
    <w:rsid w:val="00F62FEC"/>
    <w:rsid w:val="00F63D15"/>
    <w:rsid w:val="00F6623C"/>
    <w:rsid w:val="00F67812"/>
    <w:rsid w:val="00F67C15"/>
    <w:rsid w:val="00F67E57"/>
    <w:rsid w:val="00F72F25"/>
    <w:rsid w:val="00F7377B"/>
    <w:rsid w:val="00F74491"/>
    <w:rsid w:val="00F750AE"/>
    <w:rsid w:val="00F756BD"/>
    <w:rsid w:val="00F75EAC"/>
    <w:rsid w:val="00F8217B"/>
    <w:rsid w:val="00F827B8"/>
    <w:rsid w:val="00F83940"/>
    <w:rsid w:val="00F83A88"/>
    <w:rsid w:val="00F85233"/>
    <w:rsid w:val="00F85D43"/>
    <w:rsid w:val="00F85E06"/>
    <w:rsid w:val="00F863A3"/>
    <w:rsid w:val="00F8692F"/>
    <w:rsid w:val="00F86D2A"/>
    <w:rsid w:val="00F870AA"/>
    <w:rsid w:val="00F924A8"/>
    <w:rsid w:val="00F9401C"/>
    <w:rsid w:val="00F94DD7"/>
    <w:rsid w:val="00F9551E"/>
    <w:rsid w:val="00F968DD"/>
    <w:rsid w:val="00F977FF"/>
    <w:rsid w:val="00F97FDE"/>
    <w:rsid w:val="00FA00A7"/>
    <w:rsid w:val="00FA0B9E"/>
    <w:rsid w:val="00FA2F81"/>
    <w:rsid w:val="00FA3884"/>
    <w:rsid w:val="00FA4719"/>
    <w:rsid w:val="00FA49EA"/>
    <w:rsid w:val="00FA52AE"/>
    <w:rsid w:val="00FA5D25"/>
    <w:rsid w:val="00FA64BF"/>
    <w:rsid w:val="00FA6550"/>
    <w:rsid w:val="00FA7410"/>
    <w:rsid w:val="00FA7E7D"/>
    <w:rsid w:val="00FB0C7D"/>
    <w:rsid w:val="00FB0D06"/>
    <w:rsid w:val="00FB16D0"/>
    <w:rsid w:val="00FB18C1"/>
    <w:rsid w:val="00FB45BB"/>
    <w:rsid w:val="00FB52C4"/>
    <w:rsid w:val="00FB63FD"/>
    <w:rsid w:val="00FC08DA"/>
    <w:rsid w:val="00FC44BF"/>
    <w:rsid w:val="00FC49AD"/>
    <w:rsid w:val="00FC70C4"/>
    <w:rsid w:val="00FC72B6"/>
    <w:rsid w:val="00FC738E"/>
    <w:rsid w:val="00FC75C3"/>
    <w:rsid w:val="00FC7C20"/>
    <w:rsid w:val="00FC7EB3"/>
    <w:rsid w:val="00FD3BF0"/>
    <w:rsid w:val="00FD3E9B"/>
    <w:rsid w:val="00FD482E"/>
    <w:rsid w:val="00FD48B9"/>
    <w:rsid w:val="00FD574B"/>
    <w:rsid w:val="00FD5E00"/>
    <w:rsid w:val="00FD5F26"/>
    <w:rsid w:val="00FE066E"/>
    <w:rsid w:val="00FE339A"/>
    <w:rsid w:val="00FE341B"/>
    <w:rsid w:val="00FE381E"/>
    <w:rsid w:val="00FE3AF8"/>
    <w:rsid w:val="00FE3C5B"/>
    <w:rsid w:val="00FE46E1"/>
    <w:rsid w:val="00FE6226"/>
    <w:rsid w:val="00FE6749"/>
    <w:rsid w:val="00FE6E53"/>
    <w:rsid w:val="00FE729B"/>
    <w:rsid w:val="00FE7316"/>
    <w:rsid w:val="00FE74A6"/>
    <w:rsid w:val="00FE7C11"/>
    <w:rsid w:val="00FF0229"/>
    <w:rsid w:val="00FF02AA"/>
    <w:rsid w:val="00FF1243"/>
    <w:rsid w:val="00FF14EE"/>
    <w:rsid w:val="00FF1538"/>
    <w:rsid w:val="00FF16FD"/>
    <w:rsid w:val="00FF21C8"/>
    <w:rsid w:val="00FF24DF"/>
    <w:rsid w:val="00FF2B25"/>
    <w:rsid w:val="00FF427E"/>
    <w:rsid w:val="00FF47E5"/>
    <w:rsid w:val="00FF57E4"/>
    <w:rsid w:val="00FF5CB1"/>
    <w:rsid w:val="00FF6F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E95F2E"/>
  <w15:docId w15:val="{C7E2A65C-6DEC-43F1-AD6C-FD660AF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49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5FFF"/>
    <w:pPr>
      <w:jc w:val="center"/>
    </w:pPr>
    <w:rPr>
      <w:rFonts w:ascii="CG Times" w:hAnsi="CG Times"/>
      <w:sz w:val="28"/>
      <w:szCs w:val="20"/>
    </w:rPr>
  </w:style>
  <w:style w:type="paragraph" w:styleId="EndnoteText">
    <w:name w:val="endnote text"/>
    <w:basedOn w:val="Normal"/>
    <w:semiHidden/>
    <w:rsid w:val="003F038B"/>
    <w:pPr>
      <w:widowControl w:val="0"/>
    </w:pPr>
    <w:rPr>
      <w:rFonts w:ascii="Courier" w:hAnsi="Courier"/>
      <w:snapToGrid w:val="0"/>
      <w:szCs w:val="20"/>
    </w:rPr>
  </w:style>
  <w:style w:type="paragraph" w:styleId="BalloonText">
    <w:name w:val="Balloon Text"/>
    <w:basedOn w:val="Normal"/>
    <w:semiHidden/>
    <w:rsid w:val="00DB75A3"/>
    <w:rPr>
      <w:rFonts w:ascii="Tahoma" w:hAnsi="Tahoma" w:cs="Tahoma"/>
      <w:sz w:val="16"/>
      <w:szCs w:val="16"/>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qFormat/>
    <w:rsid w:val="000B2F22"/>
    <w:pPr>
      <w:spacing w:after="120"/>
    </w:pPr>
    <w:rPr>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rsid w:val="006D617F"/>
    <w:rPr>
      <w:vertAlign w:val="superscript"/>
    </w:rPr>
  </w:style>
  <w:style w:type="paragraph" w:styleId="Header">
    <w:name w:val="header"/>
    <w:basedOn w:val="Normal"/>
    <w:link w:val="HeaderChar"/>
    <w:rsid w:val="006D3580"/>
    <w:pPr>
      <w:tabs>
        <w:tab w:val="center" w:pos="4680"/>
        <w:tab w:val="right" w:pos="9360"/>
      </w:tabs>
    </w:pPr>
  </w:style>
  <w:style w:type="character" w:customStyle="1" w:styleId="HeaderChar">
    <w:name w:val="Header Char"/>
    <w:basedOn w:val="DefaultParagraphFont"/>
    <w:link w:val="Header"/>
    <w:rsid w:val="006D3580"/>
    <w:rPr>
      <w:sz w:val="24"/>
      <w:szCs w:val="24"/>
    </w:rPr>
  </w:style>
  <w:style w:type="paragraph" w:styleId="Footer">
    <w:name w:val="footer"/>
    <w:basedOn w:val="Normal"/>
    <w:link w:val="FooterChar"/>
    <w:rsid w:val="006D3580"/>
    <w:pPr>
      <w:tabs>
        <w:tab w:val="center" w:pos="4680"/>
        <w:tab w:val="right" w:pos="9360"/>
      </w:tabs>
    </w:pPr>
  </w:style>
  <w:style w:type="character" w:customStyle="1" w:styleId="FooterChar">
    <w:name w:val="Footer Char"/>
    <w:basedOn w:val="DefaultParagraphFont"/>
    <w:link w:val="Footer"/>
    <w:rsid w:val="006D3580"/>
    <w:rPr>
      <w:sz w:val="24"/>
      <w:szCs w:val="24"/>
    </w:rPr>
  </w:style>
  <w:style w:type="character" w:styleId="Hyperlink">
    <w:name w:val="Hyperlink"/>
    <w:basedOn w:val="DefaultParagraphFont"/>
    <w:unhideWhenUsed/>
    <w:rsid w:val="0085497A"/>
    <w:rPr>
      <w:color w:val="0000FF" w:themeColor="hyperlink"/>
      <w:u w:val="single"/>
    </w:rPr>
  </w:style>
  <w:style w:type="character" w:customStyle="1" w:styleId="FootnoteTextChar">
    <w:name w:val="Footnote Text Char"/>
    <w:aliases w:val="ALTS FOOTNOT Char,Footnote Text Char Char6 Char Char,Footnote Text Char Char6 Char Char1 Char1 Char,Footnote Text Char1 Char,Footnote Text Char2 Char3 Char,Footnote Text Char4 Char2 Char Char Char Char Char,fn Char1"/>
    <w:basedOn w:val="DefaultParagraphFont"/>
    <w:link w:val="FootnoteText"/>
    <w:rsid w:val="000B2F22"/>
  </w:style>
  <w:style w:type="character" w:styleId="UnresolvedMention">
    <w:name w:val="Unresolved Mention"/>
    <w:basedOn w:val="DefaultParagraphFont"/>
    <w:uiPriority w:val="99"/>
    <w:semiHidden/>
    <w:unhideWhenUsed/>
    <w:rsid w:val="00D26F03"/>
    <w:rPr>
      <w:color w:val="605E5C"/>
      <w:shd w:val="clear" w:color="auto" w:fill="E1DFDD"/>
    </w:rPr>
  </w:style>
  <w:style w:type="character" w:styleId="CommentReference">
    <w:name w:val="annotation reference"/>
    <w:basedOn w:val="DefaultParagraphFont"/>
    <w:semiHidden/>
    <w:unhideWhenUsed/>
    <w:rsid w:val="00BC3616"/>
    <w:rPr>
      <w:sz w:val="16"/>
      <w:szCs w:val="16"/>
    </w:rPr>
  </w:style>
  <w:style w:type="paragraph" w:styleId="CommentText">
    <w:name w:val="annotation text"/>
    <w:basedOn w:val="Normal"/>
    <w:link w:val="CommentTextChar"/>
    <w:unhideWhenUsed/>
    <w:rsid w:val="00BC3616"/>
    <w:rPr>
      <w:sz w:val="20"/>
      <w:szCs w:val="20"/>
    </w:rPr>
  </w:style>
  <w:style w:type="character" w:customStyle="1" w:styleId="CommentTextChar">
    <w:name w:val="Comment Text Char"/>
    <w:basedOn w:val="DefaultParagraphFont"/>
    <w:link w:val="CommentText"/>
    <w:rsid w:val="00BC3616"/>
  </w:style>
  <w:style w:type="paragraph" w:styleId="CommentSubject">
    <w:name w:val="annotation subject"/>
    <w:basedOn w:val="CommentText"/>
    <w:next w:val="CommentText"/>
    <w:link w:val="CommentSubjectChar"/>
    <w:semiHidden/>
    <w:unhideWhenUsed/>
    <w:rsid w:val="00BC3616"/>
    <w:rPr>
      <w:b/>
      <w:bCs/>
    </w:rPr>
  </w:style>
  <w:style w:type="character" w:customStyle="1" w:styleId="CommentSubjectChar">
    <w:name w:val="Comment Subject Char"/>
    <w:basedOn w:val="CommentTextChar"/>
    <w:link w:val="CommentSubject"/>
    <w:semiHidden/>
    <w:rsid w:val="00BC3616"/>
    <w:rPr>
      <w:b/>
      <w:bCs/>
    </w:rPr>
  </w:style>
  <w:style w:type="paragraph" w:styleId="NormalWeb">
    <w:name w:val="Normal (Web)"/>
    <w:basedOn w:val="Normal"/>
    <w:uiPriority w:val="99"/>
    <w:unhideWhenUsed/>
    <w:rsid w:val="00111449"/>
    <w:pPr>
      <w:spacing w:before="100" w:beforeAutospacing="1" w:after="100" w:afterAutospacing="1"/>
    </w:pPr>
  </w:style>
  <w:style w:type="character" w:customStyle="1" w:styleId="cohl">
    <w:name w:val="co_hl"/>
    <w:basedOn w:val="DefaultParagraphFont"/>
    <w:rsid w:val="00B02C07"/>
  </w:style>
  <w:style w:type="paragraph" w:styleId="Revision">
    <w:name w:val="Revision"/>
    <w:hidden/>
    <w:uiPriority w:val="99"/>
    <w:semiHidden/>
    <w:rsid w:val="00A406FB"/>
    <w:rPr>
      <w:sz w:val="24"/>
      <w:szCs w:val="24"/>
    </w:rPr>
  </w:style>
  <w:style w:type="character" w:styleId="FollowedHyperlink">
    <w:name w:val="FollowedHyperlink"/>
    <w:basedOn w:val="DefaultParagraphFont"/>
    <w:semiHidden/>
    <w:unhideWhenUsed/>
    <w:rsid w:val="0098660D"/>
    <w:rPr>
      <w:color w:val="800080" w:themeColor="followedHyperlink"/>
      <w:u w:val="single"/>
    </w:rPr>
  </w:style>
  <w:style w:type="character" w:customStyle="1" w:styleId="cf01">
    <w:name w:val="cf01"/>
    <w:basedOn w:val="DefaultParagraphFont"/>
    <w:rsid w:val="00C420E4"/>
    <w:rPr>
      <w:rFonts w:ascii="Segoe UI" w:hAnsi="Segoe UI" w:cs="Segoe UI" w:hint="default"/>
      <w:sz w:val="18"/>
      <w:szCs w:val="18"/>
    </w:rPr>
  </w:style>
  <w:style w:type="character" w:styleId="SubtleEmphasis">
    <w:name w:val="Subtle Emphasis"/>
    <w:basedOn w:val="DefaultParagraphFont"/>
    <w:uiPriority w:val="19"/>
    <w:qFormat/>
    <w:rsid w:val="006B23B6"/>
    <w:rPr>
      <w:i/>
      <w:iCs/>
      <w:color w:val="404040" w:themeColor="text1" w:themeTint="BF"/>
    </w:rPr>
  </w:style>
  <w:style w:type="character" w:customStyle="1" w:styleId="FootnoteTextChar2">
    <w:name w:val="Footnote Text Char2"/>
    <w:aliases w:val="Footnote Text Char Char Char,Footnote Text Char Char Char4 Char Char Char Char,Footnote Text Char1 Char Char Char,Footnote Text Char1 Char1,Footnote Text Char4 Char1 Char Char Char Char,Footnote Text Char7 Char Char Char Char,fn Char"/>
    <w:rsid w:val="00282A29"/>
    <w:rPr>
      <w:lang w:val="en-US" w:eastAsia="en-US" w:bidi="ar-SA"/>
    </w:rPr>
  </w:style>
  <w:style w:type="character" w:styleId="Emphasis">
    <w:name w:val="Emphasis"/>
    <w:basedOn w:val="DefaultParagraphFont"/>
    <w:uiPriority w:val="20"/>
    <w:qFormat/>
    <w:rsid w:val="0033327A"/>
    <w:rPr>
      <w:i/>
      <w:iCs/>
    </w:rPr>
  </w:style>
  <w:style w:type="character" w:customStyle="1" w:styleId="coconcept4146">
    <w:name w:val="co_concept_41_46"/>
    <w:basedOn w:val="DefaultParagraphFont"/>
    <w:rsid w:val="0033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ahomapreservation@outlook.co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