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1B093ED9" w14:textId="77777777">
      <w:pPr>
        <w:jc w:val="right"/>
        <w:rPr>
          <w:sz w:val="24"/>
        </w:rPr>
      </w:pPr>
    </w:p>
    <w:p w:rsidR="00EE1112" w:rsidP="00EE1112" w14:paraId="4CBCD1CA" w14:textId="1278A941">
      <w:pPr>
        <w:jc w:val="right"/>
        <w:rPr>
          <w:b/>
          <w:sz w:val="24"/>
        </w:rPr>
      </w:pPr>
      <w:r>
        <w:rPr>
          <w:b/>
          <w:sz w:val="24"/>
        </w:rPr>
        <w:t>DA 24-</w:t>
      </w:r>
      <w:r w:rsidR="00A243D8">
        <w:rPr>
          <w:b/>
          <w:sz w:val="24"/>
        </w:rPr>
        <w:t>377</w:t>
      </w:r>
    </w:p>
    <w:p w:rsidR="00EE1112" w:rsidP="00EE1112" w14:paraId="02C90CC0" w14:textId="198950AC">
      <w:pPr>
        <w:spacing w:before="60"/>
        <w:jc w:val="right"/>
        <w:rPr>
          <w:b/>
          <w:sz w:val="24"/>
        </w:rPr>
      </w:pPr>
      <w:r>
        <w:rPr>
          <w:b/>
          <w:sz w:val="24"/>
        </w:rPr>
        <w:t xml:space="preserve">Released:  </w:t>
      </w:r>
      <w:r w:rsidR="008E58B9">
        <w:rPr>
          <w:b/>
          <w:sz w:val="24"/>
        </w:rPr>
        <w:t>April</w:t>
      </w:r>
      <w:r>
        <w:rPr>
          <w:b/>
          <w:sz w:val="24"/>
        </w:rPr>
        <w:t xml:space="preserve"> </w:t>
      </w:r>
      <w:r w:rsidR="008E58B9">
        <w:rPr>
          <w:b/>
          <w:sz w:val="24"/>
        </w:rPr>
        <w:t>22</w:t>
      </w:r>
      <w:r>
        <w:rPr>
          <w:b/>
          <w:sz w:val="24"/>
        </w:rPr>
        <w:t>, 2024</w:t>
      </w:r>
    </w:p>
    <w:p w:rsidR="00013A8B" w:rsidP="00013A8B" w14:paraId="75FAD778" w14:textId="77777777">
      <w:pPr>
        <w:jc w:val="right"/>
        <w:rPr>
          <w:sz w:val="24"/>
        </w:rPr>
      </w:pPr>
    </w:p>
    <w:p w:rsidR="00C24309" w:rsidP="00C24309" w14:paraId="2E382170" w14:textId="23803939">
      <w:pPr>
        <w:spacing w:after="120"/>
        <w:jc w:val="center"/>
        <w:rPr>
          <w:rFonts w:ascii="Times New Roman Bold" w:hAnsi="Times New Roman Bold"/>
          <w:b/>
          <w:caps/>
          <w:sz w:val="24"/>
        </w:rPr>
      </w:pPr>
      <w:r>
        <w:rPr>
          <w:b/>
          <w:bCs/>
          <w:szCs w:val="22"/>
        </w:rPr>
        <w:t>MEDIA</w:t>
      </w:r>
      <w:r w:rsidR="00A34F04">
        <w:rPr>
          <w:rFonts w:ascii="Times New Roman Bold" w:hAnsi="Times New Roman Bold"/>
          <w:b/>
          <w:caps/>
          <w:sz w:val="24"/>
        </w:rPr>
        <w:t xml:space="preserve"> Bureau announces </w:t>
      </w:r>
      <w:r w:rsidR="008E58B9">
        <w:rPr>
          <w:rFonts w:ascii="Times New Roman Bold" w:hAnsi="Times New Roman Bold"/>
          <w:b/>
          <w:caps/>
          <w:sz w:val="24"/>
        </w:rPr>
        <w:t xml:space="preserve">Publication of “All-IN” Pricing report and order </w:t>
      </w:r>
    </w:p>
    <w:p w:rsidR="00C24309" w:rsidRPr="00C24309" w:rsidP="00013A8B" w14:paraId="6F0B3FCA" w14:textId="119E00ED">
      <w:pPr>
        <w:spacing w:after="240"/>
        <w:jc w:val="center"/>
        <w:rPr>
          <w:rFonts w:ascii="Times New Roman Bold" w:hAnsi="Times New Roman Bold"/>
          <w:bCs/>
          <w:i/>
          <w:iCs/>
          <w:sz w:val="24"/>
        </w:rPr>
      </w:pPr>
      <w:r>
        <w:rPr>
          <w:rFonts w:ascii="Times New Roman Bold" w:hAnsi="Times New Roman Bold"/>
          <w:bCs/>
          <w:i/>
          <w:iCs/>
          <w:sz w:val="24"/>
        </w:rPr>
        <w:t>C</w:t>
      </w:r>
      <w:r w:rsidRPr="00C24309">
        <w:rPr>
          <w:rFonts w:ascii="Times New Roman Bold" w:hAnsi="Times New Roman Bold"/>
          <w:bCs/>
          <w:i/>
          <w:iCs/>
          <w:sz w:val="24"/>
        </w:rPr>
        <w:t>ompl</w:t>
      </w:r>
      <w:r>
        <w:rPr>
          <w:rFonts w:ascii="Times New Roman Bold" w:hAnsi="Times New Roman Bold"/>
          <w:bCs/>
          <w:i/>
          <w:iCs/>
          <w:sz w:val="24"/>
        </w:rPr>
        <w:t>i</w:t>
      </w:r>
      <w:r w:rsidRPr="00C24309">
        <w:rPr>
          <w:rFonts w:ascii="Times New Roman Bold" w:hAnsi="Times New Roman Bold"/>
          <w:bCs/>
          <w:i/>
          <w:iCs/>
          <w:sz w:val="24"/>
        </w:rPr>
        <w:t>ance</w:t>
      </w:r>
      <w:r>
        <w:rPr>
          <w:rFonts w:ascii="Times New Roman Bold" w:hAnsi="Times New Roman Bold"/>
          <w:bCs/>
          <w:i/>
          <w:iCs/>
          <w:sz w:val="24"/>
        </w:rPr>
        <w:t xml:space="preserve"> is not required until December </w:t>
      </w:r>
      <w:r>
        <w:rPr>
          <w:rFonts w:ascii="Times New Roman Bold" w:hAnsi="Times New Roman Bold"/>
          <w:bCs/>
          <w:i/>
          <w:iCs/>
          <w:sz w:val="24"/>
        </w:rPr>
        <w:t>19, 2024 at earliest</w:t>
      </w:r>
      <w:r>
        <w:rPr>
          <w:rFonts w:ascii="Times New Roman Bold" w:hAnsi="Times New Roman Bold"/>
          <w:bCs/>
          <w:i/>
          <w:iCs/>
          <w:sz w:val="24"/>
        </w:rPr>
        <w:t xml:space="preserve"> </w:t>
      </w:r>
    </w:p>
    <w:p w:rsidR="00EE1112" w:rsidP="00EE1112" w14:paraId="6662496B" w14:textId="0E4D481A">
      <w:pPr>
        <w:jc w:val="center"/>
        <w:rPr>
          <w:b/>
          <w:sz w:val="24"/>
        </w:rPr>
      </w:pPr>
      <w:r>
        <w:rPr>
          <w:b/>
          <w:sz w:val="24"/>
        </w:rPr>
        <w:t>MB</w:t>
      </w:r>
      <w:r w:rsidRPr="008733D5" w:rsidR="00A34F04">
        <w:rPr>
          <w:b/>
          <w:sz w:val="24"/>
        </w:rPr>
        <w:t xml:space="preserve"> Docket No. </w:t>
      </w:r>
      <w:r w:rsidR="00A34F04">
        <w:rPr>
          <w:b/>
          <w:sz w:val="24"/>
        </w:rPr>
        <w:t>23-</w:t>
      </w:r>
      <w:r w:rsidR="00F55EBD">
        <w:rPr>
          <w:b/>
          <w:sz w:val="24"/>
        </w:rPr>
        <w:t>203</w:t>
      </w:r>
    </w:p>
    <w:p w:rsidR="00F96F63" w:rsidRPr="00930ECF" w:rsidP="00F96F63" w14:paraId="2B75BDEF" w14:textId="77777777">
      <w:pPr>
        <w:rPr>
          <w:sz w:val="24"/>
        </w:rPr>
      </w:pPr>
      <w:bookmarkStart w:id="0" w:name="TOChere"/>
    </w:p>
    <w:bookmarkEnd w:id="0"/>
    <w:p w:rsidR="00EE1112" w:rsidP="00FA7F95" w14:paraId="158D96B0" w14:textId="63BA5C06">
      <w:pPr>
        <w:spacing w:after="120"/>
        <w:ind w:firstLine="720"/>
        <w:rPr>
          <w:rFonts w:eastAsia="Times New Roman Bold"/>
          <w:szCs w:val="22"/>
        </w:rPr>
      </w:pPr>
      <w:r>
        <w:rPr>
          <w:rStyle w:val="Style12pt"/>
          <w:rFonts w:eastAsia="Times New Roman Bold"/>
          <w:szCs w:val="22"/>
        </w:rPr>
        <w:t xml:space="preserve">On March 19, 2024, the Commission released </w:t>
      </w:r>
      <w:r w:rsidR="00FA7F95">
        <w:rPr>
          <w:rStyle w:val="Style12pt"/>
          <w:rFonts w:eastAsia="Times New Roman Bold"/>
          <w:szCs w:val="22"/>
        </w:rPr>
        <w:t xml:space="preserve">the </w:t>
      </w:r>
      <w:r w:rsidRPr="000F14CB" w:rsidR="00FA7F95">
        <w:rPr>
          <w:rStyle w:val="Style12pt"/>
          <w:rFonts w:eastAsia="Times New Roman Bold"/>
          <w:i/>
          <w:iCs/>
          <w:szCs w:val="22"/>
        </w:rPr>
        <w:t xml:space="preserve">All-In Pricing </w:t>
      </w:r>
      <w:r w:rsidRPr="000F14CB" w:rsidR="00AF6886">
        <w:rPr>
          <w:rStyle w:val="Style12pt"/>
          <w:rFonts w:eastAsia="Times New Roman Bold"/>
          <w:i/>
          <w:iCs/>
          <w:szCs w:val="22"/>
        </w:rPr>
        <w:t>Report and Order</w:t>
      </w:r>
      <w:r w:rsidR="00914368">
        <w:rPr>
          <w:rStyle w:val="Style12pt"/>
          <w:rFonts w:eastAsia="Times New Roman Bold"/>
          <w:szCs w:val="22"/>
        </w:rPr>
        <w:t xml:space="preserve">, which </w:t>
      </w:r>
      <w:r w:rsidR="00914368">
        <w:rPr>
          <w:rStyle w:val="Style12pt"/>
          <w:szCs w:val="22"/>
        </w:rPr>
        <w:t>adopted a rule that requires cable operators and direct broadcast satellite providers “t</w:t>
      </w:r>
      <w:r w:rsidRPr="00A72718" w:rsidR="00914368">
        <w:rPr>
          <w:rStyle w:val="Style12pt"/>
          <w:szCs w:val="22"/>
        </w:rPr>
        <w:t xml:space="preserve">o specify the </w:t>
      </w:r>
      <w:r w:rsidR="00914368">
        <w:rPr>
          <w:rStyle w:val="Style12pt"/>
          <w:szCs w:val="22"/>
        </w:rPr>
        <w:t>‘</w:t>
      </w:r>
      <w:r w:rsidRPr="00A72718" w:rsidR="00914368">
        <w:rPr>
          <w:rStyle w:val="Style12pt"/>
          <w:szCs w:val="22"/>
        </w:rPr>
        <w:t>all-in</w:t>
      </w:r>
      <w:r w:rsidR="00914368">
        <w:rPr>
          <w:rStyle w:val="Style12pt"/>
          <w:szCs w:val="22"/>
        </w:rPr>
        <w:t>’</w:t>
      </w:r>
      <w:r w:rsidRPr="00A72718" w:rsidR="00914368">
        <w:rPr>
          <w:rStyle w:val="Style12pt"/>
          <w:szCs w:val="22"/>
        </w:rPr>
        <w:t xml:space="preserve"> price for video</w:t>
      </w:r>
      <w:r w:rsidR="00914368">
        <w:rPr>
          <w:rStyle w:val="Style12pt"/>
          <w:szCs w:val="22"/>
        </w:rPr>
        <w:t xml:space="preserve"> </w:t>
      </w:r>
      <w:r w:rsidRPr="00A72718" w:rsidR="00914368">
        <w:rPr>
          <w:rStyle w:val="Style12pt"/>
          <w:szCs w:val="22"/>
        </w:rPr>
        <w:t>programming in their promotional materials that include pricing information and on subscribers’ bills</w:t>
      </w:r>
      <w:r w:rsidR="00914368">
        <w:rPr>
          <w:rStyle w:val="Style12pt"/>
          <w:szCs w:val="22"/>
        </w:rPr>
        <w:t>.”</w:t>
      </w:r>
      <w:r>
        <w:rPr>
          <w:rStyle w:val="FootnoteReference"/>
          <w:rFonts w:eastAsia="Times New Roman Bold"/>
          <w:szCs w:val="22"/>
        </w:rPr>
        <w:footnoteReference w:id="3"/>
      </w:r>
      <w:r w:rsidR="00FA7F95">
        <w:rPr>
          <w:rStyle w:val="Style12pt"/>
          <w:rFonts w:eastAsia="Times New Roman Bold"/>
          <w:szCs w:val="22"/>
        </w:rPr>
        <w:t xml:space="preserve"> </w:t>
      </w:r>
      <w:r w:rsidR="00914368">
        <w:rPr>
          <w:rStyle w:val="Style12pt"/>
          <w:rFonts w:eastAsia="Times New Roman Bold"/>
          <w:szCs w:val="22"/>
        </w:rPr>
        <w:t xml:space="preserve"> </w:t>
      </w:r>
      <w:r w:rsidRPr="00616518" w:rsidR="00A34F04">
        <w:rPr>
          <w:rStyle w:val="Style12pt"/>
          <w:rFonts w:eastAsia="Times New Roman Bold"/>
          <w:szCs w:val="22"/>
        </w:rPr>
        <w:t xml:space="preserve">By this Public Notice, the </w:t>
      </w:r>
      <w:r w:rsidR="0006428C">
        <w:rPr>
          <w:rStyle w:val="Style12pt"/>
          <w:rFonts w:eastAsia="Times New Roman Bold"/>
          <w:szCs w:val="22"/>
        </w:rPr>
        <w:t>Media</w:t>
      </w:r>
      <w:r w:rsidRPr="00616518" w:rsidR="00A34F04">
        <w:rPr>
          <w:rStyle w:val="Style12pt"/>
          <w:rFonts w:eastAsia="Times New Roman Bold"/>
          <w:szCs w:val="22"/>
        </w:rPr>
        <w:t xml:space="preserve"> Bureau </w:t>
      </w:r>
      <w:r w:rsidR="00A34F04">
        <w:rPr>
          <w:rStyle w:val="Style12pt"/>
          <w:rFonts w:eastAsia="Times New Roman Bold"/>
          <w:szCs w:val="22"/>
        </w:rPr>
        <w:t xml:space="preserve">(Bureau) announces </w:t>
      </w:r>
      <w:r w:rsidR="00914368">
        <w:rPr>
          <w:rStyle w:val="Style12pt"/>
          <w:rFonts w:eastAsia="Times New Roman Bold"/>
          <w:szCs w:val="22"/>
        </w:rPr>
        <w:t xml:space="preserve">that the </w:t>
      </w:r>
      <w:r w:rsidRPr="002F4078" w:rsidR="00914368">
        <w:rPr>
          <w:rStyle w:val="Style12pt"/>
          <w:rFonts w:eastAsia="Times New Roman Bold"/>
          <w:i/>
          <w:iCs/>
          <w:szCs w:val="22"/>
        </w:rPr>
        <w:t>All-In Pricing Report and Order</w:t>
      </w:r>
      <w:r w:rsidR="00914368">
        <w:rPr>
          <w:rStyle w:val="Style12pt"/>
          <w:rFonts w:eastAsia="Times New Roman Bold"/>
          <w:szCs w:val="22"/>
        </w:rPr>
        <w:t xml:space="preserve"> </w:t>
      </w:r>
      <w:r w:rsidR="001F11BA">
        <w:rPr>
          <w:rStyle w:val="Style12pt"/>
          <w:rFonts w:eastAsia="Times New Roman Bold"/>
          <w:szCs w:val="22"/>
        </w:rPr>
        <w:t>was</w:t>
      </w:r>
      <w:r w:rsidR="00A34F04">
        <w:rPr>
          <w:rStyle w:val="Style12pt"/>
          <w:rFonts w:eastAsia="Times New Roman Bold"/>
          <w:szCs w:val="22"/>
        </w:rPr>
        <w:t xml:space="preserve"> </w:t>
      </w:r>
      <w:r w:rsidR="0006428C">
        <w:rPr>
          <w:rStyle w:val="Style12pt"/>
          <w:rFonts w:eastAsia="Times New Roman Bold"/>
          <w:szCs w:val="22"/>
        </w:rPr>
        <w:t>publi</w:t>
      </w:r>
      <w:r w:rsidR="00914368">
        <w:rPr>
          <w:rStyle w:val="Style12pt"/>
          <w:rFonts w:eastAsia="Times New Roman Bold"/>
          <w:szCs w:val="22"/>
        </w:rPr>
        <w:t>shed</w:t>
      </w:r>
      <w:r w:rsidR="0006428C">
        <w:rPr>
          <w:rStyle w:val="Style12pt"/>
          <w:rFonts w:eastAsia="Times New Roman Bold"/>
          <w:szCs w:val="22"/>
        </w:rPr>
        <w:t xml:space="preserve"> </w:t>
      </w:r>
      <w:r w:rsidR="00A73FC6">
        <w:rPr>
          <w:rStyle w:val="Style12pt"/>
          <w:rFonts w:eastAsia="Times New Roman Bold"/>
          <w:szCs w:val="22"/>
        </w:rPr>
        <w:t>in</w:t>
      </w:r>
      <w:r w:rsidR="0006428C">
        <w:rPr>
          <w:rStyle w:val="Style12pt"/>
          <w:rFonts w:eastAsia="Times New Roman Bold"/>
          <w:szCs w:val="22"/>
        </w:rPr>
        <w:t xml:space="preserve"> the </w:t>
      </w:r>
      <w:r w:rsidR="00A73FC6">
        <w:rPr>
          <w:rStyle w:val="Style12pt"/>
          <w:rFonts w:eastAsia="Times New Roman Bold"/>
          <w:szCs w:val="22"/>
        </w:rPr>
        <w:t>Federal Register</w:t>
      </w:r>
      <w:r w:rsidR="00914368">
        <w:rPr>
          <w:rStyle w:val="Style12pt"/>
          <w:rFonts w:eastAsia="Times New Roman Bold"/>
          <w:szCs w:val="22"/>
        </w:rPr>
        <w:t xml:space="preserve"> on April 19, 2024, and thus is </w:t>
      </w:r>
      <w:r w:rsidR="00914368">
        <w:rPr>
          <w:rFonts w:eastAsia="Times New Roman Bold"/>
          <w:szCs w:val="22"/>
        </w:rPr>
        <w:t>effective as of this date.</w:t>
      </w:r>
      <w:r>
        <w:rPr>
          <w:rStyle w:val="FootnoteReference"/>
          <w:rFonts w:eastAsia="Times New Roman Bold"/>
          <w:szCs w:val="22"/>
        </w:rPr>
        <w:footnoteReference w:id="4"/>
      </w:r>
    </w:p>
    <w:p w:rsidR="00EE1112" w:rsidRPr="00312EE1" w:rsidP="00A72718" w14:paraId="238ABB5D" w14:textId="6CA678F5">
      <w:pPr>
        <w:spacing w:after="120"/>
        <w:ind w:firstLine="720"/>
        <w:rPr>
          <w:rStyle w:val="Style12pt"/>
          <w:szCs w:val="22"/>
        </w:rPr>
      </w:pPr>
      <w:r>
        <w:rPr>
          <w:rStyle w:val="Style12pt"/>
          <w:szCs w:val="22"/>
        </w:rPr>
        <w:t xml:space="preserve">By the terms of the </w:t>
      </w:r>
      <w:r w:rsidRPr="002F4078" w:rsidR="001F11BA">
        <w:rPr>
          <w:rStyle w:val="Style12pt"/>
          <w:rFonts w:eastAsia="Times New Roman Bold"/>
          <w:i/>
          <w:iCs/>
          <w:szCs w:val="22"/>
        </w:rPr>
        <w:t>All-In Pricing Report and Order</w:t>
      </w:r>
      <w:r>
        <w:rPr>
          <w:rStyle w:val="Style12pt"/>
          <w:szCs w:val="22"/>
        </w:rPr>
        <w:t>,</w:t>
      </w:r>
      <w:r w:rsidR="00034162">
        <w:rPr>
          <w:rStyle w:val="Style12pt"/>
          <w:szCs w:val="22"/>
        </w:rPr>
        <w:t xml:space="preserve"> however,</w:t>
      </w:r>
      <w:r>
        <w:rPr>
          <w:rStyle w:val="Style12pt"/>
          <w:szCs w:val="22"/>
        </w:rPr>
        <w:t xml:space="preserve"> compliance </w:t>
      </w:r>
      <w:r w:rsidR="00CE075D">
        <w:rPr>
          <w:rStyle w:val="Style12pt"/>
          <w:szCs w:val="22"/>
        </w:rPr>
        <w:t>“</w:t>
      </w:r>
      <w:r w:rsidRPr="00CE075D" w:rsidR="00CE075D">
        <w:rPr>
          <w:rStyle w:val="Style12pt"/>
          <w:szCs w:val="22"/>
        </w:rPr>
        <w:t>will not be required until the later of (</w:t>
      </w:r>
      <w:r w:rsidRPr="00CE075D" w:rsidR="00CE075D">
        <w:rPr>
          <w:rStyle w:val="Style12pt"/>
          <w:szCs w:val="22"/>
        </w:rPr>
        <w:t>i</w:t>
      </w:r>
      <w:r w:rsidRPr="00CE075D" w:rsidR="00CE075D">
        <w:rPr>
          <w:rStyle w:val="Style12pt"/>
          <w:szCs w:val="22"/>
        </w:rPr>
        <w:t>) December 19, 2024, or</w:t>
      </w:r>
      <w:r w:rsidR="00CE075D">
        <w:rPr>
          <w:rStyle w:val="Style12pt"/>
          <w:szCs w:val="22"/>
        </w:rPr>
        <w:t xml:space="preserve"> </w:t>
      </w:r>
      <w:r w:rsidRPr="00CE075D" w:rsidR="00CE075D">
        <w:rPr>
          <w:rStyle w:val="Style12pt"/>
          <w:szCs w:val="22"/>
        </w:rPr>
        <w:t>(ii) after the Office of Management and Budget completes review of any such requirements</w:t>
      </w:r>
      <w:r w:rsidR="00CE075D">
        <w:rPr>
          <w:rStyle w:val="Style12pt"/>
          <w:szCs w:val="22"/>
        </w:rPr>
        <w:t xml:space="preserve"> </w:t>
      </w:r>
      <w:r w:rsidRPr="00CE075D" w:rsidR="00CE075D">
        <w:rPr>
          <w:rStyle w:val="Style12pt"/>
          <w:szCs w:val="22"/>
        </w:rPr>
        <w:t>pursuant to the Paperwork Reduction Act</w:t>
      </w:r>
      <w:r w:rsidR="00CE075D">
        <w:rPr>
          <w:rStyle w:val="Style12pt"/>
          <w:szCs w:val="22"/>
        </w:rPr>
        <w:t>,”</w:t>
      </w:r>
      <w:r w:rsidRPr="00CE075D" w:rsidR="00CE075D">
        <w:rPr>
          <w:rStyle w:val="Style12pt"/>
          <w:szCs w:val="22"/>
        </w:rPr>
        <w:t xml:space="preserve"> except that for cable operators</w:t>
      </w:r>
      <w:r w:rsidR="00034162">
        <w:rPr>
          <w:rStyle w:val="Style12pt"/>
          <w:szCs w:val="22"/>
        </w:rPr>
        <w:t xml:space="preserve"> with annual receipts of $47 million or less</w:t>
      </w:r>
      <w:r w:rsidRPr="00CE075D" w:rsidR="00CE075D">
        <w:rPr>
          <w:rStyle w:val="Style12pt"/>
          <w:szCs w:val="22"/>
        </w:rPr>
        <w:t>, compliance</w:t>
      </w:r>
      <w:r w:rsidR="00CE075D">
        <w:rPr>
          <w:rStyle w:val="Style12pt"/>
          <w:szCs w:val="22"/>
        </w:rPr>
        <w:t xml:space="preserve"> </w:t>
      </w:r>
      <w:r w:rsidR="00034162">
        <w:rPr>
          <w:rStyle w:val="Style12pt"/>
          <w:szCs w:val="22"/>
        </w:rPr>
        <w:t>“</w:t>
      </w:r>
      <w:r w:rsidRPr="00CE075D" w:rsidR="00CE075D">
        <w:rPr>
          <w:rStyle w:val="Style12pt"/>
          <w:szCs w:val="22"/>
        </w:rPr>
        <w:t>will not be required until the later of (</w:t>
      </w:r>
      <w:r w:rsidRPr="00CE075D" w:rsidR="00CE075D">
        <w:rPr>
          <w:rStyle w:val="Style12pt"/>
          <w:szCs w:val="22"/>
        </w:rPr>
        <w:t>i</w:t>
      </w:r>
      <w:r w:rsidRPr="00CE075D" w:rsidR="00CE075D">
        <w:rPr>
          <w:rStyle w:val="Style12pt"/>
          <w:szCs w:val="22"/>
        </w:rPr>
        <w:t>) March 19, 2025, or (ii) after the</w:t>
      </w:r>
      <w:r w:rsidR="00CE075D">
        <w:rPr>
          <w:rStyle w:val="Style12pt"/>
          <w:szCs w:val="22"/>
        </w:rPr>
        <w:t xml:space="preserve"> </w:t>
      </w:r>
      <w:r w:rsidRPr="00CE075D" w:rsidR="00CE075D">
        <w:rPr>
          <w:rStyle w:val="Style12pt"/>
          <w:szCs w:val="22"/>
        </w:rPr>
        <w:t>Office of Management and Budget completes review of any such requirements pursuant to</w:t>
      </w:r>
      <w:r w:rsidR="00CE075D">
        <w:rPr>
          <w:rStyle w:val="Style12pt"/>
          <w:szCs w:val="22"/>
        </w:rPr>
        <w:t xml:space="preserve"> </w:t>
      </w:r>
      <w:r w:rsidRPr="00CE075D" w:rsidR="00CE075D">
        <w:rPr>
          <w:rStyle w:val="Style12pt"/>
          <w:szCs w:val="22"/>
        </w:rPr>
        <w:t>the Paperwork Reduction Act.</w:t>
      </w:r>
      <w:r w:rsidR="00034162">
        <w:rPr>
          <w:rStyle w:val="Style12pt"/>
          <w:szCs w:val="22"/>
        </w:rPr>
        <w:t>”</w:t>
      </w:r>
      <w:r>
        <w:rPr>
          <w:rStyle w:val="FootnoteReference"/>
          <w:szCs w:val="22"/>
        </w:rPr>
        <w:footnoteReference w:id="5"/>
      </w:r>
      <w:r w:rsidR="00A34F04">
        <w:rPr>
          <w:rStyle w:val="Style12pt"/>
          <w:szCs w:val="22"/>
        </w:rPr>
        <w:t xml:space="preserve">  </w:t>
      </w:r>
      <w:r w:rsidR="005E2510">
        <w:rPr>
          <w:rStyle w:val="Style12pt"/>
          <w:szCs w:val="22"/>
        </w:rPr>
        <w:t xml:space="preserve">The Bureau will publish a subsequent Public Notice to remind </w:t>
      </w:r>
      <w:r w:rsidR="007F696D">
        <w:rPr>
          <w:rStyle w:val="Style12pt"/>
          <w:szCs w:val="22"/>
        </w:rPr>
        <w:t>the public about the</w:t>
      </w:r>
      <w:r w:rsidR="005E2510">
        <w:rPr>
          <w:rStyle w:val="Style12pt"/>
          <w:szCs w:val="22"/>
        </w:rPr>
        <w:t xml:space="preserve"> compliance dates</w:t>
      </w:r>
      <w:r w:rsidR="007F696D">
        <w:rPr>
          <w:rStyle w:val="Style12pt"/>
          <w:szCs w:val="22"/>
        </w:rPr>
        <w:t xml:space="preserve"> once the </w:t>
      </w:r>
      <w:r w:rsidRPr="00CE075D" w:rsidR="007F696D">
        <w:rPr>
          <w:rStyle w:val="Style12pt"/>
          <w:szCs w:val="22"/>
        </w:rPr>
        <w:t>Office of Management and Budget</w:t>
      </w:r>
      <w:r w:rsidR="007F696D">
        <w:rPr>
          <w:rStyle w:val="Style12pt"/>
          <w:szCs w:val="22"/>
        </w:rPr>
        <w:t xml:space="preserve"> completes its review of the </w:t>
      </w:r>
      <w:r w:rsidR="005673C3">
        <w:rPr>
          <w:rStyle w:val="Style12pt"/>
          <w:szCs w:val="22"/>
        </w:rPr>
        <w:t>rule’s requirements</w:t>
      </w:r>
      <w:r w:rsidR="005E2510">
        <w:rPr>
          <w:rStyle w:val="Style12pt"/>
          <w:szCs w:val="22"/>
        </w:rPr>
        <w:t>.</w:t>
      </w:r>
      <w:r>
        <w:rPr>
          <w:rStyle w:val="FootnoteReference"/>
          <w:szCs w:val="22"/>
        </w:rPr>
        <w:footnoteReference w:id="6"/>
      </w:r>
    </w:p>
    <w:p w:rsidR="00EE1112" w:rsidRPr="00616518" w:rsidP="00EE1112" w14:paraId="41D7DBAA" w14:textId="1B5B1D0D">
      <w:pPr>
        <w:spacing w:after="120"/>
        <w:ind w:firstLine="720"/>
        <w:rPr>
          <w:rStyle w:val="Hyperlink"/>
          <w:rFonts w:eastAsia="Times New Roman Bold"/>
          <w:color w:val="auto"/>
          <w:szCs w:val="22"/>
          <w:u w:val="none"/>
        </w:rPr>
      </w:pPr>
    </w:p>
    <w:p w:rsidR="00EE1112" w:rsidP="00EE1112" w14:paraId="1112F1BC" w14:textId="77777777">
      <w:pPr>
        <w:spacing w:after="120"/>
        <w:jc w:val="center"/>
      </w:pPr>
      <w:r>
        <w:rPr>
          <w:rStyle w:val="Hyperlink"/>
          <w:rFonts w:eastAsia="Times New Roman Bold"/>
          <w:b/>
          <w:bCs/>
          <w:color w:val="auto"/>
          <w:szCs w:val="22"/>
          <w:u w:val="none"/>
        </w:rPr>
        <w:t>- FCC -</w:t>
      </w:r>
      <w:r>
        <w:rPr>
          <w:b/>
          <w:bCs/>
          <w:sz w:val="24"/>
        </w:rPr>
        <w:t xml:space="preserve"> </w:t>
      </w:r>
    </w:p>
    <w:p w:rsidR="00F96F63" w:rsidP="00F96F63" w14:paraId="5F043B9C" w14:textId="77777777">
      <w:pPr>
        <w:rPr>
          <w:sz w:val="24"/>
        </w:rPr>
      </w:pPr>
    </w:p>
    <w:p w:rsidR="00930ECF" w:rsidRPr="00930ECF" w:rsidP="00F96F63" w14:paraId="406FBBF2" w14:textId="77777777">
      <w:pPr>
        <w:rPr>
          <w:sz w:val="24"/>
        </w:rPr>
      </w:pPr>
    </w:p>
    <w:sectPr w:rsidSect="00EE1112">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92E2235" w14:textId="77777777">
    <w:pPr>
      <w:pStyle w:val="Footer"/>
      <w:framePr w:wrap="around" w:vAnchor="text" w:hAnchor="margin" w:xAlign="center" w:y="1"/>
    </w:pPr>
    <w:r>
      <w:fldChar w:fldCharType="begin"/>
    </w:r>
    <w:r>
      <w:instrText xml:space="preserve">PAGE  </w:instrText>
    </w:r>
    <w:r w:rsidR="00A243D8">
      <w:fldChar w:fldCharType="separate"/>
    </w:r>
    <w:r>
      <w:fldChar w:fldCharType="end"/>
    </w:r>
  </w:p>
  <w:p w:rsidR="006F7393" w14:paraId="19E310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3ED4C5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F6923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1112" w14:paraId="754FDCD3" w14:textId="77777777">
      <w:r>
        <w:separator/>
      </w:r>
    </w:p>
  </w:footnote>
  <w:footnote w:type="continuationSeparator" w:id="1">
    <w:p w:rsidR="00EE1112" w14:paraId="4CB4FF60" w14:textId="77777777">
      <w:pPr>
        <w:rPr>
          <w:sz w:val="20"/>
        </w:rPr>
      </w:pPr>
      <w:r>
        <w:rPr>
          <w:sz w:val="20"/>
        </w:rPr>
        <w:t xml:space="preserve">(Continued from previous page)  </w:t>
      </w:r>
      <w:r>
        <w:rPr>
          <w:sz w:val="20"/>
        </w:rPr>
        <w:separator/>
      </w:r>
    </w:p>
  </w:footnote>
  <w:footnote w:type="continuationNotice" w:id="2">
    <w:p w:rsidR="00EE1112" w:rsidP="00910F12" w14:paraId="1A00E4E8" w14:textId="77777777">
      <w:pPr>
        <w:jc w:val="right"/>
        <w:rPr>
          <w:sz w:val="20"/>
        </w:rPr>
      </w:pPr>
      <w:r>
        <w:rPr>
          <w:sz w:val="20"/>
        </w:rPr>
        <w:t>(continued….)</w:t>
      </w:r>
    </w:p>
  </w:footnote>
  <w:footnote w:id="3">
    <w:p w:rsidR="00AF6886" w:rsidP="00AF6886" w14:paraId="2A4EC22C" w14:textId="628CEC11">
      <w:pPr>
        <w:pStyle w:val="FootnoteText"/>
      </w:pPr>
      <w:r>
        <w:rPr>
          <w:rStyle w:val="FootnoteReference"/>
        </w:rPr>
        <w:footnoteRef/>
      </w:r>
      <w:r>
        <w:t xml:space="preserve"> </w:t>
      </w:r>
      <w:r w:rsidRPr="001050A8">
        <w:rPr>
          <w:i/>
          <w:iCs/>
        </w:rPr>
        <w:t>All-In Pricing for Cable and Satellite Television Service</w:t>
      </w:r>
      <w:r>
        <w:t>, MB Docket No. 23-203</w:t>
      </w:r>
      <w:r w:rsidR="001050A8">
        <w:t>, Report and Order, FCC 24-29 (rel. Mar</w:t>
      </w:r>
      <w:r w:rsidR="00914368">
        <w:t>.</w:t>
      </w:r>
      <w:r w:rsidR="001050A8">
        <w:t xml:space="preserve"> 19, 2024)</w:t>
      </w:r>
      <w:r w:rsidR="00A72718">
        <w:t xml:space="preserve"> (</w:t>
      </w:r>
      <w:r w:rsidRPr="000F14CB" w:rsidR="00A72718">
        <w:rPr>
          <w:i/>
          <w:iCs/>
        </w:rPr>
        <w:t>All</w:t>
      </w:r>
      <w:r w:rsidRPr="000F14CB" w:rsidR="00914368">
        <w:rPr>
          <w:i/>
          <w:iCs/>
        </w:rPr>
        <w:t>-</w:t>
      </w:r>
      <w:r w:rsidRPr="000F14CB" w:rsidR="00A72718">
        <w:rPr>
          <w:i/>
          <w:iCs/>
        </w:rPr>
        <w:t>In Pricing Report and Order</w:t>
      </w:r>
      <w:r w:rsidR="00A72718">
        <w:t>)</w:t>
      </w:r>
      <w:r w:rsidR="001050A8">
        <w:t>.</w:t>
      </w:r>
    </w:p>
  </w:footnote>
  <w:footnote w:id="4">
    <w:p w:rsidR="00EE1112" w:rsidRPr="00764D0D" w:rsidP="00EE1112" w14:paraId="76E5798B" w14:textId="53493D37">
      <w:pPr>
        <w:pStyle w:val="FootnoteText"/>
      </w:pPr>
      <w:r>
        <w:rPr>
          <w:rStyle w:val="FootnoteReference"/>
        </w:rPr>
        <w:footnoteRef/>
      </w:r>
      <w:r>
        <w:t xml:space="preserve"> Federal Communications Commission, </w:t>
      </w:r>
      <w:r w:rsidRPr="001050A8" w:rsidR="003944F1">
        <w:rPr>
          <w:i/>
          <w:iCs/>
        </w:rPr>
        <w:t>All-In Pricing for Cable and Satellite Television Service</w:t>
      </w:r>
      <w:r>
        <w:t xml:space="preserve">, 89 Fed. </w:t>
      </w:r>
      <w:r w:rsidRPr="00A6025A">
        <w:t xml:space="preserve">Reg. </w:t>
      </w:r>
      <w:r>
        <w:t>2</w:t>
      </w:r>
      <w:r w:rsidR="008E71BA">
        <w:t>86</w:t>
      </w:r>
      <w:r>
        <w:t>6</w:t>
      </w:r>
      <w:r w:rsidR="008E71BA">
        <w:t>0</w:t>
      </w:r>
      <w:r w:rsidRPr="00A6025A">
        <w:t xml:space="preserve"> (</w:t>
      </w:r>
      <w:r w:rsidR="008E71BA">
        <w:t>Apr</w:t>
      </w:r>
      <w:r w:rsidR="00914368">
        <w:t>.</w:t>
      </w:r>
      <w:r w:rsidR="008E71BA">
        <w:t xml:space="preserve"> 19</w:t>
      </w:r>
      <w:r>
        <w:t>, 2024)</w:t>
      </w:r>
      <w:r w:rsidRPr="00764D0D">
        <w:rPr>
          <w:rStyle w:val="Style12pt"/>
          <w:sz w:val="20"/>
        </w:rPr>
        <w:t>.</w:t>
      </w:r>
    </w:p>
  </w:footnote>
  <w:footnote w:id="5">
    <w:p w:rsidR="00914368" w:rsidRPr="00914368" w14:paraId="25FA5B02" w14:textId="58798A86">
      <w:pPr>
        <w:pStyle w:val="FootnoteText"/>
      </w:pPr>
      <w:r>
        <w:rPr>
          <w:rStyle w:val="FootnoteReference"/>
        </w:rPr>
        <w:footnoteRef/>
      </w:r>
      <w:r>
        <w:t xml:space="preserve"> </w:t>
      </w:r>
      <w:r w:rsidRPr="002F4078">
        <w:rPr>
          <w:i/>
          <w:iCs/>
        </w:rPr>
        <w:t>All-In Pricing Report and Order</w:t>
      </w:r>
      <w:r>
        <w:t xml:space="preserve"> at para. 66.</w:t>
      </w:r>
    </w:p>
  </w:footnote>
  <w:footnote w:id="6">
    <w:p w:rsidR="00914368" w:rsidRPr="00914368" w:rsidP="00914368" w14:paraId="3BDBEC04" w14:textId="5570DF81">
      <w:pPr>
        <w:pStyle w:val="FootnoteText"/>
      </w:pPr>
      <w:r>
        <w:rPr>
          <w:rStyle w:val="FootnoteReference"/>
        </w:rPr>
        <w:footnoteRef/>
      </w:r>
      <w:r>
        <w:t xml:space="preserve"> </w:t>
      </w:r>
      <w:r>
        <w:rPr>
          <w:i/>
          <w:iCs/>
        </w:rPr>
        <w:t>Id</w:t>
      </w:r>
      <w:r>
        <w:t>. (“The Commission directs the Media Bureau to announce the compliance date for section 76.310 by subsequent Public Notice and to cause section 76.310 to be revised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112" w:rsidP="00EE1112" w14:paraId="4530ED21" w14:textId="77777777">
    <w:pPr>
      <w:tabs>
        <w:tab w:val="center" w:pos="4680"/>
        <w:tab w:val="right" w:pos="9360"/>
      </w:tabs>
    </w:pPr>
    <w:r w:rsidRPr="009838BC">
      <w:rPr>
        <w:b/>
      </w:rPr>
      <w:tab/>
      <w:t>Federal Communications Commission</w:t>
    </w:r>
    <w:r w:rsidRPr="009838BC">
      <w:rPr>
        <w:b/>
      </w:rPr>
      <w:tab/>
    </w:r>
    <w:r>
      <w:rPr>
        <w:b/>
      </w:rPr>
      <w:t>DA 24-57</w:t>
    </w:r>
  </w:p>
  <w:p w:rsidR="009838BC" w:rsidRPr="009838BC" w:rsidP="009838BC" w14:paraId="456DACB8" w14:textId="38D6728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5087169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16E424C" w14:textId="465C198F">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2091658411"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18DD9350" w14:textId="77777777">
                    <w:pPr>
                      <w:rPr>
                        <w:rFonts w:ascii="Arial" w:hAnsi="Arial"/>
                        <w:b/>
                        <w:snapToGrid/>
                      </w:rPr>
                    </w:pPr>
                    <w:r>
                      <w:rPr>
                        <w:rFonts w:ascii="Arial" w:hAnsi="Arial"/>
                        <w:b/>
                      </w:rPr>
                      <w:t>Federal Communications Commission</w:t>
                    </w:r>
                  </w:p>
                  <w:p w:rsidR="00DE0AB8" w:rsidP="00DE0AB8" w14:paraId="076929E6" w14:textId="77777777">
                    <w:pPr>
                      <w:rPr>
                        <w:rFonts w:ascii="Arial" w:hAnsi="Arial"/>
                        <w:b/>
                      </w:rPr>
                    </w:pPr>
                    <w:r>
                      <w:rPr>
                        <w:rFonts w:ascii="Arial" w:hAnsi="Arial"/>
                        <w:b/>
                      </w:rPr>
                      <w:t>45 L Street NE</w:t>
                    </w:r>
                  </w:p>
                  <w:p w:rsidR="009838BC" w:rsidP="00DE0AB8" w14:paraId="68791B1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A34F04">
      <w:rPr>
        <w:rFonts w:ascii="Arial" w:hAnsi="Arial" w:cs="Arial"/>
        <w:b/>
        <w:sz w:val="96"/>
      </w:rPr>
      <w:t>PUBLIC NOTICE</w:t>
    </w:r>
  </w:p>
  <w:p w:rsidR="009838BC" w:rsidRPr="00357D50" w:rsidP="009838BC" w14:paraId="4DF21894" w14:textId="685810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0795" t="5715" r="8255" b="13335"/>
              <wp:wrapNone/>
              <wp:docPr id="1985144063"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412763465"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C6542FA" w14:textId="77777777">
                    <w:pPr>
                      <w:spacing w:before="40"/>
                      <w:jc w:val="right"/>
                      <w:rPr>
                        <w:rFonts w:ascii="Arial" w:hAnsi="Arial"/>
                        <w:b/>
                        <w:sz w:val="16"/>
                      </w:rPr>
                    </w:pPr>
                    <w:r>
                      <w:rPr>
                        <w:rFonts w:ascii="Arial" w:hAnsi="Arial"/>
                        <w:b/>
                        <w:sz w:val="16"/>
                      </w:rPr>
                      <w:t>News Media Information 202 / 418-0500</w:t>
                    </w:r>
                  </w:p>
                  <w:p w:rsidR="009838BC" w:rsidP="009838BC" w14:paraId="73C729C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txbxContent>
              </v:textbox>
            </v:shape>
          </w:pict>
        </mc:Fallback>
      </mc:AlternateContent>
    </w:r>
  </w:p>
  <w:p w:rsidR="006F7393" w:rsidRPr="009838BC" w:rsidP="009838BC" w14:paraId="5BA5C93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12"/>
    <w:rsid w:val="000072CE"/>
    <w:rsid w:val="00013A8B"/>
    <w:rsid w:val="00021445"/>
    <w:rsid w:val="00034162"/>
    <w:rsid w:val="00036039"/>
    <w:rsid w:val="00037F90"/>
    <w:rsid w:val="0006428C"/>
    <w:rsid w:val="000822D3"/>
    <w:rsid w:val="000875BF"/>
    <w:rsid w:val="00096D8C"/>
    <w:rsid w:val="000A0620"/>
    <w:rsid w:val="000C0B65"/>
    <w:rsid w:val="000E3D42"/>
    <w:rsid w:val="000E5884"/>
    <w:rsid w:val="000F14CB"/>
    <w:rsid w:val="001050A8"/>
    <w:rsid w:val="00120A46"/>
    <w:rsid w:val="00122BD5"/>
    <w:rsid w:val="001979D9"/>
    <w:rsid w:val="001D6BCF"/>
    <w:rsid w:val="001E01CA"/>
    <w:rsid w:val="001F11BA"/>
    <w:rsid w:val="002060D9"/>
    <w:rsid w:val="00226822"/>
    <w:rsid w:val="0023765F"/>
    <w:rsid w:val="00246A3D"/>
    <w:rsid w:val="00260594"/>
    <w:rsid w:val="00285017"/>
    <w:rsid w:val="002A2D2E"/>
    <w:rsid w:val="002F4078"/>
    <w:rsid w:val="00312EE1"/>
    <w:rsid w:val="00343749"/>
    <w:rsid w:val="00357D50"/>
    <w:rsid w:val="003925DC"/>
    <w:rsid w:val="003944F1"/>
    <w:rsid w:val="003B0550"/>
    <w:rsid w:val="003B694F"/>
    <w:rsid w:val="003F171C"/>
    <w:rsid w:val="003F451C"/>
    <w:rsid w:val="00405318"/>
    <w:rsid w:val="00412FC5"/>
    <w:rsid w:val="00422276"/>
    <w:rsid w:val="004242F1"/>
    <w:rsid w:val="00426630"/>
    <w:rsid w:val="00445A00"/>
    <w:rsid w:val="00451B0F"/>
    <w:rsid w:val="0046125F"/>
    <w:rsid w:val="004704CB"/>
    <w:rsid w:val="00487524"/>
    <w:rsid w:val="00491F17"/>
    <w:rsid w:val="00496106"/>
    <w:rsid w:val="004C12D0"/>
    <w:rsid w:val="004C2EE3"/>
    <w:rsid w:val="004E4A22"/>
    <w:rsid w:val="00511968"/>
    <w:rsid w:val="0054075F"/>
    <w:rsid w:val="0055614C"/>
    <w:rsid w:val="005673C3"/>
    <w:rsid w:val="005B2031"/>
    <w:rsid w:val="005E2510"/>
    <w:rsid w:val="00607BA5"/>
    <w:rsid w:val="00616518"/>
    <w:rsid w:val="006211B8"/>
    <w:rsid w:val="00626EB6"/>
    <w:rsid w:val="006353A3"/>
    <w:rsid w:val="00655D03"/>
    <w:rsid w:val="00670EC4"/>
    <w:rsid w:val="00683F84"/>
    <w:rsid w:val="006A6A81"/>
    <w:rsid w:val="006E26AF"/>
    <w:rsid w:val="006F7393"/>
    <w:rsid w:val="0070224F"/>
    <w:rsid w:val="007115F7"/>
    <w:rsid w:val="007317F6"/>
    <w:rsid w:val="007348B4"/>
    <w:rsid w:val="00764D0D"/>
    <w:rsid w:val="00785689"/>
    <w:rsid w:val="0079754B"/>
    <w:rsid w:val="007A1E6D"/>
    <w:rsid w:val="007C4789"/>
    <w:rsid w:val="007F696D"/>
    <w:rsid w:val="008006CB"/>
    <w:rsid w:val="0081320B"/>
    <w:rsid w:val="00822CE0"/>
    <w:rsid w:val="00837C62"/>
    <w:rsid w:val="00840B53"/>
    <w:rsid w:val="00841AB1"/>
    <w:rsid w:val="008733D5"/>
    <w:rsid w:val="0089512C"/>
    <w:rsid w:val="008C22FD"/>
    <w:rsid w:val="008E58B9"/>
    <w:rsid w:val="008E71BA"/>
    <w:rsid w:val="00905941"/>
    <w:rsid w:val="00910F12"/>
    <w:rsid w:val="00914368"/>
    <w:rsid w:val="00926503"/>
    <w:rsid w:val="00930ECF"/>
    <w:rsid w:val="009838BC"/>
    <w:rsid w:val="00A243D8"/>
    <w:rsid w:val="00A34F04"/>
    <w:rsid w:val="00A45F4F"/>
    <w:rsid w:val="00A600A9"/>
    <w:rsid w:val="00A6025A"/>
    <w:rsid w:val="00A72718"/>
    <w:rsid w:val="00A73FC6"/>
    <w:rsid w:val="00A866AC"/>
    <w:rsid w:val="00AA55B7"/>
    <w:rsid w:val="00AA5B9E"/>
    <w:rsid w:val="00AB2407"/>
    <w:rsid w:val="00AB53DF"/>
    <w:rsid w:val="00AE0EB3"/>
    <w:rsid w:val="00AE12B3"/>
    <w:rsid w:val="00AF6886"/>
    <w:rsid w:val="00B07E5C"/>
    <w:rsid w:val="00B20363"/>
    <w:rsid w:val="00B326E3"/>
    <w:rsid w:val="00B36D32"/>
    <w:rsid w:val="00B808BC"/>
    <w:rsid w:val="00B811F7"/>
    <w:rsid w:val="00BA5DC6"/>
    <w:rsid w:val="00BA6196"/>
    <w:rsid w:val="00BC16F6"/>
    <w:rsid w:val="00BC2D12"/>
    <w:rsid w:val="00BC6D8C"/>
    <w:rsid w:val="00BE7B81"/>
    <w:rsid w:val="00C0594F"/>
    <w:rsid w:val="00C16AF2"/>
    <w:rsid w:val="00C24309"/>
    <w:rsid w:val="00C31B9B"/>
    <w:rsid w:val="00C332B5"/>
    <w:rsid w:val="00C34006"/>
    <w:rsid w:val="00C426B1"/>
    <w:rsid w:val="00C77470"/>
    <w:rsid w:val="00C82B6B"/>
    <w:rsid w:val="00C90D6A"/>
    <w:rsid w:val="00CC72B6"/>
    <w:rsid w:val="00CE075D"/>
    <w:rsid w:val="00D0218D"/>
    <w:rsid w:val="00D16A9D"/>
    <w:rsid w:val="00D216CD"/>
    <w:rsid w:val="00DA2529"/>
    <w:rsid w:val="00DB130A"/>
    <w:rsid w:val="00DC10A1"/>
    <w:rsid w:val="00DC655F"/>
    <w:rsid w:val="00DD7EBD"/>
    <w:rsid w:val="00DE0AB8"/>
    <w:rsid w:val="00DF62B6"/>
    <w:rsid w:val="00E07225"/>
    <w:rsid w:val="00E155B7"/>
    <w:rsid w:val="00E45591"/>
    <w:rsid w:val="00E5409F"/>
    <w:rsid w:val="00E921D8"/>
    <w:rsid w:val="00EC0185"/>
    <w:rsid w:val="00EE1112"/>
    <w:rsid w:val="00F021FA"/>
    <w:rsid w:val="00F55EBD"/>
    <w:rsid w:val="00F57ACA"/>
    <w:rsid w:val="00F62E97"/>
    <w:rsid w:val="00F64209"/>
    <w:rsid w:val="00F77BBC"/>
    <w:rsid w:val="00F86E0D"/>
    <w:rsid w:val="00F93BF5"/>
    <w:rsid w:val="00F96F63"/>
    <w:rsid w:val="00FA7F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7DC3BC"/>
  <w15:chartTrackingRefBased/>
  <w15:docId w15:val="{69A87120-D8A3-4F7D-9CC0-1EA56F8E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EE1112"/>
  </w:style>
  <w:style w:type="character" w:customStyle="1" w:styleId="Style12pt">
    <w:name w:val="Style 12 pt"/>
    <w:rsid w:val="00EE1112"/>
    <w:rPr>
      <w:sz w:val="22"/>
    </w:rPr>
  </w:style>
  <w:style w:type="paragraph" w:styleId="Revision">
    <w:name w:val="Revision"/>
    <w:hidden/>
    <w:uiPriority w:val="99"/>
    <w:semiHidden/>
    <w:rsid w:val="0091436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