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477D8751" w14:textId="24270DF4">
      <w:pPr>
        <w:pStyle w:val="Header"/>
        <w:tabs>
          <w:tab w:val="clear" w:pos="4320"/>
          <w:tab w:val="clear" w:pos="8640"/>
        </w:tabs>
        <w:rPr>
          <w:szCs w:val="22"/>
        </w:rPr>
        <w:sectPr w:rsidSect="00DA38A0">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9D69ED" w:rsidP="009D69ED" w14:paraId="1AAE365A" w14:textId="42AD9172">
      <w:pPr>
        <w:ind w:left="7200"/>
        <w:rPr>
          <w:b/>
          <w:color w:val="000000"/>
          <w:szCs w:val="22"/>
        </w:rPr>
      </w:pPr>
      <w:r>
        <w:rPr>
          <w:b/>
          <w:color w:val="000000"/>
          <w:szCs w:val="22"/>
        </w:rPr>
        <w:t xml:space="preserve">            </w:t>
      </w:r>
      <w:r w:rsidRPr="00376464" w:rsidR="00BF3D37">
        <w:rPr>
          <w:b/>
          <w:color w:val="000000"/>
          <w:szCs w:val="22"/>
        </w:rPr>
        <w:t>DA 2</w:t>
      </w:r>
      <w:r w:rsidR="007F2439">
        <w:rPr>
          <w:b/>
          <w:color w:val="000000"/>
          <w:szCs w:val="22"/>
        </w:rPr>
        <w:t>4</w:t>
      </w:r>
      <w:r w:rsidR="006D53B8">
        <w:rPr>
          <w:b/>
          <w:color w:val="000000"/>
          <w:szCs w:val="22"/>
        </w:rPr>
        <w:t>-</w:t>
      </w:r>
      <w:r>
        <w:rPr>
          <w:b/>
          <w:color w:val="000000"/>
          <w:szCs w:val="22"/>
        </w:rPr>
        <w:t>409</w:t>
      </w:r>
    </w:p>
    <w:p w:rsidR="00376464" w:rsidRPr="00376464" w:rsidP="009D69ED" w14:paraId="6325CECE" w14:textId="2F5403E4">
      <w:pPr>
        <w:ind w:left="7200"/>
        <w:rPr>
          <w:b/>
          <w:color w:val="000000"/>
          <w:szCs w:val="22"/>
        </w:rPr>
      </w:pPr>
      <w:r>
        <w:rPr>
          <w:b/>
          <w:color w:val="000000"/>
          <w:szCs w:val="22"/>
        </w:rPr>
        <w:t xml:space="preserve">      </w:t>
      </w:r>
      <w:r w:rsidR="007F2439">
        <w:rPr>
          <w:b/>
          <w:color w:val="000000"/>
          <w:szCs w:val="22"/>
        </w:rPr>
        <w:t xml:space="preserve">April </w:t>
      </w:r>
      <w:r w:rsidR="00011C80">
        <w:rPr>
          <w:b/>
          <w:color w:val="000000"/>
          <w:szCs w:val="22"/>
        </w:rPr>
        <w:t>30</w:t>
      </w:r>
      <w:r w:rsidRPr="00376464" w:rsidR="006D6B63">
        <w:rPr>
          <w:b/>
          <w:color w:val="000000"/>
          <w:szCs w:val="22"/>
        </w:rPr>
        <w:t>, 202</w:t>
      </w:r>
      <w:r w:rsidR="007F2439">
        <w:rPr>
          <w:b/>
          <w:color w:val="000000"/>
          <w:szCs w:val="22"/>
        </w:rPr>
        <w:t>4</w:t>
      </w:r>
    </w:p>
    <w:p w:rsidR="00376464" w:rsidRPr="00376464" w:rsidP="001569F8" w14:paraId="3C7BA6A7" w14:textId="77777777">
      <w:pPr>
        <w:spacing w:before="60"/>
        <w:rPr>
          <w:b/>
          <w:color w:val="000000"/>
          <w:szCs w:val="22"/>
        </w:rPr>
      </w:pPr>
    </w:p>
    <w:p w:rsidR="00376464" w:rsidRPr="00FF54BE" w:rsidP="00FF54BE" w14:paraId="6EB52B22" w14:textId="477A5A0D">
      <w:pPr>
        <w:ind w:left="-144" w:right="-144"/>
        <w:jc w:val="center"/>
        <w:rPr>
          <w:b/>
          <w:bCs/>
          <w:szCs w:val="22"/>
        </w:rPr>
      </w:pPr>
      <w:r>
        <w:rPr>
          <w:b/>
          <w:color w:val="000000"/>
          <w:szCs w:val="22"/>
        </w:rPr>
        <w:t xml:space="preserve">DOMESTIC 214 APPLICATION GRANTED FOR THE TRANSFER </w:t>
      </w:r>
      <w:r w:rsidR="007F2439">
        <w:rPr>
          <w:b/>
          <w:bCs/>
          <w:szCs w:val="22"/>
        </w:rPr>
        <w:t>OF CONTROL OF BUCKLAND TELEPHONE COMPANY TO HANSON COMMUNICATIONS, INC.</w:t>
      </w:r>
    </w:p>
    <w:p w:rsidR="00376464" w:rsidRPr="00376464" w:rsidP="00376464" w14:paraId="3744A8B8" w14:textId="77777777">
      <w:pPr>
        <w:jc w:val="right"/>
        <w:rPr>
          <w:b/>
          <w:color w:val="000000"/>
          <w:szCs w:val="22"/>
        </w:rPr>
      </w:pPr>
    </w:p>
    <w:p w:rsidR="00376464" w:rsidRPr="00376464" w:rsidP="00376464" w14:paraId="60096DF0" w14:textId="27DFA5B6">
      <w:pPr>
        <w:widowControl w:val="0"/>
        <w:jc w:val="center"/>
        <w:rPr>
          <w:b/>
          <w:szCs w:val="22"/>
        </w:rPr>
      </w:pPr>
      <w:r w:rsidRPr="00376464">
        <w:rPr>
          <w:b/>
          <w:color w:val="000000"/>
          <w:szCs w:val="22"/>
        </w:rPr>
        <w:t xml:space="preserve">WC Docket No. </w:t>
      </w:r>
      <w:r w:rsidRPr="00376464">
        <w:rPr>
          <w:b/>
          <w:szCs w:val="22"/>
        </w:rPr>
        <w:t>2</w:t>
      </w:r>
      <w:r w:rsidR="00FF54BE">
        <w:rPr>
          <w:b/>
          <w:szCs w:val="22"/>
        </w:rPr>
        <w:t>4-57</w:t>
      </w:r>
    </w:p>
    <w:p w:rsidR="00376464" w:rsidRPr="00376464" w:rsidP="00376464" w14:paraId="64CB7AE2" w14:textId="77777777">
      <w:pPr>
        <w:widowControl w:val="0"/>
        <w:jc w:val="center"/>
        <w:rPr>
          <w:b/>
          <w:szCs w:val="22"/>
        </w:rPr>
      </w:pPr>
    </w:p>
    <w:p w:rsidR="00174177" w:rsidP="00D80F4F" w14:paraId="747896CD" w14:textId="625061C4">
      <w:pPr>
        <w:autoSpaceDE w:val="0"/>
        <w:autoSpaceDN w:val="0"/>
        <w:adjustRightInd w:val="0"/>
        <w:spacing w:after="120"/>
        <w:ind w:firstLine="720"/>
        <w:rPr>
          <w:szCs w:val="22"/>
        </w:rPr>
      </w:pPr>
      <w:r w:rsidRPr="00EA09BE">
        <w:rPr>
          <w:szCs w:val="22"/>
        </w:rPr>
        <w:t xml:space="preserve">By this Public Notice, the Wireline Competition Bureau </w:t>
      </w:r>
      <w:r>
        <w:rPr>
          <w:szCs w:val="22"/>
        </w:rPr>
        <w:t>grants</w:t>
      </w:r>
      <w:r w:rsidRPr="00EA09BE">
        <w:rPr>
          <w:szCs w:val="22"/>
        </w:rPr>
        <w:t xml:space="preserve"> </w:t>
      </w:r>
      <w:r w:rsidRPr="00EB5498" w:rsidR="00184FAE">
        <w:rPr>
          <w:szCs w:val="22"/>
        </w:rPr>
        <w:t xml:space="preserve">an application filed </w:t>
      </w:r>
      <w:r w:rsidR="00184FAE">
        <w:rPr>
          <w:szCs w:val="22"/>
        </w:rPr>
        <w:t xml:space="preserve">by Buckland Telephone Company (Buckland) and Hanson Communications, Inc. (HCI) </w:t>
      </w:r>
      <w:bookmarkStart w:id="1" w:name="_Hlk73713070"/>
      <w:bookmarkStart w:id="2" w:name="_Hlk67917977"/>
      <w:r w:rsidRPr="00EB5498" w:rsidR="00184FAE">
        <w:rPr>
          <w:szCs w:val="22"/>
        </w:rPr>
        <w:t>(</w:t>
      </w:r>
      <w:r w:rsidR="00184FAE">
        <w:rPr>
          <w:szCs w:val="22"/>
        </w:rPr>
        <w:t>together</w:t>
      </w:r>
      <w:r w:rsidRPr="00EB5498" w:rsidR="00184FAE">
        <w:rPr>
          <w:szCs w:val="22"/>
        </w:rPr>
        <w:t>, Applicants), pursuant to section 214(a) of the Communications Act of 1934, as amended, and sections 63.03-04 of the Commission’s rules,</w:t>
      </w:r>
      <w:r>
        <w:rPr>
          <w:rStyle w:val="FootnoteReference"/>
          <w:szCs w:val="22"/>
        </w:rPr>
        <w:footnoteReference w:id="3"/>
      </w:r>
      <w:r w:rsidRPr="00EB5498" w:rsidR="00184FAE">
        <w:rPr>
          <w:szCs w:val="22"/>
        </w:rPr>
        <w:t xml:space="preserve"> requesting consent </w:t>
      </w:r>
      <w:r w:rsidR="00184FAE">
        <w:rPr>
          <w:szCs w:val="22"/>
        </w:rPr>
        <w:t>for the transfer of control of Buckland to HCI.</w:t>
      </w:r>
      <w:bookmarkEnd w:id="1"/>
      <w:bookmarkEnd w:id="2"/>
      <w:r>
        <w:rPr>
          <w:szCs w:val="22"/>
          <w:vertAlign w:val="superscript"/>
        </w:rPr>
        <w:footnoteReference w:id="4"/>
      </w:r>
    </w:p>
    <w:p w:rsidR="00186CBD" w:rsidP="00903713" w14:paraId="0D93807E" w14:textId="4A67FA5A">
      <w:pPr>
        <w:autoSpaceDE w:val="0"/>
        <w:autoSpaceDN w:val="0"/>
        <w:adjustRightInd w:val="0"/>
        <w:ind w:firstLine="720"/>
        <w:rPr>
          <w:snapToGrid w:val="0"/>
          <w:color w:val="000000"/>
          <w:kern w:val="28"/>
          <w:szCs w:val="22"/>
        </w:rPr>
      </w:pPr>
      <w:r w:rsidRPr="00186CBD">
        <w:rPr>
          <w:snapToGrid w:val="0"/>
          <w:color w:val="000000"/>
          <w:kern w:val="28"/>
          <w:szCs w:val="24"/>
        </w:rPr>
        <w:t xml:space="preserve">On </w:t>
      </w:r>
      <w:r w:rsidR="002D0BF7">
        <w:rPr>
          <w:snapToGrid w:val="0"/>
          <w:color w:val="000000"/>
          <w:kern w:val="28"/>
          <w:szCs w:val="24"/>
        </w:rPr>
        <w:t>March 29</w:t>
      </w:r>
      <w:r w:rsidRPr="00186CBD">
        <w:rPr>
          <w:snapToGrid w:val="0"/>
          <w:color w:val="000000"/>
          <w:kern w:val="28"/>
          <w:szCs w:val="24"/>
        </w:rPr>
        <w:t>, 202</w:t>
      </w:r>
      <w:r w:rsidR="002D0BF7">
        <w:rPr>
          <w:snapToGrid w:val="0"/>
          <w:color w:val="000000"/>
          <w:kern w:val="28"/>
          <w:szCs w:val="24"/>
        </w:rPr>
        <w:t>4</w:t>
      </w:r>
      <w:r w:rsidRPr="00186CBD">
        <w:rPr>
          <w:snapToGrid w:val="0"/>
          <w:color w:val="000000"/>
          <w:kern w:val="28"/>
          <w:szCs w:val="24"/>
        </w:rPr>
        <w:t xml:space="preserve">, </w:t>
      </w:r>
      <w:r w:rsidRPr="00186CBD">
        <w:rPr>
          <w:snapToGrid w:val="0"/>
          <w:color w:val="000000"/>
          <w:kern w:val="28"/>
        </w:rPr>
        <w:t xml:space="preserve">the Bureau released a public notice seeking comment on the </w:t>
      </w:r>
      <w:r w:rsidR="005C32F3">
        <w:rPr>
          <w:snapToGrid w:val="0"/>
          <w:color w:val="000000"/>
          <w:kern w:val="28"/>
        </w:rPr>
        <w:t>A</w:t>
      </w:r>
      <w:r w:rsidRPr="00186CBD">
        <w:rPr>
          <w:snapToGrid w:val="0"/>
          <w:color w:val="000000"/>
          <w:kern w:val="28"/>
        </w:rPr>
        <w:t>pplication</w:t>
      </w:r>
      <w:r w:rsidRPr="00186CBD">
        <w:rPr>
          <w:snapToGrid w:val="0"/>
          <w:color w:val="000000"/>
          <w:kern w:val="28"/>
          <w:szCs w:val="22"/>
        </w:rPr>
        <w:t>.</w:t>
      </w:r>
      <w:r>
        <w:rPr>
          <w:snapToGrid w:val="0"/>
          <w:kern w:val="28"/>
          <w:szCs w:val="22"/>
          <w:vertAlign w:val="superscript"/>
        </w:rPr>
        <w:footnoteReference w:id="5"/>
      </w:r>
      <w:r w:rsidRPr="00186CBD">
        <w:rPr>
          <w:snapToGrid w:val="0"/>
          <w:color w:val="000000"/>
          <w:kern w:val="28"/>
          <w:szCs w:val="22"/>
        </w:rPr>
        <w:t xml:space="preserve">  No party filed comments in opposition to a grant of the Application, and the Bureau finds, upon consideration of the record, that granting the Application will serve the public interest, convenience, and necessity.</w:t>
      </w:r>
      <w:r>
        <w:rPr>
          <w:snapToGrid w:val="0"/>
          <w:kern w:val="28"/>
          <w:szCs w:val="22"/>
          <w:vertAlign w:val="superscript"/>
        </w:rPr>
        <w:footnoteReference w:id="6"/>
      </w:r>
      <w:r w:rsidRPr="00186CBD">
        <w:rPr>
          <w:snapToGrid w:val="0"/>
          <w:color w:val="000000"/>
          <w:kern w:val="28"/>
          <w:szCs w:val="22"/>
        </w:rPr>
        <w:t xml:space="preserve">  Pursuant to section 1.103 of the Commission's rules, 47 CFR § 1.103, </w:t>
      </w:r>
      <w:r w:rsidRPr="00186CBD">
        <w:rPr>
          <w:snapToGrid w:val="0"/>
          <w:color w:val="000000"/>
          <w:kern w:val="28"/>
          <w:szCs w:val="22"/>
        </w:rPr>
        <w:t>the grant is effective upon release of this Public Notice.  Petitions for reconsideration under section 1.106 or applications for review under section 1.115 of the Commission's rules, 47 CFR §§ 1.106, 1.115, may be filed within 30 days of the date of this Public Notice.</w:t>
      </w:r>
    </w:p>
    <w:p w:rsidR="007B2C2E" w:rsidP="003921C1" w14:paraId="6F7D5104" w14:textId="7068EE0D">
      <w:pPr>
        <w:rPr>
          <w:szCs w:val="22"/>
        </w:rPr>
      </w:pPr>
      <w:r>
        <w:rPr>
          <w:szCs w:val="22"/>
        </w:rPr>
        <w:t xml:space="preserve"> </w:t>
      </w:r>
    </w:p>
    <w:p w:rsidR="00395821" w:rsidP="00395821" w14:paraId="0F89A278" w14:textId="77777777">
      <w:pPr>
        <w:ind w:left="720"/>
        <w:rPr>
          <w:szCs w:val="22"/>
        </w:rPr>
      </w:pPr>
      <w:r w:rsidRPr="00815618">
        <w:rPr>
          <w:szCs w:val="22"/>
        </w:rPr>
        <w:t xml:space="preserve">Domestic Section 214 Application Filed for the </w:t>
      </w:r>
      <w:r>
        <w:rPr>
          <w:szCs w:val="22"/>
        </w:rPr>
        <w:t xml:space="preserve">Transfer of Control of </w:t>
      </w:r>
    </w:p>
    <w:p w:rsidR="00395821" w:rsidP="00395821" w14:paraId="2E2A7E82" w14:textId="77777777">
      <w:pPr>
        <w:ind w:left="720"/>
        <w:rPr>
          <w:szCs w:val="22"/>
        </w:rPr>
      </w:pPr>
      <w:r>
        <w:rPr>
          <w:szCs w:val="22"/>
        </w:rPr>
        <w:t>Buckland Telephone Company to Hanson Communications, Inc.,</w:t>
      </w:r>
    </w:p>
    <w:p w:rsidR="00395821" w:rsidP="00395821" w14:paraId="2F43FB72" w14:textId="1BB53190">
      <w:pPr>
        <w:ind w:left="720"/>
        <w:rPr>
          <w:snapToGrid w:val="0"/>
          <w:kern w:val="28"/>
          <w:szCs w:val="22"/>
        </w:rPr>
      </w:pPr>
      <w:r w:rsidRPr="00815618">
        <w:rPr>
          <w:szCs w:val="22"/>
        </w:rPr>
        <w:t>WC Docket No. 2</w:t>
      </w:r>
      <w:r>
        <w:rPr>
          <w:szCs w:val="22"/>
        </w:rPr>
        <w:t>4</w:t>
      </w:r>
      <w:r w:rsidRPr="00815618">
        <w:rPr>
          <w:szCs w:val="22"/>
        </w:rPr>
        <w:t>-</w:t>
      </w:r>
      <w:r>
        <w:rPr>
          <w:szCs w:val="22"/>
        </w:rPr>
        <w:t>57</w:t>
      </w:r>
      <w:r w:rsidR="00C40B19">
        <w:rPr>
          <w:szCs w:val="22"/>
        </w:rPr>
        <w:t>, Public Notice, DA 24-314</w:t>
      </w:r>
      <w:r w:rsidRPr="00815618">
        <w:rPr>
          <w:szCs w:val="22"/>
        </w:rPr>
        <w:t xml:space="preserve"> (</w:t>
      </w:r>
      <w:r>
        <w:rPr>
          <w:szCs w:val="22"/>
        </w:rPr>
        <w:t>WCB</w:t>
      </w:r>
      <w:r w:rsidRPr="00815618">
        <w:rPr>
          <w:szCs w:val="22"/>
        </w:rPr>
        <w:t xml:space="preserve"> 202</w:t>
      </w:r>
      <w:r>
        <w:rPr>
          <w:szCs w:val="22"/>
        </w:rPr>
        <w:t>4).</w:t>
      </w:r>
    </w:p>
    <w:p w:rsidR="00376464" w:rsidRPr="00376464" w:rsidP="00376464" w14:paraId="26C25173" w14:textId="77777777">
      <w:pPr>
        <w:widowControl w:val="0"/>
        <w:autoSpaceDE w:val="0"/>
        <w:autoSpaceDN w:val="0"/>
        <w:adjustRightInd w:val="0"/>
        <w:rPr>
          <w:snapToGrid w:val="0"/>
          <w:kern w:val="28"/>
        </w:rPr>
      </w:pPr>
    </w:p>
    <w:p w:rsidR="00376464" w:rsidP="00377D89" w14:paraId="6747A797" w14:textId="6982C0AD">
      <w:pPr>
        <w:ind w:firstLine="720"/>
      </w:pPr>
      <w:r w:rsidRPr="00376464">
        <w:t xml:space="preserve">For further information, please contact </w:t>
      </w:r>
      <w:r w:rsidR="000277BC">
        <w:t>Gregory Kwan</w:t>
      </w:r>
      <w:r w:rsidRPr="00376464">
        <w:t>, Competition Policy Division, Wireline Competition Bureau</w:t>
      </w:r>
      <w:r w:rsidR="000277BC">
        <w:t xml:space="preserve"> (202) 418-1191</w:t>
      </w:r>
      <w:r w:rsidRPr="00376464">
        <w:t>.</w:t>
      </w:r>
    </w:p>
    <w:p w:rsidR="00377D89" w:rsidRPr="00377D89" w:rsidP="00377D89" w14:paraId="1F87A797" w14:textId="77777777">
      <w:pPr>
        <w:ind w:firstLine="720"/>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F7309">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38A0" w14:paraId="14D2BDB5" w14:textId="77777777">
      <w:r>
        <w:separator/>
      </w:r>
    </w:p>
  </w:footnote>
  <w:footnote w:type="continuationSeparator" w:id="1">
    <w:p w:rsidR="00DA38A0" w14:paraId="52CDA164" w14:textId="77777777">
      <w:r>
        <w:continuationSeparator/>
      </w:r>
    </w:p>
  </w:footnote>
  <w:footnote w:type="continuationNotice" w:id="2">
    <w:p w:rsidR="00DA38A0" w14:paraId="0963DD5D" w14:textId="77777777"/>
  </w:footnote>
  <w:footnote w:id="3">
    <w:p w:rsidR="00184FAE" w:rsidRPr="00C40B19" w:rsidP="00184FAE" w14:paraId="40C38B06" w14:textId="77777777">
      <w:pPr>
        <w:pStyle w:val="FootnoteText"/>
        <w:spacing w:after="120"/>
        <w:rPr>
          <w:sz w:val="20"/>
        </w:rPr>
      </w:pPr>
      <w:r w:rsidRPr="00C40B19">
        <w:rPr>
          <w:rStyle w:val="FootnoteReference"/>
          <w:sz w:val="20"/>
        </w:rPr>
        <w:footnoteRef/>
      </w:r>
      <w:r w:rsidRPr="00C40B19">
        <w:rPr>
          <w:sz w:val="20"/>
        </w:rPr>
        <w:t xml:space="preserve"> </w:t>
      </w:r>
      <w:r w:rsidRPr="00C40B19">
        <w:rPr>
          <w:i/>
          <w:sz w:val="20"/>
        </w:rPr>
        <w:t>See</w:t>
      </w:r>
      <w:r w:rsidRPr="00C40B19">
        <w:rPr>
          <w:sz w:val="20"/>
        </w:rPr>
        <w:t xml:space="preserve"> 47 U.S.C. § 214(a); 47 CFR §§ 63.03-04.</w:t>
      </w:r>
    </w:p>
  </w:footnote>
  <w:footnote w:id="4">
    <w:p w:rsidR="00184FAE" w:rsidRPr="00C40B19" w:rsidP="00611E92" w14:paraId="28B93175" w14:textId="77777777">
      <w:pPr>
        <w:spacing w:after="120"/>
        <w:ind w:right="-144"/>
        <w:jc w:val="both"/>
        <w:rPr>
          <w:bCs/>
          <w:sz w:val="20"/>
        </w:rPr>
      </w:pPr>
      <w:r w:rsidRPr="00C40B19">
        <w:rPr>
          <w:rStyle w:val="FootnoteReference"/>
          <w:sz w:val="20"/>
        </w:rPr>
        <w:footnoteRef/>
      </w:r>
      <w:r w:rsidRPr="00C40B19">
        <w:rPr>
          <w:bCs/>
          <w:sz w:val="20"/>
        </w:rPr>
        <w:t xml:space="preserve"> </w:t>
      </w:r>
      <w:r w:rsidRPr="00C40B19">
        <w:rPr>
          <w:sz w:val="20"/>
        </w:rPr>
        <w:t>Domestic Section 214 Application Filed for the Transfer of Control of Buckland Telephone Company to Hanson Communications, Inc., WC Docket No. 24-57 (filed Feb. 27, 2024) (Application).  On March 22, 2024 Applicants filed a supplement to their domestic section 214 application.  Letter from Salvatore Taillefer, counsel to Hanson Communications, Inc., to Marlene H. Dortch, Secretary, FCC, WC Docket No. 23-401 (filed Mar. 22, 2024) (Supplement).  Any action on this domestic section 214 application is without prejudice to Commission action on other related, pending applications</w:t>
      </w:r>
      <w:r w:rsidRPr="00C40B19">
        <w:rPr>
          <w:bCs/>
          <w:sz w:val="20"/>
        </w:rPr>
        <w:t>.</w:t>
      </w:r>
    </w:p>
  </w:footnote>
  <w:footnote w:id="5">
    <w:p w:rsidR="00611E92" w:rsidRPr="00C40B19" w:rsidP="00611E92" w14:paraId="4069442B" w14:textId="3888370C">
      <w:pPr>
        <w:spacing w:after="120"/>
        <w:rPr>
          <w:sz w:val="20"/>
        </w:rPr>
      </w:pPr>
      <w:r w:rsidRPr="00C40B19">
        <w:rPr>
          <w:rStyle w:val="FootnoteReference"/>
          <w:sz w:val="20"/>
        </w:rPr>
        <w:footnoteRef/>
      </w:r>
      <w:r w:rsidRPr="00C40B19">
        <w:rPr>
          <w:sz w:val="20"/>
        </w:rPr>
        <w:t xml:space="preserve"> </w:t>
      </w:r>
      <w:r w:rsidRPr="00C40B19">
        <w:rPr>
          <w:i/>
          <w:sz w:val="20"/>
        </w:rPr>
        <w:t xml:space="preserve">Domestic Section 214 Applications Filed for the Transfer of Control of </w:t>
      </w:r>
      <w:r w:rsidRPr="00C40B19" w:rsidR="0028311A">
        <w:rPr>
          <w:i/>
          <w:sz w:val="20"/>
        </w:rPr>
        <w:t>Buckland Telephone Company to Hanson Communications, Inc</w:t>
      </w:r>
      <w:r w:rsidRPr="00C40B19" w:rsidR="0028311A">
        <w:rPr>
          <w:sz w:val="20"/>
        </w:rPr>
        <w:t>., WC Docket No. 24-57</w:t>
      </w:r>
      <w:r w:rsidRPr="00C40B19" w:rsidR="00177CDF">
        <w:rPr>
          <w:sz w:val="20"/>
        </w:rPr>
        <w:t>, Public Notice, DA</w:t>
      </w:r>
      <w:r w:rsidR="00A66A53">
        <w:rPr>
          <w:sz w:val="20"/>
        </w:rPr>
        <w:t xml:space="preserve"> </w:t>
      </w:r>
      <w:r w:rsidRPr="00C40B19">
        <w:rPr>
          <w:sz w:val="20"/>
        </w:rPr>
        <w:t>24-314</w:t>
      </w:r>
      <w:r w:rsidRPr="00C40B19" w:rsidR="0028311A">
        <w:rPr>
          <w:sz w:val="20"/>
        </w:rPr>
        <w:t xml:space="preserve"> (WCB 2024)</w:t>
      </w:r>
      <w:r w:rsidRPr="00C40B19">
        <w:rPr>
          <w:sz w:val="20"/>
        </w:rPr>
        <w:t>.</w:t>
      </w:r>
    </w:p>
  </w:footnote>
  <w:footnote w:id="6">
    <w:p w:rsidR="00186CBD" w:rsidRPr="006C3382" w:rsidP="006C3382" w14:paraId="1CE64EF5" w14:textId="23A90D3F">
      <w:pPr>
        <w:rPr>
          <w:sz w:val="24"/>
        </w:rPr>
      </w:pPr>
      <w:r w:rsidRPr="00C40B19">
        <w:rPr>
          <w:rStyle w:val="FootnoteReference"/>
          <w:sz w:val="20"/>
        </w:rPr>
        <w:footnoteRef/>
      </w:r>
      <w:r w:rsidRPr="00C40B19" w:rsidR="004132AF">
        <w:rPr>
          <w:i/>
          <w:iCs/>
          <w:sz w:val="20"/>
        </w:rPr>
        <w:t xml:space="preserve"> </w:t>
      </w:r>
      <w:r w:rsidRPr="00C40B19" w:rsidR="004132AF">
        <w:rPr>
          <w:sz w:val="20"/>
        </w:rPr>
        <w:t xml:space="preserve">Buckland, an Ohio corporation, provides service as a rural incumbent local exchange carrier (LEC) to approximately 378 access lines in the Allen and Auglaize counties of Ohio.  </w:t>
      </w:r>
      <w:r w:rsidRPr="00C40B19" w:rsidR="00F53275">
        <w:rPr>
          <w:sz w:val="20"/>
        </w:rPr>
        <w:t xml:space="preserve">Application at 5; Supplement at 5.  </w:t>
      </w:r>
      <w:r w:rsidRPr="00C40B19" w:rsidR="004132AF">
        <w:rPr>
          <w:sz w:val="20"/>
        </w:rPr>
        <w:t>Buckland also provides other communications services in the same service area and has been designated as an Eligible Telecommunications Carrier in Ohio</w:t>
      </w:r>
      <w:r w:rsidRPr="00C40B19" w:rsidR="00DF56D3">
        <w:rPr>
          <w:sz w:val="20"/>
        </w:rPr>
        <w:t xml:space="preserve">.  </w:t>
      </w:r>
      <w:r w:rsidR="00F53275">
        <w:rPr>
          <w:sz w:val="20"/>
        </w:rPr>
        <w:t xml:space="preserve">Application at 5.  </w:t>
      </w:r>
      <w:r w:rsidRPr="00C40B19" w:rsidR="005001F9">
        <w:rPr>
          <w:sz w:val="20"/>
        </w:rPr>
        <w:t>HCI, a Minnesota corporation, does not directly offer domestic telecommunications services but, through</w:t>
      </w:r>
      <w:r w:rsidR="00B2094F">
        <w:rPr>
          <w:sz w:val="20"/>
        </w:rPr>
        <w:t xml:space="preserve"> </w:t>
      </w:r>
      <w:r w:rsidRPr="00C40B19" w:rsidR="005001F9">
        <w:rPr>
          <w:sz w:val="20"/>
        </w:rPr>
        <w:t>eight wholly-owned incumbent LECs, provides service to approximately 10,500 access lines in Minnesota, Nebraska, South Dakota, and Ohio</w:t>
      </w:r>
      <w:r w:rsidR="00FC5CA4">
        <w:rPr>
          <w:sz w:val="20"/>
        </w:rPr>
        <w:t xml:space="preserve">.  </w:t>
      </w:r>
      <w:r w:rsidR="00FC5CA4">
        <w:rPr>
          <w:i/>
          <w:iCs/>
          <w:sz w:val="20"/>
        </w:rPr>
        <w:t>Id.</w:t>
      </w:r>
      <w:r w:rsidRPr="00C40B19" w:rsidR="00A719C3">
        <w:rPr>
          <w:sz w:val="20"/>
        </w:rPr>
        <w:t xml:space="preserve">  </w:t>
      </w:r>
      <w:r w:rsidR="00FC5CA4">
        <w:rPr>
          <w:sz w:val="20"/>
        </w:rPr>
        <w:t>The</w:t>
      </w:r>
      <w:r w:rsidR="009B58DA">
        <w:rPr>
          <w:sz w:val="20"/>
        </w:rPr>
        <w:t>se</w:t>
      </w:r>
      <w:r w:rsidR="00FC5CA4">
        <w:rPr>
          <w:sz w:val="20"/>
        </w:rPr>
        <w:t xml:space="preserve"> eight incumbent LECs are:  </w:t>
      </w:r>
      <w:r w:rsidRPr="00C40B19" w:rsidR="00A719C3">
        <w:rPr>
          <w:sz w:val="20"/>
        </w:rPr>
        <w:t xml:space="preserve">Clara City Telephone Company, Sacred Heart Telephone Company, Fort Randall Telephone Company d/b/a Mt. Rushmore Telephone Company, Hanson Communications of Ohio, LLC, Starbuck Telephone Company, Telephone Service Company (TSC), The Middle Point Home Telephone Company, and Zumbrota Telephone Company.  Application at </w:t>
      </w:r>
      <w:r w:rsidRPr="00C40B19" w:rsidR="00A719C3">
        <w:rPr>
          <w:sz w:val="20"/>
        </w:rPr>
        <w:t>Exh</w:t>
      </w:r>
      <w:r w:rsidRPr="00C40B19" w:rsidR="00A719C3">
        <w:rPr>
          <w:sz w:val="20"/>
        </w:rPr>
        <w:t>. C (Hanson Communications, Inc. ILEC Affiliate Chart); Supplement at 2 (providing the service area for each of HCI’s wholly-owned incumbent LECs).  Applicants state that neither HCI nor any of its affiliates holding at least a 10% or greater interest in HCI hold a 10% or greater interest in any other provider of telecommunications services.  Supplement at 1.</w:t>
      </w:r>
      <w:r w:rsidRPr="00C40B19" w:rsidR="00517E30">
        <w:rPr>
          <w:sz w:val="20"/>
        </w:rPr>
        <w:t xml:space="preserve">  The following U.S. citizens hold a ten</w:t>
      </w:r>
      <w:r w:rsidR="000A01CF">
        <w:rPr>
          <w:sz w:val="20"/>
        </w:rPr>
        <w:t xml:space="preserve"> </w:t>
      </w:r>
      <w:r w:rsidRPr="00C40B19" w:rsidR="00517E30">
        <w:rPr>
          <w:sz w:val="20"/>
        </w:rPr>
        <w:t>% or greater interest in HCI:  Bruce Hanson (20.51%); Mark Hanson (23.18%); and Susan Anderson (20.51%).  Application at 4</w:t>
      </w:r>
      <w:r w:rsidR="00517E30">
        <w:rPr>
          <w:szCs w:val="22"/>
        </w:rPr>
        <w:t>.</w:t>
      </w:r>
      <w:r w:rsidR="00FD1855">
        <w:rPr>
          <w:szCs w:val="22"/>
        </w:rPr>
        <w:t xml:space="preserve">  </w:t>
      </w:r>
      <w:r w:rsidRPr="000B3208" w:rsidR="00FD1855">
        <w:rPr>
          <w:sz w:val="20"/>
        </w:rPr>
        <w:t xml:space="preserve">Applicants note that there is an adjacency of service areas between Buckland’s service area and HCI’s affiliate, TSC. </w:t>
      </w:r>
      <w:r w:rsidR="00FD1855">
        <w:rPr>
          <w:sz w:val="20"/>
        </w:rPr>
        <w:t xml:space="preserve"> </w:t>
      </w:r>
      <w:r w:rsidRPr="000B3208" w:rsidR="00FD1855">
        <w:rPr>
          <w:sz w:val="20"/>
        </w:rPr>
        <w:t>Application at 5</w:t>
      </w:r>
      <w:r w:rsidR="00FD1855">
        <w:rPr>
          <w:sz w:val="20"/>
        </w:rPr>
        <w:t xml:space="preserve">; </w:t>
      </w:r>
      <w:r w:rsidR="00FD1855">
        <w:rPr>
          <w:i/>
          <w:iCs/>
          <w:sz w:val="20"/>
        </w:rPr>
        <w:t xml:space="preserve">id. </w:t>
      </w:r>
      <w:r w:rsidR="00FD1855">
        <w:rPr>
          <w:sz w:val="20"/>
        </w:rPr>
        <w:t xml:space="preserve">at </w:t>
      </w:r>
      <w:r w:rsidR="00FD1855">
        <w:rPr>
          <w:sz w:val="20"/>
        </w:rPr>
        <w:t>Exh</w:t>
      </w:r>
      <w:r w:rsidR="00FD1855">
        <w:rPr>
          <w:sz w:val="20"/>
        </w:rPr>
        <w:t>. B (Buckland Telephone Service Company Study Area Adjacency).</w:t>
      </w:r>
      <w:r w:rsidR="00924D70">
        <w:rPr>
          <w:sz w:val="20"/>
        </w:rPr>
        <w:t xml:space="preserve">  </w:t>
      </w:r>
      <w:r w:rsidR="00A2296A">
        <w:rPr>
          <w:sz w:val="20"/>
        </w:rPr>
        <w:t xml:space="preserve">We conclude that </w:t>
      </w:r>
      <w:r w:rsidR="009E35A2">
        <w:rPr>
          <w:sz w:val="20"/>
        </w:rPr>
        <w:t>the</w:t>
      </w:r>
      <w:r w:rsidR="00445BFE">
        <w:rPr>
          <w:sz w:val="20"/>
        </w:rPr>
        <w:t xml:space="preserve">re will be </w:t>
      </w:r>
      <w:r w:rsidR="00A2296A">
        <w:rPr>
          <w:sz w:val="20"/>
        </w:rPr>
        <w:t>effici</w:t>
      </w:r>
      <w:r w:rsidR="00B76D05">
        <w:rPr>
          <w:sz w:val="20"/>
        </w:rPr>
        <w:t xml:space="preserve">encies </w:t>
      </w:r>
      <w:r w:rsidR="00445BFE">
        <w:rPr>
          <w:sz w:val="20"/>
        </w:rPr>
        <w:t xml:space="preserve">that result </w:t>
      </w:r>
      <w:r w:rsidR="00B76D05">
        <w:rPr>
          <w:sz w:val="20"/>
        </w:rPr>
        <w:t>from these adjacent exchanges</w:t>
      </w:r>
      <w:r w:rsidR="00445BFE">
        <w:rPr>
          <w:sz w:val="20"/>
        </w:rPr>
        <w:t xml:space="preserve"> and find the proposed transaction in the public interest</w:t>
      </w:r>
      <w:r w:rsidR="009E35A2">
        <w:rPr>
          <w:sz w:val="20"/>
        </w:rPr>
        <w:t xml:space="preserve">.  </w:t>
      </w:r>
      <w:r w:rsidRPr="00924D70" w:rsidR="00924D70">
        <w:rPr>
          <w:rStyle w:val="Emphasis"/>
          <w:sz w:val="20"/>
        </w:rPr>
        <w:t>See Joint Applications of Global Crossing Ltd. and Citizens Communications Company for Authority to Transfer Control of Corporations Holding Commission Licenses and Authorizations Pursuant to Sections 214 and 310(d) of the Communications Act and Parts 20, 22, 63, 78, 90, and 101 of the Commission's Rules</w:t>
      </w:r>
      <w:r w:rsidRPr="00924D70" w:rsidR="00924D70">
        <w:rPr>
          <w:sz w:val="20"/>
        </w:rPr>
        <w:t xml:space="preserve">, File Nos. ITC-T/C-20000828-00530, </w:t>
      </w:r>
      <w:r w:rsidRPr="00924D70" w:rsidR="00924D70">
        <w:rPr>
          <w:sz w:val="20"/>
        </w:rPr>
        <w:t>CCBPol</w:t>
      </w:r>
      <w:r w:rsidRPr="00924D70" w:rsidR="00924D70">
        <w:rPr>
          <w:sz w:val="20"/>
        </w:rPr>
        <w:t xml:space="preserve"> No. 00-1 20001005AD-09 0000209675 </w:t>
      </w:r>
      <w:r w:rsidRPr="00011C80" w:rsidR="00924D70">
        <w:rPr>
          <w:sz w:val="20"/>
        </w:rPr>
        <w:t>et al</w:t>
      </w:r>
      <w:r w:rsidRPr="00BF3D37" w:rsidR="00924D70">
        <w:rPr>
          <w:sz w:val="20"/>
        </w:rPr>
        <w:t>.</w:t>
      </w:r>
      <w:r w:rsidRPr="00924D70" w:rsidR="00924D70">
        <w:rPr>
          <w:sz w:val="20"/>
        </w:rPr>
        <w:t xml:space="preserve">, Memorandum Opinion and Order, </w:t>
      </w:r>
      <w:r w:rsidR="00653D19">
        <w:rPr>
          <w:sz w:val="20"/>
        </w:rPr>
        <w:t>16 FCC Rcd 8507, 8510-11</w:t>
      </w:r>
      <w:r w:rsidR="00B444A6">
        <w:rPr>
          <w:sz w:val="20"/>
        </w:rPr>
        <w:t>,</w:t>
      </w:r>
      <w:r w:rsidRPr="00924D70" w:rsidR="00924D70">
        <w:rPr>
          <w:sz w:val="20"/>
        </w:rPr>
        <w:t xml:space="preserve"> paras. 7-9 (CCB, IB, CSB, WTB 2001) (granting transfer of control involving incumbent LECs with </w:t>
      </w:r>
      <w:r w:rsidRPr="00924D70" w:rsidR="00924D70">
        <w:rPr>
          <w:rStyle w:val="cosearchterm"/>
          <w:sz w:val="20"/>
        </w:rPr>
        <w:t>adjacent</w:t>
      </w:r>
      <w:r w:rsidRPr="00924D70" w:rsidR="00924D70">
        <w:rPr>
          <w:sz w:val="20"/>
        </w:rPr>
        <w:t xml:space="preserve"> exchanges where merger would provide service efficiencies); </w:t>
      </w:r>
      <w:r w:rsidR="00653D19">
        <w:rPr>
          <w:i/>
          <w:iCs/>
          <w:sz w:val="20"/>
        </w:rPr>
        <w:t>Applications of Level 3 Communica</w:t>
      </w:r>
      <w:r w:rsidR="004977CE">
        <w:rPr>
          <w:i/>
          <w:iCs/>
          <w:sz w:val="20"/>
        </w:rPr>
        <w:t xml:space="preserve">tions, Inc. and CenturyLink for Consent to Transfer Control of Licenses and Authorizations, </w:t>
      </w:r>
      <w:r w:rsidR="004977CE">
        <w:rPr>
          <w:sz w:val="20"/>
        </w:rPr>
        <w:t>Memorandum Opinion and Order, 32 FCC Rcd 95</w:t>
      </w:r>
      <w:r w:rsidR="00B444A6">
        <w:rPr>
          <w:sz w:val="20"/>
        </w:rPr>
        <w:t>81, 9606, para 54 (2017)</w:t>
      </w:r>
      <w:r w:rsidRPr="00924D70" w:rsidR="00924D70">
        <w:rPr>
          <w:sz w:val="20"/>
        </w:rPr>
        <w:t xml:space="preserve"> (finding that the transaction would advance the public interest by expanding the reach and service capacity of the combined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6EF1F898">
                <w:pPr>
                  <w:jc w:val="right"/>
                  <w:rPr>
                    <w:rFonts w:ascii="Arial" w:hAnsi="Arial"/>
                    <w:b/>
                    <w:sz w:val="16"/>
                  </w:rPr>
                </w:pP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1C80"/>
    <w:rsid w:val="0001280D"/>
    <w:rsid w:val="00017A3A"/>
    <w:rsid w:val="000277BC"/>
    <w:rsid w:val="00040610"/>
    <w:rsid w:val="00041236"/>
    <w:rsid w:val="00041C01"/>
    <w:rsid w:val="000534AC"/>
    <w:rsid w:val="00066D12"/>
    <w:rsid w:val="00070D65"/>
    <w:rsid w:val="000735C8"/>
    <w:rsid w:val="0008381D"/>
    <w:rsid w:val="00087205"/>
    <w:rsid w:val="000A01CF"/>
    <w:rsid w:val="000B3208"/>
    <w:rsid w:val="000B4EDD"/>
    <w:rsid w:val="000C6797"/>
    <w:rsid w:val="000F02F7"/>
    <w:rsid w:val="000F3699"/>
    <w:rsid w:val="00101D0B"/>
    <w:rsid w:val="00116544"/>
    <w:rsid w:val="0013405D"/>
    <w:rsid w:val="0013645F"/>
    <w:rsid w:val="00140E74"/>
    <w:rsid w:val="001412C1"/>
    <w:rsid w:val="00141388"/>
    <w:rsid w:val="0015217F"/>
    <w:rsid w:val="001569F8"/>
    <w:rsid w:val="001704BC"/>
    <w:rsid w:val="00174177"/>
    <w:rsid w:val="00177CDF"/>
    <w:rsid w:val="00184FAE"/>
    <w:rsid w:val="00186CBD"/>
    <w:rsid w:val="001A3813"/>
    <w:rsid w:val="001B69F9"/>
    <w:rsid w:val="001C4E34"/>
    <w:rsid w:val="001F1E04"/>
    <w:rsid w:val="001F6762"/>
    <w:rsid w:val="00213C6B"/>
    <w:rsid w:val="0022449B"/>
    <w:rsid w:val="00253247"/>
    <w:rsid w:val="00262E65"/>
    <w:rsid w:val="002752EC"/>
    <w:rsid w:val="0028311A"/>
    <w:rsid w:val="00285612"/>
    <w:rsid w:val="002B16FA"/>
    <w:rsid w:val="002C203E"/>
    <w:rsid w:val="002C22F3"/>
    <w:rsid w:val="002C27F4"/>
    <w:rsid w:val="002C47F7"/>
    <w:rsid w:val="002D09E2"/>
    <w:rsid w:val="002D0BF7"/>
    <w:rsid w:val="002D136F"/>
    <w:rsid w:val="002D6F61"/>
    <w:rsid w:val="002F5551"/>
    <w:rsid w:val="002F6E56"/>
    <w:rsid w:val="0030157A"/>
    <w:rsid w:val="0030742E"/>
    <w:rsid w:val="00353CB5"/>
    <w:rsid w:val="00365194"/>
    <w:rsid w:val="00375518"/>
    <w:rsid w:val="00376464"/>
    <w:rsid w:val="00377D89"/>
    <w:rsid w:val="003855A0"/>
    <w:rsid w:val="003921C1"/>
    <w:rsid w:val="003945C4"/>
    <w:rsid w:val="00395821"/>
    <w:rsid w:val="00395A7A"/>
    <w:rsid w:val="003A18A0"/>
    <w:rsid w:val="003A443A"/>
    <w:rsid w:val="003B5CEE"/>
    <w:rsid w:val="003B6121"/>
    <w:rsid w:val="003F0ECD"/>
    <w:rsid w:val="004077D0"/>
    <w:rsid w:val="00412DA6"/>
    <w:rsid w:val="004132AF"/>
    <w:rsid w:val="00426650"/>
    <w:rsid w:val="004331D7"/>
    <w:rsid w:val="00433D8C"/>
    <w:rsid w:val="00434C96"/>
    <w:rsid w:val="00445BFE"/>
    <w:rsid w:val="00460914"/>
    <w:rsid w:val="004609A4"/>
    <w:rsid w:val="00464E8A"/>
    <w:rsid w:val="004808FC"/>
    <w:rsid w:val="00480E4B"/>
    <w:rsid w:val="00482EB0"/>
    <w:rsid w:val="004913FF"/>
    <w:rsid w:val="0049487E"/>
    <w:rsid w:val="004951AE"/>
    <w:rsid w:val="004977CE"/>
    <w:rsid w:val="004C712F"/>
    <w:rsid w:val="004F3603"/>
    <w:rsid w:val="004F6F64"/>
    <w:rsid w:val="005001F9"/>
    <w:rsid w:val="0050037F"/>
    <w:rsid w:val="00502C9C"/>
    <w:rsid w:val="00505E30"/>
    <w:rsid w:val="00507F97"/>
    <w:rsid w:val="00511202"/>
    <w:rsid w:val="00517E30"/>
    <w:rsid w:val="0052334B"/>
    <w:rsid w:val="005243E7"/>
    <w:rsid w:val="005320B5"/>
    <w:rsid w:val="0056058F"/>
    <w:rsid w:val="00575912"/>
    <w:rsid w:val="00590951"/>
    <w:rsid w:val="005932BA"/>
    <w:rsid w:val="005A13D0"/>
    <w:rsid w:val="005A64A7"/>
    <w:rsid w:val="005C32F3"/>
    <w:rsid w:val="005C403A"/>
    <w:rsid w:val="005D7355"/>
    <w:rsid w:val="005F2C50"/>
    <w:rsid w:val="0060105E"/>
    <w:rsid w:val="0060106A"/>
    <w:rsid w:val="00604A3C"/>
    <w:rsid w:val="00604CFF"/>
    <w:rsid w:val="00607E4E"/>
    <w:rsid w:val="0061137C"/>
    <w:rsid w:val="00611E92"/>
    <w:rsid w:val="00616221"/>
    <w:rsid w:val="00633503"/>
    <w:rsid w:val="0064619A"/>
    <w:rsid w:val="00653D19"/>
    <w:rsid w:val="006548DD"/>
    <w:rsid w:val="006768CC"/>
    <w:rsid w:val="00691832"/>
    <w:rsid w:val="006B5C06"/>
    <w:rsid w:val="006C32C8"/>
    <w:rsid w:val="006C3382"/>
    <w:rsid w:val="006C591C"/>
    <w:rsid w:val="006D3CCE"/>
    <w:rsid w:val="006D53B8"/>
    <w:rsid w:val="006D6B63"/>
    <w:rsid w:val="006E155C"/>
    <w:rsid w:val="006E3E11"/>
    <w:rsid w:val="006E61ED"/>
    <w:rsid w:val="006E7452"/>
    <w:rsid w:val="006F4D60"/>
    <w:rsid w:val="00706D49"/>
    <w:rsid w:val="0071041E"/>
    <w:rsid w:val="00724722"/>
    <w:rsid w:val="00733B9B"/>
    <w:rsid w:val="00754D6A"/>
    <w:rsid w:val="007569C5"/>
    <w:rsid w:val="00760269"/>
    <w:rsid w:val="00780F55"/>
    <w:rsid w:val="00794714"/>
    <w:rsid w:val="00797E05"/>
    <w:rsid w:val="007A33E3"/>
    <w:rsid w:val="007B2C2E"/>
    <w:rsid w:val="007B47A9"/>
    <w:rsid w:val="007C263F"/>
    <w:rsid w:val="007C30DA"/>
    <w:rsid w:val="007E5753"/>
    <w:rsid w:val="007F2439"/>
    <w:rsid w:val="007F4194"/>
    <w:rsid w:val="00813C6D"/>
    <w:rsid w:val="00815618"/>
    <w:rsid w:val="00821491"/>
    <w:rsid w:val="00824765"/>
    <w:rsid w:val="0083340A"/>
    <w:rsid w:val="0084778A"/>
    <w:rsid w:val="00853114"/>
    <w:rsid w:val="0085579D"/>
    <w:rsid w:val="0086691C"/>
    <w:rsid w:val="008675C7"/>
    <w:rsid w:val="0087554B"/>
    <w:rsid w:val="00877D35"/>
    <w:rsid w:val="00881DC6"/>
    <w:rsid w:val="008850E4"/>
    <w:rsid w:val="008A2D44"/>
    <w:rsid w:val="008B6F29"/>
    <w:rsid w:val="008C294A"/>
    <w:rsid w:val="008C558A"/>
    <w:rsid w:val="008D2804"/>
    <w:rsid w:val="008E27B4"/>
    <w:rsid w:val="008F6981"/>
    <w:rsid w:val="00903154"/>
    <w:rsid w:val="00903713"/>
    <w:rsid w:val="00903DE0"/>
    <w:rsid w:val="009075DA"/>
    <w:rsid w:val="009101A4"/>
    <w:rsid w:val="00924D70"/>
    <w:rsid w:val="00950639"/>
    <w:rsid w:val="0096332D"/>
    <w:rsid w:val="00967409"/>
    <w:rsid w:val="009779A2"/>
    <w:rsid w:val="0098015F"/>
    <w:rsid w:val="009A0D7F"/>
    <w:rsid w:val="009A124E"/>
    <w:rsid w:val="009A2284"/>
    <w:rsid w:val="009B0128"/>
    <w:rsid w:val="009B58DA"/>
    <w:rsid w:val="009B6797"/>
    <w:rsid w:val="009C3EC2"/>
    <w:rsid w:val="009C797E"/>
    <w:rsid w:val="009D69ED"/>
    <w:rsid w:val="009E35A2"/>
    <w:rsid w:val="009E6916"/>
    <w:rsid w:val="009F16F4"/>
    <w:rsid w:val="00A11865"/>
    <w:rsid w:val="00A15248"/>
    <w:rsid w:val="00A2021A"/>
    <w:rsid w:val="00A2296A"/>
    <w:rsid w:val="00A233A3"/>
    <w:rsid w:val="00A25C41"/>
    <w:rsid w:val="00A27072"/>
    <w:rsid w:val="00A30656"/>
    <w:rsid w:val="00A34A3D"/>
    <w:rsid w:val="00A46608"/>
    <w:rsid w:val="00A47815"/>
    <w:rsid w:val="00A55F2F"/>
    <w:rsid w:val="00A5673E"/>
    <w:rsid w:val="00A569E4"/>
    <w:rsid w:val="00A61D2B"/>
    <w:rsid w:val="00A66A53"/>
    <w:rsid w:val="00A719C3"/>
    <w:rsid w:val="00A9279F"/>
    <w:rsid w:val="00A92C9E"/>
    <w:rsid w:val="00AB7DD7"/>
    <w:rsid w:val="00AC61C0"/>
    <w:rsid w:val="00AD0360"/>
    <w:rsid w:val="00AE4EB4"/>
    <w:rsid w:val="00B00CBF"/>
    <w:rsid w:val="00B02CE4"/>
    <w:rsid w:val="00B10AB1"/>
    <w:rsid w:val="00B2094F"/>
    <w:rsid w:val="00B335D6"/>
    <w:rsid w:val="00B444A6"/>
    <w:rsid w:val="00B55A93"/>
    <w:rsid w:val="00B57300"/>
    <w:rsid w:val="00B7310A"/>
    <w:rsid w:val="00B73AED"/>
    <w:rsid w:val="00B76D05"/>
    <w:rsid w:val="00B8395C"/>
    <w:rsid w:val="00B908C9"/>
    <w:rsid w:val="00B958E7"/>
    <w:rsid w:val="00BB417E"/>
    <w:rsid w:val="00BC1C80"/>
    <w:rsid w:val="00BC7555"/>
    <w:rsid w:val="00BD282A"/>
    <w:rsid w:val="00BF0B00"/>
    <w:rsid w:val="00BF3D37"/>
    <w:rsid w:val="00BF7D36"/>
    <w:rsid w:val="00C117C2"/>
    <w:rsid w:val="00C40B19"/>
    <w:rsid w:val="00C45FE6"/>
    <w:rsid w:val="00C612FD"/>
    <w:rsid w:val="00C749BC"/>
    <w:rsid w:val="00C75DF3"/>
    <w:rsid w:val="00C81A38"/>
    <w:rsid w:val="00C82D34"/>
    <w:rsid w:val="00CA3252"/>
    <w:rsid w:val="00CA6E65"/>
    <w:rsid w:val="00CB08EA"/>
    <w:rsid w:val="00CC1FB2"/>
    <w:rsid w:val="00CC2C01"/>
    <w:rsid w:val="00CD0AA5"/>
    <w:rsid w:val="00CE03DE"/>
    <w:rsid w:val="00CE49B4"/>
    <w:rsid w:val="00D024AA"/>
    <w:rsid w:val="00D04DB0"/>
    <w:rsid w:val="00D05E13"/>
    <w:rsid w:val="00D111DF"/>
    <w:rsid w:val="00D252B2"/>
    <w:rsid w:val="00D30DAA"/>
    <w:rsid w:val="00D3174C"/>
    <w:rsid w:val="00D517C2"/>
    <w:rsid w:val="00D702F3"/>
    <w:rsid w:val="00D80F4F"/>
    <w:rsid w:val="00DA38A0"/>
    <w:rsid w:val="00DB59FD"/>
    <w:rsid w:val="00DC5FE4"/>
    <w:rsid w:val="00DD0968"/>
    <w:rsid w:val="00DF1AD9"/>
    <w:rsid w:val="00DF56D3"/>
    <w:rsid w:val="00E02506"/>
    <w:rsid w:val="00E03B04"/>
    <w:rsid w:val="00E04A42"/>
    <w:rsid w:val="00E54722"/>
    <w:rsid w:val="00E55A96"/>
    <w:rsid w:val="00E7033D"/>
    <w:rsid w:val="00E714D1"/>
    <w:rsid w:val="00E749E0"/>
    <w:rsid w:val="00E7751B"/>
    <w:rsid w:val="00E906C2"/>
    <w:rsid w:val="00E90A56"/>
    <w:rsid w:val="00EA09BE"/>
    <w:rsid w:val="00EB1975"/>
    <w:rsid w:val="00EB2E3F"/>
    <w:rsid w:val="00EB5498"/>
    <w:rsid w:val="00EC0FDA"/>
    <w:rsid w:val="00EC3BF9"/>
    <w:rsid w:val="00EC3CCE"/>
    <w:rsid w:val="00ED40B2"/>
    <w:rsid w:val="00ED41E6"/>
    <w:rsid w:val="00EE37C8"/>
    <w:rsid w:val="00EE6D22"/>
    <w:rsid w:val="00F04273"/>
    <w:rsid w:val="00F05755"/>
    <w:rsid w:val="00F107E6"/>
    <w:rsid w:val="00F25C6B"/>
    <w:rsid w:val="00F3092F"/>
    <w:rsid w:val="00F53275"/>
    <w:rsid w:val="00F536B3"/>
    <w:rsid w:val="00F65523"/>
    <w:rsid w:val="00F700CA"/>
    <w:rsid w:val="00F85F3E"/>
    <w:rsid w:val="00FA546C"/>
    <w:rsid w:val="00FB729A"/>
    <w:rsid w:val="00FB7B8E"/>
    <w:rsid w:val="00FC3E30"/>
    <w:rsid w:val="00FC5CA4"/>
    <w:rsid w:val="00FD1855"/>
    <w:rsid w:val="00FF54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B8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Emphasis">
    <w:name w:val="Emphasis"/>
    <w:uiPriority w:val="20"/>
    <w:qFormat/>
    <w:rsid w:val="00924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