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DCC4285" w14:textId="77777777">
      <w:pPr>
        <w:jc w:val="center"/>
        <w:rPr>
          <w:b/>
        </w:rPr>
      </w:pPr>
      <w:bookmarkStart w:id="0" w:name="_Hlk161408130"/>
      <w:r w:rsidRPr="0070224F">
        <w:rPr>
          <w:rFonts w:ascii="Times New Roman Bold" w:hAnsi="Times New Roman Bold"/>
          <w:b/>
          <w:kern w:val="0"/>
          <w:szCs w:val="22"/>
        </w:rPr>
        <w:t>Before</w:t>
      </w:r>
      <w:r>
        <w:rPr>
          <w:b/>
        </w:rPr>
        <w:t xml:space="preserve"> the</w:t>
      </w:r>
    </w:p>
    <w:p w:rsidR="00921803" w:rsidP="00921803" w14:paraId="2020EF1D" w14:textId="77777777">
      <w:pPr>
        <w:pStyle w:val="StyleBoldCentered"/>
      </w:pPr>
      <w:r>
        <w:t>F</w:t>
      </w:r>
      <w:r>
        <w:rPr>
          <w:caps w:val="0"/>
        </w:rPr>
        <w:t>ederal Communications Commission</w:t>
      </w:r>
    </w:p>
    <w:p w:rsidR="004C2EE3" w:rsidP="00096D8C" w14:paraId="2A81FCAF" w14:textId="77777777">
      <w:pPr>
        <w:pStyle w:val="StyleBoldCentered"/>
      </w:pPr>
      <w:r>
        <w:rPr>
          <w:caps w:val="0"/>
        </w:rPr>
        <w:t>Washington, D.C. 20554</w:t>
      </w:r>
    </w:p>
    <w:p w:rsidR="004C2EE3" w:rsidP="0070224F" w14:paraId="57C7948C" w14:textId="77777777"/>
    <w:p w:rsidR="004C2EE3" w:rsidP="0070224F" w14:paraId="1E9AA9EF" w14:textId="77777777"/>
    <w:tbl>
      <w:tblPr>
        <w:tblW w:w="0" w:type="auto"/>
        <w:tblLayout w:type="fixed"/>
        <w:tblLook w:val="0000"/>
      </w:tblPr>
      <w:tblGrid>
        <w:gridCol w:w="4698"/>
        <w:gridCol w:w="630"/>
        <w:gridCol w:w="4248"/>
      </w:tblGrid>
      <w:tr w14:paraId="5D7E0DBC" w14:textId="77777777">
        <w:tblPrEx>
          <w:tblW w:w="0" w:type="auto"/>
          <w:tblLayout w:type="fixed"/>
          <w:tblLook w:val="0000"/>
        </w:tblPrEx>
        <w:tc>
          <w:tcPr>
            <w:tcW w:w="4698" w:type="dxa"/>
          </w:tcPr>
          <w:p w:rsidR="004C2EE3" w14:paraId="2E75FEF5" w14:textId="77777777">
            <w:pPr>
              <w:tabs>
                <w:tab w:val="center" w:pos="4680"/>
              </w:tabs>
              <w:suppressAutoHyphens/>
              <w:rPr>
                <w:spacing w:val="-2"/>
              </w:rPr>
            </w:pPr>
            <w:r>
              <w:rPr>
                <w:spacing w:val="-2"/>
              </w:rPr>
              <w:t>In the Matter of</w:t>
            </w:r>
          </w:p>
          <w:p w:rsidR="004C2EE3" w14:paraId="7FC2BB44" w14:textId="77777777">
            <w:pPr>
              <w:tabs>
                <w:tab w:val="center" w:pos="4680"/>
              </w:tabs>
              <w:suppressAutoHyphens/>
              <w:rPr>
                <w:spacing w:val="-2"/>
              </w:rPr>
            </w:pPr>
          </w:p>
          <w:p w:rsidR="002E6E73" w:rsidRPr="002E6E73" w:rsidP="002E6E73" w14:paraId="032EA305" w14:textId="0EC470FD">
            <w:pPr>
              <w:tabs>
                <w:tab w:val="center" w:pos="4680"/>
              </w:tabs>
              <w:suppressAutoHyphens/>
              <w:rPr>
                <w:spacing w:val="-2"/>
              </w:rPr>
            </w:pPr>
            <w:r w:rsidRPr="002E6E73">
              <w:rPr>
                <w:spacing w:val="-2"/>
              </w:rPr>
              <w:t>Amendment of Section 73.202(b)</w:t>
            </w:r>
            <w:r w:rsidR="00881091">
              <w:rPr>
                <w:spacing w:val="-2"/>
              </w:rPr>
              <w:t xml:space="preserve">, </w:t>
            </w:r>
            <w:r w:rsidRPr="002E6E73">
              <w:rPr>
                <w:spacing w:val="-2"/>
              </w:rPr>
              <w:t xml:space="preserve">Table of </w:t>
            </w:r>
            <w:r w:rsidR="00657737">
              <w:rPr>
                <w:spacing w:val="-2"/>
              </w:rPr>
              <w:t xml:space="preserve">FM </w:t>
            </w:r>
            <w:r w:rsidRPr="002E6E73">
              <w:rPr>
                <w:spacing w:val="-2"/>
              </w:rPr>
              <w:t>Allotments,</w:t>
            </w:r>
            <w:r w:rsidR="00881091">
              <w:rPr>
                <w:spacing w:val="-2"/>
              </w:rPr>
              <w:t xml:space="preserve"> </w:t>
            </w:r>
            <w:r w:rsidRPr="002E6E73">
              <w:rPr>
                <w:spacing w:val="-2"/>
              </w:rPr>
              <w:t>FM Broadcast Stations.</w:t>
            </w:r>
          </w:p>
          <w:p w:rsidR="004C2EE3" w:rsidP="002E6E73" w14:paraId="3D960EC4" w14:textId="77777777">
            <w:pPr>
              <w:tabs>
                <w:tab w:val="center" w:pos="4680"/>
              </w:tabs>
              <w:suppressAutoHyphens/>
              <w:rPr>
                <w:spacing w:val="-2"/>
              </w:rPr>
            </w:pPr>
            <w:r w:rsidRPr="002E6E73">
              <w:rPr>
                <w:spacing w:val="-2"/>
              </w:rPr>
              <w:t>(</w:t>
            </w:r>
            <w:r w:rsidR="00881091">
              <w:rPr>
                <w:spacing w:val="-2"/>
              </w:rPr>
              <w:t>Canadian, Texas</w:t>
            </w:r>
            <w:r w:rsidRPr="002E6E73">
              <w:rPr>
                <w:spacing w:val="-2"/>
              </w:rPr>
              <w:t>)</w:t>
            </w:r>
          </w:p>
          <w:p w:rsidR="00881091" w:rsidP="002E6E73" w14:paraId="547F097E" w14:textId="77777777">
            <w:pPr>
              <w:tabs>
                <w:tab w:val="center" w:pos="4680"/>
              </w:tabs>
              <w:suppressAutoHyphens/>
              <w:rPr>
                <w:spacing w:val="-2"/>
              </w:rPr>
            </w:pPr>
          </w:p>
          <w:p w:rsidR="00881091" w:rsidRPr="00881091" w:rsidP="00881091" w14:paraId="4C1B409B" w14:textId="77777777">
            <w:pPr>
              <w:tabs>
                <w:tab w:val="center" w:pos="4680"/>
              </w:tabs>
              <w:suppressAutoHyphens/>
              <w:rPr>
                <w:spacing w:val="-2"/>
              </w:rPr>
            </w:pPr>
            <w:r w:rsidRPr="00881091">
              <w:rPr>
                <w:spacing w:val="-2"/>
              </w:rPr>
              <w:t>Application for Construction Permit to Modify</w:t>
            </w:r>
          </w:p>
          <w:p w:rsidR="00881091" w:rsidRPr="007115F7" w:rsidP="00881091" w14:paraId="2F30B8FB" w14:textId="1E38C430">
            <w:pPr>
              <w:tabs>
                <w:tab w:val="center" w:pos="4680"/>
              </w:tabs>
              <w:suppressAutoHyphens/>
              <w:rPr>
                <w:spacing w:val="-2"/>
              </w:rPr>
            </w:pPr>
            <w:r w:rsidRPr="00881091">
              <w:rPr>
                <w:spacing w:val="-2"/>
              </w:rPr>
              <w:t xml:space="preserve">Station </w:t>
            </w:r>
            <w:r>
              <w:rPr>
                <w:spacing w:val="-2"/>
              </w:rPr>
              <w:t>KPQP</w:t>
            </w:r>
            <w:r w:rsidRPr="00881091">
              <w:rPr>
                <w:spacing w:val="-2"/>
              </w:rPr>
              <w:t xml:space="preserve">, </w:t>
            </w:r>
            <w:r>
              <w:rPr>
                <w:spacing w:val="-2"/>
              </w:rPr>
              <w:t>Panhandle, Texas</w:t>
            </w:r>
          </w:p>
        </w:tc>
        <w:tc>
          <w:tcPr>
            <w:tcW w:w="630" w:type="dxa"/>
          </w:tcPr>
          <w:p w:rsidR="004C2EE3" w14:paraId="7B353792" w14:textId="77777777">
            <w:pPr>
              <w:tabs>
                <w:tab w:val="center" w:pos="4680"/>
              </w:tabs>
              <w:suppressAutoHyphens/>
              <w:rPr>
                <w:b/>
                <w:spacing w:val="-2"/>
              </w:rPr>
            </w:pPr>
            <w:r>
              <w:rPr>
                <w:b/>
                <w:spacing w:val="-2"/>
              </w:rPr>
              <w:t>)</w:t>
            </w:r>
          </w:p>
          <w:p w:rsidR="004C2EE3" w14:paraId="43A1CA55" w14:textId="77777777">
            <w:pPr>
              <w:tabs>
                <w:tab w:val="center" w:pos="4680"/>
              </w:tabs>
              <w:suppressAutoHyphens/>
              <w:rPr>
                <w:b/>
                <w:spacing w:val="-2"/>
              </w:rPr>
            </w:pPr>
            <w:r>
              <w:rPr>
                <w:b/>
                <w:spacing w:val="-2"/>
              </w:rPr>
              <w:t>)</w:t>
            </w:r>
          </w:p>
          <w:p w:rsidR="004C2EE3" w14:paraId="30DC071B" w14:textId="77777777">
            <w:pPr>
              <w:tabs>
                <w:tab w:val="center" w:pos="4680"/>
              </w:tabs>
              <w:suppressAutoHyphens/>
              <w:rPr>
                <w:b/>
                <w:spacing w:val="-2"/>
              </w:rPr>
            </w:pPr>
            <w:r>
              <w:rPr>
                <w:b/>
                <w:spacing w:val="-2"/>
              </w:rPr>
              <w:t>)</w:t>
            </w:r>
          </w:p>
          <w:p w:rsidR="004C2EE3" w14:paraId="040963B0" w14:textId="77777777">
            <w:pPr>
              <w:tabs>
                <w:tab w:val="center" w:pos="4680"/>
              </w:tabs>
              <w:suppressAutoHyphens/>
              <w:rPr>
                <w:b/>
                <w:spacing w:val="-2"/>
              </w:rPr>
            </w:pPr>
            <w:r>
              <w:rPr>
                <w:b/>
                <w:spacing w:val="-2"/>
              </w:rPr>
              <w:t>)</w:t>
            </w:r>
          </w:p>
          <w:p w:rsidR="004C2EE3" w14:paraId="77421859" w14:textId="77777777">
            <w:pPr>
              <w:tabs>
                <w:tab w:val="center" w:pos="4680"/>
              </w:tabs>
              <w:suppressAutoHyphens/>
              <w:rPr>
                <w:b/>
                <w:spacing w:val="-2"/>
              </w:rPr>
            </w:pPr>
            <w:r>
              <w:rPr>
                <w:b/>
                <w:spacing w:val="-2"/>
              </w:rPr>
              <w:t>)</w:t>
            </w:r>
          </w:p>
          <w:p w:rsidR="004C2EE3" w:rsidP="00023A38" w14:paraId="21EE8ACD" w14:textId="77777777">
            <w:pPr>
              <w:tabs>
                <w:tab w:val="center" w:pos="4680"/>
              </w:tabs>
              <w:suppressAutoHyphens/>
              <w:rPr>
                <w:b/>
                <w:spacing w:val="-2"/>
              </w:rPr>
            </w:pPr>
            <w:r>
              <w:rPr>
                <w:b/>
                <w:spacing w:val="-2"/>
              </w:rPr>
              <w:t>)</w:t>
            </w:r>
          </w:p>
          <w:p w:rsidR="00881091" w:rsidP="00023A38" w14:paraId="4277826F" w14:textId="77777777">
            <w:pPr>
              <w:tabs>
                <w:tab w:val="center" w:pos="4680"/>
              </w:tabs>
              <w:suppressAutoHyphens/>
              <w:rPr>
                <w:b/>
                <w:spacing w:val="-2"/>
              </w:rPr>
            </w:pPr>
            <w:r>
              <w:rPr>
                <w:b/>
                <w:spacing w:val="-2"/>
              </w:rPr>
              <w:t>)</w:t>
            </w:r>
          </w:p>
          <w:p w:rsidR="00881091" w:rsidP="00023A38" w14:paraId="519EFEA0" w14:textId="77777777">
            <w:pPr>
              <w:tabs>
                <w:tab w:val="center" w:pos="4680"/>
              </w:tabs>
              <w:suppressAutoHyphens/>
              <w:rPr>
                <w:b/>
                <w:spacing w:val="-2"/>
              </w:rPr>
            </w:pPr>
            <w:r>
              <w:rPr>
                <w:b/>
                <w:spacing w:val="-2"/>
              </w:rPr>
              <w:t>)</w:t>
            </w:r>
          </w:p>
          <w:p w:rsidR="00881091" w:rsidRPr="00881091" w:rsidP="00023A38" w14:paraId="3DACFE20" w14:textId="16EC6D6F">
            <w:pPr>
              <w:tabs>
                <w:tab w:val="center" w:pos="4680"/>
              </w:tabs>
              <w:suppressAutoHyphens/>
              <w:rPr>
                <w:b/>
                <w:spacing w:val="-2"/>
              </w:rPr>
            </w:pPr>
            <w:r>
              <w:rPr>
                <w:b/>
                <w:spacing w:val="-2"/>
              </w:rPr>
              <w:t>)</w:t>
            </w:r>
          </w:p>
        </w:tc>
        <w:tc>
          <w:tcPr>
            <w:tcW w:w="4248" w:type="dxa"/>
          </w:tcPr>
          <w:p w:rsidR="004C2EE3" w14:paraId="309DEBC4" w14:textId="77777777">
            <w:pPr>
              <w:tabs>
                <w:tab w:val="center" w:pos="4680"/>
              </w:tabs>
              <w:suppressAutoHyphens/>
              <w:rPr>
                <w:spacing w:val="-2"/>
              </w:rPr>
            </w:pPr>
          </w:p>
          <w:p w:rsidR="004C2EE3" w14:paraId="356A8563" w14:textId="77777777">
            <w:pPr>
              <w:pStyle w:val="TOAHeading"/>
              <w:tabs>
                <w:tab w:val="center" w:pos="4680"/>
                <w:tab w:val="clear" w:pos="9360"/>
              </w:tabs>
              <w:rPr>
                <w:spacing w:val="-2"/>
              </w:rPr>
            </w:pPr>
          </w:p>
          <w:p w:rsidR="004C2EE3" w14:paraId="71DD3BC0" w14:textId="635CE33E">
            <w:pPr>
              <w:tabs>
                <w:tab w:val="center" w:pos="4680"/>
              </w:tabs>
              <w:suppressAutoHyphens/>
              <w:rPr>
                <w:spacing w:val="-2"/>
              </w:rPr>
            </w:pPr>
            <w:r>
              <w:rPr>
                <w:spacing w:val="-2"/>
              </w:rPr>
              <w:t>MB Docket No. 24-</w:t>
            </w:r>
            <w:r w:rsidR="00F82346">
              <w:rPr>
                <w:spacing w:val="-2"/>
              </w:rPr>
              <w:t>111</w:t>
            </w:r>
          </w:p>
          <w:p w:rsidR="00881091" w14:paraId="26356A4E" w14:textId="7D5DF650">
            <w:pPr>
              <w:tabs>
                <w:tab w:val="center" w:pos="4680"/>
              </w:tabs>
              <w:suppressAutoHyphens/>
              <w:rPr>
                <w:spacing w:val="-2"/>
              </w:rPr>
            </w:pPr>
            <w:r>
              <w:rPr>
                <w:spacing w:val="-2"/>
              </w:rPr>
              <w:t>RM-</w:t>
            </w:r>
            <w:r w:rsidR="00F82346">
              <w:rPr>
                <w:spacing w:val="-2"/>
              </w:rPr>
              <w:t>11980</w:t>
            </w:r>
          </w:p>
          <w:p w:rsidR="00881091" w14:paraId="1AE000B7" w14:textId="77777777">
            <w:pPr>
              <w:tabs>
                <w:tab w:val="center" w:pos="4680"/>
              </w:tabs>
              <w:suppressAutoHyphens/>
              <w:rPr>
                <w:spacing w:val="-2"/>
              </w:rPr>
            </w:pPr>
          </w:p>
          <w:p w:rsidR="00881091" w14:paraId="68418009" w14:textId="77777777">
            <w:pPr>
              <w:tabs>
                <w:tab w:val="center" w:pos="4680"/>
              </w:tabs>
              <w:suppressAutoHyphens/>
              <w:rPr>
                <w:spacing w:val="-2"/>
              </w:rPr>
            </w:pPr>
          </w:p>
          <w:p w:rsidR="003C13BA" w:rsidP="00881091" w14:paraId="5FDAB018" w14:textId="63A27942">
            <w:pPr>
              <w:tabs>
                <w:tab w:val="center" w:pos="4680"/>
              </w:tabs>
              <w:suppressAutoHyphens/>
              <w:rPr>
                <w:spacing w:val="-2"/>
              </w:rPr>
            </w:pPr>
            <w:r w:rsidRPr="00881091">
              <w:rPr>
                <w:spacing w:val="-2"/>
              </w:rPr>
              <w:t xml:space="preserve">File No. </w:t>
            </w:r>
            <w:r w:rsidRPr="003C13BA">
              <w:rPr>
                <w:spacing w:val="-2"/>
              </w:rPr>
              <w:t>0000220011</w:t>
            </w:r>
          </w:p>
          <w:p w:rsidR="00881091" w:rsidP="00881091" w14:paraId="528BEFDF" w14:textId="1246532A">
            <w:pPr>
              <w:tabs>
                <w:tab w:val="center" w:pos="4680"/>
              </w:tabs>
              <w:suppressAutoHyphens/>
              <w:rPr>
                <w:spacing w:val="-2"/>
              </w:rPr>
            </w:pPr>
            <w:r w:rsidRPr="00881091">
              <w:rPr>
                <w:spacing w:val="-2"/>
              </w:rPr>
              <w:t>Facility ID No. 1</w:t>
            </w:r>
            <w:r w:rsidR="003C13BA">
              <w:rPr>
                <w:spacing w:val="-2"/>
              </w:rPr>
              <w:t>89483</w:t>
            </w:r>
          </w:p>
        </w:tc>
      </w:tr>
    </w:tbl>
    <w:p w:rsidR="004C2EE3" w:rsidP="0070224F" w14:paraId="47E1C953" w14:textId="77777777"/>
    <w:p w:rsidR="00841AB1" w:rsidP="00F021FA" w14:paraId="3BF561CD" w14:textId="77777777">
      <w:pPr>
        <w:pStyle w:val="StyleBoldCentered"/>
      </w:pPr>
      <w:r w:rsidRPr="002E6E73">
        <w:t xml:space="preserve">NOTICE OF PROPOSED RULEMAKING </w:t>
      </w:r>
    </w:p>
    <w:p w:rsidR="004C2EE3" w14:paraId="4FB5B77C" w14:textId="77777777">
      <w:pPr>
        <w:tabs>
          <w:tab w:val="left" w:pos="-720"/>
        </w:tabs>
        <w:suppressAutoHyphens/>
        <w:spacing w:line="227" w:lineRule="auto"/>
        <w:rPr>
          <w:spacing w:val="-2"/>
        </w:rPr>
      </w:pPr>
    </w:p>
    <w:p w:rsidR="004C2EE3" w:rsidP="00133F79" w14:paraId="094CEADD" w14:textId="19F984BD">
      <w:pPr>
        <w:tabs>
          <w:tab w:val="left" w:pos="720"/>
          <w:tab w:val="right" w:pos="9360"/>
        </w:tabs>
        <w:suppressAutoHyphens/>
        <w:spacing w:line="227" w:lineRule="auto"/>
        <w:rPr>
          <w:b/>
          <w:spacing w:val="-2"/>
        </w:rPr>
      </w:pPr>
      <w:r>
        <w:rPr>
          <w:b/>
          <w:spacing w:val="-2"/>
        </w:rPr>
        <w:t xml:space="preserve">Adopted:  </w:t>
      </w:r>
      <w:r w:rsidR="00881091">
        <w:rPr>
          <w:b/>
          <w:spacing w:val="-2"/>
        </w:rPr>
        <w:t>April</w:t>
      </w:r>
      <w:r w:rsidR="001765A1">
        <w:rPr>
          <w:b/>
          <w:spacing w:val="-2"/>
        </w:rPr>
        <w:t xml:space="preserve"> </w:t>
      </w:r>
      <w:r w:rsidR="00D0256C">
        <w:rPr>
          <w:b/>
          <w:spacing w:val="-2"/>
        </w:rPr>
        <w:t>30</w:t>
      </w:r>
      <w:r w:rsidR="00023A38">
        <w:rPr>
          <w:b/>
          <w:spacing w:val="-2"/>
        </w:rPr>
        <w:t>,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0256C">
        <w:rPr>
          <w:b/>
          <w:spacing w:val="-2"/>
        </w:rPr>
        <w:t>May 1</w:t>
      </w:r>
      <w:r w:rsidR="00023A38">
        <w:rPr>
          <w:b/>
          <w:spacing w:val="-2"/>
        </w:rPr>
        <w:t>, 2024</w:t>
      </w:r>
    </w:p>
    <w:p w:rsidR="002E6E73" w:rsidP="00133F79" w14:paraId="66DAD974" w14:textId="77777777">
      <w:pPr>
        <w:tabs>
          <w:tab w:val="left" w:pos="720"/>
          <w:tab w:val="right" w:pos="9360"/>
        </w:tabs>
        <w:suppressAutoHyphens/>
        <w:spacing w:line="227" w:lineRule="auto"/>
        <w:rPr>
          <w:b/>
          <w:spacing w:val="-2"/>
        </w:rPr>
      </w:pPr>
    </w:p>
    <w:p w:rsidR="002E6E73" w:rsidRPr="002E6E73" w:rsidP="002E6E73" w14:paraId="74D527AE" w14:textId="51C4EBBD">
      <w:pPr>
        <w:tabs>
          <w:tab w:val="left" w:pos="720"/>
          <w:tab w:val="right" w:pos="9360"/>
        </w:tabs>
        <w:suppressAutoHyphens/>
        <w:spacing w:line="227" w:lineRule="auto"/>
        <w:rPr>
          <w:b/>
          <w:bCs/>
          <w:spacing w:val="-2"/>
        </w:rPr>
      </w:pPr>
      <w:r w:rsidRPr="002E6E73">
        <w:rPr>
          <w:b/>
          <w:bCs/>
          <w:spacing w:val="-2"/>
        </w:rPr>
        <w:t xml:space="preserve">Comment Date:  </w:t>
      </w:r>
      <w:r w:rsidR="00D0256C">
        <w:rPr>
          <w:b/>
          <w:bCs/>
          <w:spacing w:val="-2"/>
        </w:rPr>
        <w:t>June 24, 2024</w:t>
      </w:r>
    </w:p>
    <w:p w:rsidR="002E6E73" w:rsidRPr="002E6E73" w:rsidP="002E6E73" w14:paraId="306037AC" w14:textId="7ED333B2">
      <w:pPr>
        <w:tabs>
          <w:tab w:val="left" w:pos="720"/>
          <w:tab w:val="right" w:pos="9360"/>
        </w:tabs>
        <w:suppressAutoHyphens/>
        <w:spacing w:line="227" w:lineRule="auto"/>
        <w:rPr>
          <w:b/>
          <w:bCs/>
          <w:spacing w:val="-2"/>
        </w:rPr>
      </w:pPr>
      <w:r w:rsidRPr="002E6E73">
        <w:rPr>
          <w:b/>
          <w:bCs/>
          <w:spacing w:val="-2"/>
        </w:rPr>
        <w:t xml:space="preserve">Reply Comment Date: </w:t>
      </w:r>
      <w:r w:rsidR="00D0256C">
        <w:rPr>
          <w:b/>
          <w:bCs/>
          <w:spacing w:val="-2"/>
        </w:rPr>
        <w:t>July 9, 2024</w:t>
      </w:r>
    </w:p>
    <w:p w:rsidR="00822CE0" w14:paraId="764485E4" w14:textId="77777777"/>
    <w:p w:rsidR="004C2EE3" w14:paraId="3DD175D0" w14:textId="77777777">
      <w:pPr>
        <w:rPr>
          <w:spacing w:val="-2"/>
        </w:rPr>
      </w:pPr>
      <w:r>
        <w:t xml:space="preserve">By the Assistant </w:t>
      </w:r>
      <w:r w:rsidRPr="002E6E73" w:rsidR="002E6E73">
        <w:rPr>
          <w:spacing w:val="-2"/>
        </w:rPr>
        <w:t>Chief, Audi</w:t>
      </w:r>
      <w:r>
        <w:rPr>
          <w:spacing w:val="-2"/>
        </w:rPr>
        <w:t>o</w:t>
      </w:r>
      <w:r w:rsidRPr="002E6E73" w:rsidR="002E6E73">
        <w:rPr>
          <w:spacing w:val="-2"/>
        </w:rPr>
        <w:t xml:space="preserve"> Division, Media Bureau</w:t>
      </w:r>
      <w:r>
        <w:rPr>
          <w:spacing w:val="-2"/>
        </w:rPr>
        <w:t>:</w:t>
      </w:r>
    </w:p>
    <w:p w:rsidR="00822CE0" w14:paraId="27A17B50" w14:textId="77777777">
      <w:pPr>
        <w:rPr>
          <w:spacing w:val="-2"/>
        </w:rPr>
      </w:pPr>
    </w:p>
    <w:p w:rsidR="00412FC5" w:rsidP="00C36B4C" w14:paraId="7904823A" w14:textId="77777777">
      <w:pPr>
        <w:pStyle w:val="Heading1"/>
      </w:pPr>
      <w:r>
        <w:t>introduCTION</w:t>
      </w:r>
    </w:p>
    <w:p w:rsidR="00881091" w:rsidRPr="00690CF5" w:rsidP="00881091" w14:paraId="1304150F" w14:textId="6D804515">
      <w:pPr>
        <w:pStyle w:val="ParaNum"/>
      </w:pPr>
      <w:r w:rsidRPr="002E6E73">
        <w:t>The Audio Division</w:t>
      </w:r>
      <w:r>
        <w:t xml:space="preserve"> </w:t>
      </w:r>
      <w:r w:rsidRPr="00881091">
        <w:t xml:space="preserve">has before it the Petition for Rulemaking (Petition) filed by </w:t>
      </w:r>
      <w:r w:rsidR="003C13BA">
        <w:t>Hispanic Target Media Inc.</w:t>
      </w:r>
      <w:r w:rsidRPr="00881091">
        <w:t xml:space="preserve"> (Petitioner)</w:t>
      </w:r>
      <w:r w:rsidRPr="002E6E73">
        <w:t>, propos</w:t>
      </w:r>
      <w:r>
        <w:t>ing</w:t>
      </w:r>
      <w:r w:rsidRPr="002E6E73">
        <w:t xml:space="preserve"> to amend the Table of </w:t>
      </w:r>
      <w:r w:rsidR="00FC648B">
        <w:t xml:space="preserve">FM </w:t>
      </w:r>
      <w:r w:rsidRPr="002E6E73">
        <w:t>Allotments, section 73.202(b) of the Commission’s rules,</w:t>
      </w:r>
      <w:r>
        <w:rPr>
          <w:rStyle w:val="FootnoteReference"/>
        </w:rPr>
        <w:footnoteReference w:id="3"/>
      </w:r>
      <w:r>
        <w:t xml:space="preserve"> by substituting Channel </w:t>
      </w:r>
      <w:r w:rsidR="003C13BA">
        <w:t>285C1</w:t>
      </w:r>
      <w:r>
        <w:t xml:space="preserve"> for vacant Channel </w:t>
      </w:r>
      <w:r w:rsidR="003C13BA">
        <w:t>235C1</w:t>
      </w:r>
      <w:r>
        <w:t xml:space="preserve"> at </w:t>
      </w:r>
      <w:r w:rsidR="003C13BA">
        <w:t>Canadian, Texas</w:t>
      </w:r>
      <w:r>
        <w:t>.  The Petition accommodate</w:t>
      </w:r>
      <w:r w:rsidR="001765A1">
        <w:t>s</w:t>
      </w:r>
      <w:r>
        <w:t xml:space="preserve"> the above-captioned hybrid modification application (Application) for Station </w:t>
      </w:r>
      <w:r w:rsidR="003C13BA">
        <w:t>KPQP</w:t>
      </w:r>
      <w:r>
        <w:t xml:space="preserve"> that proposes </w:t>
      </w:r>
      <w:r w:rsidR="003C13BA">
        <w:t>the substitution of Channel 2</w:t>
      </w:r>
      <w:r w:rsidR="008E06A7">
        <w:t>35</w:t>
      </w:r>
      <w:r w:rsidR="003C13BA">
        <w:t>C3 for Channel 291C3 at Panhandle, Texas.</w:t>
      </w:r>
      <w:bookmarkStart w:id="1" w:name="_Hlk61612129"/>
      <w:r>
        <w:rPr>
          <w:rStyle w:val="FootnoteReference"/>
          <w:sz w:val="22"/>
          <w:szCs w:val="22"/>
        </w:rPr>
        <w:footnoteReference w:id="4"/>
      </w:r>
      <w:r w:rsidRPr="00690CF5">
        <w:t xml:space="preserve"> </w:t>
      </w:r>
      <w:bookmarkEnd w:id="1"/>
    </w:p>
    <w:p w:rsidR="002E6E73" w:rsidP="00881091" w14:paraId="001BF5AE" w14:textId="1EA88EFB">
      <w:pPr>
        <w:pStyle w:val="Heading1"/>
      </w:pPr>
      <w:r>
        <w:t>BACKGROUND</w:t>
      </w:r>
    </w:p>
    <w:p w:rsidR="003C13BA" w:rsidP="003C13BA" w14:paraId="1ECBAD75" w14:textId="299C7233">
      <w:pPr>
        <w:pStyle w:val="ParaNum"/>
      </w:pPr>
      <w:r w:rsidRPr="00520D3C">
        <w:rPr>
          <w:snapToGrid/>
        </w:rPr>
        <w:t xml:space="preserve">Petitioner </w:t>
      </w:r>
      <w:r w:rsidR="001765A1">
        <w:rPr>
          <w:snapToGrid/>
        </w:rPr>
        <w:t>request</w:t>
      </w:r>
      <w:r w:rsidR="00B50CD6">
        <w:rPr>
          <w:snapToGrid/>
        </w:rPr>
        <w:t>s</w:t>
      </w:r>
      <w:r w:rsidRPr="00520D3C">
        <w:rPr>
          <w:snapToGrid/>
        </w:rPr>
        <w:t xml:space="preserve"> the substitution of Channel 2</w:t>
      </w:r>
      <w:r w:rsidR="0094298B">
        <w:rPr>
          <w:snapToGrid/>
        </w:rPr>
        <w:t>85C1</w:t>
      </w:r>
      <w:r w:rsidRPr="00520D3C">
        <w:rPr>
          <w:snapToGrid/>
        </w:rPr>
        <w:t xml:space="preserve"> for vacant Channel </w:t>
      </w:r>
      <w:r w:rsidR="0094298B">
        <w:rPr>
          <w:snapToGrid/>
        </w:rPr>
        <w:t>235C1</w:t>
      </w:r>
      <w:r w:rsidRPr="00520D3C">
        <w:rPr>
          <w:snapToGrid/>
        </w:rPr>
        <w:t xml:space="preserve"> at </w:t>
      </w:r>
      <w:r w:rsidR="0094298B">
        <w:rPr>
          <w:snapToGrid/>
        </w:rPr>
        <w:t>Canadian, Texas</w:t>
      </w:r>
      <w:r w:rsidRPr="00520D3C">
        <w:rPr>
          <w:snapToGrid/>
        </w:rPr>
        <w:t xml:space="preserve"> to </w:t>
      </w:r>
      <w:r w:rsidR="000F0F4D">
        <w:rPr>
          <w:snapToGrid/>
        </w:rPr>
        <w:t xml:space="preserve">facilitate </w:t>
      </w:r>
      <w:r w:rsidR="000C450A">
        <w:rPr>
          <w:snapToGrid/>
        </w:rPr>
        <w:t xml:space="preserve">the </w:t>
      </w:r>
      <w:r w:rsidR="000F0F4D">
        <w:rPr>
          <w:snapToGrid/>
        </w:rPr>
        <w:t xml:space="preserve">grant of </w:t>
      </w:r>
      <w:r w:rsidR="00511928">
        <w:rPr>
          <w:snapToGrid/>
        </w:rPr>
        <w:t>its</w:t>
      </w:r>
      <w:r w:rsidR="000F0F4D">
        <w:rPr>
          <w:snapToGrid/>
        </w:rPr>
        <w:t xml:space="preserve"> </w:t>
      </w:r>
      <w:r w:rsidR="00B50CD6">
        <w:rPr>
          <w:snapToGrid/>
        </w:rPr>
        <w:t xml:space="preserve">hybrid </w:t>
      </w:r>
      <w:r w:rsidRPr="00520D3C">
        <w:rPr>
          <w:snapToGrid/>
        </w:rPr>
        <w:t>Application.</w:t>
      </w:r>
      <w:r>
        <w:rPr>
          <w:snapToGrid/>
        </w:rPr>
        <w:t xml:space="preserve">  </w:t>
      </w:r>
      <w:r w:rsidR="00511928">
        <w:rPr>
          <w:snapToGrid/>
        </w:rPr>
        <w:t>Petitioner</w:t>
      </w:r>
      <w:r w:rsidR="000F0F4D">
        <w:rPr>
          <w:snapToGrid/>
        </w:rPr>
        <w:t xml:space="preserve"> </w:t>
      </w:r>
      <w:r w:rsidR="000F0F4D">
        <w:t xml:space="preserve">claims that </w:t>
      </w:r>
      <w:r w:rsidR="00BA11F5">
        <w:t>the</w:t>
      </w:r>
      <w:r w:rsidR="000C450A">
        <w:t xml:space="preserve"> </w:t>
      </w:r>
      <w:r w:rsidR="00BA11F5">
        <w:t>propose</w:t>
      </w:r>
      <w:r w:rsidR="000C450A">
        <w:t>d</w:t>
      </w:r>
      <w:r w:rsidR="00BA11F5">
        <w:t xml:space="preserve"> Channel 235C3 </w:t>
      </w:r>
      <w:r w:rsidR="001765A1">
        <w:t>substitution</w:t>
      </w:r>
      <w:r w:rsidR="00BA11F5">
        <w:t xml:space="preserve"> at Panhandle</w:t>
      </w:r>
      <w:r w:rsidR="00511928">
        <w:t xml:space="preserve"> serves the public interest because it</w:t>
      </w:r>
      <w:r w:rsidR="00BA11F5">
        <w:t xml:space="preserve"> </w:t>
      </w:r>
      <w:r w:rsidR="00511928">
        <w:t>greatly enhances</w:t>
      </w:r>
      <w:r w:rsidR="000C450A">
        <w:t xml:space="preserve"> </w:t>
      </w:r>
      <w:r w:rsidR="00801BEE">
        <w:t>Station</w:t>
      </w:r>
      <w:r w:rsidR="00511928">
        <w:t xml:space="preserve"> </w:t>
      </w:r>
      <w:r w:rsidR="00212B77">
        <w:t>KPQP</w:t>
      </w:r>
      <w:r w:rsidR="00801BEE">
        <w:t xml:space="preserve">’s service </w:t>
      </w:r>
      <w:r w:rsidR="000F0F4D">
        <w:t>area</w:t>
      </w:r>
      <w:r w:rsidR="00511928">
        <w:t xml:space="preserve"> </w:t>
      </w:r>
      <w:r w:rsidR="00306B82">
        <w:t xml:space="preserve">from 28,674 persons to 145,397 persons, an increase of over </w:t>
      </w:r>
      <w:r w:rsidR="00511928">
        <w:t>400 percent</w:t>
      </w:r>
      <w:r w:rsidRPr="00EC70CD">
        <w:t>.</w:t>
      </w:r>
      <w:r>
        <w:rPr>
          <w:rStyle w:val="FootnoteReference"/>
        </w:rPr>
        <w:footnoteReference w:id="5"/>
      </w:r>
      <w:r w:rsidR="000F0F4D">
        <w:t xml:space="preserve">  </w:t>
      </w:r>
      <w:r w:rsidR="00B50CD6">
        <w:t xml:space="preserve">Petitioner certifies that if Channel 285C1 is </w:t>
      </w:r>
      <w:r w:rsidR="001765A1">
        <w:t>substituted for vacant Channel 235C1 at Canadian</w:t>
      </w:r>
      <w:r w:rsidR="00B50CD6">
        <w:t xml:space="preserve">, it </w:t>
      </w:r>
      <w:r w:rsidR="000F0F4D">
        <w:t xml:space="preserve">commits to construct and license </w:t>
      </w:r>
      <w:r w:rsidR="00B50CD6">
        <w:t>the</w:t>
      </w:r>
      <w:r w:rsidR="000F0F4D">
        <w:t xml:space="preserve"> </w:t>
      </w:r>
      <w:r w:rsidR="000C450A">
        <w:t>new</w:t>
      </w:r>
      <w:r w:rsidR="000F0F4D">
        <w:t xml:space="preserve"> facility for KPQP on Channel 235C3 at Panhandle upon issuance of the construction permit.</w:t>
      </w:r>
      <w:r w:rsidR="00801BEE">
        <w:t xml:space="preserve">  </w:t>
      </w:r>
    </w:p>
    <w:p w:rsidR="006862FA" w:rsidP="002561D0" w14:paraId="40C2C219" w14:textId="77777777">
      <w:pPr>
        <w:pStyle w:val="Heading1"/>
      </w:pPr>
      <w:r>
        <w:t>DISCUSSION</w:t>
      </w:r>
    </w:p>
    <w:p w:rsidR="00AC2628" w:rsidRPr="009A750E" w:rsidP="00EE15C3" w14:paraId="48E2C2C6" w14:textId="040BB3DD">
      <w:pPr>
        <w:pStyle w:val="ParaNum"/>
      </w:pPr>
      <w:r w:rsidRPr="0094298B">
        <w:t xml:space="preserve">We </w:t>
      </w:r>
      <w:r>
        <w:t>find</w:t>
      </w:r>
      <w:r w:rsidRPr="0094298B">
        <w:t xml:space="preserve"> that the proposed substitution of Channel 2</w:t>
      </w:r>
      <w:r>
        <w:t>85C1</w:t>
      </w:r>
      <w:r w:rsidRPr="0094298B">
        <w:t xml:space="preserve"> for vacant Channel 2</w:t>
      </w:r>
      <w:r>
        <w:t>35C1</w:t>
      </w:r>
      <w:r w:rsidRPr="0094298B">
        <w:t xml:space="preserve"> at </w:t>
      </w:r>
      <w:r>
        <w:t>Canadian, Texas</w:t>
      </w:r>
      <w:r w:rsidRPr="0094298B">
        <w:t xml:space="preserve"> warrants consideration.  A staff engineering analysis indicates that Channel 2</w:t>
      </w:r>
      <w:r>
        <w:t>85C1</w:t>
      </w:r>
      <w:r w:rsidRPr="0094298B">
        <w:t xml:space="preserve"> can be allotted to </w:t>
      </w:r>
      <w:r>
        <w:t>Canadian, Texas</w:t>
      </w:r>
      <w:r w:rsidRPr="0094298B">
        <w:t xml:space="preserve">, consistent with the minimum distance separation requirements of the Commission’s rules, with a site restriction of </w:t>
      </w:r>
      <w:bookmarkStart w:id="2" w:name="_Hlk128474307"/>
      <w:r w:rsidR="00657737">
        <w:t>6.1</w:t>
      </w:r>
      <w:r w:rsidRPr="0094298B">
        <w:t xml:space="preserve"> km (</w:t>
      </w:r>
      <w:r w:rsidR="00657737">
        <w:t>3.8</w:t>
      </w:r>
      <w:r w:rsidRPr="0094298B">
        <w:t xml:space="preserve"> miles) north </w:t>
      </w:r>
      <w:bookmarkEnd w:id="2"/>
      <w:r w:rsidRPr="0094298B">
        <w:t xml:space="preserve">of the community.   The reference coordinates are </w:t>
      </w:r>
      <w:r w:rsidR="009A750E">
        <w:t>35</w:t>
      </w:r>
      <w:r w:rsidRPr="0094298B">
        <w:t>-</w:t>
      </w:r>
      <w:r w:rsidR="009A750E">
        <w:t>57</w:t>
      </w:r>
      <w:r w:rsidRPr="0094298B">
        <w:t>-</w:t>
      </w:r>
      <w:r w:rsidR="009A750E">
        <w:t>35</w:t>
      </w:r>
      <w:r w:rsidRPr="0094298B">
        <w:t xml:space="preserve"> NL and 1</w:t>
      </w:r>
      <w:r w:rsidR="009A750E">
        <w:t>00</w:t>
      </w:r>
      <w:r w:rsidRPr="0094298B">
        <w:t>-</w:t>
      </w:r>
      <w:r w:rsidR="009A750E">
        <w:t>24</w:t>
      </w:r>
      <w:r w:rsidRPr="0094298B">
        <w:t>-</w:t>
      </w:r>
      <w:r w:rsidR="009A750E">
        <w:t>24</w:t>
      </w:r>
      <w:r w:rsidRPr="0094298B">
        <w:t xml:space="preserve"> WL.</w:t>
      </w:r>
      <w:r w:rsidR="00EE15C3">
        <w:t xml:space="preserve">  </w:t>
      </w:r>
      <w:r w:rsidRPr="00EE15C3" w:rsidR="008D1A51">
        <w:rPr>
          <w:snapToGrid/>
        </w:rPr>
        <w:t xml:space="preserve">Accordingly, we seek comment on the proposed </w:t>
      </w:r>
      <w:r w:rsidRPr="00EE15C3" w:rsidR="008D1A51">
        <w:rPr>
          <w:snapToGrid/>
        </w:rPr>
        <w:t xml:space="preserve">amendment to the Table of </w:t>
      </w:r>
      <w:r w:rsidRPr="00EE15C3" w:rsidR="003C06C6">
        <w:rPr>
          <w:snapToGrid/>
        </w:rPr>
        <w:t xml:space="preserve">FM </w:t>
      </w:r>
      <w:r w:rsidRPr="00EE15C3" w:rsidR="008D1A51">
        <w:rPr>
          <w:snapToGrid/>
        </w:rPr>
        <w:t xml:space="preserve">Allotments, section 73.202(b) of the </w:t>
      </w:r>
      <w:r w:rsidRPr="00EE15C3" w:rsidR="00802B72">
        <w:rPr>
          <w:snapToGrid/>
        </w:rPr>
        <w:t>Commission’s r</w:t>
      </w:r>
      <w:r w:rsidRPr="00EE15C3" w:rsidR="008D1A51">
        <w:rPr>
          <w:snapToGrid/>
        </w:rPr>
        <w:t>ules,</w:t>
      </w:r>
      <w:r>
        <w:rPr>
          <w:rStyle w:val="FootnoteReference"/>
          <w:snapToGrid/>
        </w:rPr>
        <w:footnoteReference w:id="6"/>
      </w:r>
      <w:r w:rsidRPr="00EE15C3" w:rsidR="008D1A51">
        <w:rPr>
          <w:snapToGrid/>
        </w:rPr>
        <w:t xml:space="preserve"> as follows:</w:t>
      </w:r>
      <w:r w:rsidRPr="00581A23" w:rsidR="008D1A51">
        <w:t xml:space="preserve"> </w:t>
      </w:r>
      <w:r w:rsidR="008D1A51">
        <w:tab/>
      </w:r>
    </w:p>
    <w:p w:rsidR="00AC2628" w:rsidP="00AC2628" w14:paraId="3E57070A" w14:textId="77777777">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AC2628" w:rsidRPr="00690CF5" w:rsidP="00AC2628" w14:paraId="2BB5CDB2" w14:textId="10AC0908">
      <w:pPr>
        <w:tabs>
          <w:tab w:val="left" w:pos="-720"/>
          <w:tab w:val="left" w:pos="720"/>
        </w:tabs>
        <w:spacing w:after="240"/>
        <w:ind w:firstLine="360"/>
        <w:rPr>
          <w:snapToGrid/>
          <w:spacing w:val="-3"/>
          <w:kern w:val="0"/>
          <w:szCs w:val="22"/>
        </w:rPr>
      </w:pPr>
      <w:r>
        <w:rPr>
          <w:b/>
          <w:snapToGrid/>
          <w:kern w:val="0"/>
          <w:szCs w:val="22"/>
          <w:u w:val="words"/>
        </w:rPr>
        <w:tab/>
      </w:r>
      <w:r w:rsidR="0094298B">
        <w:rPr>
          <w:bCs/>
          <w:snapToGrid/>
          <w:kern w:val="0"/>
          <w:szCs w:val="22"/>
        </w:rPr>
        <w:t>Canadian, Texas</w:t>
      </w:r>
      <w:r>
        <w:rPr>
          <w:snapToGrid/>
          <w:kern w:val="0"/>
          <w:szCs w:val="22"/>
        </w:rPr>
        <w:tab/>
      </w:r>
      <w:r>
        <w:rPr>
          <w:snapToGrid/>
          <w:kern w:val="0"/>
          <w:szCs w:val="22"/>
        </w:rPr>
        <w:tab/>
        <w:t xml:space="preserve">  </w:t>
      </w:r>
      <w:r>
        <w:rPr>
          <w:snapToGrid/>
          <w:kern w:val="0"/>
          <w:szCs w:val="22"/>
        </w:rPr>
        <w:tab/>
      </w:r>
      <w:r w:rsidR="0094298B">
        <w:rPr>
          <w:snapToGrid/>
          <w:kern w:val="0"/>
          <w:szCs w:val="22"/>
        </w:rPr>
        <w:t>235C1</w:t>
      </w:r>
      <w:r w:rsidRPr="00690CF5">
        <w:rPr>
          <w:snapToGrid/>
          <w:spacing w:val="-3"/>
          <w:kern w:val="0"/>
          <w:szCs w:val="22"/>
        </w:rPr>
        <w:tab/>
      </w:r>
      <w:r w:rsidRPr="00690CF5">
        <w:rPr>
          <w:snapToGrid/>
          <w:spacing w:val="-3"/>
          <w:kern w:val="0"/>
          <w:szCs w:val="22"/>
        </w:rPr>
        <w:tab/>
      </w:r>
      <w:r>
        <w:rPr>
          <w:snapToGrid/>
          <w:spacing w:val="-3"/>
          <w:kern w:val="0"/>
          <w:szCs w:val="22"/>
        </w:rPr>
        <w:tab/>
        <w:t xml:space="preserve">   </w:t>
      </w:r>
      <w:r w:rsidR="0094298B">
        <w:rPr>
          <w:snapToGrid/>
          <w:spacing w:val="-3"/>
          <w:kern w:val="0"/>
          <w:szCs w:val="22"/>
        </w:rPr>
        <w:t>285C1</w:t>
      </w:r>
      <w:r w:rsidRPr="00690CF5">
        <w:rPr>
          <w:snapToGrid/>
          <w:spacing w:val="-3"/>
          <w:kern w:val="0"/>
          <w:szCs w:val="22"/>
        </w:rPr>
        <w:tab/>
      </w:r>
    </w:p>
    <w:p w:rsidR="002561D0" w:rsidP="00AC2628" w14:paraId="78A0EEF1" w14:textId="77777777">
      <w:pPr>
        <w:pStyle w:val="Heading1"/>
      </w:pPr>
      <w:r>
        <w:t>PROCEDURAL MATTERS</w:t>
      </w:r>
    </w:p>
    <w:p w:rsidR="00321DD2" w:rsidRPr="00321DD2" w:rsidP="00321DD2" w14:paraId="65DE7CE3" w14:textId="77777777">
      <w:pPr>
        <w:pStyle w:val="ParaNum"/>
      </w:pPr>
      <w:bookmarkStart w:id="3" w:name="_Ref342151565"/>
      <w:r w:rsidRPr="00321DD2">
        <w:rPr>
          <w:i/>
          <w:iCs/>
        </w:rPr>
        <w:t>Showings Required</w:t>
      </w:r>
      <w:r w:rsidRPr="009F2562">
        <w:t xml:space="preserve">.  </w:t>
      </w:r>
      <w:r w:rsidRPr="00321DD2">
        <w:t>Comments are invited on the proposal discussed in this Notice of Proposed Rulemaking (</w:t>
      </w:r>
      <w:r w:rsidRPr="00321DD2">
        <w:rPr>
          <w:i/>
          <w:iCs/>
        </w:rPr>
        <w:t>NPRM</w:t>
      </w:r>
      <w:r w:rsidRPr="00321DD2">
        <w:t xml:space="preserve">).  Petitioner </w:t>
      </w:r>
      <w:bookmarkStart w:id="4" w:name="_Hlk62227634"/>
      <w:r w:rsidRPr="00321DD2">
        <w:t>or any party that expresses interest in the allotment</w:t>
      </w:r>
      <w:bookmarkEnd w:id="4"/>
      <w:r w:rsidRPr="00321DD2">
        <w:t xml:space="preserve">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  Failure to file may lead to denial of the request.  </w:t>
      </w:r>
      <w:bookmarkStart w:id="5" w:name="_Hlk62227732"/>
      <w:bookmarkStart w:id="6" w:name="_Hlk62227448"/>
      <w:r w:rsidRPr="00321DD2">
        <w:t>Any requests by a proponent for withdrawal or dismissal of an allotment request must be filed with the Commission in accordance with section 1.420(j) of the Rules.</w:t>
      </w:r>
      <w:bookmarkEnd w:id="5"/>
      <w:r>
        <w:rPr>
          <w:vertAlign w:val="superscript"/>
        </w:rPr>
        <w:footnoteReference w:id="7"/>
      </w:r>
    </w:p>
    <w:bookmarkEnd w:id="6"/>
    <w:p w:rsidR="00D9342B" w:rsidRPr="009F2562" w:rsidP="000949F3" w14:paraId="5C54FC65" w14:textId="2369EBBB">
      <w:pPr>
        <w:pStyle w:val="ParaNum"/>
      </w:pPr>
      <w:r w:rsidRPr="00321DD2">
        <w:rPr>
          <w:i/>
          <w:iCs/>
        </w:rPr>
        <w:t>Cut-off Protection</w:t>
      </w:r>
      <w:r w:rsidRPr="009F2562">
        <w:t>.  The following procedures will govern the consideration of the filings in this proceeding:</w:t>
      </w:r>
    </w:p>
    <w:p w:rsidR="00D9342B" w:rsidRPr="009F2562" w:rsidP="00D9342B" w14:paraId="4363A42E" w14:textId="77777777">
      <w:pPr>
        <w:numPr>
          <w:ilvl w:val="0"/>
          <w:numId w:val="7"/>
        </w:numPr>
        <w:tabs>
          <w:tab w:val="num" w:pos="1440"/>
        </w:tabs>
        <w:spacing w:after="120"/>
        <w:ind w:left="1440" w:hanging="7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8"/>
      </w:r>
      <w:r w:rsidRPr="009F2562">
        <w:t xml:space="preserve">  </w:t>
      </w:r>
    </w:p>
    <w:p w:rsidR="00D9342B" w:rsidRPr="005706D3" w:rsidP="00D9342B" w14:paraId="609E4B5B" w14:textId="77777777">
      <w:pPr>
        <w:numPr>
          <w:ilvl w:val="0"/>
          <w:numId w:val="7"/>
        </w:numPr>
        <w:tabs>
          <w:tab w:val="num" w:pos="1440"/>
        </w:tabs>
        <w:spacing w:after="120"/>
        <w:ind w:left="1440" w:hanging="720"/>
      </w:pPr>
      <w:r w:rsidRPr="009F2562">
        <w:t>The filing of a counterproposal may lead the Commission to allot a different channel than was requested</w:t>
      </w:r>
      <w:r>
        <w:t xml:space="preserve"> in the </w:t>
      </w:r>
      <w:r w:rsidR="000D7C23">
        <w:t>NPRM</w:t>
      </w:r>
      <w:r w:rsidRPr="009F2562">
        <w:t>.</w:t>
      </w:r>
      <w:r>
        <w:rPr>
          <w:rStyle w:val="FootnoteReference"/>
        </w:rPr>
        <w:footnoteReference w:id="9"/>
      </w:r>
    </w:p>
    <w:p w:rsidR="00D9342B" w:rsidP="00D9342B" w14:paraId="33BDC950"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9F0A3F">
        <w:rPr>
          <w:szCs w:val="22"/>
        </w:rPr>
        <w:t>Commission’s r</w:t>
      </w:r>
      <w:r w:rsidRPr="00CE5579">
        <w:rPr>
          <w:szCs w:val="22"/>
        </w:rPr>
        <w:t>ules</w:t>
      </w:r>
      <w:r>
        <w:rPr>
          <w:szCs w:val="22"/>
        </w:rPr>
        <w:t>,</w:t>
      </w:r>
      <w:r>
        <w:rPr>
          <w:rStyle w:val="FootnoteReference"/>
          <w:szCs w:val="22"/>
        </w:rPr>
        <w:footnoteReference w:id="10"/>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1"/>
      </w:r>
      <w:r>
        <w:t xml:space="preserve">  </w:t>
      </w:r>
    </w:p>
    <w:p w:rsidR="00D9342B" w:rsidRPr="007D5F3C" w:rsidP="007D5F3C" w14:paraId="12E0C115" w14:textId="77777777">
      <w:pPr>
        <w:widowControl/>
        <w:numPr>
          <w:ilvl w:val="0"/>
          <w:numId w:val="8"/>
        </w:numPr>
        <w:tabs>
          <w:tab w:val="num" w:pos="1440"/>
        </w:tabs>
        <w:spacing w:after="120"/>
        <w:ind w:left="1440" w:hanging="720"/>
        <w:rPr>
          <w:szCs w:val="22"/>
        </w:rPr>
      </w:pPr>
      <w:r w:rsidRPr="00522221">
        <w:rPr>
          <w:szCs w:val="22"/>
        </w:rPr>
        <w:t xml:space="preserve">Electronic Filers:  Comments may be filed electronically using the Internet by accessing the ECFS:  </w:t>
      </w:r>
      <w:hyperlink r:id="rId5" w:history="1">
        <w:r w:rsidRPr="00EE5B01" w:rsidR="007D5F3C">
          <w:rPr>
            <w:rStyle w:val="Hyperlink"/>
            <w:szCs w:val="22"/>
          </w:rPr>
          <w:t>https://www.fcc.gov/ecfs/filings/standard</w:t>
        </w:r>
      </w:hyperlink>
      <w:r w:rsidR="007D5F3C">
        <w:rPr>
          <w:szCs w:val="22"/>
        </w:rPr>
        <w:t xml:space="preserve">.  </w:t>
      </w:r>
      <w:r w:rsidRPr="007D5F3C">
        <w:rPr>
          <w:szCs w:val="22"/>
        </w:rPr>
        <w:t>Parties that choose to file electronically only need to submit one copy of each filing so long as the submission conforms to all procedural and filing requirements.  Online filing is optional.</w:t>
      </w:r>
    </w:p>
    <w:p w:rsidR="00D9342B" w:rsidRPr="00331D74" w:rsidP="00D9342B" w14:paraId="535BECE3" w14:textId="77777777">
      <w:pPr>
        <w:numPr>
          <w:ilvl w:val="0"/>
          <w:numId w:val="8"/>
        </w:numPr>
        <w:tabs>
          <w:tab w:val="num" w:pos="1440"/>
        </w:tabs>
        <w:spacing w:after="120"/>
        <w:ind w:left="1440" w:hanging="72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9342B" w:rsidRPr="00522221" w:rsidP="00D9342B" w14:paraId="089BAB64" w14:textId="77777777">
      <w:pPr>
        <w:numPr>
          <w:ilvl w:val="0"/>
          <w:numId w:val="9"/>
        </w:numPr>
        <w:tabs>
          <w:tab w:val="clear" w:pos="1440"/>
          <w:tab w:val="num" w:pos="1800"/>
        </w:tabs>
        <w:spacing w:after="120"/>
        <w:ind w:left="1800"/>
        <w:rPr>
          <w:szCs w:val="22"/>
        </w:rPr>
      </w:pPr>
      <w:r w:rsidRPr="00522221">
        <w:rPr>
          <w:szCs w:val="22"/>
        </w:rPr>
        <w:t xml:space="preserve">Commercial overnight mail (other than U.S. Postal Service Express Mail and Priority </w:t>
      </w:r>
      <w:r w:rsidRPr="00522221">
        <w:rPr>
          <w:szCs w:val="22"/>
        </w:rPr>
        <w:t>Mail) must be sent to 9050 Junction Drive, Annapolis Junction, MD 20701.</w:t>
      </w:r>
    </w:p>
    <w:p w:rsidR="00D9342B" w:rsidP="00D9342B" w14:paraId="570AD685" w14:textId="77777777">
      <w:pPr>
        <w:numPr>
          <w:ilvl w:val="0"/>
          <w:numId w:val="9"/>
        </w:numPr>
        <w:tabs>
          <w:tab w:val="num" w:pos="1800"/>
        </w:tabs>
        <w:spacing w:after="120"/>
        <w:ind w:left="180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D9342B" w:rsidP="00D9342B" w14:paraId="55D49930" w14:textId="77777777">
      <w:pPr>
        <w:numPr>
          <w:ilvl w:val="0"/>
          <w:numId w:val="9"/>
        </w:numPr>
        <w:tabs>
          <w:tab w:val="num" w:pos="1800"/>
        </w:tabs>
        <w:spacing w:after="120"/>
        <w:ind w:left="1800"/>
      </w:pPr>
      <w:r>
        <w:t>Currently</w:t>
      </w:r>
      <w:r w:rsidRPr="001A7095">
        <w:t xml:space="preserve">, the Commission </w:t>
      </w:r>
      <w:r>
        <w:t>does not accept</w:t>
      </w:r>
      <w:r w:rsidRPr="001A7095">
        <w:t xml:space="preserve"> any hand or messenger delivered filings. This is a temporary measure taken to help protect the health and safety of individuals, and to mitigate the transmission of COVID-19.</w:t>
      </w:r>
      <w:r>
        <w:t xml:space="preserve">  </w:t>
      </w:r>
      <w:r w:rsidRPr="00862319">
        <w:t>In the event that the Commission announces the lifting of COVID-19 restrictions, a filing window will be opened at the Commission's office located at 9050 Junction Drive, Annapolis Junction, MD 20701.</w:t>
      </w:r>
      <w:r>
        <w:rPr>
          <w:rStyle w:val="FootnoteReference"/>
        </w:rPr>
        <w:footnoteReference w:id="12"/>
      </w:r>
    </w:p>
    <w:bookmarkEnd w:id="3"/>
    <w:p w:rsidR="00EB05D8" w:rsidRPr="00EB05D8" w:rsidP="00EB05D8" w14:paraId="388043AE" w14:textId="77777777">
      <w:pPr>
        <w:pStyle w:val="ParaNum"/>
      </w:pPr>
      <w:r w:rsidRPr="00CE5579">
        <w:rPr>
          <w:i/>
          <w:iCs/>
        </w:rPr>
        <w:t>Service</w:t>
      </w:r>
      <w:r>
        <w:rPr>
          <w:i/>
          <w:iCs/>
        </w:rPr>
        <w:t>.</w:t>
      </w:r>
      <w:r>
        <w:t xml:space="preserve">  Pursuant section 1.420 of the Rules,</w:t>
      </w:r>
      <w:r>
        <w:rPr>
          <w:rStyle w:val="FootnoteReference"/>
        </w:rPr>
        <w:footnoteReference w:id="13"/>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4"/>
      </w:r>
      <w:r>
        <w:t xml:space="preserve">  </w:t>
      </w:r>
      <w:r>
        <w:t xml:space="preserve"> </w:t>
      </w:r>
      <w:r w:rsidRPr="00EB05D8">
        <w:t>Additionally, a copy of such comments should be served on counsel for petitioner, as follows:</w:t>
      </w:r>
    </w:p>
    <w:p w:rsidR="00EB05D8" w:rsidP="00EB05D8" w14:paraId="3F5F9291" w14:textId="77777777">
      <w:pPr>
        <w:ind w:left="720" w:firstLine="720"/>
        <w:rPr>
          <w:snapToGrid/>
          <w:kern w:val="0"/>
          <w:szCs w:val="22"/>
          <w:lang w:val="es-ES"/>
        </w:rPr>
      </w:pPr>
      <w:bookmarkStart w:id="7" w:name="_Hlk128484378"/>
      <w:r w:rsidRPr="00EB05D8">
        <w:rPr>
          <w:snapToGrid/>
          <w:kern w:val="0"/>
          <w:szCs w:val="22"/>
          <w:lang w:val="es-ES"/>
        </w:rPr>
        <w:t xml:space="preserve">Francisco San </w:t>
      </w:r>
      <w:r w:rsidRPr="00EB05D8">
        <w:rPr>
          <w:snapToGrid/>
          <w:kern w:val="0"/>
          <w:szCs w:val="22"/>
          <w:lang w:val="es-ES"/>
        </w:rPr>
        <w:t>Milan</w:t>
      </w:r>
    </w:p>
    <w:p w:rsidR="00EB05D8" w:rsidRPr="00EB05D8" w:rsidP="00EB05D8" w14:paraId="48BDAD37" w14:textId="29AD11B1">
      <w:pPr>
        <w:ind w:left="720" w:firstLine="720"/>
        <w:rPr>
          <w:snapToGrid/>
          <w:kern w:val="0"/>
          <w:szCs w:val="22"/>
          <w:lang w:val="es-ES"/>
        </w:rPr>
      </w:pPr>
      <w:r>
        <w:rPr>
          <w:snapToGrid/>
          <w:kern w:val="0"/>
          <w:szCs w:val="22"/>
          <w:lang w:val="es-ES"/>
        </w:rPr>
        <w:t>Hispanic</w:t>
      </w:r>
      <w:r>
        <w:rPr>
          <w:snapToGrid/>
          <w:kern w:val="0"/>
          <w:szCs w:val="22"/>
          <w:lang w:val="es-ES"/>
        </w:rPr>
        <w:t xml:space="preserve"> Target Media Inc.</w:t>
      </w:r>
    </w:p>
    <w:bookmarkEnd w:id="7"/>
    <w:p w:rsidR="00EB05D8" w:rsidRPr="00EB05D8" w:rsidP="00EB05D8" w14:paraId="2FAAFBAF" w14:textId="3F523AB2">
      <w:pPr>
        <w:ind w:left="1440"/>
        <w:rPr>
          <w:snapToGrid/>
          <w:kern w:val="0"/>
          <w:szCs w:val="22"/>
          <w:lang w:val="es-ES"/>
        </w:rPr>
      </w:pPr>
      <w:r w:rsidRPr="00EB05D8">
        <w:rPr>
          <w:snapToGrid/>
          <w:kern w:val="0"/>
          <w:szCs w:val="22"/>
          <w:lang w:val="es-ES"/>
        </w:rPr>
        <w:t>2433 E. P</w:t>
      </w:r>
      <w:r>
        <w:rPr>
          <w:snapToGrid/>
          <w:kern w:val="0"/>
          <w:szCs w:val="22"/>
          <w:lang w:val="es-ES"/>
        </w:rPr>
        <w:t xml:space="preserve">alo Verde Street </w:t>
      </w:r>
    </w:p>
    <w:p w:rsidR="00EB05D8" w:rsidP="00EB05D8" w14:paraId="18922083" w14:textId="79D1BAF5">
      <w:pPr>
        <w:spacing w:after="120"/>
        <w:ind w:left="1440"/>
        <w:rPr>
          <w:snapToGrid/>
          <w:kern w:val="0"/>
          <w:szCs w:val="22"/>
          <w:lang w:val="es-ES"/>
        </w:rPr>
      </w:pPr>
      <w:r>
        <w:rPr>
          <w:snapToGrid/>
          <w:kern w:val="0"/>
          <w:szCs w:val="22"/>
          <w:lang w:val="es-ES"/>
        </w:rPr>
        <w:t>Yuma, AZ  85364</w:t>
      </w:r>
    </w:p>
    <w:p w:rsidR="00EB05D8" w:rsidP="00EB05D8" w14:paraId="300E3CC3" w14:textId="3C48CEB5">
      <w:pPr>
        <w:ind w:left="720" w:firstLine="720"/>
        <w:rPr>
          <w:snapToGrid/>
          <w:kern w:val="0"/>
          <w:szCs w:val="22"/>
          <w:lang w:val="es-ES"/>
        </w:rPr>
      </w:pPr>
      <w:r w:rsidRPr="00EB05D8">
        <w:rPr>
          <w:snapToGrid/>
          <w:kern w:val="0"/>
          <w:szCs w:val="22"/>
          <w:lang w:val="es-ES"/>
        </w:rPr>
        <w:t>Gene Wisniewski</w:t>
      </w:r>
    </w:p>
    <w:p w:rsidR="00457535" w:rsidP="00EB05D8" w14:paraId="27F8E1FF" w14:textId="5037E5A8">
      <w:pPr>
        <w:ind w:left="720" w:firstLine="720"/>
        <w:rPr>
          <w:snapToGrid/>
          <w:kern w:val="0"/>
          <w:szCs w:val="22"/>
          <w:lang w:val="es-ES"/>
        </w:rPr>
      </w:pPr>
      <w:r>
        <w:rPr>
          <w:snapToGrid/>
          <w:kern w:val="0"/>
          <w:szCs w:val="22"/>
          <w:lang w:val="es-ES"/>
        </w:rPr>
        <w:t xml:space="preserve">c/o </w:t>
      </w:r>
      <w:r>
        <w:rPr>
          <w:snapToGrid/>
          <w:kern w:val="0"/>
          <w:szCs w:val="22"/>
          <w:lang w:val="es-ES"/>
        </w:rPr>
        <w:t>Hispanic</w:t>
      </w:r>
      <w:r>
        <w:rPr>
          <w:snapToGrid/>
          <w:kern w:val="0"/>
          <w:szCs w:val="22"/>
          <w:lang w:val="es-ES"/>
        </w:rPr>
        <w:t xml:space="preserve"> Target Media Inc.</w:t>
      </w:r>
    </w:p>
    <w:p w:rsidR="00EB05D8" w:rsidP="00EB05D8" w14:paraId="436D4B67" w14:textId="77777777">
      <w:pPr>
        <w:ind w:left="1440"/>
        <w:rPr>
          <w:snapToGrid/>
          <w:kern w:val="0"/>
          <w:szCs w:val="22"/>
          <w:lang w:val="es-ES"/>
        </w:rPr>
      </w:pPr>
      <w:r w:rsidRPr="00EB05D8">
        <w:rPr>
          <w:snapToGrid/>
          <w:kern w:val="0"/>
          <w:szCs w:val="22"/>
          <w:lang w:val="es-ES"/>
        </w:rPr>
        <w:t>1472 E 3100 S</w:t>
      </w:r>
    </w:p>
    <w:p w:rsidR="00EB05D8" w:rsidP="00EB05D8" w14:paraId="6EE83D8E" w14:textId="78E57E31">
      <w:pPr>
        <w:spacing w:after="120"/>
        <w:ind w:left="1440"/>
        <w:rPr>
          <w:snapToGrid/>
          <w:kern w:val="0"/>
          <w:szCs w:val="22"/>
          <w:lang w:val="es-ES"/>
        </w:rPr>
      </w:pPr>
      <w:r w:rsidRPr="00457535">
        <w:rPr>
          <w:snapToGrid/>
          <w:kern w:val="0"/>
          <w:szCs w:val="22"/>
          <w:lang w:val="es-ES"/>
        </w:rPr>
        <w:t>Wendell, ID 83355</w:t>
      </w:r>
    </w:p>
    <w:p w:rsidR="00D9342B" w:rsidP="00D9342B" w14:paraId="6A727A82"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15"/>
      </w:r>
      <w:r w:rsidRPr="00522221">
        <w:rPr>
          <w:szCs w:val="22"/>
        </w:rPr>
        <w:t xml:space="preserve">  </w:t>
      </w:r>
      <w:r>
        <w:t xml:space="preserve">For purposes of this 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16"/>
      </w:r>
      <w:r>
        <w:t xml:space="preserve">  An </w:t>
      </w:r>
      <w:r w:rsidRPr="007147FC">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17"/>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18"/>
      </w:r>
      <w:r>
        <w:t xml:space="preserve">  Any comment that has not been served on the petitioner constitutes an </w:t>
      </w:r>
      <w:r w:rsidRPr="00986CEC">
        <w:rPr>
          <w:i/>
          <w:iCs/>
        </w:rPr>
        <w:t>ex parte</w:t>
      </w:r>
      <w:r>
        <w:t xml:space="preserve"> </w:t>
      </w:r>
      <w:r>
        <w:t xml:space="preserve">presentation and shall not be considered in the proceeding.  Any reply comment which has not been served on the person(s) who filed the comment, to which the reply is directed, constitutes an </w:t>
      </w:r>
      <w:r w:rsidRPr="00986CEC">
        <w:rPr>
          <w:i/>
          <w:iCs/>
        </w:rPr>
        <w:t>ex parte</w:t>
      </w:r>
      <w:r>
        <w:t xml:space="preserve"> presentation and shall not be considered in the proceeding. </w:t>
      </w:r>
    </w:p>
    <w:p w:rsidR="005B01F7" w:rsidRPr="005B01F7" w:rsidP="005B01F7" w14:paraId="43F94C5F" w14:textId="3A71F316">
      <w:pPr>
        <w:pStyle w:val="ParaNum"/>
        <w:rPr>
          <w:snapToGrid/>
          <w:kern w:val="0"/>
        </w:rPr>
      </w:pPr>
      <w:r>
        <w:rPr>
          <w:i/>
          <w:iCs/>
        </w:rPr>
        <w:t>Providing Accountability Through Transparency Act</w:t>
      </w:r>
      <w:r>
        <w:t>.  The Providing Accountability Through Transparency Act requires each agency, in providing notice of a rulemaking, to post online a brief plain-language summary of the proposed rule.</w:t>
      </w:r>
      <w:r>
        <w:rPr>
          <w:rStyle w:val="FootnoteReference"/>
        </w:rPr>
        <w:footnoteReference w:id="19"/>
      </w:r>
      <w:r>
        <w:t xml:space="preserve">  Accordingly, the Commission will publish the required summary of this Notice of Proposed Rulemaking on </w:t>
      </w:r>
      <w:hyperlink r:id="rId6" w:history="1">
        <w:r>
          <w:rPr>
            <w:rStyle w:val="Hyperlink"/>
            <w:szCs w:val="22"/>
          </w:rPr>
          <w:t>https://www.fcc.gov/proposed-rulemakings</w:t>
        </w:r>
      </w:hyperlink>
      <w:r>
        <w:t>.</w:t>
      </w:r>
    </w:p>
    <w:p w:rsidR="00D9342B" w:rsidP="00457535" w14:paraId="44D2ADE2" w14:textId="656726D1">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r w:rsidRPr="007D5F3C" w:rsidR="007D5F3C">
        <w:t>https://www.fcc.gov/ecfs/search/search-filings</w:t>
      </w:r>
      <w:r>
        <w:t>)</w:t>
      </w:r>
      <w:r w:rsidRPr="006F1759">
        <w:t xml:space="preserve">. </w:t>
      </w:r>
      <w:r>
        <w:t xml:space="preserve"> </w:t>
      </w:r>
      <w:r w:rsidRPr="006F1759">
        <w:t>Documents will be available electronically in ASCII, Microsoft Word, and/or Adobe Acrobat.</w:t>
      </w:r>
    </w:p>
    <w:p w:rsidR="00D9342B" w:rsidRPr="006F1759" w:rsidP="00D9342B" w14:paraId="61659D14"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0"/>
      </w:r>
      <w:r>
        <w:t xml:space="preserve"> do not apply to a rulemaking proceeding to amend the FM Table of Allotments, section </w:t>
      </w:r>
      <w:r w:rsidRPr="005E3497">
        <w:t>73.202(b)</w:t>
      </w:r>
      <w:r>
        <w:t xml:space="preserve"> of the Rules.</w:t>
      </w:r>
      <w:r>
        <w:rPr>
          <w:rStyle w:val="FootnoteReference"/>
        </w:rPr>
        <w:footnoteReference w:id="21"/>
      </w:r>
      <w:r>
        <w:t xml:space="preserve">  This document does not contain proposed information collection requirements subject to the Paperwork Reduction Act of 1995.</w:t>
      </w:r>
      <w:r>
        <w:rPr>
          <w:rStyle w:val="FootnoteReference"/>
        </w:rPr>
        <w:footnoteReference w:id="22"/>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3"/>
      </w:r>
    </w:p>
    <w:p w:rsidR="00D9342B" w:rsidP="00D9342B" w14:paraId="1247EA46"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7" w:history="1">
        <w:r w:rsidRPr="005706D3">
          <w:rPr>
            <w:szCs w:val="22"/>
            <w:u w:val="single"/>
          </w:rPr>
          <w:t>fcc504@fcc.gov</w:t>
        </w:r>
      </w:hyperlink>
      <w:r w:rsidRPr="005706D3">
        <w:rPr>
          <w:szCs w:val="22"/>
        </w:rPr>
        <w:t xml:space="preserve"> or call the Consumer &amp; Governmental Affairs Bureau at 202-418-0530.</w:t>
      </w:r>
    </w:p>
    <w:p w:rsidR="00D9342B" w:rsidRPr="00F632D6" w:rsidP="00D9342B" w14:paraId="6BF34962" w14:textId="77777777">
      <w:pPr>
        <w:pStyle w:val="ParaNum"/>
        <w:rPr>
          <w:szCs w:val="22"/>
        </w:rPr>
      </w:pPr>
      <w:r w:rsidRPr="00F632D6">
        <w:rPr>
          <w:i/>
          <w:iCs/>
        </w:rPr>
        <w:t>Additional Information</w:t>
      </w:r>
      <w:r w:rsidRPr="005706D3">
        <w:t>.  For further information concerning this proceeding</w:t>
      </w:r>
      <w:r>
        <w:t xml:space="preserve">, contact Rolanda F. Smith, Audio Division, Media Bureau, at (202) 418-2054, Rolanda-Faye.Smith@fcc.gov. </w:t>
      </w:r>
    </w:p>
    <w:p w:rsidR="00D9342B" w:rsidRPr="00F632D6" w:rsidP="00D9342B" w14:paraId="6F531927" w14:textId="77777777">
      <w:pPr>
        <w:pStyle w:val="ParaNum"/>
        <w:numPr>
          <w:ilvl w:val="0"/>
          <w:numId w:val="0"/>
        </w:numPr>
        <w:tabs>
          <w:tab w:val="left" w:pos="1080"/>
        </w:tabs>
        <w:ind w:left="720"/>
        <w:rPr>
          <w:szCs w:val="22"/>
        </w:rPr>
      </w:pPr>
      <w:r>
        <w:t xml:space="preserve"> </w:t>
      </w:r>
    </w:p>
    <w:p w:rsidR="00D9342B" w:rsidP="00D9342B" w14:paraId="61F8E46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bookmarkStart w:id="8"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D9342B" w:rsidP="00D9342B" w14:paraId="245E36C8"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D9342B" w:rsidP="00D9342B" w14:paraId="4D684C7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D9342B" w:rsidP="00D9342B" w14:paraId="3549E804"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8"/>
    <w:p w:rsidR="00D9342B" w:rsidP="00D9342B" w14:paraId="6F56AE2D" w14:textId="77777777">
      <w:pPr>
        <w:ind w:left="3600" w:firstLine="720"/>
      </w:pPr>
      <w:r>
        <w:t>Nazifa Sawez</w:t>
      </w:r>
    </w:p>
    <w:p w:rsidR="00D9342B" w:rsidP="00D9342B" w14:paraId="6B64F48C" w14:textId="77777777">
      <w:pPr>
        <w:ind w:left="3600" w:firstLine="720"/>
      </w:pPr>
      <w:r>
        <w:t xml:space="preserve">Assistant Chief, Audio Division </w:t>
      </w:r>
    </w:p>
    <w:p w:rsidR="00AC2628" w:rsidRPr="00AC2628" w:rsidP="00457535" w14:paraId="66DA8886" w14:textId="17271E75">
      <w:pPr>
        <w:ind w:left="3600" w:firstLine="720"/>
      </w:pPr>
      <w:r>
        <w:t>Media Bureau</w:t>
      </w:r>
      <w:bookmarkEnd w:id="0"/>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732D34" w14:textId="77777777">
    <w:pPr>
      <w:pStyle w:val="Footer"/>
      <w:framePr w:wrap="around" w:vAnchor="text" w:hAnchor="margin" w:xAlign="center" w:y="1"/>
    </w:pPr>
    <w:r>
      <w:fldChar w:fldCharType="begin"/>
    </w:r>
    <w:r>
      <w:instrText xml:space="preserve">PAGE  </w:instrText>
    </w:r>
    <w:r w:rsidR="00F60697">
      <w:fldChar w:fldCharType="separate"/>
    </w:r>
    <w:r>
      <w:fldChar w:fldCharType="end"/>
    </w:r>
  </w:p>
  <w:p w:rsidR="00D25FB5" w14:paraId="4999FE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60E8CB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391A1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CEBC7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14:paraId="6DD76AE7" w14:textId="77777777">
      <w:r>
        <w:separator/>
      </w:r>
    </w:p>
  </w:footnote>
  <w:footnote w:type="continuationSeparator" w:id="1">
    <w:p w:rsidR="00566D06" w:rsidP="00C721AC" w14:paraId="67A9944A" w14:textId="77777777">
      <w:pPr>
        <w:spacing w:before="120"/>
        <w:rPr>
          <w:sz w:val="20"/>
        </w:rPr>
      </w:pPr>
      <w:r>
        <w:rPr>
          <w:sz w:val="20"/>
        </w:rPr>
        <w:t xml:space="preserve">(Continued from previous page)  </w:t>
      </w:r>
      <w:r>
        <w:rPr>
          <w:sz w:val="20"/>
        </w:rPr>
        <w:separator/>
      </w:r>
    </w:p>
  </w:footnote>
  <w:footnote w:type="continuationNotice" w:id="2">
    <w:p w:rsidR="00566D06" w:rsidP="00C721AC" w14:paraId="050BD60D" w14:textId="77777777">
      <w:pPr>
        <w:jc w:val="right"/>
        <w:rPr>
          <w:sz w:val="20"/>
        </w:rPr>
      </w:pPr>
      <w:r>
        <w:rPr>
          <w:sz w:val="20"/>
        </w:rPr>
        <w:t>(continued….)</w:t>
      </w:r>
    </w:p>
  </w:footnote>
  <w:footnote w:id="3">
    <w:p w:rsidR="00881091" w14:paraId="3281DAB4" w14:textId="26FEE871">
      <w:pPr>
        <w:pStyle w:val="FootnoteText"/>
      </w:pPr>
      <w:r>
        <w:rPr>
          <w:rStyle w:val="FootnoteReference"/>
        </w:rPr>
        <w:footnoteRef/>
      </w:r>
      <w:r>
        <w:t xml:space="preserve"> </w:t>
      </w:r>
      <w:r w:rsidRPr="00881091">
        <w:t>47 CFR § 73.202(b).</w:t>
      </w:r>
    </w:p>
  </w:footnote>
  <w:footnote w:id="4">
    <w:p w:rsidR="00881091" w:rsidP="00881091" w14:paraId="6E125E2B" w14:textId="754C1A5C">
      <w:pPr>
        <w:pStyle w:val="FootnoteText"/>
        <w:widowControl w:val="0"/>
      </w:pPr>
      <w:r>
        <w:rPr>
          <w:rStyle w:val="FootnoteReference"/>
        </w:rPr>
        <w:footnoteRef/>
      </w:r>
      <w:r>
        <w:t xml:space="preserve"> </w:t>
      </w:r>
      <w:r w:rsidRPr="00962068">
        <w:rPr>
          <w:i/>
        </w:rPr>
        <w:t>See</w:t>
      </w:r>
      <w:r>
        <w:t xml:space="preserve"> </w:t>
      </w:r>
      <w:r w:rsidR="0094298B">
        <w:t xml:space="preserve">FCC </w:t>
      </w:r>
      <w:r>
        <w:t>Application File No.</w:t>
      </w:r>
      <w:r w:rsidR="0094298B">
        <w:t xml:space="preserve"> </w:t>
      </w:r>
      <w:r w:rsidRPr="0094298B" w:rsidR="0094298B">
        <w:t>0000220011</w:t>
      </w:r>
      <w:r>
        <w:t xml:space="preserve"> (Filed on </w:t>
      </w:r>
      <w:r w:rsidR="0094298B">
        <w:t>March 27, 2024</w:t>
      </w:r>
      <w:r>
        <w:t>, as amended)</w:t>
      </w:r>
      <w:r w:rsidR="007A0A2E">
        <w:t>.</w:t>
      </w:r>
      <w:r>
        <w:t xml:space="preserve">  </w:t>
      </w:r>
    </w:p>
  </w:footnote>
  <w:footnote w:id="5">
    <w:p w:rsidR="003C13BA" w:rsidRPr="00590A74" w:rsidP="003C13BA" w14:paraId="06CA19C7" w14:textId="5EB5C36D">
      <w:pPr>
        <w:pStyle w:val="FootnoteText"/>
      </w:pPr>
      <w:r>
        <w:rPr>
          <w:rStyle w:val="FootnoteReference"/>
        </w:rPr>
        <w:footnoteRef/>
      </w:r>
      <w:r>
        <w:t xml:space="preserve"> </w:t>
      </w:r>
      <w:r>
        <w:rPr>
          <w:i/>
          <w:iCs/>
        </w:rPr>
        <w:t xml:space="preserve">See </w:t>
      </w:r>
      <w:r w:rsidR="00212B77">
        <w:t>Petition at 2</w:t>
      </w:r>
      <w:r>
        <w:t>.</w:t>
      </w:r>
    </w:p>
  </w:footnote>
  <w:footnote w:id="6">
    <w:p w:rsidR="00802B72" w14:paraId="75BA10AE" w14:textId="77777777">
      <w:pPr>
        <w:pStyle w:val="FootnoteText"/>
      </w:pPr>
      <w:r>
        <w:rPr>
          <w:rStyle w:val="FootnoteReference"/>
        </w:rPr>
        <w:footnoteRef/>
      </w:r>
      <w:r>
        <w:t xml:space="preserve"> </w:t>
      </w:r>
      <w:r w:rsidRPr="00802B72">
        <w:t>47 CFR § 73.202(b).</w:t>
      </w:r>
    </w:p>
  </w:footnote>
  <w:footnote w:id="7">
    <w:p w:rsidR="00321DD2" w:rsidRPr="00890899" w:rsidP="00321DD2" w14:paraId="3185218D" w14:textId="6E15C46C">
      <w:pPr>
        <w:pStyle w:val="FootnoteText"/>
        <w:widowControl w:val="0"/>
      </w:pPr>
      <w:r w:rsidRPr="00890899">
        <w:rPr>
          <w:rStyle w:val="FootnoteReference"/>
        </w:rPr>
        <w:footnoteRef/>
      </w:r>
      <w:r w:rsidRPr="00890899">
        <w:t xml:space="preserve"> 47 CFR § 1.420(d).</w:t>
      </w:r>
    </w:p>
  </w:footnote>
  <w:footnote w:id="8">
    <w:p w:rsidR="00D9342B" w:rsidP="00D9342B" w14:paraId="34D03EA7" w14:textId="77777777">
      <w:pPr>
        <w:pStyle w:val="FootnoteText"/>
        <w:widowControl w:val="0"/>
      </w:pPr>
      <w:r>
        <w:rPr>
          <w:rStyle w:val="FootnoteReference"/>
        </w:rPr>
        <w:footnoteRef/>
      </w:r>
      <w:r>
        <w:t xml:space="preserve"> </w:t>
      </w:r>
      <w:r w:rsidRPr="003B6FA0">
        <w:t xml:space="preserve">47 CFR </w:t>
      </w:r>
      <w:r>
        <w:t xml:space="preserve">§ </w:t>
      </w:r>
      <w:r w:rsidRPr="003B6FA0">
        <w:t>1.420(</w:t>
      </w:r>
      <w:r w:rsidR="009F0A3F">
        <w:t>d</w:t>
      </w:r>
      <w:r w:rsidRPr="003B6FA0">
        <w:t>)</w:t>
      </w:r>
      <w:r>
        <w:t>.</w:t>
      </w:r>
    </w:p>
  </w:footnote>
  <w:footnote w:id="9">
    <w:p w:rsidR="00D9342B" w:rsidP="00D9342B" w14:paraId="3400683C" w14:textId="77777777">
      <w:pPr>
        <w:pStyle w:val="FootnoteText"/>
        <w:widowControl w:val="0"/>
      </w:pPr>
      <w:r>
        <w:rPr>
          <w:rStyle w:val="FootnoteReference"/>
        </w:rPr>
        <w:footnoteRef/>
      </w:r>
      <w:r>
        <w:t xml:space="preserve"> </w:t>
      </w:r>
      <w:r w:rsidRPr="005F375B">
        <w:t>47 CFR § 1.420(</w:t>
      </w:r>
      <w:r>
        <w:t>g)(2)</w:t>
      </w:r>
      <w:r w:rsidRPr="005F375B">
        <w:t>.</w:t>
      </w:r>
    </w:p>
  </w:footnote>
  <w:footnote w:id="10">
    <w:p w:rsidR="00D9342B" w:rsidP="00D9342B" w14:paraId="0EAB8EEE" w14:textId="77777777">
      <w:pPr>
        <w:pStyle w:val="FootnoteText"/>
        <w:widowControl w:val="0"/>
      </w:pPr>
      <w:r>
        <w:rPr>
          <w:rStyle w:val="FootnoteReference"/>
        </w:rPr>
        <w:footnoteRef/>
      </w:r>
      <w:r>
        <w:t xml:space="preserve"> </w:t>
      </w:r>
      <w:r w:rsidRPr="003B6FA0">
        <w:t>47 CFR §§ 1.415, 1.419,</w:t>
      </w:r>
      <w:r>
        <w:t xml:space="preserve"> and 1.420.</w:t>
      </w:r>
    </w:p>
  </w:footnote>
  <w:footnote w:id="11">
    <w:p w:rsidR="00D9342B" w:rsidRPr="006F1759" w:rsidP="00D9342B" w14:paraId="6696FEB9"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w:t>
      </w:r>
      <w:r w:rsidR="00363FAA">
        <w:rPr>
          <w:sz w:val="20"/>
        </w:rPr>
        <w:t xml:space="preserve"> </w:t>
      </w:r>
      <w:r w:rsidRPr="00363FAA" w:rsidR="00363FAA">
        <w:rPr>
          <w:sz w:val="20"/>
        </w:rPr>
        <w:t>GC Docket No. 97-113</w:t>
      </w:r>
      <w:r w:rsidR="00363FAA">
        <w:rPr>
          <w:sz w:val="20"/>
        </w:rPr>
        <w:t xml:space="preserve">, Report and Order, </w:t>
      </w:r>
      <w:r w:rsidRPr="009F0A3F" w:rsidR="009F0A3F">
        <w:rPr>
          <w:sz w:val="20"/>
        </w:rPr>
        <w:t>13 FCC Rcd 11322</w:t>
      </w:r>
      <w:r w:rsidRPr="001F250D">
        <w:rPr>
          <w:sz w:val="20"/>
        </w:rPr>
        <w:t xml:space="preserve"> (1998)</w:t>
      </w:r>
      <w:r w:rsidR="009F0A3F">
        <w:rPr>
          <w:sz w:val="20"/>
        </w:rPr>
        <w:t xml:space="preserve">; </w:t>
      </w:r>
      <w:r w:rsidR="009F0A3F">
        <w:rPr>
          <w:i/>
          <w:iCs/>
          <w:sz w:val="20"/>
        </w:rPr>
        <w:t xml:space="preserve">recon. granted, </w:t>
      </w:r>
      <w:r w:rsidRPr="009F0A3F" w:rsidR="009F0A3F">
        <w:rPr>
          <w:sz w:val="20"/>
        </w:rPr>
        <w:t>13 FCC Rcd</w:t>
      </w:r>
      <w:r w:rsidR="009F0A3F">
        <w:rPr>
          <w:sz w:val="20"/>
        </w:rPr>
        <w:t xml:space="preserve"> </w:t>
      </w:r>
      <w:r w:rsidRPr="009F0A3F" w:rsidR="009F0A3F">
        <w:rPr>
          <w:sz w:val="20"/>
        </w:rPr>
        <w:t>21517</w:t>
      </w:r>
      <w:r w:rsidR="009F0A3F">
        <w:rPr>
          <w:sz w:val="20"/>
        </w:rPr>
        <w:t xml:space="preserve"> (1998)</w:t>
      </w:r>
      <w:r w:rsidR="00363FAA">
        <w:rPr>
          <w:sz w:val="20"/>
        </w:rPr>
        <w:t>.</w:t>
      </w:r>
    </w:p>
  </w:footnote>
  <w:footnote w:id="12">
    <w:p w:rsidR="00D9342B" w:rsidP="00D9342B" w14:paraId="49B6FD3C"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13">
    <w:p w:rsidR="00D9342B" w:rsidP="00D9342B" w14:paraId="0C1DD492" w14:textId="77777777">
      <w:pPr>
        <w:pStyle w:val="FootnoteText"/>
        <w:widowControl w:val="0"/>
      </w:pPr>
      <w:r>
        <w:rPr>
          <w:rStyle w:val="FootnoteReference"/>
        </w:rPr>
        <w:footnoteRef/>
      </w:r>
      <w:r>
        <w:t xml:space="preserve"> 47 CFR § 1.420.</w:t>
      </w:r>
    </w:p>
  </w:footnote>
  <w:footnote w:id="14">
    <w:p w:rsidR="00D9342B" w:rsidP="00D9342B" w14:paraId="6F709C7C"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972BFF">
        <w:t xml:space="preserve"> </w:t>
      </w:r>
      <w:r w:rsidRPr="005E3497">
        <w:t>1.420(a), (b) and (c)</w:t>
      </w:r>
      <w:r>
        <w:t>.</w:t>
      </w:r>
    </w:p>
  </w:footnote>
  <w:footnote w:id="15">
    <w:p w:rsidR="00D9342B" w:rsidRPr="00522221" w:rsidP="00D9342B" w14:paraId="4E302AC5"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16">
    <w:p w:rsidR="00D9342B" w:rsidP="00D9342B" w14:paraId="28E5ACCC" w14:textId="77777777">
      <w:pPr>
        <w:pStyle w:val="FootnoteText"/>
        <w:widowControl w:val="0"/>
      </w:pPr>
      <w:r>
        <w:rPr>
          <w:rStyle w:val="FootnoteReference"/>
        </w:rPr>
        <w:footnoteRef/>
      </w:r>
      <w:r>
        <w:t xml:space="preserve"> 47 CFR § 1.1208.</w:t>
      </w:r>
    </w:p>
  </w:footnote>
  <w:footnote w:id="17">
    <w:p w:rsidR="00D9342B" w:rsidP="00D9342B" w14:paraId="0E22D0CD" w14:textId="77777777">
      <w:pPr>
        <w:pStyle w:val="FootnoteText"/>
        <w:widowControl w:val="0"/>
      </w:pPr>
      <w:r>
        <w:rPr>
          <w:rStyle w:val="FootnoteReference"/>
        </w:rPr>
        <w:footnoteRef/>
      </w:r>
      <w:r>
        <w:t xml:space="preserve"> 47 CFR § 1.1204(a)(10).</w:t>
      </w:r>
    </w:p>
  </w:footnote>
  <w:footnote w:id="18">
    <w:p w:rsidR="00D9342B" w:rsidP="00D9342B" w14:paraId="68B0EEE9"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19">
    <w:p w:rsidR="005B01F7" w14:paraId="47608672" w14:textId="67564E4F">
      <w:pPr>
        <w:pStyle w:val="FootnoteText"/>
      </w:pPr>
      <w:r>
        <w:rPr>
          <w:rStyle w:val="FootnoteReference"/>
        </w:rPr>
        <w:footnoteRef/>
      </w:r>
      <w:r>
        <w:t xml:space="preserve"> </w:t>
      </w:r>
      <w:r>
        <w:rPr>
          <w:i/>
          <w:iCs/>
        </w:rPr>
        <w:t xml:space="preserve">See </w:t>
      </w:r>
      <w:r>
        <w:t>5 U.S.C. § 553(b)(4). The Providing Accountability Through Transparency Act, Pub. L. No. 118-9 (2023), amended section 553(b) of the Administrative Procedure Act. </w:t>
      </w:r>
    </w:p>
  </w:footnote>
  <w:footnote w:id="20">
    <w:p w:rsidR="00D9342B" w:rsidP="00D9342B" w14:paraId="66CA4173"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1">
    <w:p w:rsidR="00D9342B" w:rsidP="00D9342B" w14:paraId="783DCCB0" w14:textId="77777777">
      <w:pPr>
        <w:pStyle w:val="FootnoteText"/>
        <w:widowControl w:val="0"/>
      </w:pPr>
      <w:r>
        <w:rPr>
          <w:rStyle w:val="FootnoteReference"/>
        </w:rPr>
        <w:footnoteRef/>
      </w:r>
      <w:r>
        <w:t xml:space="preserve"> </w:t>
      </w:r>
      <w:r w:rsidRPr="009F2562">
        <w:t>47 CFR § 73.</w:t>
      </w:r>
      <w:r>
        <w:t>20</w:t>
      </w:r>
      <w:r w:rsidRPr="009F2562">
        <w:t>2(</w:t>
      </w:r>
      <w:r>
        <w:t>b</w:t>
      </w:r>
      <w:r w:rsidRPr="009F2562">
        <w:t>).</w:t>
      </w:r>
    </w:p>
  </w:footnote>
  <w:footnote w:id="22">
    <w:p w:rsidR="00D9342B" w:rsidP="00D9342B" w14:paraId="75E27C10"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3">
    <w:p w:rsidR="00D9342B" w:rsidP="00D9342B" w14:paraId="0CBE630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0AB885" w14:textId="09D5433C">
    <w:pPr>
      <w:pStyle w:val="Header"/>
      <w:rPr>
        <w:b w:val="0"/>
      </w:rPr>
    </w:pPr>
    <w:r>
      <w:tab/>
      <w:t>Federal Communications Commission</w:t>
    </w:r>
    <w:r>
      <w:tab/>
    </w:r>
    <w:r w:rsidR="00802B72">
      <w:t>DA 24-</w:t>
    </w:r>
    <w:r w:rsidR="00F60697">
      <w:t>410</w:t>
    </w:r>
  </w:p>
  <w:p w:rsidR="00D25FB5" w14:paraId="2B55AE8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15D77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F38949" w14:textId="4E05317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02B72">
      <w:rPr>
        <w:spacing w:val="-2"/>
      </w:rPr>
      <w:t>DA 24-</w:t>
    </w:r>
    <w:r w:rsidR="00F60697">
      <w:rPr>
        <w:spacing w:val="-2"/>
      </w:rPr>
      <w:t>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23A38"/>
    <w:rsid w:val="0002639D"/>
    <w:rsid w:val="00032DC8"/>
    <w:rsid w:val="00036039"/>
    <w:rsid w:val="00037F90"/>
    <w:rsid w:val="00043774"/>
    <w:rsid w:val="00072837"/>
    <w:rsid w:val="000875BF"/>
    <w:rsid w:val="000949F3"/>
    <w:rsid w:val="00096D8C"/>
    <w:rsid w:val="000A72DA"/>
    <w:rsid w:val="000C0B65"/>
    <w:rsid w:val="000C450A"/>
    <w:rsid w:val="000D7C23"/>
    <w:rsid w:val="000E05FE"/>
    <w:rsid w:val="000E3D42"/>
    <w:rsid w:val="000F0F4D"/>
    <w:rsid w:val="00122BD5"/>
    <w:rsid w:val="00133F79"/>
    <w:rsid w:val="001765A1"/>
    <w:rsid w:val="00194A66"/>
    <w:rsid w:val="001A0ADF"/>
    <w:rsid w:val="001A7095"/>
    <w:rsid w:val="001C4EBF"/>
    <w:rsid w:val="001D6BCF"/>
    <w:rsid w:val="001E01CA"/>
    <w:rsid w:val="001F1A43"/>
    <w:rsid w:val="001F250D"/>
    <w:rsid w:val="00202AF5"/>
    <w:rsid w:val="00212B77"/>
    <w:rsid w:val="002561D0"/>
    <w:rsid w:val="00275CF5"/>
    <w:rsid w:val="0028301F"/>
    <w:rsid w:val="00285017"/>
    <w:rsid w:val="002A2D2E"/>
    <w:rsid w:val="002C00E8"/>
    <w:rsid w:val="002E6E73"/>
    <w:rsid w:val="00306B82"/>
    <w:rsid w:val="00321DD2"/>
    <w:rsid w:val="00331D74"/>
    <w:rsid w:val="00336D4D"/>
    <w:rsid w:val="00343749"/>
    <w:rsid w:val="00363FAA"/>
    <w:rsid w:val="003660ED"/>
    <w:rsid w:val="003B0550"/>
    <w:rsid w:val="003B694F"/>
    <w:rsid w:val="003B6FA0"/>
    <w:rsid w:val="003C06C6"/>
    <w:rsid w:val="003C13BA"/>
    <w:rsid w:val="003C2B1E"/>
    <w:rsid w:val="003F171C"/>
    <w:rsid w:val="00412FC5"/>
    <w:rsid w:val="00422276"/>
    <w:rsid w:val="004226E1"/>
    <w:rsid w:val="004242F1"/>
    <w:rsid w:val="00445A00"/>
    <w:rsid w:val="00451B0F"/>
    <w:rsid w:val="00457535"/>
    <w:rsid w:val="00484E44"/>
    <w:rsid w:val="004C2EE3"/>
    <w:rsid w:val="004E4A22"/>
    <w:rsid w:val="00511928"/>
    <w:rsid w:val="00511968"/>
    <w:rsid w:val="00520D3C"/>
    <w:rsid w:val="00522221"/>
    <w:rsid w:val="0055614C"/>
    <w:rsid w:val="00566D06"/>
    <w:rsid w:val="005706D3"/>
    <w:rsid w:val="00581A23"/>
    <w:rsid w:val="00590A74"/>
    <w:rsid w:val="0059257E"/>
    <w:rsid w:val="005B01F7"/>
    <w:rsid w:val="005E14C2"/>
    <w:rsid w:val="005E3497"/>
    <w:rsid w:val="005F375B"/>
    <w:rsid w:val="00607BA5"/>
    <w:rsid w:val="0061180A"/>
    <w:rsid w:val="00626EB6"/>
    <w:rsid w:val="00645992"/>
    <w:rsid w:val="00655D03"/>
    <w:rsid w:val="00657737"/>
    <w:rsid w:val="00683388"/>
    <w:rsid w:val="00683F84"/>
    <w:rsid w:val="006862FA"/>
    <w:rsid w:val="00690CF5"/>
    <w:rsid w:val="006A6A81"/>
    <w:rsid w:val="006B7EAC"/>
    <w:rsid w:val="006D104D"/>
    <w:rsid w:val="006F1759"/>
    <w:rsid w:val="006F7393"/>
    <w:rsid w:val="0070224F"/>
    <w:rsid w:val="007115F7"/>
    <w:rsid w:val="007147FC"/>
    <w:rsid w:val="00785689"/>
    <w:rsid w:val="0079754B"/>
    <w:rsid w:val="007A0A2E"/>
    <w:rsid w:val="007A1E6D"/>
    <w:rsid w:val="007B0EB2"/>
    <w:rsid w:val="007D5F3C"/>
    <w:rsid w:val="007F4745"/>
    <w:rsid w:val="00801BEE"/>
    <w:rsid w:val="00802B72"/>
    <w:rsid w:val="00810B6F"/>
    <w:rsid w:val="00822CE0"/>
    <w:rsid w:val="00841AB1"/>
    <w:rsid w:val="008470CB"/>
    <w:rsid w:val="00862319"/>
    <w:rsid w:val="008623C7"/>
    <w:rsid w:val="00871492"/>
    <w:rsid w:val="00881091"/>
    <w:rsid w:val="00890899"/>
    <w:rsid w:val="008A6961"/>
    <w:rsid w:val="008C68F1"/>
    <w:rsid w:val="008D1A51"/>
    <w:rsid w:val="008E06A7"/>
    <w:rsid w:val="009020F9"/>
    <w:rsid w:val="00921803"/>
    <w:rsid w:val="00926503"/>
    <w:rsid w:val="009339A1"/>
    <w:rsid w:val="0094298B"/>
    <w:rsid w:val="00962068"/>
    <w:rsid w:val="009726D8"/>
    <w:rsid w:val="00972BFF"/>
    <w:rsid w:val="00982471"/>
    <w:rsid w:val="00986CEC"/>
    <w:rsid w:val="009A750E"/>
    <w:rsid w:val="009D37CF"/>
    <w:rsid w:val="009D3ADB"/>
    <w:rsid w:val="009D7308"/>
    <w:rsid w:val="009E6236"/>
    <w:rsid w:val="009F0A3F"/>
    <w:rsid w:val="009F2562"/>
    <w:rsid w:val="009F76DB"/>
    <w:rsid w:val="00A32C3B"/>
    <w:rsid w:val="00A45F4F"/>
    <w:rsid w:val="00A600A9"/>
    <w:rsid w:val="00A84040"/>
    <w:rsid w:val="00AA55B7"/>
    <w:rsid w:val="00AA5B9E"/>
    <w:rsid w:val="00AB2407"/>
    <w:rsid w:val="00AB53DF"/>
    <w:rsid w:val="00AC2628"/>
    <w:rsid w:val="00B07E5C"/>
    <w:rsid w:val="00B16E48"/>
    <w:rsid w:val="00B50CD6"/>
    <w:rsid w:val="00B811F7"/>
    <w:rsid w:val="00BA11F5"/>
    <w:rsid w:val="00BA5DC6"/>
    <w:rsid w:val="00BA6196"/>
    <w:rsid w:val="00BC6D8C"/>
    <w:rsid w:val="00C147C4"/>
    <w:rsid w:val="00C201C4"/>
    <w:rsid w:val="00C33F5F"/>
    <w:rsid w:val="00C34006"/>
    <w:rsid w:val="00C35801"/>
    <w:rsid w:val="00C36B4C"/>
    <w:rsid w:val="00C426B1"/>
    <w:rsid w:val="00C66160"/>
    <w:rsid w:val="00C721AC"/>
    <w:rsid w:val="00C90D6A"/>
    <w:rsid w:val="00CA247E"/>
    <w:rsid w:val="00CA6D21"/>
    <w:rsid w:val="00CC2ADF"/>
    <w:rsid w:val="00CC72B6"/>
    <w:rsid w:val="00CE4B60"/>
    <w:rsid w:val="00CE5579"/>
    <w:rsid w:val="00D0218D"/>
    <w:rsid w:val="00D0256C"/>
    <w:rsid w:val="00D25FB5"/>
    <w:rsid w:val="00D40797"/>
    <w:rsid w:val="00D44223"/>
    <w:rsid w:val="00D9342B"/>
    <w:rsid w:val="00D93DDB"/>
    <w:rsid w:val="00DA2529"/>
    <w:rsid w:val="00DB130A"/>
    <w:rsid w:val="00DB2EBB"/>
    <w:rsid w:val="00DC10A1"/>
    <w:rsid w:val="00DC655F"/>
    <w:rsid w:val="00DD0B59"/>
    <w:rsid w:val="00DD1EDE"/>
    <w:rsid w:val="00DD7EBD"/>
    <w:rsid w:val="00DF62B6"/>
    <w:rsid w:val="00E07225"/>
    <w:rsid w:val="00E5409F"/>
    <w:rsid w:val="00EB05D8"/>
    <w:rsid w:val="00EC70CD"/>
    <w:rsid w:val="00EE15C3"/>
    <w:rsid w:val="00EE5B01"/>
    <w:rsid w:val="00EE6488"/>
    <w:rsid w:val="00F021FA"/>
    <w:rsid w:val="00F070BC"/>
    <w:rsid w:val="00F30797"/>
    <w:rsid w:val="00F60697"/>
    <w:rsid w:val="00F62E97"/>
    <w:rsid w:val="00F632D6"/>
    <w:rsid w:val="00F64209"/>
    <w:rsid w:val="00F82346"/>
    <w:rsid w:val="00F93BF5"/>
    <w:rsid w:val="00FC648B"/>
    <w:rsid w:val="00FD2D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EC572A"/>
  <w15:chartTrackingRefBased/>
  <w15:docId w15:val="{7C714ACD-1857-4C8B-8BE5-111AA514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A84040"/>
  </w:style>
  <w:style w:type="character" w:customStyle="1" w:styleId="ParaNumChar1">
    <w:name w:val="ParaNum Char1"/>
    <w:link w:val="ParaNum"/>
    <w:locked/>
    <w:rsid w:val="00AC2628"/>
    <w:rPr>
      <w:snapToGrid w:val="0"/>
      <w:kern w:val="28"/>
      <w:sz w:val="22"/>
    </w:rPr>
  </w:style>
  <w:style w:type="character" w:styleId="FollowedHyperlink">
    <w:name w:val="FollowedHyperlink"/>
    <w:basedOn w:val="DefaultParagraphFont"/>
    <w:rsid w:val="000D7C23"/>
    <w:rPr>
      <w:color w:val="96607D" w:themeColor="followedHyperlink"/>
      <w:u w:val="single"/>
    </w:rPr>
  </w:style>
  <w:style w:type="character" w:styleId="UnresolvedMention">
    <w:name w:val="Unresolved Mention"/>
    <w:basedOn w:val="DefaultParagraphFont"/>
    <w:uiPriority w:val="99"/>
    <w:semiHidden/>
    <w:unhideWhenUsed/>
    <w:rsid w:val="000D7C23"/>
    <w:rPr>
      <w:color w:val="605E5C"/>
      <w:shd w:val="clear" w:color="auto" w:fill="E1DFDD"/>
    </w:rPr>
  </w:style>
  <w:style w:type="paragraph" w:styleId="Revision">
    <w:name w:val="Revision"/>
    <w:hidden/>
    <w:uiPriority w:val="99"/>
    <w:semiHidden/>
    <w:rsid w:val="001C4EB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standard" TargetMode="External" /><Relationship Id="rId6" Type="http://schemas.openxmlformats.org/officeDocument/2006/relationships/hyperlink" Target="https://www.fcc.gov/proposed-rulemakings" TargetMode="External" /><Relationship Id="rId7" Type="http://schemas.openxmlformats.org/officeDocument/2006/relationships/hyperlink" Target="about:blank"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