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A2B3B7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7946D89" w14:textId="77777777">
      <w:pPr>
        <w:pStyle w:val="StyleBoldCentered"/>
      </w:pPr>
      <w:r>
        <w:t>F</w:t>
      </w:r>
      <w:r>
        <w:rPr>
          <w:caps w:val="0"/>
        </w:rPr>
        <w:t>ederal Communications Commission</w:t>
      </w:r>
    </w:p>
    <w:p w:rsidR="004C2EE3" w:rsidP="00096D8C" w14:paraId="143B1AE8" w14:textId="77777777">
      <w:pPr>
        <w:pStyle w:val="StyleBoldCentered"/>
      </w:pPr>
      <w:r>
        <w:rPr>
          <w:caps w:val="0"/>
        </w:rPr>
        <w:t>Washington, D.C. 20554</w:t>
      </w:r>
    </w:p>
    <w:p w:rsidR="004C2EE3" w:rsidP="0070224F" w14:paraId="3A83ECC1" w14:textId="77777777"/>
    <w:p w:rsidR="004C2EE3" w:rsidP="0070224F" w14:paraId="721E83F9" w14:textId="77777777"/>
    <w:tbl>
      <w:tblPr>
        <w:tblW w:w="0" w:type="auto"/>
        <w:tblLayout w:type="fixed"/>
        <w:tblLook w:val="0000"/>
      </w:tblPr>
      <w:tblGrid>
        <w:gridCol w:w="4698"/>
        <w:gridCol w:w="630"/>
        <w:gridCol w:w="4248"/>
      </w:tblGrid>
      <w:tr w14:paraId="7D28DBA1" w14:textId="77777777">
        <w:tblPrEx>
          <w:tblW w:w="0" w:type="auto"/>
          <w:tblLayout w:type="fixed"/>
          <w:tblLook w:val="0000"/>
        </w:tblPrEx>
        <w:tc>
          <w:tcPr>
            <w:tcW w:w="4698" w:type="dxa"/>
          </w:tcPr>
          <w:p w:rsidR="004C2EE3" w14:paraId="17B9DBD3" w14:textId="77777777">
            <w:pPr>
              <w:tabs>
                <w:tab w:val="center" w:pos="4680"/>
              </w:tabs>
              <w:suppressAutoHyphens/>
              <w:rPr>
                <w:spacing w:val="-2"/>
              </w:rPr>
            </w:pPr>
            <w:r>
              <w:rPr>
                <w:spacing w:val="-2"/>
              </w:rPr>
              <w:t>In the Matter of</w:t>
            </w:r>
          </w:p>
          <w:p w:rsidR="004C2EE3" w14:paraId="5032E493" w14:textId="77777777">
            <w:pPr>
              <w:tabs>
                <w:tab w:val="center" w:pos="4680"/>
              </w:tabs>
              <w:suppressAutoHyphens/>
              <w:rPr>
                <w:spacing w:val="-2"/>
              </w:rPr>
            </w:pPr>
          </w:p>
          <w:p w:rsidR="004C2EE3" w:rsidP="007115F7" w14:paraId="557973B3" w14:textId="02AD37F0">
            <w:pPr>
              <w:tabs>
                <w:tab w:val="center" w:pos="4680"/>
              </w:tabs>
              <w:suppressAutoHyphens/>
              <w:rPr>
                <w:spacing w:val="-2"/>
              </w:rPr>
            </w:pPr>
            <w:r>
              <w:rPr>
                <w:spacing w:val="-2"/>
              </w:rPr>
              <w:t>SAAB TRANSPONDERTECH</w:t>
            </w:r>
          </w:p>
          <w:p w:rsidR="007C17E7" w:rsidP="007115F7" w14:paraId="6FEBD71C" w14:textId="77777777">
            <w:pPr>
              <w:tabs>
                <w:tab w:val="center" w:pos="4680"/>
              </w:tabs>
              <w:suppressAutoHyphens/>
              <w:rPr>
                <w:spacing w:val="-2"/>
              </w:rPr>
            </w:pPr>
          </w:p>
          <w:p w:rsidR="007C17E7" w:rsidRPr="007115F7" w:rsidP="007115F7" w14:paraId="4B77BAB6" w14:textId="1CCAB4C6">
            <w:pPr>
              <w:tabs>
                <w:tab w:val="center" w:pos="4680"/>
              </w:tabs>
              <w:suppressAutoHyphens/>
              <w:rPr>
                <w:spacing w:val="-2"/>
              </w:rPr>
            </w:pPr>
            <w:r w:rsidRPr="007C17E7">
              <w:rPr>
                <w:spacing w:val="-2"/>
              </w:rPr>
              <w:t xml:space="preserve">Request for </w:t>
            </w:r>
            <w:r>
              <w:rPr>
                <w:spacing w:val="-2"/>
              </w:rPr>
              <w:t>W</w:t>
            </w:r>
            <w:r w:rsidRPr="007C17E7">
              <w:rPr>
                <w:spacing w:val="-2"/>
              </w:rPr>
              <w:t xml:space="preserve">aiver of </w:t>
            </w:r>
            <w:r w:rsidR="00541459">
              <w:rPr>
                <w:spacing w:val="-2"/>
              </w:rPr>
              <w:t xml:space="preserve">Part 80 </w:t>
            </w:r>
            <w:r>
              <w:rPr>
                <w:spacing w:val="-2"/>
              </w:rPr>
              <w:t>R</w:t>
            </w:r>
            <w:r w:rsidRPr="007C17E7">
              <w:rPr>
                <w:spacing w:val="-2"/>
              </w:rPr>
              <w:t xml:space="preserve">ules </w:t>
            </w:r>
            <w:r>
              <w:rPr>
                <w:spacing w:val="-2"/>
              </w:rPr>
              <w:t>to Permit Equipment A</w:t>
            </w:r>
            <w:r w:rsidRPr="007C17E7">
              <w:rPr>
                <w:spacing w:val="-2"/>
              </w:rPr>
              <w:t xml:space="preserve">uthorization </w:t>
            </w:r>
            <w:r>
              <w:rPr>
                <w:spacing w:val="-2"/>
              </w:rPr>
              <w:t xml:space="preserve">of the </w:t>
            </w:r>
            <w:r w:rsidRPr="007C17E7">
              <w:rPr>
                <w:spacing w:val="-2"/>
              </w:rPr>
              <w:t>Saab R60 AIS AtoN Station</w:t>
            </w:r>
          </w:p>
        </w:tc>
        <w:tc>
          <w:tcPr>
            <w:tcW w:w="630" w:type="dxa"/>
          </w:tcPr>
          <w:p w:rsidR="004C2EE3" w14:paraId="4B42B3C1" w14:textId="77777777">
            <w:pPr>
              <w:tabs>
                <w:tab w:val="center" w:pos="4680"/>
              </w:tabs>
              <w:suppressAutoHyphens/>
              <w:rPr>
                <w:b/>
                <w:spacing w:val="-2"/>
              </w:rPr>
            </w:pPr>
            <w:r>
              <w:rPr>
                <w:b/>
                <w:spacing w:val="-2"/>
              </w:rPr>
              <w:t>)</w:t>
            </w:r>
          </w:p>
          <w:p w:rsidR="004C2EE3" w14:paraId="58F6D292" w14:textId="77777777">
            <w:pPr>
              <w:tabs>
                <w:tab w:val="center" w:pos="4680"/>
              </w:tabs>
              <w:suppressAutoHyphens/>
              <w:rPr>
                <w:b/>
                <w:spacing w:val="-2"/>
              </w:rPr>
            </w:pPr>
            <w:r>
              <w:rPr>
                <w:b/>
                <w:spacing w:val="-2"/>
              </w:rPr>
              <w:t>)</w:t>
            </w:r>
          </w:p>
          <w:p w:rsidR="004C2EE3" w14:paraId="0FF9149E" w14:textId="51E771DB">
            <w:pPr>
              <w:tabs>
                <w:tab w:val="center" w:pos="4680"/>
              </w:tabs>
              <w:suppressAutoHyphens/>
              <w:rPr>
                <w:b/>
                <w:spacing w:val="-2"/>
              </w:rPr>
            </w:pPr>
            <w:r>
              <w:rPr>
                <w:b/>
                <w:spacing w:val="-2"/>
              </w:rPr>
              <w:t>)</w:t>
            </w:r>
          </w:p>
          <w:p w:rsidR="004C2EE3" w14:paraId="6198A240" w14:textId="77777777">
            <w:pPr>
              <w:tabs>
                <w:tab w:val="center" w:pos="4680"/>
              </w:tabs>
              <w:suppressAutoHyphens/>
              <w:rPr>
                <w:b/>
                <w:spacing w:val="-2"/>
              </w:rPr>
            </w:pPr>
            <w:r>
              <w:rPr>
                <w:b/>
                <w:spacing w:val="-2"/>
              </w:rPr>
              <w:t>)</w:t>
            </w:r>
          </w:p>
          <w:p w:rsidR="004C2EE3" w14:paraId="37955B93" w14:textId="77777777">
            <w:pPr>
              <w:tabs>
                <w:tab w:val="center" w:pos="4680"/>
              </w:tabs>
              <w:suppressAutoHyphens/>
              <w:rPr>
                <w:b/>
                <w:spacing w:val="-2"/>
              </w:rPr>
            </w:pPr>
            <w:r>
              <w:rPr>
                <w:b/>
                <w:spacing w:val="-2"/>
              </w:rPr>
              <w:t>)</w:t>
            </w:r>
          </w:p>
          <w:p w:rsidR="004C2EE3" w14:paraId="77E6E693" w14:textId="77777777">
            <w:pPr>
              <w:tabs>
                <w:tab w:val="center" w:pos="4680"/>
              </w:tabs>
              <w:suppressAutoHyphens/>
              <w:rPr>
                <w:b/>
                <w:spacing w:val="-2"/>
              </w:rPr>
            </w:pPr>
            <w:r>
              <w:rPr>
                <w:b/>
                <w:spacing w:val="-2"/>
              </w:rPr>
              <w:t>)</w:t>
            </w:r>
          </w:p>
          <w:p w:rsidR="00541459" w14:paraId="51B01FFE" w14:textId="6CC8438D">
            <w:pPr>
              <w:tabs>
                <w:tab w:val="center" w:pos="4680"/>
              </w:tabs>
              <w:suppressAutoHyphens/>
              <w:rPr>
                <w:b/>
                <w:spacing w:val="-2"/>
              </w:rPr>
            </w:pPr>
            <w:r>
              <w:rPr>
                <w:b/>
                <w:spacing w:val="-2"/>
              </w:rPr>
              <w:t>)</w:t>
            </w:r>
          </w:p>
          <w:p w:rsidR="004C2EE3" w14:paraId="5B08D299" w14:textId="4B1834A0">
            <w:pPr>
              <w:tabs>
                <w:tab w:val="center" w:pos="4680"/>
              </w:tabs>
              <w:suppressAutoHyphens/>
              <w:rPr>
                <w:spacing w:val="-2"/>
              </w:rPr>
            </w:pPr>
          </w:p>
        </w:tc>
        <w:tc>
          <w:tcPr>
            <w:tcW w:w="4248" w:type="dxa"/>
          </w:tcPr>
          <w:p w:rsidR="004C2EE3" w14:paraId="41413206" w14:textId="5EABBE37">
            <w:pPr>
              <w:tabs>
                <w:tab w:val="center" w:pos="4680"/>
              </w:tabs>
              <w:suppressAutoHyphens/>
              <w:rPr>
                <w:spacing w:val="-2"/>
              </w:rPr>
            </w:pPr>
          </w:p>
        </w:tc>
      </w:tr>
    </w:tbl>
    <w:p w:rsidR="004C2EE3" w:rsidP="0070224F" w14:paraId="237EAC52" w14:textId="77777777"/>
    <w:p w:rsidR="00841AB1" w:rsidP="00F021FA" w14:paraId="4DA590F1" w14:textId="08200633">
      <w:pPr>
        <w:pStyle w:val="StyleBoldCentered"/>
      </w:pPr>
      <w:r>
        <w:t>ORDER</w:t>
      </w:r>
    </w:p>
    <w:p w:rsidR="004C2EE3" w14:paraId="63B64E82" w14:textId="77777777">
      <w:pPr>
        <w:tabs>
          <w:tab w:val="left" w:pos="-720"/>
        </w:tabs>
        <w:suppressAutoHyphens/>
        <w:spacing w:line="227" w:lineRule="auto"/>
        <w:rPr>
          <w:spacing w:val="-2"/>
        </w:rPr>
      </w:pPr>
    </w:p>
    <w:p w:rsidR="004C2EE3" w:rsidP="00133F79" w14:paraId="63EEACB6" w14:textId="4A742CE8">
      <w:pPr>
        <w:tabs>
          <w:tab w:val="left" w:pos="720"/>
          <w:tab w:val="right" w:pos="9360"/>
        </w:tabs>
        <w:suppressAutoHyphens/>
        <w:spacing w:line="227" w:lineRule="auto"/>
        <w:rPr>
          <w:spacing w:val="-2"/>
        </w:rPr>
      </w:pPr>
      <w:r>
        <w:rPr>
          <w:b/>
          <w:spacing w:val="-2"/>
        </w:rPr>
        <w:t xml:space="preserve">Adopted:  </w:t>
      </w:r>
      <w:r w:rsidR="00D53BC1">
        <w:rPr>
          <w:b/>
          <w:spacing w:val="-2"/>
        </w:rPr>
        <w:t>April 30,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3BC1">
        <w:rPr>
          <w:b/>
          <w:spacing w:val="-2"/>
        </w:rPr>
        <w:t>April 30, 2024</w:t>
      </w:r>
    </w:p>
    <w:p w:rsidR="00822CE0" w14:paraId="5664BA00" w14:textId="77777777"/>
    <w:p w:rsidR="004C2EE3" w14:paraId="714083D0" w14:textId="1B0F51AE">
      <w:pPr>
        <w:rPr>
          <w:spacing w:val="-2"/>
        </w:rPr>
      </w:pPr>
      <w:r>
        <w:t xml:space="preserve">By </w:t>
      </w:r>
      <w:r w:rsidR="004E4A22">
        <w:t>the</w:t>
      </w:r>
      <w:r w:rsidR="002A2D2E">
        <w:t xml:space="preserve"> </w:t>
      </w:r>
      <w:r w:rsidR="007C17E7">
        <w:rPr>
          <w:spacing w:val="-2"/>
        </w:rPr>
        <w:t>Deputy Chief, Mobility Division, Wireless Telecommunications Bureau</w:t>
      </w:r>
      <w:r>
        <w:rPr>
          <w:spacing w:val="-2"/>
        </w:rPr>
        <w:t>:</w:t>
      </w:r>
    </w:p>
    <w:p w:rsidR="00822CE0" w14:paraId="530DBF64" w14:textId="77777777">
      <w:pPr>
        <w:rPr>
          <w:spacing w:val="-2"/>
        </w:rPr>
      </w:pPr>
    </w:p>
    <w:p w:rsidR="0049568E" w:rsidRPr="005C6FBB" w:rsidP="007C17E7" w14:paraId="4183ABAF" w14:textId="766B8042">
      <w:pPr>
        <w:pStyle w:val="ParaNum"/>
        <w:widowControl/>
        <w:numPr>
          <w:ilvl w:val="0"/>
          <w:numId w:val="11"/>
        </w:numPr>
        <w:ind w:left="0" w:firstLine="720"/>
      </w:pPr>
      <w:r>
        <w:t xml:space="preserve">On December 13, 2022, </w:t>
      </w:r>
      <w:r w:rsidR="007C17E7">
        <w:t>Saab TransponderTech (Saab)</w:t>
      </w:r>
      <w:r w:rsidR="0052694C">
        <w:t xml:space="preserve">, </w:t>
      </w:r>
      <w:r w:rsidR="00A62DDD">
        <w:t>filed a</w:t>
      </w:r>
      <w:r w:rsidR="00D8048D">
        <w:t>n</w:t>
      </w:r>
      <w:r w:rsidR="00A62DDD">
        <w:t xml:space="preserve"> </w:t>
      </w:r>
      <w:r w:rsidR="001C0F9E">
        <w:t xml:space="preserve">expedited </w:t>
      </w:r>
      <w:r w:rsidR="00A62DDD">
        <w:t xml:space="preserve">request </w:t>
      </w:r>
      <w:r w:rsidR="00924F7E">
        <w:t xml:space="preserve">for </w:t>
      </w:r>
      <w:r w:rsidR="0052694C">
        <w:t>waiv</w:t>
      </w:r>
      <w:r w:rsidR="008249E3">
        <w:t>er</w:t>
      </w:r>
      <w:r w:rsidR="0052694C">
        <w:t xml:space="preserve"> </w:t>
      </w:r>
      <w:r w:rsidR="00924F7E">
        <w:t>of</w:t>
      </w:r>
      <w:r w:rsidR="0052694C">
        <w:t xml:space="preserve"> the Commission’s part 80 rules as necessary to permit a grant of equipment authorization to Saab’s </w:t>
      </w:r>
      <w:r w:rsidRPr="005C6FBB">
        <w:t>R60 Automatic Identification System (AIS) Aid</w:t>
      </w:r>
      <w:r w:rsidR="001A0D02">
        <w:t>s</w:t>
      </w:r>
      <w:r w:rsidRPr="005C6FBB">
        <w:t xml:space="preserve"> to Navigation (AtoN) station</w:t>
      </w:r>
      <w:r w:rsidR="0052694C">
        <w:t xml:space="preserve"> (Saab Waiver Request)</w:t>
      </w:r>
      <w:r w:rsidRPr="005C6FBB">
        <w:t>.</w:t>
      </w:r>
      <w:r>
        <w:rPr>
          <w:rStyle w:val="FootnoteReference"/>
        </w:rPr>
        <w:footnoteReference w:id="3"/>
      </w:r>
      <w:r w:rsidR="0052694C">
        <w:t xml:space="preserve">  For </w:t>
      </w:r>
      <w:r w:rsidR="00B06D8D">
        <w:t>the</w:t>
      </w:r>
      <w:r w:rsidR="0052694C">
        <w:t xml:space="preserve"> reasons discussed below,</w:t>
      </w:r>
      <w:r w:rsidR="00182A83">
        <w:t xml:space="preserve"> we grant the Saab Waiver Request.</w:t>
      </w:r>
    </w:p>
    <w:p w:rsidR="0049568E" w:rsidRPr="003F2E60" w:rsidP="00182A83" w14:paraId="735E21ED" w14:textId="575E78EC">
      <w:pPr>
        <w:pStyle w:val="ParaNum"/>
        <w:widowControl/>
        <w:numPr>
          <w:ilvl w:val="0"/>
          <w:numId w:val="11"/>
        </w:numPr>
        <w:ind w:left="0" w:firstLine="720"/>
      </w:pPr>
      <w:r w:rsidRPr="005C6FBB">
        <w:t>AIS</w:t>
      </w:r>
      <w:r>
        <w:t xml:space="preserve"> is a</w:t>
      </w:r>
      <w:r w:rsidRPr="005C6FBB">
        <w:t xml:space="preserve"> maritime navigation safety communications system standardized by the International Telecommunication Union for use in collision avoidance and vessel monitoring and tracking.</w:t>
      </w:r>
      <w:r>
        <w:rPr>
          <w:rStyle w:val="FootnoteReference"/>
        </w:rPr>
        <w:footnoteReference w:id="4"/>
      </w:r>
      <w:r w:rsidRPr="005C6FBB">
        <w:t xml:space="preserve"> </w:t>
      </w:r>
      <w:r>
        <w:t xml:space="preserve"> </w:t>
      </w:r>
      <w:r w:rsidRPr="005C6FBB">
        <w:t>It employs on-board transponders, electronic charts, Differential Global Positioning System technology, and a technique called Self-Organizing Time Division Multiple Access to provide a VHF ship-to-ship and ship-to-shore radio service in which vessels and designated shore stations broadcast a unique identifier, coupled with safety-related data on, for example, ship positions, routes, dimensions, and navigational status</w:t>
      </w:r>
      <w:r>
        <w:t>.</w:t>
      </w:r>
      <w:r>
        <w:rPr>
          <w:rStyle w:val="FootnoteReference"/>
        </w:rPr>
        <w:footnoteReference w:id="5"/>
      </w:r>
      <w:r>
        <w:t xml:space="preserve">  An </w:t>
      </w:r>
      <w:r w:rsidRPr="009C3750">
        <w:t>A</w:t>
      </w:r>
      <w:r>
        <w:t>toN</w:t>
      </w:r>
      <w:r w:rsidRPr="009C3750">
        <w:t xml:space="preserve"> is </w:t>
      </w:r>
      <w:r>
        <w:t>“</w:t>
      </w:r>
      <w:r w:rsidRPr="003F2E60">
        <w:t>any device external to a vessel or aircraft intended to assist a navigator to determine position or safe course, or to warn of dangers or obstructions to navigation</w:t>
      </w:r>
      <w:r>
        <w:t>.”</w:t>
      </w:r>
      <w:r w:rsidRPr="00943E3C">
        <w:rPr>
          <w:rStyle w:val="FootnoteReference"/>
        </w:rPr>
        <w:t xml:space="preserve"> </w:t>
      </w:r>
      <w:r>
        <w:rPr>
          <w:rStyle w:val="FootnoteReference"/>
        </w:rPr>
        <w:footnoteReference w:id="6"/>
      </w:r>
    </w:p>
    <w:p w:rsidR="0049568E" w:rsidP="00182A83" w14:paraId="7D487AA1" w14:textId="696D415E">
      <w:pPr>
        <w:pStyle w:val="ParaNum"/>
        <w:widowControl/>
        <w:numPr>
          <w:ilvl w:val="0"/>
          <w:numId w:val="11"/>
        </w:numPr>
        <w:ind w:left="0" w:firstLine="720"/>
      </w:pPr>
      <w:r>
        <w:t xml:space="preserve">Saab states that it has developed various types of AIS products </w:t>
      </w:r>
      <w:r w:rsidR="00E537FF">
        <w:t>for</w:t>
      </w:r>
      <w:r>
        <w:t xml:space="preserve"> more than twenty years and has previously obtained Commission authorization for several of its AIS Class A systems.</w:t>
      </w:r>
      <w:r>
        <w:rPr>
          <w:rStyle w:val="FootnoteReference"/>
        </w:rPr>
        <w:footnoteReference w:id="7"/>
      </w:r>
      <w:r>
        <w:t xml:space="preserve">  </w:t>
      </w:r>
      <w:r w:rsidR="00E537FF">
        <w:t xml:space="preserve">Recently, </w:t>
      </w:r>
      <w:r w:rsidR="00FD49E0">
        <w:t>Saab</w:t>
      </w:r>
      <w:r>
        <w:t xml:space="preserve"> developed </w:t>
      </w:r>
      <w:r w:rsidR="00674FA6">
        <w:t>an</w:t>
      </w:r>
      <w:r>
        <w:t xml:space="preserve"> AIS AtoN station based on its “latest generation AIS hardware for fixed installations, R60.”</w:t>
      </w:r>
      <w:r>
        <w:rPr>
          <w:rStyle w:val="FootnoteReference"/>
        </w:rPr>
        <w:footnoteReference w:id="8"/>
      </w:r>
      <w:r>
        <w:t xml:space="preserve">  </w:t>
      </w:r>
      <w:r w:rsidR="00D67979">
        <w:t>Specifically,</w:t>
      </w:r>
      <w:r w:rsidR="00690D78">
        <w:t xml:space="preserve"> the R60 AtoN station </w:t>
      </w:r>
      <w:r w:rsidR="00A421EE">
        <w:t xml:space="preserve">will transmit </w:t>
      </w:r>
      <w:r w:rsidR="002B14D9">
        <w:t>AIS messages showing the position of wind turbines within a vessel’s range</w:t>
      </w:r>
      <w:r w:rsidR="00E01365">
        <w:t xml:space="preserve"> and will</w:t>
      </w:r>
      <w:r w:rsidR="00690D78">
        <w:t xml:space="preserve"> be installed either on s</w:t>
      </w:r>
      <w:r w:rsidR="00E01365">
        <w:t>h</w:t>
      </w:r>
      <w:r w:rsidR="00690D78">
        <w:t xml:space="preserve">ore </w:t>
      </w:r>
      <w:r w:rsidR="00AE7C99">
        <w:t xml:space="preserve">or at a central location at an </w:t>
      </w:r>
      <w:r w:rsidR="00AE7C99">
        <w:t>offshore wind farm.</w:t>
      </w:r>
      <w:r>
        <w:rPr>
          <w:rStyle w:val="FootnoteReference"/>
        </w:rPr>
        <w:footnoteReference w:id="9"/>
      </w:r>
      <w:r w:rsidR="00AE7C99">
        <w:t xml:space="preserve">  S</w:t>
      </w:r>
      <w:r w:rsidR="00FD49E0">
        <w:t>aab</w:t>
      </w:r>
      <w:r>
        <w:t xml:space="preserve"> explains that it needs a waiver of </w:t>
      </w:r>
      <w:r w:rsidR="00182A83">
        <w:t xml:space="preserve">the </w:t>
      </w:r>
      <w:r>
        <w:t xml:space="preserve">part 80 rules as a prerequisite to obtaining equipment authorization for its R60 </w:t>
      </w:r>
      <w:r w:rsidR="00541459">
        <w:t xml:space="preserve">AIS </w:t>
      </w:r>
      <w:r>
        <w:t>AtoN station because AIS AtoN equipment is not referenced in part 80.</w:t>
      </w:r>
      <w:r>
        <w:rPr>
          <w:rStyle w:val="FootnoteReference"/>
        </w:rPr>
        <w:footnoteReference w:id="10"/>
      </w:r>
    </w:p>
    <w:p w:rsidR="00EA66FE" w:rsidP="00182A83" w14:paraId="340586F4" w14:textId="08942033">
      <w:pPr>
        <w:pStyle w:val="ParaNum"/>
        <w:widowControl/>
        <w:numPr>
          <w:ilvl w:val="0"/>
          <w:numId w:val="11"/>
        </w:numPr>
        <w:ind w:left="0" w:firstLine="720"/>
      </w:pPr>
      <w:r>
        <w:t>In support of the requested waiver, Saab notes</w:t>
      </w:r>
      <w:r w:rsidR="00472924">
        <w:t>,</w:t>
      </w:r>
      <w:r w:rsidR="00407078">
        <w:t xml:space="preserve"> in pertinent part,</w:t>
      </w:r>
      <w:r w:rsidR="00FA0EC0">
        <w:t xml:space="preserve"> </w:t>
      </w:r>
      <w:r>
        <w:t>that an accredited laboratory and certification body has confirmed that the R60 AIS AtoN station is in full compliance with the international AIS AtoN standard (</w:t>
      </w:r>
      <w:r w:rsidR="004218A7">
        <w:t>International Electrotechnical Commission (</w:t>
      </w:r>
      <w:r>
        <w:t>IEC</w:t>
      </w:r>
      <w:r w:rsidR="004218A7">
        <w:t>)</w:t>
      </w:r>
      <w:r>
        <w:t xml:space="preserve"> 62320-2);</w:t>
      </w:r>
      <w:r>
        <w:rPr>
          <w:rStyle w:val="FootnoteReference"/>
        </w:rPr>
        <w:footnoteReference w:id="11"/>
      </w:r>
      <w:r w:rsidR="00AF39C9">
        <w:t xml:space="preserve"> </w:t>
      </w:r>
      <w:r>
        <w:t xml:space="preserve">and “has been </w:t>
      </w:r>
      <w:r w:rsidRPr="00C4359C">
        <w:t xml:space="preserve">selected as the preferred AIS AtoN equipment </w:t>
      </w:r>
      <w:r>
        <w:t>f</w:t>
      </w:r>
      <w:r w:rsidRPr="00C4359C">
        <w:t>or several offshore windfarm projects outside the US East Coast</w:t>
      </w:r>
      <w:r w:rsidR="008C3757">
        <w:t xml:space="preserve"> . . . </w:t>
      </w:r>
      <w:r>
        <w:t>.”</w:t>
      </w:r>
      <w:r>
        <w:rPr>
          <w:rStyle w:val="FootnoteReference"/>
        </w:rPr>
        <w:footnoteReference w:id="12"/>
      </w:r>
      <w:r>
        <w:t xml:space="preserve">  Saab </w:t>
      </w:r>
      <w:r w:rsidR="00060945">
        <w:t>further notes</w:t>
      </w:r>
      <w:r w:rsidR="00182A83">
        <w:t xml:space="preserve"> that</w:t>
      </w:r>
      <w:r>
        <w:t xml:space="preserve"> the deployment of AIS AtoN technology at offshore windfarm projects will enhance maritime safety by transmitting AIS messages alerting nearby vessels of the position of individual wind turbines.</w:t>
      </w:r>
      <w:r>
        <w:rPr>
          <w:rStyle w:val="FootnoteReference"/>
        </w:rPr>
        <w:footnoteReference w:id="13"/>
      </w:r>
    </w:p>
    <w:p w:rsidR="00EA66FE" w:rsidP="007118EC" w14:paraId="4802C3C3" w14:textId="0AA9E102">
      <w:pPr>
        <w:pStyle w:val="ParaNum"/>
        <w:widowControl/>
        <w:numPr>
          <w:ilvl w:val="0"/>
          <w:numId w:val="11"/>
        </w:numPr>
        <w:ind w:left="0" w:firstLine="720"/>
      </w:pPr>
      <w:r>
        <w:t xml:space="preserve">On January 10, 2024, the United States Coast Guard (USCG) issued Saab a Letter of </w:t>
      </w:r>
      <w:r w:rsidR="00F7658F">
        <w:t>Compliance</w:t>
      </w:r>
      <w:r>
        <w:t xml:space="preserve">, </w:t>
      </w:r>
      <w:r w:rsidR="00983ACB">
        <w:t>confirming</w:t>
      </w:r>
      <w:r>
        <w:t xml:space="preserve"> that </w:t>
      </w:r>
      <w:r w:rsidR="00377015">
        <w:t xml:space="preserve">the </w:t>
      </w:r>
      <w:r>
        <w:t>R60 AIS AtoN meets the technical requirements of IEC</w:t>
      </w:r>
      <w:r w:rsidR="00983ACB">
        <w:t xml:space="preserve"> </w:t>
      </w:r>
      <w:r w:rsidR="00BF65AC">
        <w:t>62320-2</w:t>
      </w:r>
      <w:r>
        <w:t>.</w:t>
      </w:r>
      <w:r>
        <w:rPr>
          <w:rStyle w:val="FootnoteReference"/>
        </w:rPr>
        <w:footnoteReference w:id="14"/>
      </w:r>
    </w:p>
    <w:p w:rsidR="00182A83" w:rsidP="00182A83" w14:paraId="0AF2FCA9" w14:textId="5FCD240E">
      <w:pPr>
        <w:pStyle w:val="ParaNum"/>
        <w:widowControl/>
        <w:numPr>
          <w:ilvl w:val="0"/>
          <w:numId w:val="11"/>
        </w:numPr>
        <w:ind w:left="0" w:firstLine="720"/>
      </w:pPr>
      <w:r w:rsidRPr="001D146A">
        <w:t xml:space="preserve">Section 1.925(b)(3) of the </w:t>
      </w:r>
      <w:r w:rsidRPr="001D146A" w:rsidR="004D4A1C">
        <w:t>Commission</w:t>
      </w:r>
      <w:r w:rsidR="004D4A1C">
        <w:t>’</w:t>
      </w:r>
      <w:r w:rsidRPr="001D146A" w:rsidR="004D4A1C">
        <w:t xml:space="preserve">s </w:t>
      </w:r>
      <w:r w:rsidRPr="001D146A">
        <w:t xml:space="preserve">Rules provides that we may grant a waiver if it is shown that (i) the underlying purpose of the rule(s) would not be served or would be frustrated by application to the instant case, and </w:t>
      </w:r>
      <w:r w:rsidR="000000E3">
        <w:t xml:space="preserve">that a </w:t>
      </w:r>
      <w:r w:rsidRPr="001D146A">
        <w:t xml:space="preserve">grant of the requested waiver would be in the public interest; or (ii) in </w:t>
      </w:r>
      <w:r w:rsidR="000A6856">
        <w:t>view</w:t>
      </w:r>
      <w:r w:rsidRPr="001D146A">
        <w:t xml:space="preserve"> of unique or unusual circumstances, application of the rule(s) would be inequitable, unduly burdensome or contrary to the public interest, or the applicant has no reasonable alternative.</w:t>
      </w:r>
      <w:r>
        <w:rPr>
          <w:rStyle w:val="FootnoteReference"/>
        </w:rPr>
        <w:footnoteReference w:id="15"/>
      </w:r>
      <w:r>
        <w:t xml:space="preserve">  We conclude that Saab has demonstrated that the requested waiver is warranted under the first prong of the waiver standard.</w:t>
      </w:r>
      <w:r w:rsidR="00AD4E0A">
        <w:t xml:space="preserve">  Specifically, we find that</w:t>
      </w:r>
      <w:r w:rsidR="000D1286">
        <w:t xml:space="preserve"> it</w:t>
      </w:r>
      <w:r w:rsidR="00AD4E0A">
        <w:t xml:space="preserve"> is in the public interest to allow the use of these AIS AtoN devices to notify vessels of the location of wind turbines facilities</w:t>
      </w:r>
      <w:r w:rsidR="00B22F8C">
        <w:t>,</w:t>
      </w:r>
      <w:r w:rsidR="00AD4E0A">
        <w:t xml:space="preserve"> thereby increasing the safety of maritime vessels </w:t>
      </w:r>
      <w:r w:rsidR="004A313A">
        <w:t>in furtherance of</w:t>
      </w:r>
      <w:r w:rsidR="002379AA">
        <w:t xml:space="preserve"> core </w:t>
      </w:r>
      <w:r w:rsidR="004F57D7">
        <w:t xml:space="preserve">purpose of the Commission’s part </w:t>
      </w:r>
      <w:r w:rsidR="00FE6E43">
        <w:t>80 rules</w:t>
      </w:r>
      <w:r w:rsidR="00AD4E0A">
        <w:t>.</w:t>
      </w:r>
    </w:p>
    <w:p w:rsidR="006C7516" w:rsidP="00182A83" w14:paraId="0C76D138" w14:textId="3069683C">
      <w:pPr>
        <w:pStyle w:val="ParaNum"/>
        <w:widowControl/>
        <w:numPr>
          <w:ilvl w:val="0"/>
          <w:numId w:val="11"/>
        </w:numPr>
        <w:ind w:left="0" w:firstLine="720"/>
      </w:pPr>
      <w:r>
        <w:t xml:space="preserve">Although the Commission’s part 80 rules currently do not provide for the authorization of AIS AtoN equipment, </w:t>
      </w:r>
      <w:r w:rsidR="00AD4E0A">
        <w:t xml:space="preserve">we find </w:t>
      </w:r>
      <w:r>
        <w:t xml:space="preserve">that authorizing </w:t>
      </w:r>
      <w:r w:rsidR="00BC621D">
        <w:t xml:space="preserve">this </w:t>
      </w:r>
      <w:r>
        <w:t>AIS AtoN</w:t>
      </w:r>
      <w:r w:rsidR="00BC621D">
        <w:t xml:space="preserve"> </w:t>
      </w:r>
      <w:r>
        <w:t>serve</w:t>
      </w:r>
      <w:r w:rsidR="00541459">
        <w:t>s</w:t>
      </w:r>
      <w:r>
        <w:t xml:space="preserve"> the paramount goal </w:t>
      </w:r>
      <w:r w:rsidR="00734C09">
        <w:t>of</w:t>
      </w:r>
      <w:r>
        <w:t xml:space="preserve"> part 80 </w:t>
      </w:r>
      <w:r w:rsidR="00734C09">
        <w:t>by</w:t>
      </w:r>
      <w:r>
        <w:t xml:space="preserve"> promoting maritime safety through the use of radio technology.</w:t>
      </w:r>
      <w:r>
        <w:rPr>
          <w:rStyle w:val="FootnoteReference"/>
        </w:rPr>
        <w:footnoteReference w:id="16"/>
      </w:r>
      <w:r>
        <w:t xml:space="preserve">  We find that granting the S</w:t>
      </w:r>
      <w:r w:rsidR="000D1286">
        <w:t>aab</w:t>
      </w:r>
      <w:r>
        <w:t xml:space="preserve"> Waiver Request would further rather than frustrate the</w:t>
      </w:r>
      <w:r w:rsidR="00ED461D">
        <w:t xml:space="preserve"> purpose of the</w:t>
      </w:r>
      <w:r>
        <w:t xml:space="preserve"> rules governing the equipment authorization process for marine radio equipment and would be in the public interest</w:t>
      </w:r>
      <w:r w:rsidR="00CC1233">
        <w:t xml:space="preserve">, allowing the well-recognized benefits of AIS technology to be integrated with AtoN functionality to better protect vessels from collisions with offshore wind turbines and other potential obstacles.  We observe, in this regard, that the Wireless Telecommunications Bureau has previously </w:t>
      </w:r>
      <w:r w:rsidR="00E224F7">
        <w:t xml:space="preserve">granted </w:t>
      </w:r>
      <w:r w:rsidR="00CC1233">
        <w:t>waiver requests by manufacturers to permit the certification and use of AIS AtoNs.</w:t>
      </w:r>
      <w:r>
        <w:rPr>
          <w:rStyle w:val="FootnoteReference"/>
        </w:rPr>
        <w:footnoteReference w:id="17"/>
      </w:r>
      <w:r w:rsidR="00AC2C42">
        <w:t xml:space="preserve">  In addition, we attach substantial weight to the </w:t>
      </w:r>
      <w:r w:rsidR="00765A3D">
        <w:t>USCG’s</w:t>
      </w:r>
      <w:r w:rsidR="00AC2C42">
        <w:t xml:space="preserve"> </w:t>
      </w:r>
      <w:r w:rsidR="00DC19F3">
        <w:t>determination</w:t>
      </w:r>
      <w:r w:rsidR="00FE4476">
        <w:t xml:space="preserve">, in its Letter of Compliance, </w:t>
      </w:r>
      <w:r w:rsidR="00DC19F3">
        <w:t xml:space="preserve">that </w:t>
      </w:r>
      <w:r w:rsidR="00177704">
        <w:t xml:space="preserve">the Saab R60 AIS AtoN station meets the </w:t>
      </w:r>
      <w:r w:rsidR="00A92C13">
        <w:t>technical</w:t>
      </w:r>
      <w:r w:rsidR="00177704">
        <w:t xml:space="preserve"> requirements </w:t>
      </w:r>
      <w:r w:rsidR="00A92C13">
        <w:t>of IEC 62320-2</w:t>
      </w:r>
      <w:r w:rsidR="00AC2C42">
        <w:t>.</w:t>
      </w:r>
      <w:r>
        <w:rPr>
          <w:rStyle w:val="FootnoteReference"/>
        </w:rPr>
        <w:footnoteReference w:id="18"/>
      </w:r>
    </w:p>
    <w:p w:rsidR="007E7D9B" w:rsidP="00182A83" w14:paraId="27D73ACA" w14:textId="6A0F29E3">
      <w:pPr>
        <w:pStyle w:val="ParaNum"/>
        <w:widowControl/>
        <w:numPr>
          <w:ilvl w:val="0"/>
          <w:numId w:val="11"/>
        </w:numPr>
        <w:ind w:left="0" w:firstLine="720"/>
      </w:pPr>
      <w:r>
        <w:t xml:space="preserve">Saab submitted </w:t>
      </w:r>
      <w:r w:rsidR="006759D6">
        <w:t>various</w:t>
      </w:r>
      <w:r>
        <w:t xml:space="preserve"> documents in support of </w:t>
      </w:r>
      <w:r w:rsidR="00657D31">
        <w:t>its waiver request</w:t>
      </w:r>
      <w:r>
        <w:t>, including spec</w:t>
      </w:r>
      <w:r w:rsidR="00DA7FF4">
        <w:t>ification</w:t>
      </w:r>
      <w:r>
        <w:t xml:space="preserve"> sheets, technical and test reports, a </w:t>
      </w:r>
      <w:r w:rsidR="000F45F9">
        <w:t xml:space="preserve">Telecommunication Certification Body </w:t>
      </w:r>
      <w:r>
        <w:t>grant of equipment authorization (from T</w:t>
      </w:r>
      <w:r w:rsidR="00424AB5">
        <w:t>Ü</w:t>
      </w:r>
      <w:r>
        <w:t>V S</w:t>
      </w:r>
      <w:r w:rsidR="00424AB5">
        <w:t>Ü</w:t>
      </w:r>
      <w:r w:rsidR="004F777B">
        <w:t>D</w:t>
      </w:r>
      <w:r>
        <w:t xml:space="preserve"> BABT Unlimited (Fareham, United Kingdom)</w:t>
      </w:r>
      <w:r w:rsidR="00C76B3D">
        <w:t>)</w:t>
      </w:r>
      <w:r>
        <w:t xml:space="preserve">, photos, and spurious emission measurement results.  We view this documentation as an integral component of the waiver request, and require that Saab submit these same documents along with a copy of this </w:t>
      </w:r>
      <w:r w:rsidRPr="007E7D9B">
        <w:rPr>
          <w:i/>
          <w:iCs/>
        </w:rPr>
        <w:t>Order</w:t>
      </w:r>
      <w:r>
        <w:t xml:space="preserve"> in any application to the FCC Lab for certification of its R60 AIS</w:t>
      </w:r>
      <w:r w:rsidR="00AC492D">
        <w:t xml:space="preserve"> AtoN station.</w:t>
      </w:r>
    </w:p>
    <w:p w:rsidR="00EF7589" w:rsidP="00EF7589" w14:paraId="24DE07F3" w14:textId="62C6E3F9">
      <w:pPr>
        <w:pStyle w:val="ParaNum"/>
        <w:widowControl/>
        <w:numPr>
          <w:ilvl w:val="0"/>
          <w:numId w:val="11"/>
        </w:numPr>
        <w:ind w:left="0" w:firstLine="720"/>
      </w:pPr>
      <w:r>
        <w:t xml:space="preserve">Accordingly, </w:t>
      </w:r>
      <w:r w:rsidRPr="00A37ACE">
        <w:rPr>
          <w:b/>
          <w:bCs/>
        </w:rPr>
        <w:t>IT IS ORDERED</w:t>
      </w:r>
      <w:r>
        <w:t xml:space="preserve"> that pursuant to s</w:t>
      </w:r>
      <w:r w:rsidRPr="00672E96">
        <w:t>ection 4(i) of the Communications Act of 1934, as am</w:t>
      </w:r>
      <w:r>
        <w:t>ended, 47 U.S.C. § 154(i), and s</w:t>
      </w:r>
      <w:r w:rsidRPr="00672E96">
        <w:t xml:space="preserve">ection 1.925 of the Commission’s rules, 47 CFR § 1.925, </w:t>
      </w:r>
      <w:r>
        <w:t xml:space="preserve">the Waiver Request filed by Saab TransponderTech on December 13, 2022, </w:t>
      </w:r>
      <w:r w:rsidRPr="00A37ACE">
        <w:rPr>
          <w:b/>
          <w:bCs/>
        </w:rPr>
        <w:t>IS GRANTED</w:t>
      </w:r>
      <w:r>
        <w:t>.</w:t>
      </w:r>
    </w:p>
    <w:p w:rsidR="00EF7589" w:rsidP="00EF7589" w14:paraId="74E3C0BA" w14:textId="77777777">
      <w:pPr>
        <w:pStyle w:val="ParaNum"/>
        <w:widowControl/>
        <w:numPr>
          <w:ilvl w:val="0"/>
          <w:numId w:val="11"/>
        </w:numPr>
        <w:ind w:left="0" w:firstLine="720"/>
      </w:pPr>
      <w:r>
        <w:t>This action is taken under delegated authority pursuant to sections 0.131 and 0.331 of the Commission’s rules, 47 CFR §§ 0.131, 0.331.</w:t>
      </w:r>
    </w:p>
    <w:p w:rsidR="00EF7589" w:rsidP="00EF7589" w14:paraId="60659C66" w14:textId="77777777">
      <w:pPr>
        <w:keepNext/>
        <w:keepLines/>
        <w:widowControl/>
      </w:pPr>
      <w:r>
        <w:tab/>
      </w:r>
      <w:r>
        <w:tab/>
      </w:r>
      <w:r>
        <w:tab/>
      </w:r>
      <w:r>
        <w:tab/>
      </w:r>
      <w:r>
        <w:tab/>
      </w:r>
      <w:r>
        <w:tab/>
        <w:t>FEDERAL COMMUNICATIONS COMMISSION</w:t>
      </w:r>
    </w:p>
    <w:p w:rsidR="00EF7589" w:rsidP="00EF7589" w14:paraId="352DE692" w14:textId="77777777">
      <w:pPr>
        <w:keepNext/>
        <w:keepLines/>
        <w:widowControl/>
      </w:pPr>
    </w:p>
    <w:p w:rsidR="00EF7589" w:rsidP="00EF7589" w14:paraId="3CF34FFF" w14:textId="77777777">
      <w:pPr>
        <w:keepNext/>
        <w:keepLines/>
        <w:widowControl/>
      </w:pPr>
    </w:p>
    <w:p w:rsidR="00EF7589" w:rsidP="00EF7589" w14:paraId="5D50C51F" w14:textId="77777777">
      <w:pPr>
        <w:keepNext/>
        <w:keepLines/>
        <w:widowControl/>
      </w:pPr>
    </w:p>
    <w:p w:rsidR="00EF7589" w:rsidP="00EF7589" w14:paraId="7EA72E25" w14:textId="77777777">
      <w:pPr>
        <w:keepNext/>
        <w:keepLines/>
        <w:widowControl/>
      </w:pPr>
    </w:p>
    <w:p w:rsidR="00EF7589" w:rsidP="00EF7589" w14:paraId="6EA23341" w14:textId="77777777">
      <w:pPr>
        <w:keepNext/>
        <w:keepLines/>
        <w:widowControl/>
      </w:pPr>
      <w:r>
        <w:tab/>
      </w:r>
      <w:r>
        <w:tab/>
      </w:r>
      <w:r>
        <w:tab/>
      </w:r>
      <w:r>
        <w:tab/>
      </w:r>
      <w:r>
        <w:tab/>
      </w:r>
      <w:r>
        <w:tab/>
        <w:t>Thomas Derenge</w:t>
      </w:r>
    </w:p>
    <w:p w:rsidR="00E94F76" w:rsidP="00133350" w14:paraId="0E68F9B9" w14:textId="71830112">
      <w:pPr>
        <w:keepNext/>
        <w:keepLines/>
        <w:widowControl/>
      </w:pPr>
      <w:r>
        <w:tab/>
      </w:r>
      <w:r>
        <w:tab/>
      </w:r>
      <w:r>
        <w:tab/>
      </w:r>
      <w:r>
        <w:tab/>
      </w:r>
      <w:r>
        <w:tab/>
      </w:r>
      <w:r>
        <w:tab/>
      </w:r>
      <w:r w:rsidRPr="00BC7372">
        <w:t>Deputy Chief</w:t>
      </w:r>
    </w:p>
    <w:p w:rsidR="00EF7589" w:rsidP="00557875" w14:paraId="5F954184" w14:textId="38F66564">
      <w:pPr>
        <w:keepNext/>
        <w:keepLines/>
        <w:widowControl/>
        <w:ind w:left="3600" w:firstLine="720"/>
      </w:pPr>
      <w:r w:rsidRPr="00BC7372">
        <w:t>Mobility Division</w:t>
      </w:r>
    </w:p>
    <w:p w:rsidR="00EF7589" w:rsidP="00133350" w14:paraId="7BFF5D5C" w14:textId="77777777">
      <w:pPr>
        <w:keepNext/>
        <w:keepLines/>
        <w:widowControl/>
      </w:pPr>
      <w:r>
        <w:tab/>
      </w:r>
      <w:r>
        <w:tab/>
      </w:r>
      <w:r>
        <w:tab/>
      </w:r>
      <w:r>
        <w:tab/>
      </w:r>
      <w:r>
        <w:tab/>
      </w:r>
      <w:r>
        <w:tab/>
      </w:r>
      <w:r>
        <w:rPr>
          <w:szCs w:val="22"/>
        </w:rPr>
        <w:t>Wireless Telecommunications Bureau</w:t>
      </w:r>
    </w:p>
    <w:p w:rsidR="0049568E" w:rsidP="0049568E" w14:paraId="3FD7D15B" w14:textId="77777777">
      <w:pPr>
        <w:rPr>
          <w:color w:val="000000"/>
        </w:rPr>
      </w:pPr>
    </w:p>
    <w:p w:rsidR="0049568E" w:rsidRPr="0049568E" w:rsidP="004B72C4" w14:paraId="48DF0C35" w14:textId="77777777">
      <w:pPr>
        <w:jc w:val="center"/>
      </w:pPr>
    </w:p>
    <w:sectPr w:rsidSect="0053293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6D00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BB43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B7C6B" w14:paraId="238C661F" w14:textId="0FC66C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9465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2934" w14:paraId="5D15959B" w14:textId="77777777">
      <w:r>
        <w:separator/>
      </w:r>
    </w:p>
  </w:footnote>
  <w:footnote w:type="continuationSeparator" w:id="1">
    <w:p w:rsidR="00532934" w:rsidP="00C721AC" w14:paraId="06DE6D84" w14:textId="77777777">
      <w:pPr>
        <w:spacing w:before="120"/>
        <w:rPr>
          <w:sz w:val="20"/>
        </w:rPr>
      </w:pPr>
      <w:r>
        <w:rPr>
          <w:sz w:val="20"/>
        </w:rPr>
        <w:t xml:space="preserve">(Continued from previous page)  </w:t>
      </w:r>
      <w:r>
        <w:rPr>
          <w:sz w:val="20"/>
        </w:rPr>
        <w:separator/>
      </w:r>
    </w:p>
  </w:footnote>
  <w:footnote w:type="continuationNotice" w:id="2">
    <w:p w:rsidR="00532934" w:rsidP="00C721AC" w14:paraId="38341B85" w14:textId="77777777">
      <w:pPr>
        <w:jc w:val="right"/>
        <w:rPr>
          <w:sz w:val="20"/>
        </w:rPr>
      </w:pPr>
      <w:r>
        <w:rPr>
          <w:sz w:val="20"/>
        </w:rPr>
        <w:t>(continued….)</w:t>
      </w:r>
    </w:p>
  </w:footnote>
  <w:footnote w:id="3">
    <w:p w:rsidR="0049568E" w:rsidP="00A37ACE" w14:paraId="5911DB8A" w14:textId="7D0420E3">
      <w:pPr>
        <w:pStyle w:val="FootnoteText"/>
      </w:pPr>
      <w:r w:rsidRPr="005C6FBB">
        <w:rPr>
          <w:rStyle w:val="FootnoteReference"/>
        </w:rPr>
        <w:footnoteRef/>
      </w:r>
      <w:r w:rsidRPr="005C6FBB">
        <w:t xml:space="preserve"> </w:t>
      </w:r>
      <w:r w:rsidR="0052694C">
        <w:t>Waiver – Expedited Action Requested</w:t>
      </w:r>
      <w:r w:rsidR="00436779">
        <w:t>:</w:t>
      </w:r>
      <w:r w:rsidR="0052694C">
        <w:t xml:space="preserve"> Request for waiver of rules governing equipment authorization </w:t>
      </w:r>
      <w:r w:rsidR="00182A83">
        <w:t>–</w:t>
      </w:r>
      <w:r w:rsidR="0052694C">
        <w:t xml:space="preserve"> </w:t>
      </w:r>
      <w:r w:rsidR="00182A83">
        <w:t>Sa</w:t>
      </w:r>
      <w:r w:rsidR="00541459">
        <w:t>a</w:t>
      </w:r>
      <w:r w:rsidR="00182A83">
        <w:t>b R60 AIS AtoN Station (filed Dec. 13, 2022)</w:t>
      </w:r>
      <w:r w:rsidR="00201568">
        <w:t xml:space="preserve"> </w:t>
      </w:r>
      <w:hyperlink r:id="rId1" w:history="1">
        <w:r w:rsidRPr="00CA46F5" w:rsidR="00883DF8">
          <w:rPr>
            <w:rStyle w:val="Hyperlink"/>
          </w:rPr>
          <w:t>https://www.fcc.gov/ecf</w:t>
        </w:r>
        <w:r w:rsidRPr="00CA46F5" w:rsidR="00883DF8">
          <w:rPr>
            <w:rStyle w:val="Hyperlink"/>
          </w:rPr>
          <w:t>s</w:t>
        </w:r>
        <w:r w:rsidRPr="00CA46F5" w:rsidR="00883DF8">
          <w:rPr>
            <w:rStyle w:val="Hyperlink"/>
          </w:rPr>
          <w:t>/document/121384853908/13</w:t>
        </w:r>
      </w:hyperlink>
      <w:r w:rsidR="00883DF8">
        <w:t xml:space="preserve"> </w:t>
      </w:r>
      <w:r w:rsidR="00182A83">
        <w:t>(Saab Waiver Request)</w:t>
      </w:r>
      <w:r w:rsidRPr="005C6FBB">
        <w:t xml:space="preserve">.  </w:t>
      </w:r>
      <w:r w:rsidR="002266C5">
        <w:t>Saab’s</w:t>
      </w:r>
      <w:r w:rsidRPr="005C6FBB" w:rsidR="002266C5">
        <w:t xml:space="preserve"> supporting documentation </w:t>
      </w:r>
      <w:r w:rsidR="002266C5">
        <w:t>is</w:t>
      </w:r>
      <w:r w:rsidRPr="005C6FBB" w:rsidR="002266C5">
        <w:t xml:space="preserve"> available on the Commission’s Electronic Comment Filing System (ECFS)</w:t>
      </w:r>
      <w:r w:rsidR="002266C5">
        <w:t>,</w:t>
      </w:r>
      <w:r w:rsidRPr="005C6FBB" w:rsidR="002266C5">
        <w:t xml:space="preserve"> </w:t>
      </w:r>
      <w:hyperlink r:id="rId2" w:history="1">
        <w:r w:rsidRPr="005C6FBB" w:rsidR="002266C5">
          <w:rPr>
            <w:rStyle w:val="Hyperlink"/>
          </w:rPr>
          <w:t>https://www.fcc.gov/ecfs/search/se</w:t>
        </w:r>
        <w:r w:rsidRPr="005C6FBB" w:rsidR="002266C5">
          <w:rPr>
            <w:rStyle w:val="Hyperlink"/>
          </w:rPr>
          <w:t>a</w:t>
        </w:r>
        <w:r w:rsidRPr="005C6FBB" w:rsidR="002266C5">
          <w:rPr>
            <w:rStyle w:val="Hyperlink"/>
          </w:rPr>
          <w:t>rch-filings/filing/121384853908</w:t>
        </w:r>
      </w:hyperlink>
      <w:r w:rsidR="002266C5">
        <w:t xml:space="preserve"> (last visited on Mar. 13, 2024)</w:t>
      </w:r>
      <w:r>
        <w:t>.</w:t>
      </w:r>
    </w:p>
  </w:footnote>
  <w:footnote w:id="4">
    <w:p w:rsidR="0072458D" w14:paraId="5E51CE39" w14:textId="537A79AE">
      <w:pPr>
        <w:pStyle w:val="FootnoteText"/>
      </w:pPr>
      <w:r>
        <w:rPr>
          <w:rStyle w:val="FootnoteReference"/>
        </w:rPr>
        <w:footnoteRef/>
      </w:r>
      <w:r>
        <w:t xml:space="preserve"> </w:t>
      </w:r>
      <w:r w:rsidRPr="005C6FBB" w:rsidR="0024291D">
        <w:rPr>
          <w:i/>
          <w:iCs/>
        </w:rPr>
        <w:t>See Amendment of the Commission's Rules Regarding Maritime Automatic Identification Systems et al.</w:t>
      </w:r>
      <w:r w:rsidRPr="005C6FBB" w:rsidR="0024291D">
        <w:t xml:space="preserve">, WT Docket No. 04-344, Memorandum Opinion and Order and Notice of Proposed </w:t>
      </w:r>
      <w:r w:rsidRPr="009C3750" w:rsidR="0024291D">
        <w:t>Rule Making, 19 FCC Rcd 20071, 20074</w:t>
      </w:r>
      <w:r w:rsidR="0024291D">
        <w:t>,</w:t>
      </w:r>
      <w:r w:rsidRPr="009C3750" w:rsidR="0024291D">
        <w:t xml:space="preserve"> para. 5 (</w:t>
      </w:r>
      <w:r w:rsidR="001B7B85">
        <w:t xml:space="preserve">WTB </w:t>
      </w:r>
      <w:r w:rsidRPr="009C3750" w:rsidR="0024291D">
        <w:t>2004)</w:t>
      </w:r>
      <w:r w:rsidR="0024291D">
        <w:t>.</w:t>
      </w:r>
    </w:p>
  </w:footnote>
  <w:footnote w:id="5">
    <w:p w:rsidR="0049568E" w:rsidP="0049568E" w14:paraId="1D203180" w14:textId="1F111914">
      <w:pPr>
        <w:pStyle w:val="FootnoteText"/>
      </w:pPr>
      <w:r>
        <w:rPr>
          <w:rStyle w:val="FootnoteReference"/>
        </w:rPr>
        <w:footnoteRef/>
      </w:r>
      <w:r>
        <w:t xml:space="preserve"> </w:t>
      </w:r>
      <w:r w:rsidR="00321813">
        <w:rPr>
          <w:i/>
          <w:iCs/>
        </w:rPr>
        <w:t>Id</w:t>
      </w:r>
      <w:r w:rsidRPr="005C6FBB">
        <w:t>.</w:t>
      </w:r>
    </w:p>
  </w:footnote>
  <w:footnote w:id="6">
    <w:p w:rsidR="0049568E" w:rsidP="0049568E" w14:paraId="7717B258" w14:textId="77777777">
      <w:pPr>
        <w:pStyle w:val="FootnoteText"/>
      </w:pPr>
      <w:r>
        <w:rPr>
          <w:rStyle w:val="FootnoteReference"/>
        </w:rPr>
        <w:footnoteRef/>
      </w:r>
      <w:r>
        <w:t xml:space="preserve"> </w:t>
      </w:r>
      <w:r w:rsidRPr="009C3750">
        <w:rPr>
          <w:i/>
          <w:iCs/>
        </w:rPr>
        <w:t>See</w:t>
      </w:r>
      <w:r w:rsidRPr="009C3750">
        <w:t xml:space="preserve"> </w:t>
      </w:r>
      <w:r>
        <w:t>33 CFR § 62.3(a).</w:t>
      </w:r>
    </w:p>
  </w:footnote>
  <w:footnote w:id="7">
    <w:p w:rsidR="0049568E" w:rsidP="00AD4E0A" w14:paraId="6321D8AC" w14:textId="0EC1005E">
      <w:pPr>
        <w:pStyle w:val="FootnoteText"/>
        <w:tabs>
          <w:tab w:val="left" w:pos="3810"/>
        </w:tabs>
      </w:pPr>
      <w:r>
        <w:rPr>
          <w:rStyle w:val="FootnoteReference"/>
        </w:rPr>
        <w:footnoteRef/>
      </w:r>
      <w:r>
        <w:t xml:space="preserve"> Saab Waiver Request at 1.</w:t>
      </w:r>
    </w:p>
  </w:footnote>
  <w:footnote w:id="8">
    <w:p w:rsidR="0049568E" w:rsidP="0049568E" w14:paraId="24821E52" w14:textId="77777777">
      <w:pPr>
        <w:pStyle w:val="FootnoteText"/>
      </w:pPr>
      <w:r>
        <w:rPr>
          <w:rStyle w:val="FootnoteReference"/>
        </w:rPr>
        <w:footnoteRef/>
      </w:r>
      <w:r>
        <w:t xml:space="preserve"> </w:t>
      </w:r>
      <w:r w:rsidRPr="00A4218C">
        <w:rPr>
          <w:i/>
          <w:iCs/>
        </w:rPr>
        <w:t>Id</w:t>
      </w:r>
      <w:r>
        <w:t>.</w:t>
      </w:r>
    </w:p>
  </w:footnote>
  <w:footnote w:id="9">
    <w:p w:rsidR="00E01365" w14:paraId="5B218515" w14:textId="15A05F60">
      <w:pPr>
        <w:pStyle w:val="FootnoteText"/>
      </w:pPr>
      <w:r>
        <w:rPr>
          <w:rStyle w:val="FootnoteReference"/>
        </w:rPr>
        <w:footnoteRef/>
      </w:r>
      <w:r>
        <w:t xml:space="preserve"> </w:t>
      </w:r>
      <w:r w:rsidRPr="00A37ACE">
        <w:rPr>
          <w:i/>
          <w:iCs/>
        </w:rPr>
        <w:t>Id</w:t>
      </w:r>
      <w:r>
        <w:t>. at 2.</w:t>
      </w:r>
    </w:p>
  </w:footnote>
  <w:footnote w:id="10">
    <w:p w:rsidR="0049568E" w:rsidP="0049568E" w14:paraId="2ED1EF7B" w14:textId="2D58E5AA">
      <w:pPr>
        <w:pStyle w:val="FootnoteText"/>
      </w:pPr>
      <w:r>
        <w:rPr>
          <w:rStyle w:val="FootnoteReference"/>
        </w:rPr>
        <w:footnoteRef/>
      </w:r>
      <w:r>
        <w:t xml:space="preserve"> </w:t>
      </w:r>
      <w:r w:rsidRPr="00A4218C">
        <w:rPr>
          <w:i/>
          <w:iCs/>
        </w:rPr>
        <w:t>Id</w:t>
      </w:r>
      <w:r>
        <w:t>.</w:t>
      </w:r>
      <w:r w:rsidR="00E01365">
        <w:t xml:space="preserve"> at 1.</w:t>
      </w:r>
    </w:p>
  </w:footnote>
  <w:footnote w:id="11">
    <w:p w:rsidR="0049568E" w:rsidRPr="00A37ACE" w:rsidP="00BB7C6B" w14:paraId="46DD044B" w14:textId="065BD418">
      <w:pPr>
        <w:pStyle w:val="FootnoteText"/>
      </w:pPr>
      <w:r w:rsidRPr="00A37ACE">
        <w:rPr>
          <w:rStyle w:val="FootnoteReference"/>
        </w:rPr>
        <w:footnoteRef/>
      </w:r>
      <w:r w:rsidRPr="00A37ACE">
        <w:t xml:space="preserve"> </w:t>
      </w:r>
      <w:r w:rsidRPr="00A37ACE">
        <w:rPr>
          <w:i/>
        </w:rPr>
        <w:t>Id</w:t>
      </w:r>
      <w:r w:rsidRPr="00A37ACE">
        <w:t>.</w:t>
      </w:r>
      <w:r w:rsidR="00133B01">
        <w:t>;</w:t>
      </w:r>
      <w:r w:rsidRPr="00A37ACE" w:rsidR="005516F2">
        <w:t xml:space="preserve"> </w:t>
      </w:r>
      <w:r w:rsidRPr="00A37ACE" w:rsidR="004A37A8">
        <w:t xml:space="preserve">IEC 62320: Maritime navigation and radiocommunication equipment and systems </w:t>
      </w:r>
      <w:r w:rsidR="00B12681">
        <w:t>–</w:t>
      </w:r>
      <w:r w:rsidRPr="00A37ACE" w:rsidR="004A37A8">
        <w:t xml:space="preserve"> Automatic identification system (AIS) </w:t>
      </w:r>
      <w:r w:rsidR="00B12681">
        <w:t>–</w:t>
      </w:r>
      <w:r w:rsidRPr="00A37ACE" w:rsidR="004A37A8">
        <w:t xml:space="preserve"> Part 2: AIS AtoN Stations </w:t>
      </w:r>
      <w:r w:rsidR="00B12681">
        <w:t>–</w:t>
      </w:r>
      <w:r w:rsidRPr="00A37ACE" w:rsidR="004A37A8">
        <w:t xml:space="preserve"> Operational and performance requirements, methods of testing and required test results (Oct. 31, 2016), </w:t>
      </w:r>
      <w:hyperlink r:id="rId3" w:history="1">
        <w:r w:rsidRPr="00A37ACE" w:rsidR="004A37A8">
          <w:rPr>
            <w:rStyle w:val="Hyperlink"/>
          </w:rPr>
          <w:t>https://webstore.iec.ch/publication/26139</w:t>
        </w:r>
      </w:hyperlink>
      <w:r w:rsidRPr="00A37ACE" w:rsidR="009C5F6A">
        <w:t xml:space="preserve">. </w:t>
      </w:r>
    </w:p>
  </w:footnote>
  <w:footnote w:id="12">
    <w:p w:rsidR="0049568E" w:rsidP="00BA22A4" w14:paraId="5476DCFA" w14:textId="75FBE07D">
      <w:pPr>
        <w:pStyle w:val="FootnoteText"/>
      </w:pPr>
      <w:r>
        <w:rPr>
          <w:rStyle w:val="FootnoteReference"/>
        </w:rPr>
        <w:footnoteRef/>
      </w:r>
      <w:r>
        <w:t xml:space="preserve"> </w:t>
      </w:r>
      <w:r w:rsidRPr="00C4359C">
        <w:rPr>
          <w:i/>
          <w:iCs/>
        </w:rPr>
        <w:t>Id</w:t>
      </w:r>
      <w:r>
        <w:t xml:space="preserve">.  </w:t>
      </w:r>
    </w:p>
  </w:footnote>
  <w:footnote w:id="13">
    <w:p w:rsidR="0049568E" w:rsidP="0049568E" w14:paraId="6F08565B" w14:textId="77777777">
      <w:pPr>
        <w:pStyle w:val="FootnoteText"/>
      </w:pPr>
      <w:r>
        <w:rPr>
          <w:rStyle w:val="FootnoteReference"/>
        </w:rPr>
        <w:footnoteRef/>
      </w:r>
      <w:r>
        <w:t xml:space="preserve"> </w:t>
      </w:r>
      <w:r w:rsidRPr="000F1C87">
        <w:rPr>
          <w:i/>
          <w:iCs/>
        </w:rPr>
        <w:t>Id</w:t>
      </w:r>
      <w:r>
        <w:t>. at 2.</w:t>
      </w:r>
    </w:p>
  </w:footnote>
  <w:footnote w:id="14">
    <w:p w:rsidR="00EA66FE" w:rsidP="00EA66FE" w14:paraId="4D992DD0" w14:textId="4A44E831">
      <w:pPr>
        <w:pStyle w:val="FootnoteText"/>
      </w:pPr>
      <w:r>
        <w:rPr>
          <w:rStyle w:val="FootnoteReference"/>
        </w:rPr>
        <w:footnoteRef/>
      </w:r>
      <w:r>
        <w:t xml:space="preserve"> Letter from Commander F.A. Strom, Chief, U.S. Coast Gu</w:t>
      </w:r>
      <w:r w:rsidR="00E50645">
        <w:t>a</w:t>
      </w:r>
      <w:r>
        <w:t>rd, Office of Design and Engineering Standards</w:t>
      </w:r>
      <w:r w:rsidR="00264768">
        <w:t>,</w:t>
      </w:r>
      <w:r>
        <w:t xml:space="preserve"> to Saab TransponderTech (Jan. 10, 2024)</w:t>
      </w:r>
      <w:r w:rsidR="00542025">
        <w:t xml:space="preserve"> (on file in</w:t>
      </w:r>
      <w:r>
        <w:t xml:space="preserve"> </w:t>
      </w:r>
      <w:hyperlink r:id="rId4" w:history="1">
        <w:r w:rsidRPr="006B6336" w:rsidR="00B12681">
          <w:rPr>
            <w:rStyle w:val="Hyperlink"/>
          </w:rPr>
          <w:t>https://www.fcc.gov/ecfs/document/1011259799778/1</w:t>
        </w:r>
      </w:hyperlink>
      <w:r w:rsidR="00542025">
        <w:t>)</w:t>
      </w:r>
      <w:r>
        <w:t>.</w:t>
      </w:r>
    </w:p>
  </w:footnote>
  <w:footnote w:id="15">
    <w:p w:rsidR="001D146A" w14:paraId="7C773E0E" w14:textId="7D5751FC">
      <w:pPr>
        <w:pStyle w:val="FootnoteText"/>
      </w:pPr>
      <w:r>
        <w:rPr>
          <w:rStyle w:val="FootnoteReference"/>
        </w:rPr>
        <w:footnoteRef/>
      </w:r>
      <w:r>
        <w:t xml:space="preserve"> 47 CFR § 1.925(b)(3)</w:t>
      </w:r>
      <w:r w:rsidR="00844C82">
        <w:t>.</w:t>
      </w:r>
    </w:p>
  </w:footnote>
  <w:footnote w:id="16">
    <w:p w:rsidR="006C7516" w:rsidP="008818FB" w14:paraId="3BC4334C" w14:textId="5AE02294">
      <w:pPr>
        <w:pStyle w:val="FootnoteText"/>
      </w:pPr>
      <w:r>
        <w:rPr>
          <w:rStyle w:val="FootnoteReference"/>
        </w:rPr>
        <w:footnoteRef/>
      </w:r>
      <w:r>
        <w:t xml:space="preserve"> </w:t>
      </w:r>
      <w:r w:rsidRPr="008818FB" w:rsidR="008818FB">
        <w:rPr>
          <w:i/>
          <w:iCs/>
        </w:rPr>
        <w:t>See, e.g., Iridium Communications, Inc., Petition for Waiver to Permit Use of Iridium Service to Meet GMDSS Requirements,</w:t>
      </w:r>
      <w:r w:rsidR="000320F7">
        <w:rPr>
          <w:i/>
          <w:iCs/>
        </w:rPr>
        <w:t xml:space="preserve"> </w:t>
      </w:r>
      <w:r w:rsidR="00B12681">
        <w:t xml:space="preserve">WT </w:t>
      </w:r>
      <w:r w:rsidR="00206116">
        <w:t>Docket No. 19-280,</w:t>
      </w:r>
      <w:r w:rsidRPr="008818FB" w:rsidR="008818FB">
        <w:rPr>
          <w:i/>
          <w:iCs/>
        </w:rPr>
        <w:t xml:space="preserve"> </w:t>
      </w:r>
      <w:r w:rsidRPr="008818FB" w:rsidR="008818FB">
        <w:t>Order</w:t>
      </w:r>
      <w:r w:rsidR="008818FB">
        <w:t xml:space="preserve">, 34 FCC Rcd 13029 (WTB 2019) (granting waiver of the part 80 rules to permit use of ship station equipment not recognized under part 80 because </w:t>
      </w:r>
      <w:r w:rsidR="00C76B3D">
        <w:t>use of the equipment would promote maritime safety).</w:t>
      </w:r>
      <w:r w:rsidR="008818FB">
        <w:t xml:space="preserve"> </w:t>
      </w:r>
    </w:p>
  </w:footnote>
  <w:footnote w:id="17">
    <w:p w:rsidR="00CC1233" w:rsidP="003B0296" w14:paraId="2F062F09" w14:textId="289E1152">
      <w:pPr>
        <w:pStyle w:val="FootnoteText"/>
      </w:pPr>
      <w:r>
        <w:rPr>
          <w:rStyle w:val="FootnoteReference"/>
        </w:rPr>
        <w:footnoteRef/>
      </w:r>
      <w:r w:rsidR="004E0FE1">
        <w:t xml:space="preserve"> </w:t>
      </w:r>
      <w:r w:rsidR="007F1084">
        <w:t>To date, there have been approximately 10</w:t>
      </w:r>
      <w:r w:rsidR="006759FF">
        <w:t xml:space="preserve"> FCC approvals for</w:t>
      </w:r>
      <w:r w:rsidR="007F1084">
        <w:t xml:space="preserve"> </w:t>
      </w:r>
      <w:r w:rsidR="00640841">
        <w:t xml:space="preserve">AIS AtoN </w:t>
      </w:r>
      <w:r w:rsidR="006759FF">
        <w:t xml:space="preserve">equipment. </w:t>
      </w:r>
      <w:r w:rsidR="00F14668">
        <w:t xml:space="preserve"> </w:t>
      </w:r>
      <w:r w:rsidR="001D3131">
        <w:t>For example</w:t>
      </w:r>
      <w:r w:rsidR="00796674">
        <w:t>,</w:t>
      </w:r>
      <w:r w:rsidR="0030106F">
        <w:t xml:space="preserve"> Vesper Marine Ltd. (Vesper Marine) </w:t>
      </w:r>
      <w:r w:rsidR="00E93F64">
        <w:t xml:space="preserve">filed an expedited waiver request </w:t>
      </w:r>
      <w:r w:rsidR="00342330">
        <w:t xml:space="preserve">for its AIS AtoN </w:t>
      </w:r>
      <w:r w:rsidR="00B07F40">
        <w:t xml:space="preserve"> </w:t>
      </w:r>
      <w:r w:rsidR="000A3F52">
        <w:t>in 2015.</w:t>
      </w:r>
      <w:r w:rsidR="00C805CD">
        <w:t xml:space="preserve"> </w:t>
      </w:r>
      <w:r w:rsidR="00F14668">
        <w:t xml:space="preserve"> </w:t>
      </w:r>
      <w:r w:rsidRPr="003B0296" w:rsidR="003B0296">
        <w:rPr>
          <w:i/>
          <w:iCs/>
        </w:rPr>
        <w:t>Wireless Telecommunications Bureau Seeks Comment on Vesper Marine Ltd. Request for Waiver to Permit Certification and Use of Automatic Identification System Virtual Aid to Navigation</w:t>
      </w:r>
      <w:r w:rsidR="003B0296">
        <w:t xml:space="preserve">, </w:t>
      </w:r>
      <w:r w:rsidR="00A92A16">
        <w:t xml:space="preserve">WT Docket No. </w:t>
      </w:r>
      <w:r w:rsidR="00891021">
        <w:t>16-</w:t>
      </w:r>
      <w:r w:rsidR="00482759">
        <w:t>6</w:t>
      </w:r>
      <w:r w:rsidR="00891021">
        <w:t xml:space="preserve">, </w:t>
      </w:r>
      <w:r w:rsidR="003B0296">
        <w:t>Public Notice, 31 FCC Rcd 73 (</w:t>
      </w:r>
      <w:r w:rsidR="004C312B">
        <w:t xml:space="preserve">WTB </w:t>
      </w:r>
      <w:r w:rsidR="003B0296">
        <w:t>2016).</w:t>
      </w:r>
      <w:r w:rsidR="00242985">
        <w:t xml:space="preserve"> </w:t>
      </w:r>
      <w:r w:rsidR="00970BC9">
        <w:t xml:space="preserve"> </w:t>
      </w:r>
      <w:r w:rsidR="000A3F52">
        <w:t>T</w:t>
      </w:r>
      <w:r w:rsidR="00242985">
        <w:t>he FCC</w:t>
      </w:r>
      <w:r w:rsidR="00FB4E97">
        <w:t xml:space="preserve"> </w:t>
      </w:r>
      <w:r w:rsidR="00242985">
        <w:t xml:space="preserve">granted </w:t>
      </w:r>
      <w:r w:rsidR="00A363E2">
        <w:t>Vesper Marine’s</w:t>
      </w:r>
      <w:r w:rsidR="00242985">
        <w:t xml:space="preserve"> request</w:t>
      </w:r>
      <w:r w:rsidR="000A3F52">
        <w:t xml:space="preserve"> on May 10, 2016</w:t>
      </w:r>
      <w:r w:rsidR="006257C9">
        <w:t>.</w:t>
      </w:r>
    </w:p>
  </w:footnote>
  <w:footnote w:id="18">
    <w:p w:rsidR="00AC2C42" w14:paraId="59857E29" w14:textId="05310A23">
      <w:pPr>
        <w:pStyle w:val="FootnoteText"/>
      </w:pPr>
      <w:r>
        <w:rPr>
          <w:rStyle w:val="FootnoteReference"/>
        </w:rPr>
        <w:footnoteRef/>
      </w:r>
      <w:r>
        <w:t xml:space="preserve"> </w:t>
      </w:r>
      <w:r w:rsidRPr="00A37ACE" w:rsidR="001552B8">
        <w:rPr>
          <w:i/>
          <w:iCs/>
        </w:rPr>
        <w:t>S</w:t>
      </w:r>
      <w:r w:rsidR="000D7149">
        <w:rPr>
          <w:i/>
          <w:iCs/>
        </w:rPr>
        <w:t>ee s</w:t>
      </w:r>
      <w:r w:rsidRPr="00A37ACE" w:rsidR="001552B8">
        <w:rPr>
          <w:i/>
          <w:iCs/>
        </w:rPr>
        <w:t>upra</w:t>
      </w:r>
      <w:r w:rsidR="001552B8">
        <w:t xml:space="preserve"> note 13</w:t>
      </w:r>
      <w:r w:rsidR="00D023CC">
        <w:t>.</w:t>
      </w:r>
      <w:r w:rsidR="00E24BF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77BA0" w14:paraId="0D53F66F" w14:textId="74A619FF">
    <w:pPr>
      <w:pStyle w:val="Header"/>
    </w:pPr>
    <w:r>
      <w:tab/>
      <w:t>Federal Communications Commission</w:t>
    </w:r>
    <w:r>
      <w:tab/>
    </w:r>
    <w:r w:rsidR="0076359B">
      <w:t>DA</w:t>
    </w:r>
    <w:r w:rsidR="00EF7589">
      <w:t xml:space="preserve"> </w:t>
    </w:r>
    <w:r w:rsidR="00274048">
      <w:t>24</w:t>
    </w:r>
    <w:r w:rsidR="00EF7589">
      <w:t>-</w:t>
    </w:r>
    <w:r w:rsidR="00D53BC1">
      <w:t>411</w:t>
    </w:r>
  </w:p>
  <w:p w:rsidR="00D25FB5" w14:paraId="6921BD63" w14:textId="018B83F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rsidP="00377BA0" w14:paraId="4E6B8097" w14:textId="188B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E09" w:rsidP="00377BA0" w14:paraId="563323DE" w14:textId="77777777">
    <w:pPr>
      <w:pStyle w:val="Header"/>
    </w:pPr>
    <w:r>
      <w:tab/>
    </w:r>
  </w:p>
  <w:p w:rsidR="004E5E09" w:rsidP="00377BA0" w14:paraId="661CFA5D" w14:textId="1C41E06D">
    <w:pPr>
      <w:pStyle w:val="Header"/>
    </w:pPr>
    <w:r>
      <w:tab/>
      <w:t>Federal Communications Commission</w:t>
    </w:r>
    <w:r>
      <w:tab/>
      <w:t>DA 24-</w:t>
    </w:r>
    <w:r w:rsidR="00D53BC1">
      <w:t>411</w:t>
    </w:r>
  </w:p>
  <w:p w:rsidR="004E5E09" w:rsidP="004E5E09" w14:paraId="00BDB31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97464319"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4E5E09" w:rsidP="00377BA0" w14:paraId="088BD252" w14:textId="6948557E">
    <w:pPr>
      <w:pStyle w:val="Header"/>
    </w:pPr>
  </w:p>
  <w:p w:rsidR="007C17E7" w:rsidP="00377BA0" w14:paraId="2B829244" w14:textId="6172A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BAF2352"/>
    <w:multiLevelType w:val="hybridMultilevel"/>
    <w:tmpl w:val="6D608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CD7627A"/>
    <w:multiLevelType w:val="multilevel"/>
    <w:tmpl w:val="5274BDF0"/>
    <w:numStyleLink w:val="StyleBulletedLatinCourierNewLeft075Hanging0252"/>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E3C51EB"/>
    <w:multiLevelType w:val="hybridMultilevel"/>
    <w:tmpl w:val="B166401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38E6D6A"/>
    <w:multiLevelType w:val="hybridMultilevel"/>
    <w:tmpl w:val="0848F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0"/>
  </w:num>
  <w:num w:numId="8">
    <w:abstractNumId w:val="8"/>
  </w:num>
  <w:num w:numId="9">
    <w:abstractNumId w:val="2"/>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8E"/>
    <w:rsid w:val="000000E3"/>
    <w:rsid w:val="00005FA5"/>
    <w:rsid w:val="00010330"/>
    <w:rsid w:val="000219EE"/>
    <w:rsid w:val="00025E41"/>
    <w:rsid w:val="000311DA"/>
    <w:rsid w:val="000320F7"/>
    <w:rsid w:val="00036039"/>
    <w:rsid w:val="00037F90"/>
    <w:rsid w:val="000519EC"/>
    <w:rsid w:val="0006060F"/>
    <w:rsid w:val="00060945"/>
    <w:rsid w:val="00070CB7"/>
    <w:rsid w:val="0007370E"/>
    <w:rsid w:val="00084F03"/>
    <w:rsid w:val="00086AD4"/>
    <w:rsid w:val="000875BF"/>
    <w:rsid w:val="0009259F"/>
    <w:rsid w:val="00096D8C"/>
    <w:rsid w:val="000A3F52"/>
    <w:rsid w:val="000A6856"/>
    <w:rsid w:val="000B1EC1"/>
    <w:rsid w:val="000B7A3D"/>
    <w:rsid w:val="000C0B65"/>
    <w:rsid w:val="000C182F"/>
    <w:rsid w:val="000D0951"/>
    <w:rsid w:val="000D1286"/>
    <w:rsid w:val="000D7149"/>
    <w:rsid w:val="000D791C"/>
    <w:rsid w:val="000E05FE"/>
    <w:rsid w:val="000E3D42"/>
    <w:rsid w:val="000E4B62"/>
    <w:rsid w:val="000E5B51"/>
    <w:rsid w:val="000E788C"/>
    <w:rsid w:val="000F1C87"/>
    <w:rsid w:val="000F45F9"/>
    <w:rsid w:val="000F6D0B"/>
    <w:rsid w:val="000F7EEA"/>
    <w:rsid w:val="00107492"/>
    <w:rsid w:val="00122BD5"/>
    <w:rsid w:val="00133350"/>
    <w:rsid w:val="00133B01"/>
    <w:rsid w:val="00133F79"/>
    <w:rsid w:val="001445FB"/>
    <w:rsid w:val="001552B8"/>
    <w:rsid w:val="00162D76"/>
    <w:rsid w:val="0016485A"/>
    <w:rsid w:val="0016512B"/>
    <w:rsid w:val="00177704"/>
    <w:rsid w:val="00182A83"/>
    <w:rsid w:val="0019005D"/>
    <w:rsid w:val="00191B01"/>
    <w:rsid w:val="0019406D"/>
    <w:rsid w:val="00194A66"/>
    <w:rsid w:val="00194BF3"/>
    <w:rsid w:val="001A0D02"/>
    <w:rsid w:val="001A202D"/>
    <w:rsid w:val="001A466A"/>
    <w:rsid w:val="001B7B85"/>
    <w:rsid w:val="001C0F9E"/>
    <w:rsid w:val="001C259F"/>
    <w:rsid w:val="001C5177"/>
    <w:rsid w:val="001D146A"/>
    <w:rsid w:val="001D3131"/>
    <w:rsid w:val="001D6BCF"/>
    <w:rsid w:val="001E01CA"/>
    <w:rsid w:val="001E67CB"/>
    <w:rsid w:val="001F3C93"/>
    <w:rsid w:val="00201568"/>
    <w:rsid w:val="00206116"/>
    <w:rsid w:val="002266C5"/>
    <w:rsid w:val="002379AA"/>
    <w:rsid w:val="00240607"/>
    <w:rsid w:val="0024291D"/>
    <w:rsid w:val="00242985"/>
    <w:rsid w:val="002463E7"/>
    <w:rsid w:val="00264768"/>
    <w:rsid w:val="00266F55"/>
    <w:rsid w:val="00274048"/>
    <w:rsid w:val="0027537E"/>
    <w:rsid w:val="00275CF5"/>
    <w:rsid w:val="0027656B"/>
    <w:rsid w:val="00280CF7"/>
    <w:rsid w:val="0028301F"/>
    <w:rsid w:val="00285017"/>
    <w:rsid w:val="00293AE6"/>
    <w:rsid w:val="0029448B"/>
    <w:rsid w:val="002945BA"/>
    <w:rsid w:val="002A2D2E"/>
    <w:rsid w:val="002A3CE0"/>
    <w:rsid w:val="002A4E0D"/>
    <w:rsid w:val="002A6636"/>
    <w:rsid w:val="002B14D9"/>
    <w:rsid w:val="002B4E2E"/>
    <w:rsid w:val="002B545A"/>
    <w:rsid w:val="002B6A00"/>
    <w:rsid w:val="002C00E8"/>
    <w:rsid w:val="002C1234"/>
    <w:rsid w:val="002D3D24"/>
    <w:rsid w:val="002E697C"/>
    <w:rsid w:val="002F0051"/>
    <w:rsid w:val="002F2674"/>
    <w:rsid w:val="002F3132"/>
    <w:rsid w:val="0030106F"/>
    <w:rsid w:val="00307C6D"/>
    <w:rsid w:val="0031682A"/>
    <w:rsid w:val="003169F5"/>
    <w:rsid w:val="00316B53"/>
    <w:rsid w:val="00321813"/>
    <w:rsid w:val="00325270"/>
    <w:rsid w:val="003336E7"/>
    <w:rsid w:val="00334133"/>
    <w:rsid w:val="00342330"/>
    <w:rsid w:val="00343749"/>
    <w:rsid w:val="00351097"/>
    <w:rsid w:val="003660ED"/>
    <w:rsid w:val="00367D91"/>
    <w:rsid w:val="0037197A"/>
    <w:rsid w:val="00377015"/>
    <w:rsid w:val="00377BA0"/>
    <w:rsid w:val="00391D91"/>
    <w:rsid w:val="0039611A"/>
    <w:rsid w:val="003B0296"/>
    <w:rsid w:val="003B0550"/>
    <w:rsid w:val="003B09CD"/>
    <w:rsid w:val="003B694F"/>
    <w:rsid w:val="003C29C0"/>
    <w:rsid w:val="003E6EC8"/>
    <w:rsid w:val="003F171C"/>
    <w:rsid w:val="003F2E60"/>
    <w:rsid w:val="003F7BCF"/>
    <w:rsid w:val="00400B4B"/>
    <w:rsid w:val="00406D8E"/>
    <w:rsid w:val="00407078"/>
    <w:rsid w:val="00412FC5"/>
    <w:rsid w:val="004218A7"/>
    <w:rsid w:val="00421CA6"/>
    <w:rsid w:val="00422276"/>
    <w:rsid w:val="004242F1"/>
    <w:rsid w:val="00424AB5"/>
    <w:rsid w:val="00426D5C"/>
    <w:rsid w:val="00432903"/>
    <w:rsid w:val="00436779"/>
    <w:rsid w:val="00436A69"/>
    <w:rsid w:val="004444D9"/>
    <w:rsid w:val="00445A00"/>
    <w:rsid w:val="00451B0F"/>
    <w:rsid w:val="00453938"/>
    <w:rsid w:val="004540CA"/>
    <w:rsid w:val="00456E1A"/>
    <w:rsid w:val="00457C0A"/>
    <w:rsid w:val="004675C2"/>
    <w:rsid w:val="00472924"/>
    <w:rsid w:val="00473236"/>
    <w:rsid w:val="00482759"/>
    <w:rsid w:val="00482C44"/>
    <w:rsid w:val="004835DF"/>
    <w:rsid w:val="00492F0A"/>
    <w:rsid w:val="0049568E"/>
    <w:rsid w:val="004A0AC2"/>
    <w:rsid w:val="004A102A"/>
    <w:rsid w:val="004A313A"/>
    <w:rsid w:val="004A37A8"/>
    <w:rsid w:val="004A7CBC"/>
    <w:rsid w:val="004B72C4"/>
    <w:rsid w:val="004C2EE3"/>
    <w:rsid w:val="004C312B"/>
    <w:rsid w:val="004C4E3C"/>
    <w:rsid w:val="004C7569"/>
    <w:rsid w:val="004D3724"/>
    <w:rsid w:val="004D4A1C"/>
    <w:rsid w:val="004E0FE1"/>
    <w:rsid w:val="004E4A22"/>
    <w:rsid w:val="004E5E09"/>
    <w:rsid w:val="004E60AB"/>
    <w:rsid w:val="004F57D7"/>
    <w:rsid w:val="004F777B"/>
    <w:rsid w:val="00501B1C"/>
    <w:rsid w:val="00511968"/>
    <w:rsid w:val="005148D8"/>
    <w:rsid w:val="0052694C"/>
    <w:rsid w:val="00530389"/>
    <w:rsid w:val="00532934"/>
    <w:rsid w:val="00541459"/>
    <w:rsid w:val="00542025"/>
    <w:rsid w:val="005425DF"/>
    <w:rsid w:val="00550528"/>
    <w:rsid w:val="00551434"/>
    <w:rsid w:val="005516F2"/>
    <w:rsid w:val="00553540"/>
    <w:rsid w:val="00555574"/>
    <w:rsid w:val="0055614C"/>
    <w:rsid w:val="00556F65"/>
    <w:rsid w:val="0055777B"/>
    <w:rsid w:val="00557875"/>
    <w:rsid w:val="00564403"/>
    <w:rsid w:val="00566D06"/>
    <w:rsid w:val="005A6129"/>
    <w:rsid w:val="005B41F1"/>
    <w:rsid w:val="005C4135"/>
    <w:rsid w:val="005C6387"/>
    <w:rsid w:val="005C6FBB"/>
    <w:rsid w:val="005C7FD7"/>
    <w:rsid w:val="005D5404"/>
    <w:rsid w:val="005E14C2"/>
    <w:rsid w:val="005E20F5"/>
    <w:rsid w:val="005E6B5F"/>
    <w:rsid w:val="00607BA5"/>
    <w:rsid w:val="0061180A"/>
    <w:rsid w:val="006257C9"/>
    <w:rsid w:val="00626EB6"/>
    <w:rsid w:val="00631618"/>
    <w:rsid w:val="00640841"/>
    <w:rsid w:val="00645748"/>
    <w:rsid w:val="0065129F"/>
    <w:rsid w:val="006533D9"/>
    <w:rsid w:val="00655D03"/>
    <w:rsid w:val="00657D31"/>
    <w:rsid w:val="00672E96"/>
    <w:rsid w:val="00674FA6"/>
    <w:rsid w:val="006759D6"/>
    <w:rsid w:val="006759FF"/>
    <w:rsid w:val="00683388"/>
    <w:rsid w:val="006837A5"/>
    <w:rsid w:val="00683F84"/>
    <w:rsid w:val="00690D78"/>
    <w:rsid w:val="00692F46"/>
    <w:rsid w:val="006A2862"/>
    <w:rsid w:val="006A4ED4"/>
    <w:rsid w:val="006A6A81"/>
    <w:rsid w:val="006B6336"/>
    <w:rsid w:val="006B7247"/>
    <w:rsid w:val="006B7915"/>
    <w:rsid w:val="006C7516"/>
    <w:rsid w:val="006C7E9E"/>
    <w:rsid w:val="006D41EE"/>
    <w:rsid w:val="006F7393"/>
    <w:rsid w:val="0070224F"/>
    <w:rsid w:val="00703F43"/>
    <w:rsid w:val="007115F7"/>
    <w:rsid w:val="007118EC"/>
    <w:rsid w:val="0072458D"/>
    <w:rsid w:val="00725B22"/>
    <w:rsid w:val="00734C09"/>
    <w:rsid w:val="00736E14"/>
    <w:rsid w:val="0076359B"/>
    <w:rsid w:val="00765A3D"/>
    <w:rsid w:val="00765E5E"/>
    <w:rsid w:val="00767D54"/>
    <w:rsid w:val="0077153E"/>
    <w:rsid w:val="00785689"/>
    <w:rsid w:val="007908B3"/>
    <w:rsid w:val="00796674"/>
    <w:rsid w:val="0079754B"/>
    <w:rsid w:val="007A065C"/>
    <w:rsid w:val="007A18AA"/>
    <w:rsid w:val="007A1E6D"/>
    <w:rsid w:val="007A7246"/>
    <w:rsid w:val="007A7EC5"/>
    <w:rsid w:val="007B0EB2"/>
    <w:rsid w:val="007B2B45"/>
    <w:rsid w:val="007C17E7"/>
    <w:rsid w:val="007C633A"/>
    <w:rsid w:val="007D043D"/>
    <w:rsid w:val="007D0657"/>
    <w:rsid w:val="007E7D9B"/>
    <w:rsid w:val="007F005B"/>
    <w:rsid w:val="007F1084"/>
    <w:rsid w:val="007F3CA3"/>
    <w:rsid w:val="007F4C2D"/>
    <w:rsid w:val="00810B6F"/>
    <w:rsid w:val="008168FB"/>
    <w:rsid w:val="00822CE0"/>
    <w:rsid w:val="008249E3"/>
    <w:rsid w:val="00825DE2"/>
    <w:rsid w:val="00830781"/>
    <w:rsid w:val="00841AB1"/>
    <w:rsid w:val="00842134"/>
    <w:rsid w:val="00844C82"/>
    <w:rsid w:val="0085533E"/>
    <w:rsid w:val="008818FB"/>
    <w:rsid w:val="00883DF8"/>
    <w:rsid w:val="00884BA4"/>
    <w:rsid w:val="008902CE"/>
    <w:rsid w:val="00891021"/>
    <w:rsid w:val="008921F3"/>
    <w:rsid w:val="00897D0A"/>
    <w:rsid w:val="008A3A9D"/>
    <w:rsid w:val="008C3757"/>
    <w:rsid w:val="008C68F1"/>
    <w:rsid w:val="008D3175"/>
    <w:rsid w:val="008D419F"/>
    <w:rsid w:val="008E2D69"/>
    <w:rsid w:val="008E759A"/>
    <w:rsid w:val="00907B52"/>
    <w:rsid w:val="009175D4"/>
    <w:rsid w:val="00921445"/>
    <w:rsid w:val="00921803"/>
    <w:rsid w:val="00924F7E"/>
    <w:rsid w:val="00926503"/>
    <w:rsid w:val="00943E3C"/>
    <w:rsid w:val="00956877"/>
    <w:rsid w:val="00957B04"/>
    <w:rsid w:val="00970BC9"/>
    <w:rsid w:val="009726D8"/>
    <w:rsid w:val="0097400A"/>
    <w:rsid w:val="00981C2E"/>
    <w:rsid w:val="00983ACB"/>
    <w:rsid w:val="00983AEB"/>
    <w:rsid w:val="009876BA"/>
    <w:rsid w:val="00992B90"/>
    <w:rsid w:val="00995902"/>
    <w:rsid w:val="009B3CF9"/>
    <w:rsid w:val="009C0186"/>
    <w:rsid w:val="009C2A05"/>
    <w:rsid w:val="009C3750"/>
    <w:rsid w:val="009C5F6A"/>
    <w:rsid w:val="009D7308"/>
    <w:rsid w:val="009E03AF"/>
    <w:rsid w:val="009F5336"/>
    <w:rsid w:val="009F76DB"/>
    <w:rsid w:val="009F7AC7"/>
    <w:rsid w:val="00A0694D"/>
    <w:rsid w:val="00A1416D"/>
    <w:rsid w:val="00A20D81"/>
    <w:rsid w:val="00A21A78"/>
    <w:rsid w:val="00A32C3B"/>
    <w:rsid w:val="00A363E2"/>
    <w:rsid w:val="00A37ACE"/>
    <w:rsid w:val="00A4218C"/>
    <w:rsid w:val="00A421EE"/>
    <w:rsid w:val="00A441DF"/>
    <w:rsid w:val="00A45F4F"/>
    <w:rsid w:val="00A476F8"/>
    <w:rsid w:val="00A56B8F"/>
    <w:rsid w:val="00A600A9"/>
    <w:rsid w:val="00A62DDD"/>
    <w:rsid w:val="00A764B6"/>
    <w:rsid w:val="00A804FC"/>
    <w:rsid w:val="00A83AD7"/>
    <w:rsid w:val="00A85773"/>
    <w:rsid w:val="00A864C2"/>
    <w:rsid w:val="00A86979"/>
    <w:rsid w:val="00A87B94"/>
    <w:rsid w:val="00A902D5"/>
    <w:rsid w:val="00A9141B"/>
    <w:rsid w:val="00A91ACA"/>
    <w:rsid w:val="00A92A16"/>
    <w:rsid w:val="00A92C13"/>
    <w:rsid w:val="00AA55B7"/>
    <w:rsid w:val="00AA5B9E"/>
    <w:rsid w:val="00AB2407"/>
    <w:rsid w:val="00AB53DF"/>
    <w:rsid w:val="00AB63F5"/>
    <w:rsid w:val="00AC1E97"/>
    <w:rsid w:val="00AC2C42"/>
    <w:rsid w:val="00AC492D"/>
    <w:rsid w:val="00AC4F6A"/>
    <w:rsid w:val="00AD4E0A"/>
    <w:rsid w:val="00AE404A"/>
    <w:rsid w:val="00AE4386"/>
    <w:rsid w:val="00AE7C99"/>
    <w:rsid w:val="00AF093F"/>
    <w:rsid w:val="00AF2AF3"/>
    <w:rsid w:val="00AF31C8"/>
    <w:rsid w:val="00AF39C9"/>
    <w:rsid w:val="00B06D8D"/>
    <w:rsid w:val="00B07E5C"/>
    <w:rsid w:val="00B07F40"/>
    <w:rsid w:val="00B12681"/>
    <w:rsid w:val="00B146EC"/>
    <w:rsid w:val="00B14769"/>
    <w:rsid w:val="00B158DE"/>
    <w:rsid w:val="00B21927"/>
    <w:rsid w:val="00B22F8C"/>
    <w:rsid w:val="00B25F6B"/>
    <w:rsid w:val="00B3335F"/>
    <w:rsid w:val="00B3462F"/>
    <w:rsid w:val="00B51B9E"/>
    <w:rsid w:val="00B538CC"/>
    <w:rsid w:val="00B5642E"/>
    <w:rsid w:val="00B805B7"/>
    <w:rsid w:val="00B811F7"/>
    <w:rsid w:val="00B85263"/>
    <w:rsid w:val="00B85FE3"/>
    <w:rsid w:val="00BA22A4"/>
    <w:rsid w:val="00BA5DC6"/>
    <w:rsid w:val="00BA6196"/>
    <w:rsid w:val="00BA7C14"/>
    <w:rsid w:val="00BB1373"/>
    <w:rsid w:val="00BB449B"/>
    <w:rsid w:val="00BB7C6B"/>
    <w:rsid w:val="00BC00CC"/>
    <w:rsid w:val="00BC621D"/>
    <w:rsid w:val="00BC6D8C"/>
    <w:rsid w:val="00BC7372"/>
    <w:rsid w:val="00BF587E"/>
    <w:rsid w:val="00BF65AC"/>
    <w:rsid w:val="00BF68CC"/>
    <w:rsid w:val="00C0749A"/>
    <w:rsid w:val="00C11B5C"/>
    <w:rsid w:val="00C16A0E"/>
    <w:rsid w:val="00C2397F"/>
    <w:rsid w:val="00C24794"/>
    <w:rsid w:val="00C34006"/>
    <w:rsid w:val="00C36B4C"/>
    <w:rsid w:val="00C374C2"/>
    <w:rsid w:val="00C426B1"/>
    <w:rsid w:val="00C4359C"/>
    <w:rsid w:val="00C45E74"/>
    <w:rsid w:val="00C52D44"/>
    <w:rsid w:val="00C66160"/>
    <w:rsid w:val="00C6641E"/>
    <w:rsid w:val="00C71DC2"/>
    <w:rsid w:val="00C721AC"/>
    <w:rsid w:val="00C76409"/>
    <w:rsid w:val="00C76B3D"/>
    <w:rsid w:val="00C805CD"/>
    <w:rsid w:val="00C86AA5"/>
    <w:rsid w:val="00C87554"/>
    <w:rsid w:val="00C90D6A"/>
    <w:rsid w:val="00C92F75"/>
    <w:rsid w:val="00CA247E"/>
    <w:rsid w:val="00CA46F5"/>
    <w:rsid w:val="00CA6D21"/>
    <w:rsid w:val="00CC1233"/>
    <w:rsid w:val="00CC72B6"/>
    <w:rsid w:val="00CE239F"/>
    <w:rsid w:val="00CF087B"/>
    <w:rsid w:val="00CF2F23"/>
    <w:rsid w:val="00D0218D"/>
    <w:rsid w:val="00D023CC"/>
    <w:rsid w:val="00D02AF2"/>
    <w:rsid w:val="00D22CB5"/>
    <w:rsid w:val="00D25FB5"/>
    <w:rsid w:val="00D31EF2"/>
    <w:rsid w:val="00D44223"/>
    <w:rsid w:val="00D45542"/>
    <w:rsid w:val="00D53BC1"/>
    <w:rsid w:val="00D61375"/>
    <w:rsid w:val="00D67979"/>
    <w:rsid w:val="00D7097E"/>
    <w:rsid w:val="00D7122E"/>
    <w:rsid w:val="00D776DB"/>
    <w:rsid w:val="00D8048D"/>
    <w:rsid w:val="00D83F56"/>
    <w:rsid w:val="00D84F45"/>
    <w:rsid w:val="00D85EC9"/>
    <w:rsid w:val="00D90F73"/>
    <w:rsid w:val="00D97504"/>
    <w:rsid w:val="00DA2529"/>
    <w:rsid w:val="00DA3073"/>
    <w:rsid w:val="00DA3C50"/>
    <w:rsid w:val="00DA7FF4"/>
    <w:rsid w:val="00DB130A"/>
    <w:rsid w:val="00DB2EBB"/>
    <w:rsid w:val="00DB5262"/>
    <w:rsid w:val="00DB5882"/>
    <w:rsid w:val="00DC10A1"/>
    <w:rsid w:val="00DC19F3"/>
    <w:rsid w:val="00DC49BA"/>
    <w:rsid w:val="00DC655F"/>
    <w:rsid w:val="00DC7CE3"/>
    <w:rsid w:val="00DD0B59"/>
    <w:rsid w:val="00DD588D"/>
    <w:rsid w:val="00DD785F"/>
    <w:rsid w:val="00DD7EBD"/>
    <w:rsid w:val="00DF4246"/>
    <w:rsid w:val="00DF62B6"/>
    <w:rsid w:val="00E01365"/>
    <w:rsid w:val="00E02107"/>
    <w:rsid w:val="00E07225"/>
    <w:rsid w:val="00E13DA4"/>
    <w:rsid w:val="00E224F7"/>
    <w:rsid w:val="00E24BF5"/>
    <w:rsid w:val="00E42A5D"/>
    <w:rsid w:val="00E50645"/>
    <w:rsid w:val="00E537FF"/>
    <w:rsid w:val="00E53BB8"/>
    <w:rsid w:val="00E5409F"/>
    <w:rsid w:val="00E61A9C"/>
    <w:rsid w:val="00E87AE9"/>
    <w:rsid w:val="00E921F5"/>
    <w:rsid w:val="00E93F64"/>
    <w:rsid w:val="00E94F76"/>
    <w:rsid w:val="00E97C38"/>
    <w:rsid w:val="00EA66FE"/>
    <w:rsid w:val="00EA6E9A"/>
    <w:rsid w:val="00EB613F"/>
    <w:rsid w:val="00ED461D"/>
    <w:rsid w:val="00EE6488"/>
    <w:rsid w:val="00EF53AC"/>
    <w:rsid w:val="00EF7589"/>
    <w:rsid w:val="00F021FA"/>
    <w:rsid w:val="00F06737"/>
    <w:rsid w:val="00F0686A"/>
    <w:rsid w:val="00F13073"/>
    <w:rsid w:val="00F14668"/>
    <w:rsid w:val="00F30138"/>
    <w:rsid w:val="00F51592"/>
    <w:rsid w:val="00F57784"/>
    <w:rsid w:val="00F62E97"/>
    <w:rsid w:val="00F63338"/>
    <w:rsid w:val="00F64209"/>
    <w:rsid w:val="00F7658F"/>
    <w:rsid w:val="00F77121"/>
    <w:rsid w:val="00F84B70"/>
    <w:rsid w:val="00F85CDD"/>
    <w:rsid w:val="00F900C9"/>
    <w:rsid w:val="00F92ABB"/>
    <w:rsid w:val="00F93BF5"/>
    <w:rsid w:val="00F9747F"/>
    <w:rsid w:val="00FA0EC0"/>
    <w:rsid w:val="00FB0709"/>
    <w:rsid w:val="00FB4E97"/>
    <w:rsid w:val="00FB750E"/>
    <w:rsid w:val="00FB7671"/>
    <w:rsid w:val="00FC26FD"/>
    <w:rsid w:val="00FC4AA2"/>
    <w:rsid w:val="00FD3939"/>
    <w:rsid w:val="00FD39C6"/>
    <w:rsid w:val="00FD49E0"/>
    <w:rsid w:val="00FE4476"/>
    <w:rsid w:val="00FE5774"/>
    <w:rsid w:val="00FE6E43"/>
    <w:rsid w:val="0FE2F9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E1226E8"/>
  <w15:docId w15:val="{2198482D-DC84-4FDB-9326-4DBA9FC2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3BC1"/>
    <w:pPr>
      <w:widowControl w:val="0"/>
    </w:pPr>
    <w:rPr>
      <w:snapToGrid w:val="0"/>
      <w:kern w:val="28"/>
      <w:sz w:val="22"/>
    </w:rPr>
  </w:style>
  <w:style w:type="paragraph" w:styleId="Heading1">
    <w:name w:val="heading 1"/>
    <w:basedOn w:val="Normal"/>
    <w:next w:val="ParaNum"/>
    <w:qFormat/>
    <w:rsid w:val="00D53B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3BC1"/>
    <w:pPr>
      <w:keepNext/>
      <w:numPr>
        <w:ilvl w:val="1"/>
        <w:numId w:val="3"/>
      </w:numPr>
      <w:spacing w:after="120"/>
      <w:outlineLvl w:val="1"/>
    </w:pPr>
    <w:rPr>
      <w:b/>
    </w:rPr>
  </w:style>
  <w:style w:type="paragraph" w:styleId="Heading3">
    <w:name w:val="heading 3"/>
    <w:basedOn w:val="Normal"/>
    <w:next w:val="ParaNum"/>
    <w:qFormat/>
    <w:rsid w:val="00D53BC1"/>
    <w:pPr>
      <w:keepNext/>
      <w:numPr>
        <w:ilvl w:val="2"/>
        <w:numId w:val="3"/>
      </w:numPr>
      <w:tabs>
        <w:tab w:val="left" w:pos="2160"/>
      </w:tabs>
      <w:spacing w:after="120"/>
      <w:outlineLvl w:val="2"/>
    </w:pPr>
    <w:rPr>
      <w:b/>
    </w:rPr>
  </w:style>
  <w:style w:type="paragraph" w:styleId="Heading4">
    <w:name w:val="heading 4"/>
    <w:basedOn w:val="Normal"/>
    <w:next w:val="ParaNum"/>
    <w:qFormat/>
    <w:rsid w:val="00D53BC1"/>
    <w:pPr>
      <w:keepNext/>
      <w:numPr>
        <w:ilvl w:val="3"/>
        <w:numId w:val="3"/>
      </w:numPr>
      <w:tabs>
        <w:tab w:val="left" w:pos="2880"/>
      </w:tabs>
      <w:spacing w:after="120"/>
      <w:outlineLvl w:val="3"/>
    </w:pPr>
    <w:rPr>
      <w:b/>
    </w:rPr>
  </w:style>
  <w:style w:type="paragraph" w:styleId="Heading5">
    <w:name w:val="heading 5"/>
    <w:basedOn w:val="Normal"/>
    <w:next w:val="ParaNum"/>
    <w:qFormat/>
    <w:rsid w:val="00D53B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3BC1"/>
    <w:pPr>
      <w:numPr>
        <w:ilvl w:val="5"/>
        <w:numId w:val="3"/>
      </w:numPr>
      <w:tabs>
        <w:tab w:val="left" w:pos="4320"/>
      </w:tabs>
      <w:spacing w:after="120"/>
      <w:outlineLvl w:val="5"/>
    </w:pPr>
    <w:rPr>
      <w:b/>
    </w:rPr>
  </w:style>
  <w:style w:type="paragraph" w:styleId="Heading7">
    <w:name w:val="heading 7"/>
    <w:basedOn w:val="Normal"/>
    <w:next w:val="ParaNum"/>
    <w:qFormat/>
    <w:rsid w:val="00D53B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3B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3B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3B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BC1"/>
  </w:style>
  <w:style w:type="paragraph" w:customStyle="1" w:styleId="ParaNum">
    <w:name w:val="ParaNum"/>
    <w:basedOn w:val="Normal"/>
    <w:link w:val="ParaNumChar"/>
    <w:rsid w:val="00D53BC1"/>
    <w:pPr>
      <w:numPr>
        <w:numId w:val="2"/>
      </w:numPr>
      <w:tabs>
        <w:tab w:val="clear" w:pos="1080"/>
        <w:tab w:val="num" w:pos="1440"/>
      </w:tabs>
      <w:spacing w:after="120"/>
    </w:pPr>
  </w:style>
  <w:style w:type="paragraph" w:styleId="EndnoteText">
    <w:name w:val="endnote text"/>
    <w:basedOn w:val="Normal"/>
    <w:semiHidden/>
    <w:rsid w:val="00D53BC1"/>
    <w:rPr>
      <w:sz w:val="20"/>
    </w:rPr>
  </w:style>
  <w:style w:type="character" w:styleId="EndnoteReference">
    <w:name w:val="endnote reference"/>
    <w:semiHidden/>
    <w:rsid w:val="00D53BC1"/>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D53BC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53BC1"/>
    <w:rPr>
      <w:rFonts w:ascii="Times New Roman" w:hAnsi="Times New Roman"/>
      <w:dstrike w:val="0"/>
      <w:color w:val="auto"/>
      <w:sz w:val="20"/>
      <w:vertAlign w:val="superscript"/>
    </w:rPr>
  </w:style>
  <w:style w:type="paragraph" w:styleId="TOC1">
    <w:name w:val="toc 1"/>
    <w:basedOn w:val="Normal"/>
    <w:next w:val="Normal"/>
    <w:semiHidden/>
    <w:rsid w:val="00D53B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3BC1"/>
    <w:pPr>
      <w:tabs>
        <w:tab w:val="left" w:pos="720"/>
        <w:tab w:val="right" w:leader="dot" w:pos="9360"/>
      </w:tabs>
      <w:suppressAutoHyphens/>
      <w:ind w:left="720" w:right="720" w:hanging="360"/>
    </w:pPr>
    <w:rPr>
      <w:noProof/>
    </w:rPr>
  </w:style>
  <w:style w:type="paragraph" w:styleId="TOC3">
    <w:name w:val="toc 3"/>
    <w:basedOn w:val="Normal"/>
    <w:next w:val="Normal"/>
    <w:semiHidden/>
    <w:rsid w:val="00D53B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3B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3B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B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B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B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B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BC1"/>
    <w:pPr>
      <w:tabs>
        <w:tab w:val="right" w:pos="9360"/>
      </w:tabs>
      <w:suppressAutoHyphens/>
    </w:pPr>
  </w:style>
  <w:style w:type="character" w:customStyle="1" w:styleId="EquationCaption">
    <w:name w:val="_Equation Caption"/>
    <w:rsid w:val="00D53BC1"/>
  </w:style>
  <w:style w:type="paragraph" w:styleId="Header">
    <w:name w:val="header"/>
    <w:basedOn w:val="Normal"/>
    <w:autoRedefine/>
    <w:rsid w:val="00D53BC1"/>
    <w:pPr>
      <w:tabs>
        <w:tab w:val="center" w:pos="4680"/>
        <w:tab w:val="right" w:pos="9360"/>
      </w:tabs>
    </w:pPr>
    <w:rPr>
      <w:b/>
    </w:rPr>
  </w:style>
  <w:style w:type="paragraph" w:styleId="Footer">
    <w:name w:val="footer"/>
    <w:basedOn w:val="Normal"/>
    <w:link w:val="FooterChar"/>
    <w:uiPriority w:val="99"/>
    <w:rsid w:val="00D53BC1"/>
    <w:pPr>
      <w:tabs>
        <w:tab w:val="center" w:pos="4320"/>
        <w:tab w:val="right" w:pos="8640"/>
      </w:tabs>
    </w:pPr>
  </w:style>
  <w:style w:type="character" w:styleId="PageNumber">
    <w:name w:val="page number"/>
    <w:basedOn w:val="DefaultParagraphFont"/>
    <w:rsid w:val="00D53BC1"/>
  </w:style>
  <w:style w:type="paragraph" w:styleId="BlockText">
    <w:name w:val="Block Text"/>
    <w:basedOn w:val="Normal"/>
    <w:rsid w:val="00D53BC1"/>
    <w:pPr>
      <w:spacing w:after="240"/>
      <w:ind w:left="1440" w:right="1440"/>
    </w:pPr>
  </w:style>
  <w:style w:type="paragraph" w:customStyle="1" w:styleId="Paratitle">
    <w:name w:val="Para title"/>
    <w:basedOn w:val="Normal"/>
    <w:rsid w:val="00D53BC1"/>
    <w:pPr>
      <w:tabs>
        <w:tab w:val="center" w:pos="9270"/>
      </w:tabs>
      <w:spacing w:after="240"/>
    </w:pPr>
    <w:rPr>
      <w:spacing w:val="-2"/>
    </w:rPr>
  </w:style>
  <w:style w:type="paragraph" w:customStyle="1" w:styleId="Bullet">
    <w:name w:val="Bullet"/>
    <w:basedOn w:val="Normal"/>
    <w:rsid w:val="00D53BC1"/>
    <w:pPr>
      <w:tabs>
        <w:tab w:val="left" w:pos="2160"/>
      </w:tabs>
      <w:spacing w:after="220"/>
      <w:ind w:left="2160" w:hanging="720"/>
    </w:pPr>
  </w:style>
  <w:style w:type="paragraph" w:customStyle="1" w:styleId="TableFormat">
    <w:name w:val="TableFormat"/>
    <w:basedOn w:val="Bullet"/>
    <w:rsid w:val="00D53BC1"/>
    <w:pPr>
      <w:tabs>
        <w:tab w:val="clear" w:pos="2160"/>
        <w:tab w:val="left" w:pos="5040"/>
      </w:tabs>
      <w:ind w:left="5040" w:hanging="3600"/>
    </w:pPr>
  </w:style>
  <w:style w:type="paragraph" w:customStyle="1" w:styleId="TOCTitle">
    <w:name w:val="TOC Title"/>
    <w:basedOn w:val="Normal"/>
    <w:rsid w:val="00D53B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BC1"/>
    <w:pPr>
      <w:jc w:val="center"/>
    </w:pPr>
    <w:rPr>
      <w:rFonts w:ascii="Times New Roman Bold" w:hAnsi="Times New Roman Bold"/>
      <w:b/>
      <w:bCs/>
      <w:caps/>
      <w:szCs w:val="22"/>
    </w:rPr>
  </w:style>
  <w:style w:type="character" w:styleId="Hyperlink">
    <w:name w:val="Hyperlink"/>
    <w:rsid w:val="00D53BC1"/>
    <w:rPr>
      <w:color w:val="0000FF"/>
      <w:u w:val="single"/>
    </w:rPr>
  </w:style>
  <w:style w:type="character" w:customStyle="1" w:styleId="FooterChar">
    <w:name w:val="Footer Char"/>
    <w:link w:val="Footer"/>
    <w:uiPriority w:val="99"/>
    <w:rsid w:val="00D53BC1"/>
    <w:rPr>
      <w:snapToGrid w:val="0"/>
      <w:kern w:val="28"/>
      <w:sz w:val="22"/>
    </w:rPr>
  </w:style>
  <w:style w:type="character" w:styleId="CommentReference">
    <w:name w:val="annotation reference"/>
    <w:uiPriority w:val="99"/>
    <w:unhideWhenUsed/>
    <w:rsid w:val="0049568E"/>
    <w:rPr>
      <w:sz w:val="16"/>
      <w:szCs w:val="16"/>
    </w:rPr>
  </w:style>
  <w:style w:type="paragraph" w:styleId="CommentText">
    <w:name w:val="annotation text"/>
    <w:basedOn w:val="Normal"/>
    <w:link w:val="CommentTextChar"/>
    <w:uiPriority w:val="99"/>
    <w:unhideWhenUsed/>
    <w:rsid w:val="0049568E"/>
    <w:pPr>
      <w:widowControl/>
      <w:spacing w:after="160"/>
    </w:pPr>
    <w:rPr>
      <w:rFonts w:ascii="Calibri" w:eastAsia="Calibri" w:hAnsi="Calibri" w:cs="Calibri"/>
      <w:kern w:val="0"/>
      <w:sz w:val="20"/>
      <w:szCs w:val="22"/>
    </w:rPr>
  </w:style>
  <w:style w:type="character" w:customStyle="1" w:styleId="CommentTextChar">
    <w:name w:val="Comment Text Char"/>
    <w:basedOn w:val="DefaultParagraphFont"/>
    <w:link w:val="CommentText"/>
    <w:uiPriority w:val="99"/>
    <w:rsid w:val="0049568E"/>
    <w:rPr>
      <w:rFonts w:ascii="Calibri" w:eastAsia="Calibri" w:hAnsi="Calibri" w:cs="Calibri"/>
      <w:snapToGrid w:val="0"/>
      <w:szCs w:val="22"/>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rsid w:val="0049568E"/>
  </w:style>
  <w:style w:type="numbering" w:customStyle="1" w:styleId="StyleBulletedLatinCourierNewLeft075Hanging0252">
    <w:name w:val="Style Bulleted (Latin) Courier New Left:  0.75&quot; Hanging:  0.25&quot;...2"/>
    <w:basedOn w:val="NoList"/>
    <w:rsid w:val="0049568E"/>
    <w:pPr>
      <w:numPr>
        <w:numId w:val="7"/>
      </w:numPr>
    </w:pPr>
  </w:style>
  <w:style w:type="paragraph" w:styleId="ListParagraph">
    <w:name w:val="List Paragraph"/>
    <w:basedOn w:val="Normal"/>
    <w:uiPriority w:val="34"/>
    <w:qFormat/>
    <w:rsid w:val="00D7097E"/>
    <w:pPr>
      <w:widowControl/>
      <w:ind w:left="720"/>
    </w:pPr>
    <w:rPr>
      <w:rFonts w:ascii="Calibri" w:eastAsia="Calibri" w:hAnsi="Calibri" w:cs="Calibri"/>
      <w:snapToGrid/>
      <w:kern w:val="0"/>
      <w:szCs w:val="22"/>
    </w:rPr>
  </w:style>
  <w:style w:type="character" w:styleId="FollowedHyperlink">
    <w:name w:val="FollowedHyperlink"/>
    <w:basedOn w:val="DefaultParagraphFont"/>
    <w:rsid w:val="007E7D9B"/>
    <w:rPr>
      <w:color w:val="954F72" w:themeColor="followedHyperlink"/>
      <w:u w:val="single"/>
    </w:rPr>
  </w:style>
  <w:style w:type="paragraph" w:styleId="CommentSubject">
    <w:name w:val="annotation subject"/>
    <w:basedOn w:val="CommentText"/>
    <w:next w:val="CommentText"/>
    <w:link w:val="CommentSubjectChar"/>
    <w:rsid w:val="00280CF7"/>
    <w:pPr>
      <w:widowControl w:val="0"/>
      <w:spacing w:after="0"/>
    </w:pPr>
    <w:rPr>
      <w:rFonts w:ascii="Times New Roman" w:eastAsia="Times New Roman" w:hAnsi="Times New Roman" w:cs="Times New Roman"/>
      <w:b/>
      <w:bCs/>
      <w:kern w:val="28"/>
      <w:szCs w:val="20"/>
    </w:rPr>
  </w:style>
  <w:style w:type="character" w:customStyle="1" w:styleId="CommentSubjectChar">
    <w:name w:val="Comment Subject Char"/>
    <w:basedOn w:val="CommentTextChar"/>
    <w:link w:val="CommentSubject"/>
    <w:rsid w:val="00280CF7"/>
    <w:rPr>
      <w:rFonts w:ascii="Calibri" w:eastAsia="Calibri" w:hAnsi="Calibri" w:cs="Calibri"/>
      <w:b/>
      <w:bCs/>
      <w:snapToGrid w:val="0"/>
      <w:kern w:val="28"/>
      <w:szCs w:val="22"/>
    </w:rPr>
  </w:style>
  <w:style w:type="character" w:customStyle="1" w:styleId="ParaNumChar">
    <w:name w:val="ParaNum Char"/>
    <w:link w:val="ParaNum"/>
    <w:rsid w:val="00EF7589"/>
    <w:rPr>
      <w:snapToGrid w:val="0"/>
      <w:kern w:val="28"/>
      <w:sz w:val="22"/>
    </w:rPr>
  </w:style>
  <w:style w:type="paragraph" w:styleId="Revision">
    <w:name w:val="Revision"/>
    <w:hidden/>
    <w:uiPriority w:val="99"/>
    <w:semiHidden/>
    <w:rsid w:val="00AD4E0A"/>
    <w:rPr>
      <w:snapToGrid w:val="0"/>
      <w:kern w:val="28"/>
      <w:sz w:val="22"/>
    </w:rPr>
  </w:style>
  <w:style w:type="character" w:styleId="UnresolvedMention">
    <w:name w:val="Unresolved Mention"/>
    <w:basedOn w:val="DefaultParagraphFont"/>
    <w:uiPriority w:val="99"/>
    <w:semiHidden/>
    <w:unhideWhenUsed/>
    <w:rsid w:val="009C5F6A"/>
    <w:rPr>
      <w:color w:val="605E5C"/>
      <w:shd w:val="clear" w:color="auto" w:fill="E1DFDD"/>
    </w:rPr>
  </w:style>
  <w:style w:type="character" w:styleId="Mention">
    <w:name w:val="Mention"/>
    <w:basedOn w:val="DefaultParagraphFont"/>
    <w:uiPriority w:val="99"/>
    <w:unhideWhenUsed/>
    <w:rsid w:val="00D83F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384853908/13" TargetMode="External" /><Relationship Id="rId2" Type="http://schemas.openxmlformats.org/officeDocument/2006/relationships/hyperlink" Target="https://www.fcc.gov/ecfs/search/search-filings/filing/121384853908" TargetMode="External" /><Relationship Id="rId3" Type="http://schemas.openxmlformats.org/officeDocument/2006/relationships/hyperlink" Target="https://webstore.iec.ch/publication/26139" TargetMode="External" /><Relationship Id="rId4" Type="http://schemas.openxmlformats.org/officeDocument/2006/relationships/hyperlink" Target="https://www.fcc.gov/ecfs/document/1011259799778/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