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4E16" w:rsidP="00F820FE" w14:paraId="02752977" w14:textId="650995C3">
      <w:pPr>
        <w:spacing w:after="0"/>
        <w:ind w:right="720"/>
        <w:jc w:val="right"/>
        <w:rPr>
          <w:rFonts w:cs="Times New Roman"/>
          <w:b/>
          <w:sz w:val="24"/>
          <w:szCs w:val="24"/>
        </w:rPr>
      </w:pPr>
      <w:r w:rsidRPr="00511023">
        <w:rPr>
          <w:rFonts w:cs="Times New Roman"/>
          <w:b/>
          <w:sz w:val="24"/>
          <w:szCs w:val="24"/>
        </w:rPr>
        <w:t xml:space="preserve">DA </w:t>
      </w:r>
      <w:r w:rsidR="008B352B">
        <w:rPr>
          <w:rFonts w:cs="Times New Roman"/>
          <w:b/>
          <w:sz w:val="24"/>
          <w:szCs w:val="24"/>
        </w:rPr>
        <w:t>24</w:t>
      </w:r>
      <w:r w:rsidRPr="00511023" w:rsidR="00F4281B">
        <w:rPr>
          <w:rFonts w:cs="Times New Roman"/>
          <w:b/>
          <w:sz w:val="24"/>
          <w:szCs w:val="24"/>
        </w:rPr>
        <w:t>-</w:t>
      </w:r>
      <w:r w:rsidR="00716888">
        <w:rPr>
          <w:rFonts w:cs="Times New Roman"/>
          <w:b/>
          <w:sz w:val="24"/>
          <w:szCs w:val="24"/>
        </w:rPr>
        <w:t>415</w:t>
      </w:r>
    </w:p>
    <w:p w:rsidR="006F117F" w:rsidRPr="00511023" w14:paraId="32789AD5" w14:textId="77777777">
      <w:pPr>
        <w:spacing w:after="0"/>
        <w:rPr>
          <w:rFonts w:cs="Times New Roman"/>
          <w:sz w:val="24"/>
          <w:szCs w:val="24"/>
        </w:rPr>
      </w:pPr>
    </w:p>
    <w:p w:rsidR="000E4E16" w:rsidRPr="008C522D" w:rsidP="003E24F8" w14:paraId="02B71EAA" w14:textId="486DAC52">
      <w:pPr>
        <w:spacing w:after="0"/>
        <w:jc w:val="center"/>
        <w:rPr>
          <w:rFonts w:cs="Times New Roman"/>
          <w:b/>
          <w:sz w:val="24"/>
          <w:szCs w:val="24"/>
        </w:rPr>
      </w:pPr>
      <w:r w:rsidRPr="008C522D">
        <w:rPr>
          <w:rFonts w:cs="Times New Roman"/>
          <w:b/>
          <w:sz w:val="24"/>
          <w:szCs w:val="24"/>
        </w:rPr>
        <w:t>SMALL ENTITY COMPLIANCE GUIDE</w:t>
      </w:r>
    </w:p>
    <w:p w:rsidR="002675B1" w:rsidP="003E24F8" w14:paraId="423D9282" w14:textId="77777777">
      <w:pPr>
        <w:spacing w:after="0"/>
        <w:ind w:hanging="90"/>
        <w:jc w:val="center"/>
        <w:rPr>
          <w:rFonts w:cs="Times New Roman"/>
          <w:b/>
        </w:rPr>
      </w:pPr>
    </w:p>
    <w:p w:rsidR="002675B1" w:rsidRPr="004347BD" w:rsidP="003E24F8" w14:paraId="68F20B7A" w14:textId="1C2E9602">
      <w:pPr>
        <w:spacing w:after="0"/>
        <w:ind w:hanging="90"/>
        <w:jc w:val="center"/>
        <w:rPr>
          <w:rFonts w:cs="Times New Roman"/>
          <w:b/>
        </w:rPr>
      </w:pPr>
      <w:r w:rsidRPr="004347BD">
        <w:rPr>
          <w:rFonts w:cs="Times New Roman"/>
          <w:b/>
        </w:rPr>
        <w:t xml:space="preserve">Updating References to Standards </w:t>
      </w:r>
    </w:p>
    <w:p w:rsidR="006F2901" w:rsidP="003E24F8" w14:paraId="46200C0A" w14:textId="5A30A6DD">
      <w:pPr>
        <w:spacing w:after="0"/>
        <w:ind w:hanging="90"/>
        <w:jc w:val="center"/>
        <w:rPr>
          <w:rFonts w:cs="Times New Roman"/>
          <w:b/>
        </w:rPr>
      </w:pPr>
      <w:r w:rsidRPr="004347BD">
        <w:rPr>
          <w:rFonts w:cs="Times New Roman"/>
          <w:b/>
        </w:rPr>
        <w:t>Related to the Commission’s Equipment Authorization Program</w:t>
      </w:r>
    </w:p>
    <w:p w:rsidR="00F820FE" w:rsidRPr="008C522D" w:rsidP="003E24F8" w14:paraId="309DFFC5" w14:textId="77777777">
      <w:pPr>
        <w:spacing w:after="0"/>
        <w:ind w:hanging="90"/>
        <w:jc w:val="center"/>
        <w:rPr>
          <w:rFonts w:cs="Times New Roman"/>
          <w:bCs/>
        </w:rPr>
      </w:pPr>
    </w:p>
    <w:p w:rsidR="006F2901" w:rsidP="003E24F8" w14:paraId="3E93547C" w14:textId="177E4FB8">
      <w:pPr>
        <w:spacing w:after="0"/>
        <w:jc w:val="center"/>
        <w:rPr>
          <w:rFonts w:cs="Times New Roman"/>
          <w:b/>
          <w:bCs/>
        </w:rPr>
      </w:pPr>
      <w:r w:rsidRPr="00511023">
        <w:rPr>
          <w:rFonts w:cs="Times New Roman"/>
          <w:b/>
        </w:rPr>
        <w:t xml:space="preserve">FCC </w:t>
      </w:r>
      <w:r w:rsidRPr="7A0CD8C6" w:rsidR="1C7DFA47">
        <w:rPr>
          <w:rFonts w:cs="Times New Roman"/>
          <w:b/>
          <w:bCs/>
        </w:rPr>
        <w:t>23-</w:t>
      </w:r>
      <w:r w:rsidRPr="7A0CD8C6" w:rsidR="00DA69FA">
        <w:rPr>
          <w:rFonts w:cs="Times New Roman"/>
          <w:b/>
          <w:bCs/>
        </w:rPr>
        <w:t>1</w:t>
      </w:r>
      <w:r w:rsidR="00DA69FA">
        <w:rPr>
          <w:rFonts w:cs="Times New Roman"/>
          <w:b/>
          <w:bCs/>
        </w:rPr>
        <w:t>4</w:t>
      </w:r>
    </w:p>
    <w:p w:rsidR="00375C0E" w:rsidRPr="00511023" w:rsidP="003E24F8" w14:paraId="5BFD342C" w14:textId="77777777">
      <w:pPr>
        <w:spacing w:after="0"/>
        <w:jc w:val="center"/>
        <w:rPr>
          <w:rFonts w:cs="Times New Roman"/>
          <w:b/>
        </w:rPr>
      </w:pPr>
    </w:p>
    <w:p w:rsidR="002F207B" w:rsidP="003E24F8" w14:paraId="6C486801" w14:textId="6B101B2D">
      <w:pPr>
        <w:spacing w:after="0"/>
        <w:jc w:val="center"/>
        <w:rPr>
          <w:rFonts w:cs="Times New Roman"/>
        </w:rPr>
      </w:pPr>
      <w:r w:rsidRPr="7A0CD8C6">
        <w:rPr>
          <w:rFonts w:cs="Times New Roman"/>
          <w:b/>
          <w:bCs/>
        </w:rPr>
        <w:t>ET</w:t>
      </w:r>
      <w:r w:rsidR="00C37AC8">
        <w:rPr>
          <w:rFonts w:cs="Times New Roman"/>
          <w:b/>
        </w:rPr>
        <w:t xml:space="preserve"> Docket No. </w:t>
      </w:r>
      <w:r w:rsidRPr="7A0CD8C6" w:rsidR="6ADECBDD">
        <w:rPr>
          <w:rFonts w:cs="Times New Roman"/>
          <w:b/>
          <w:bCs/>
        </w:rPr>
        <w:t>21-363</w:t>
      </w:r>
    </w:p>
    <w:p w:rsidR="006F2901" w:rsidRPr="002F207B" w:rsidP="003E24F8" w14:paraId="2FE15FB2" w14:textId="086132CA">
      <w:pPr>
        <w:spacing w:after="0"/>
        <w:jc w:val="center"/>
        <w:rPr>
          <w:rFonts w:cs="Times New Roman"/>
        </w:rPr>
      </w:pPr>
      <w:r>
        <w:rPr>
          <w:rFonts w:cs="Times New Roman"/>
          <w:b/>
          <w:bCs/>
        </w:rPr>
        <w:t>Releas</w:t>
      </w:r>
      <w:r w:rsidRPr="2AAB330A" w:rsidR="149A84B4">
        <w:rPr>
          <w:rFonts w:cs="Times New Roman"/>
          <w:b/>
          <w:bCs/>
        </w:rPr>
        <w:t>ed</w:t>
      </w:r>
      <w:r w:rsidRPr="00511023">
        <w:rPr>
          <w:rFonts w:cs="Times New Roman"/>
          <w:b/>
        </w:rPr>
        <w:t xml:space="preserve"> </w:t>
      </w:r>
      <w:r w:rsidR="00C37AC8">
        <w:rPr>
          <w:rFonts w:cs="Times New Roman"/>
          <w:b/>
        </w:rPr>
        <w:t>M</w:t>
      </w:r>
      <w:r w:rsidR="00CE0AEA">
        <w:rPr>
          <w:rFonts w:cs="Times New Roman"/>
          <w:b/>
        </w:rPr>
        <w:t>arch</w:t>
      </w:r>
      <w:r w:rsidR="00C37AC8">
        <w:rPr>
          <w:rFonts w:cs="Times New Roman"/>
          <w:b/>
        </w:rPr>
        <w:t xml:space="preserve"> </w:t>
      </w:r>
      <w:r w:rsidR="00A63C79">
        <w:rPr>
          <w:rFonts w:cs="Times New Roman"/>
          <w:b/>
        </w:rPr>
        <w:t>1</w:t>
      </w:r>
      <w:r w:rsidR="009B1896">
        <w:rPr>
          <w:rFonts w:cs="Times New Roman"/>
          <w:b/>
        </w:rPr>
        <w:t>4</w:t>
      </w:r>
      <w:r w:rsidR="00C37AC8">
        <w:rPr>
          <w:rFonts w:cs="Times New Roman"/>
          <w:b/>
        </w:rPr>
        <w:t>, 20</w:t>
      </w:r>
      <w:r w:rsidR="00CE0AEA">
        <w:rPr>
          <w:rFonts w:cs="Times New Roman"/>
          <w:b/>
        </w:rPr>
        <w:t>23</w:t>
      </w:r>
    </w:p>
    <w:p w:rsidR="00FE346F" w:rsidRPr="008C522D" w:rsidP="000E4E16" w14:paraId="6742A8FC" w14:textId="77777777">
      <w:pPr>
        <w:spacing w:after="0"/>
        <w:rPr>
          <w:rFonts w:cs="Times New Roman"/>
          <w:bCs/>
        </w:rPr>
      </w:pPr>
    </w:p>
    <w:p w:rsidR="006F2901" w:rsidRPr="00D547C8" w:rsidP="00082699" w14:paraId="0359BFFD" w14:textId="6AE51136">
      <w:pPr>
        <w:spacing w:after="0" w:line="240" w:lineRule="auto"/>
        <w:ind w:left="540" w:right="720" w:firstLine="540"/>
        <w:rPr>
          <w:rFonts w:cs="Times New Roman"/>
        </w:rPr>
      </w:pPr>
      <w:r w:rsidRPr="2683E3DE">
        <w:rPr>
          <w:rFonts w:cs="Times New Roman"/>
        </w:rPr>
        <w:t xml:space="preserve">In accordance with Section 212 </w:t>
      </w:r>
      <w:r w:rsidRPr="2683E3DE">
        <w:rPr>
          <w:rFonts w:cs="Times New Roman"/>
        </w:rPr>
        <w:t>of the Small Business Regulatory Enforcement Fairness Act of 1996</w:t>
      </w:r>
      <w:r w:rsidRPr="2683E3DE">
        <w:rPr>
          <w:rFonts w:cs="Times New Roman"/>
        </w:rPr>
        <w:t>, this</w:t>
      </w:r>
      <w:r w:rsidRPr="2683E3DE" w:rsidR="351B7287">
        <w:rPr>
          <w:rFonts w:cs="Times New Roman"/>
        </w:rPr>
        <w:t xml:space="preserve"> Small Entity Compliance</w:t>
      </w:r>
      <w:r w:rsidRPr="2683E3DE">
        <w:rPr>
          <w:rFonts w:cs="Times New Roman"/>
        </w:rPr>
        <w:t xml:space="preserve"> Guide</w:t>
      </w:r>
      <w:r w:rsidRPr="2683E3DE" w:rsidR="1E015D0B">
        <w:rPr>
          <w:rFonts w:cs="Times New Roman"/>
        </w:rPr>
        <w:t xml:space="preserve"> (Guide)</w:t>
      </w:r>
      <w:r w:rsidRPr="2683E3DE">
        <w:rPr>
          <w:rFonts w:cs="Times New Roman"/>
        </w:rPr>
        <w:t xml:space="preserve"> is </w:t>
      </w:r>
      <w:r w:rsidRPr="2683E3DE">
        <w:rPr>
          <w:rFonts w:cs="Times New Roman"/>
        </w:rPr>
        <w:t xml:space="preserve">intended to help small entities—small businesses, small organizations (non-profits), and small governmental jurisdictions—comply with the </w:t>
      </w:r>
      <w:r w:rsidRPr="2683E3DE" w:rsidR="00C47CEF">
        <w:rPr>
          <w:rFonts w:cs="Times New Roman"/>
        </w:rPr>
        <w:t xml:space="preserve">revised </w:t>
      </w:r>
      <w:r w:rsidRPr="2683E3DE">
        <w:rPr>
          <w:rFonts w:cs="Times New Roman"/>
        </w:rPr>
        <w:t xml:space="preserve">rules adopted in the above-referenced </w:t>
      </w:r>
      <w:r w:rsidRPr="2683E3DE" w:rsidR="00C47CEF">
        <w:rPr>
          <w:rFonts w:cs="Times New Roman"/>
        </w:rPr>
        <w:t>Federal Communications Commission (</w:t>
      </w:r>
      <w:r w:rsidRPr="2683E3DE">
        <w:rPr>
          <w:rFonts w:cs="Times New Roman"/>
        </w:rPr>
        <w:t>FCC</w:t>
      </w:r>
      <w:r w:rsidRPr="2683E3DE" w:rsidR="00C47CEF">
        <w:rPr>
          <w:rFonts w:cs="Times New Roman"/>
        </w:rPr>
        <w:t xml:space="preserve"> or Commission)</w:t>
      </w:r>
      <w:r w:rsidRPr="2683E3DE">
        <w:rPr>
          <w:rFonts w:cs="Times New Roman"/>
        </w:rPr>
        <w:t xml:space="preserve"> rulemaking docket</w:t>
      </w:r>
      <w:r w:rsidRPr="2683E3DE" w:rsidR="00CE715F">
        <w:rPr>
          <w:rFonts w:cs="Times New Roman"/>
        </w:rPr>
        <w:t>s</w:t>
      </w:r>
      <w:r w:rsidRPr="2683E3DE">
        <w:rPr>
          <w:rFonts w:cs="Times New Roman"/>
        </w:rPr>
        <w:t xml:space="preserve">.  This Guide is not intended to replace </w:t>
      </w:r>
      <w:r w:rsidRPr="2683E3DE" w:rsidR="00C47CEF">
        <w:rPr>
          <w:rFonts w:cs="Times New Roman"/>
        </w:rPr>
        <w:t xml:space="preserve">or supersede </w:t>
      </w:r>
      <w:r w:rsidRPr="2683E3DE">
        <w:rPr>
          <w:rFonts w:cs="Times New Roman"/>
        </w:rPr>
        <w:t>the</w:t>
      </w:r>
      <w:r w:rsidRPr="2683E3DE" w:rsidR="00C47CEF">
        <w:rPr>
          <w:rFonts w:cs="Times New Roman"/>
        </w:rPr>
        <w:t>se</w:t>
      </w:r>
      <w:r w:rsidRPr="2683E3DE">
        <w:rPr>
          <w:rFonts w:cs="Times New Roman"/>
        </w:rPr>
        <w:t xml:space="preserve"> rules</w:t>
      </w:r>
      <w:r w:rsidRPr="2683E3DE" w:rsidR="00C47CEF">
        <w:rPr>
          <w:rFonts w:cs="Times New Roman"/>
        </w:rPr>
        <w:t xml:space="preserve">, but to facilitate compliance with the rules. </w:t>
      </w:r>
      <w:r w:rsidRPr="2683E3DE">
        <w:rPr>
          <w:rFonts w:cs="Times New Roman"/>
        </w:rPr>
        <w:t xml:space="preserve"> Although we have attempted to cover all parts of the rules that might be especially important to small entities, the coverage may not be exhaustive.  This Guide </w:t>
      </w:r>
      <w:r w:rsidRPr="2683E3DE" w:rsidR="00B629FE">
        <w:rPr>
          <w:rFonts w:cs="Times New Roman"/>
        </w:rPr>
        <w:t xml:space="preserve">cannot anticipate all situations in which the rules apply.  Furthermore, the Commission </w:t>
      </w:r>
      <w:r w:rsidRPr="2683E3DE">
        <w:rPr>
          <w:rFonts w:cs="Times New Roman"/>
        </w:rPr>
        <w:t xml:space="preserve">retains the discretion to adopt </w:t>
      </w:r>
      <w:r w:rsidRPr="2683E3DE" w:rsidR="00B629FE">
        <w:rPr>
          <w:rFonts w:cs="Times New Roman"/>
        </w:rPr>
        <w:t xml:space="preserve">case-by-case </w:t>
      </w:r>
      <w:r w:rsidRPr="2683E3DE">
        <w:rPr>
          <w:rFonts w:cs="Times New Roman"/>
        </w:rPr>
        <w:t>approaches</w:t>
      </w:r>
      <w:r w:rsidRPr="2683E3DE" w:rsidR="00B629FE">
        <w:rPr>
          <w:rFonts w:cs="Times New Roman"/>
        </w:rPr>
        <w:t>, where appropriate,</w:t>
      </w:r>
      <w:r w:rsidRPr="2683E3DE">
        <w:rPr>
          <w:rFonts w:cs="Times New Roman"/>
        </w:rPr>
        <w:t xml:space="preserve"> that may differ from this Guide.  Any decision regarding a particular small entity will be based on the statute and</w:t>
      </w:r>
      <w:r w:rsidRPr="2683E3DE" w:rsidR="008E2841">
        <w:rPr>
          <w:rFonts w:cs="Times New Roman"/>
        </w:rPr>
        <w:t xml:space="preserve"> any relevant rules</w:t>
      </w:r>
      <w:r w:rsidRPr="2683E3DE">
        <w:rPr>
          <w:rFonts w:cs="Times New Roman"/>
        </w:rPr>
        <w:t xml:space="preserve">. </w:t>
      </w:r>
    </w:p>
    <w:p w:rsidR="00BA32AE" w:rsidRPr="00D547C8" w:rsidP="00082699" w14:paraId="4623563C" w14:textId="77777777">
      <w:pPr>
        <w:spacing w:after="0" w:line="240" w:lineRule="auto"/>
        <w:ind w:left="540" w:right="720"/>
        <w:rPr>
          <w:rFonts w:cs="Times New Roman"/>
          <w:bCs/>
        </w:rPr>
      </w:pPr>
    </w:p>
    <w:p w:rsidR="006F2901" w:rsidRPr="00D547C8" w:rsidP="00082699" w14:paraId="65D355CA" w14:textId="117EB8A7">
      <w:pPr>
        <w:spacing w:after="0" w:line="240" w:lineRule="auto"/>
        <w:ind w:left="540" w:right="720" w:firstLine="540"/>
        <w:rPr>
          <w:rFonts w:cs="Times New Roman"/>
          <w:bCs/>
        </w:rPr>
      </w:pPr>
      <w:r w:rsidRPr="00D547C8">
        <w:rPr>
          <w:rFonts w:cs="Times New Roman"/>
          <w:bCs/>
        </w:rPr>
        <w:t xml:space="preserve">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w:t>
      </w:r>
      <w:r w:rsidRPr="0042051D" w:rsidR="0042051D">
        <w:rPr>
          <w:rFonts w:cs="Times New Roman"/>
          <w:bCs/>
        </w:rPr>
        <w:t xml:space="preserve">in the above-referenced </w:t>
      </w:r>
      <w:r w:rsidR="00D1636F">
        <w:rPr>
          <w:rFonts w:cs="Times New Roman"/>
          <w:bCs/>
        </w:rPr>
        <w:t>docket</w:t>
      </w:r>
      <w:r w:rsidRPr="0042051D" w:rsidR="0042051D">
        <w:rPr>
          <w:rFonts w:cs="Times New Roman"/>
          <w:bCs/>
        </w:rPr>
        <w:t xml:space="preserve"> </w:t>
      </w:r>
      <w:r w:rsidRPr="00D547C8">
        <w:rPr>
          <w:rFonts w:cs="Times New Roman"/>
          <w:bCs/>
        </w:rPr>
        <w:t>and the appropriateness of its application to a particular situation</w:t>
      </w:r>
      <w:r w:rsidRPr="00D547C8" w:rsidR="00B47D0B">
        <w:rPr>
          <w:rFonts w:cs="Times New Roman"/>
          <w:bCs/>
        </w:rPr>
        <w:t>.</w:t>
      </w:r>
      <w:r w:rsidRPr="00D547C8" w:rsidR="00103BEB">
        <w:rPr>
          <w:rFonts w:cs="Times New Roman"/>
          <w:bCs/>
        </w:rPr>
        <w:t xml:space="preserve">  </w:t>
      </w:r>
      <w:r w:rsidRPr="00D547C8" w:rsidR="00B47D0B">
        <w:rPr>
          <w:rFonts w:cs="Times New Roman"/>
          <w:bCs/>
        </w:rPr>
        <w:t>T</w:t>
      </w:r>
      <w:r w:rsidRPr="00D547C8">
        <w:rPr>
          <w:rFonts w:cs="Times New Roman"/>
          <w:bCs/>
        </w:rPr>
        <w:t xml:space="preserve">he </w:t>
      </w:r>
      <w:r w:rsidRPr="0097364C" w:rsidR="0097364C">
        <w:rPr>
          <w:rFonts w:cs="Times New Roman"/>
          <w:bCs/>
        </w:rPr>
        <w:t>Commission</w:t>
      </w:r>
      <w:r w:rsidRPr="00D547C8">
        <w:rPr>
          <w:rFonts w:cs="Times New Roman"/>
          <w:bCs/>
        </w:rPr>
        <w:t xml:space="preserve"> will </w:t>
      </w:r>
      <w:r w:rsidRPr="00D547C8" w:rsidR="00FE30EB">
        <w:rPr>
          <w:rFonts w:cs="Times New Roman"/>
          <w:bCs/>
        </w:rPr>
        <w:t xml:space="preserve">then </w:t>
      </w:r>
      <w:r w:rsidRPr="00D547C8">
        <w:rPr>
          <w:rFonts w:cs="Times New Roman"/>
          <w:bCs/>
        </w:rPr>
        <w:t xml:space="preserve">consider whether the recommendations or interpretations in the Guide are appropriate in that situation.  The </w:t>
      </w:r>
      <w:r w:rsidRPr="006B6580" w:rsidR="006B6580">
        <w:rPr>
          <w:rFonts w:cs="Times New Roman"/>
          <w:bCs/>
        </w:rPr>
        <w:t>Commission</w:t>
      </w:r>
      <w:r w:rsidRPr="00D547C8">
        <w:rPr>
          <w:rFonts w:cs="Times New Roman"/>
          <w:bCs/>
        </w:rPr>
        <w:t xml:space="preserve"> may decide to revise this Guide without public notice to reflect changes in </w:t>
      </w:r>
      <w:r w:rsidR="006B6580">
        <w:rPr>
          <w:rFonts w:cs="Times New Roman"/>
          <w:bCs/>
        </w:rPr>
        <w:t>its</w:t>
      </w:r>
      <w:r w:rsidRPr="00D547C8">
        <w:rPr>
          <w:rFonts w:cs="Times New Roman"/>
          <w:bCs/>
        </w:rPr>
        <w:t xml:space="preserve"> approach to implementing a rule, or </w:t>
      </w:r>
      <w:r w:rsidRPr="00D547C8" w:rsidR="00B47D0B">
        <w:rPr>
          <w:rFonts w:cs="Times New Roman"/>
          <w:bCs/>
        </w:rPr>
        <w:t>i</w:t>
      </w:r>
      <w:r w:rsidRPr="00D547C8">
        <w:rPr>
          <w:rFonts w:cs="Times New Roman"/>
          <w:bCs/>
        </w:rPr>
        <w:t>t</w:t>
      </w:r>
      <w:r w:rsidRPr="00D547C8" w:rsidR="00B47D0B">
        <w:rPr>
          <w:rFonts w:cs="Times New Roman"/>
          <w:bCs/>
        </w:rPr>
        <w:t xml:space="preserve"> may</w:t>
      </w:r>
      <w:r w:rsidRPr="00D547C8">
        <w:rPr>
          <w:rFonts w:cs="Times New Roman"/>
          <w:bCs/>
        </w:rPr>
        <w:t xml:space="preserve"> clarify or update the text of the Guide.  </w:t>
      </w:r>
      <w:r w:rsidR="003F43AC">
        <w:rPr>
          <w:rFonts w:cs="Times New Roman"/>
          <w:bCs/>
        </w:rPr>
        <w:t>Please d</w:t>
      </w:r>
      <w:r w:rsidRPr="000E2151" w:rsidR="000E2151">
        <w:rPr>
          <w:rFonts w:cs="Times New Roman"/>
          <w:bCs/>
        </w:rPr>
        <w:t>irect comments, recommendations</w:t>
      </w:r>
      <w:r w:rsidR="004C74CC">
        <w:rPr>
          <w:rFonts w:cs="Times New Roman"/>
          <w:bCs/>
        </w:rPr>
        <w:t>,</w:t>
      </w:r>
      <w:r w:rsidRPr="000E2151" w:rsidR="000E2151">
        <w:rPr>
          <w:rFonts w:cs="Times New Roman"/>
          <w:bCs/>
        </w:rPr>
        <w:t xml:space="preserve"> or request</w:t>
      </w:r>
      <w:r w:rsidR="00AF4721">
        <w:rPr>
          <w:rFonts w:cs="Times New Roman"/>
          <w:bCs/>
        </w:rPr>
        <w:t>s</w:t>
      </w:r>
      <w:r w:rsidRPr="000E2151" w:rsidR="000E2151">
        <w:rPr>
          <w:rFonts w:cs="Times New Roman"/>
          <w:bCs/>
        </w:rPr>
        <w:t xml:space="preserve"> for further assistance to the FCC’s Consumer Center</w:t>
      </w:r>
      <w:r w:rsidR="00DE1D68">
        <w:rPr>
          <w:rFonts w:cs="Times New Roman"/>
          <w:bCs/>
        </w:rPr>
        <w:t>:</w:t>
      </w:r>
    </w:p>
    <w:p w:rsidR="00F820FE" w:rsidRPr="00D547C8" w:rsidP="000E4E16" w14:paraId="444CA427" w14:textId="77777777">
      <w:pPr>
        <w:pStyle w:val="ListParagraph"/>
        <w:ind w:left="1080"/>
        <w:rPr>
          <w:rFonts w:cs="Times New Roman"/>
          <w:b/>
        </w:rPr>
      </w:pPr>
    </w:p>
    <w:p w:rsidR="006F2901" w:rsidRPr="00D547C8" w:rsidP="00082699" w14:paraId="3EE78D98" w14:textId="72B7834B">
      <w:pPr>
        <w:spacing w:after="0"/>
        <w:jc w:val="center"/>
        <w:rPr>
          <w:rFonts w:cs="Times New Roman"/>
          <w:b/>
        </w:rPr>
      </w:pPr>
      <w:r w:rsidRPr="00D547C8">
        <w:rPr>
          <w:rFonts w:cs="Times New Roman"/>
          <w:b/>
        </w:rPr>
        <w:t>1-888-CALL-FCC (1-888-225-5322)</w:t>
      </w:r>
    </w:p>
    <w:p w:rsidR="006F2901" w:rsidRPr="00D547C8" w:rsidP="00082699" w14:paraId="542FD57C" w14:textId="71A82108">
      <w:pPr>
        <w:spacing w:after="0"/>
        <w:jc w:val="center"/>
        <w:rPr>
          <w:rFonts w:cs="Times New Roman"/>
          <w:b/>
        </w:rPr>
      </w:pPr>
      <w:r w:rsidRPr="00D547C8">
        <w:rPr>
          <w:rFonts w:cs="Times New Roman"/>
          <w:b/>
        </w:rPr>
        <w:t>Videophone: 1-844-4-FCC-ASL (1-844-432-2275)</w:t>
      </w:r>
    </w:p>
    <w:p w:rsidR="0095132F" w:rsidRPr="00D547C8" w:rsidP="00082699" w14:paraId="4A1DEB02" w14:textId="37C1C0C6">
      <w:pPr>
        <w:spacing w:after="0"/>
        <w:jc w:val="center"/>
        <w:rPr>
          <w:rFonts w:cs="Times New Roman"/>
          <w:b/>
        </w:rPr>
        <w:sectPr w:rsidSect="00DF2885">
          <w:headerReference w:type="default" r:id="rId9"/>
          <w:footerReference w:type="default" r:id="rId10"/>
          <w:pgSz w:w="12240" w:h="15840"/>
          <w:pgMar w:top="1440" w:right="1440" w:bottom="1008" w:left="1440" w:header="720" w:footer="187" w:gutter="0"/>
          <w:cols w:space="720"/>
          <w:docGrid w:linePitch="360"/>
        </w:sectPr>
      </w:pPr>
      <w:r w:rsidRPr="00D547C8">
        <w:rPr>
          <w:rFonts w:cs="Times New Roman"/>
          <w:b/>
        </w:rPr>
        <w:t>Fax: 1-866-418-0232</w:t>
      </w:r>
    </w:p>
    <w:p w:rsidR="00CD624E" w:rsidRPr="00D547C8" w:rsidP="003F21FB" w14:paraId="654DFA4A" w14:textId="0B88C86C">
      <w:pPr>
        <w:spacing w:after="0" w:line="240" w:lineRule="auto"/>
        <w:jc w:val="center"/>
        <w:rPr>
          <w:rFonts w:cs="Times New Roman"/>
          <w:b/>
          <w:u w:val="single"/>
        </w:rPr>
      </w:pPr>
      <w:r w:rsidRPr="00D547C8">
        <w:rPr>
          <w:rFonts w:cs="Times New Roman"/>
          <w:b/>
          <w:u w:val="single"/>
        </w:rPr>
        <w:t>TABLE OF CONTENTS</w:t>
      </w:r>
    </w:p>
    <w:p w:rsidR="003F21FB" w:rsidRPr="00D547C8" w:rsidP="004347BD" w14:paraId="197D9281" w14:textId="77777777">
      <w:pPr>
        <w:spacing w:after="0" w:line="240" w:lineRule="auto"/>
        <w:jc w:val="center"/>
        <w:rPr>
          <w:rFonts w:cs="Times New Roman"/>
          <w:b/>
          <w:u w:val="single"/>
        </w:rPr>
      </w:pPr>
    </w:p>
    <w:p w:rsidR="00474D21" w:rsidRPr="00D547C8" w:rsidP="004347BD" w14:paraId="58353A9A" w14:textId="77777777">
      <w:pPr>
        <w:spacing w:after="0" w:line="240" w:lineRule="auto"/>
        <w:jc w:val="center"/>
        <w:rPr>
          <w:rFonts w:cs="Times New Roman"/>
          <w:b/>
          <w:u w:val="single"/>
        </w:rPr>
      </w:pPr>
    </w:p>
    <w:p w:rsidR="00474D21" w:rsidRPr="00D547C8" w:rsidP="00082699" w14:paraId="2954265D" w14:textId="72DA2E87">
      <w:pPr>
        <w:tabs>
          <w:tab w:val="right" w:leader="dot" w:pos="8640"/>
        </w:tabs>
        <w:spacing w:after="120" w:line="240" w:lineRule="auto"/>
        <w:rPr>
          <w:rFonts w:cs="Times New Roman"/>
          <w:bCs/>
        </w:rPr>
      </w:pPr>
      <w:r w:rsidRPr="00D547C8">
        <w:rPr>
          <w:rFonts w:cs="Times New Roman"/>
          <w:bCs/>
        </w:rPr>
        <w:t xml:space="preserve">I.          OBJECTIVES OF THE PROCEEDING </w:t>
      </w:r>
      <w:r w:rsidRPr="00D547C8" w:rsidR="009E2BC2">
        <w:rPr>
          <w:rFonts w:cs="Times New Roman"/>
          <w:bCs/>
        </w:rPr>
        <w:tab/>
      </w:r>
      <w:r w:rsidRPr="00D547C8" w:rsidR="006E38BB">
        <w:rPr>
          <w:rFonts w:cs="Times New Roman"/>
          <w:bCs/>
        </w:rPr>
        <w:t>1</w:t>
      </w:r>
    </w:p>
    <w:p w:rsidR="00474D21" w:rsidRPr="00D547C8" w:rsidP="00082699" w14:paraId="1C507A54" w14:textId="16F67CAB">
      <w:pPr>
        <w:tabs>
          <w:tab w:val="right" w:leader="dot" w:pos="8640"/>
        </w:tabs>
        <w:spacing w:after="120" w:line="240" w:lineRule="auto"/>
        <w:rPr>
          <w:rFonts w:cs="Times New Roman"/>
          <w:bCs/>
        </w:rPr>
      </w:pPr>
      <w:r w:rsidRPr="00D547C8">
        <w:rPr>
          <w:rFonts w:cs="Times New Roman"/>
          <w:bCs/>
        </w:rPr>
        <w:t xml:space="preserve">II.         COMPLIANCE REQUIREMENTS </w:t>
      </w:r>
      <w:r w:rsidRPr="002A3D52">
        <w:rPr>
          <w:rFonts w:cs="Times New Roman"/>
        </w:rPr>
        <w:tab/>
      </w:r>
      <w:r w:rsidR="00D234C3">
        <w:rPr>
          <w:rFonts w:cs="Times New Roman"/>
          <w:bCs/>
        </w:rPr>
        <w:t>2</w:t>
      </w:r>
    </w:p>
    <w:p w:rsidR="00D8533F" w:rsidRPr="00D547C8" w:rsidP="00082699" w14:paraId="18FE8107" w14:textId="77777777">
      <w:pPr>
        <w:pStyle w:val="ListParagraph"/>
        <w:numPr>
          <w:ilvl w:val="0"/>
          <w:numId w:val="20"/>
        </w:numPr>
        <w:tabs>
          <w:tab w:val="right" w:leader="dot" w:pos="8640"/>
        </w:tabs>
        <w:spacing w:after="120" w:line="240" w:lineRule="auto"/>
        <w:rPr>
          <w:rFonts w:cs="Times New Roman"/>
          <w:bCs/>
        </w:rPr>
      </w:pPr>
      <w:bookmarkStart w:id="0" w:name="_Ref76726279"/>
      <w:bookmarkStart w:id="1" w:name="_Hlk130903887"/>
      <w:bookmarkStart w:id="2" w:name="_Hlk130905750"/>
      <w:r w:rsidRPr="00D547C8">
        <w:rPr>
          <w:rFonts w:cs="Times New Roman"/>
          <w:bCs/>
        </w:rPr>
        <w:t>American National Standard Validation Methods for Radiated Emission Test Sites</w:t>
      </w:r>
    </w:p>
    <w:p w:rsidR="00474D21" w:rsidRPr="00D547C8" w:rsidP="00082699" w14:paraId="5671B95D" w14:textId="5ED5DB06">
      <w:pPr>
        <w:pStyle w:val="ListParagraph"/>
        <w:tabs>
          <w:tab w:val="right" w:leader="dot" w:pos="8640"/>
        </w:tabs>
        <w:spacing w:after="120" w:line="240" w:lineRule="auto"/>
        <w:ind w:left="1080"/>
        <w:rPr>
          <w:rFonts w:cs="Times New Roman"/>
          <w:bCs/>
        </w:rPr>
      </w:pPr>
      <w:r w:rsidRPr="00D547C8">
        <w:rPr>
          <w:rFonts w:cs="Times New Roman"/>
          <w:bCs/>
        </w:rPr>
        <w:t>(</w:t>
      </w:r>
      <w:r w:rsidRPr="00D547C8" w:rsidR="00D8533F">
        <w:rPr>
          <w:rFonts w:cs="Times New Roman"/>
          <w:bCs/>
        </w:rPr>
        <w:t>1 GHz to 18 GHz (ANSI C63.25.1-2018)</w:t>
      </w:r>
      <w:r w:rsidRPr="00D547C8">
        <w:rPr>
          <w:rFonts w:cs="Times New Roman"/>
          <w:bCs/>
        </w:rPr>
        <w:t>)</w:t>
      </w:r>
      <w:r w:rsidRPr="00D547C8" w:rsidR="00D8533F">
        <w:rPr>
          <w:rFonts w:cs="Times New Roman"/>
          <w:bCs/>
        </w:rPr>
        <w:t>, Sections 2.910 and 2.948</w:t>
      </w:r>
      <w:r w:rsidRPr="00D547C8">
        <w:rPr>
          <w:rFonts w:cs="Times New Roman"/>
          <w:bCs/>
          <w:i/>
          <w:iCs/>
        </w:rPr>
        <w:tab/>
      </w:r>
      <w:bookmarkEnd w:id="0"/>
      <w:bookmarkEnd w:id="1"/>
      <w:bookmarkEnd w:id="2"/>
      <w:r w:rsidR="00CA66F3">
        <w:rPr>
          <w:rFonts w:cs="Times New Roman"/>
          <w:bCs/>
        </w:rPr>
        <w:t>2</w:t>
      </w:r>
    </w:p>
    <w:p w:rsidR="00343F87" w:rsidRPr="00D547C8" w:rsidP="00082699" w14:paraId="102532B5" w14:textId="77777777">
      <w:pPr>
        <w:pStyle w:val="ListParagraph"/>
        <w:numPr>
          <w:ilvl w:val="0"/>
          <w:numId w:val="20"/>
        </w:numPr>
        <w:tabs>
          <w:tab w:val="right" w:leader="dot" w:pos="8640"/>
        </w:tabs>
        <w:spacing w:after="120" w:line="240" w:lineRule="auto"/>
        <w:rPr>
          <w:rFonts w:cs="Times New Roman"/>
          <w:bCs/>
        </w:rPr>
      </w:pPr>
      <w:r w:rsidRPr="00D547C8">
        <w:rPr>
          <w:rFonts w:cs="Times New Roman"/>
          <w:bCs/>
        </w:rPr>
        <w:t xml:space="preserve">American National Standard of Procedures for Compliance Testing of </w:t>
      </w:r>
    </w:p>
    <w:p w:rsidR="00343F87" w:rsidRPr="00D547C8" w:rsidP="00082699" w14:paraId="67E10983" w14:textId="77777777">
      <w:pPr>
        <w:pStyle w:val="ListParagraph"/>
        <w:tabs>
          <w:tab w:val="right" w:leader="dot" w:pos="8640"/>
        </w:tabs>
        <w:spacing w:after="120" w:line="240" w:lineRule="auto"/>
        <w:ind w:left="1080"/>
        <w:rPr>
          <w:rFonts w:cs="Times New Roman"/>
          <w:bCs/>
        </w:rPr>
      </w:pPr>
      <w:r w:rsidRPr="00D547C8">
        <w:rPr>
          <w:rFonts w:cs="Times New Roman"/>
          <w:bCs/>
        </w:rPr>
        <w:t>Unlicensed Wireless Devices (ANSI C63.10-2020), Sections 2.910, 2.950, 15.31,</w:t>
      </w:r>
    </w:p>
    <w:p w:rsidR="00474D21" w:rsidRPr="00D547C8" w:rsidP="00082699" w14:paraId="5665E099" w14:textId="04F91ACC">
      <w:pPr>
        <w:pStyle w:val="ListParagraph"/>
        <w:tabs>
          <w:tab w:val="right" w:leader="dot" w:pos="8640"/>
        </w:tabs>
        <w:spacing w:after="120" w:line="240" w:lineRule="auto"/>
        <w:ind w:left="1080"/>
        <w:rPr>
          <w:rFonts w:cs="Times New Roman"/>
          <w:bCs/>
        </w:rPr>
      </w:pPr>
      <w:r w:rsidRPr="00D547C8">
        <w:rPr>
          <w:rFonts w:cs="Times New Roman"/>
          <w:bCs/>
        </w:rPr>
        <w:t>and 15.38</w:t>
      </w:r>
      <w:r w:rsidRPr="00D547C8">
        <w:rPr>
          <w:rFonts w:cs="Times New Roman"/>
          <w:bCs/>
        </w:rPr>
        <w:tab/>
      </w:r>
      <w:r w:rsidRPr="00D547C8" w:rsidR="008D609D">
        <w:rPr>
          <w:rFonts w:cs="Times New Roman"/>
          <w:bCs/>
        </w:rPr>
        <w:t>3</w:t>
      </w:r>
    </w:p>
    <w:p w:rsidR="000A2431" w:rsidRPr="00D547C8" w:rsidP="00082699" w14:paraId="206AF6BD" w14:textId="77777777">
      <w:pPr>
        <w:pStyle w:val="ListParagraph"/>
        <w:numPr>
          <w:ilvl w:val="0"/>
          <w:numId w:val="20"/>
        </w:numPr>
        <w:tabs>
          <w:tab w:val="right" w:leader="dot" w:pos="8640"/>
        </w:tabs>
        <w:spacing w:after="120" w:line="240" w:lineRule="auto"/>
        <w:rPr>
          <w:rFonts w:cs="Times New Roman"/>
          <w:bCs/>
        </w:rPr>
      </w:pPr>
      <w:bookmarkStart w:id="3" w:name="_Hlk131066864"/>
      <w:r w:rsidRPr="00D547C8">
        <w:rPr>
          <w:rFonts w:cs="Times New Roman"/>
          <w:bCs/>
        </w:rPr>
        <w:t>General Requirements for the Competence of Testing and Calibration Laboratories</w:t>
      </w:r>
    </w:p>
    <w:p w:rsidR="00474D21" w:rsidRPr="00D547C8" w:rsidP="00082699" w14:paraId="01316A10" w14:textId="6385C4FF">
      <w:pPr>
        <w:pStyle w:val="ListParagraph"/>
        <w:tabs>
          <w:tab w:val="right" w:leader="dot" w:pos="8640"/>
        </w:tabs>
        <w:spacing w:after="120" w:line="240" w:lineRule="auto"/>
        <w:ind w:left="1080"/>
        <w:rPr>
          <w:rFonts w:cs="Times New Roman"/>
          <w:bCs/>
        </w:rPr>
      </w:pPr>
      <w:r w:rsidRPr="00D547C8">
        <w:rPr>
          <w:rFonts w:cs="Times New Roman"/>
          <w:bCs/>
        </w:rPr>
        <w:t>(ISO/IEC 17025:2017(E)), Sections 2.910, 2.948, 2.949, 2.962, and 68.62</w:t>
      </w:r>
      <w:bookmarkEnd w:id="3"/>
      <w:r w:rsidRPr="00D547C8" w:rsidR="009E2BC2">
        <w:rPr>
          <w:rFonts w:cs="Times New Roman"/>
          <w:bCs/>
        </w:rPr>
        <w:tab/>
      </w:r>
      <w:r w:rsidRPr="00D547C8" w:rsidR="008D609D">
        <w:rPr>
          <w:rFonts w:cs="Times New Roman"/>
          <w:bCs/>
        </w:rPr>
        <w:t>3</w:t>
      </w:r>
    </w:p>
    <w:p w:rsidR="00417CED" w:rsidRPr="00D547C8" w:rsidP="00082699" w14:paraId="5D1CA153" w14:textId="77777777">
      <w:pPr>
        <w:pStyle w:val="ListParagraph"/>
        <w:numPr>
          <w:ilvl w:val="0"/>
          <w:numId w:val="20"/>
        </w:numPr>
        <w:tabs>
          <w:tab w:val="right" w:leader="dot" w:pos="8640"/>
        </w:tabs>
        <w:spacing w:after="120" w:line="240" w:lineRule="auto"/>
        <w:rPr>
          <w:rStyle w:val="normaltextrun"/>
          <w:rFonts w:cs="Times New Roman"/>
          <w:bCs/>
        </w:rPr>
      </w:pPr>
      <w:r w:rsidRPr="00D547C8">
        <w:rPr>
          <w:rStyle w:val="normaltextrun"/>
          <w:rFonts w:cs="Times New Roman"/>
          <w:bCs/>
        </w:rPr>
        <w:t xml:space="preserve">American National Standard for Methods of Measurement of </w:t>
      </w:r>
    </w:p>
    <w:p w:rsidR="00417CED" w:rsidRPr="00D547C8" w:rsidP="00082699" w14:paraId="100BA573" w14:textId="77777777">
      <w:pPr>
        <w:pStyle w:val="ListParagraph"/>
        <w:tabs>
          <w:tab w:val="right" w:leader="dot" w:pos="8640"/>
        </w:tabs>
        <w:spacing w:after="120" w:line="240" w:lineRule="auto"/>
        <w:ind w:left="1080"/>
        <w:rPr>
          <w:rStyle w:val="normaltextrun"/>
          <w:rFonts w:cs="Times New Roman"/>
          <w:bCs/>
        </w:rPr>
      </w:pPr>
      <w:r w:rsidRPr="00D547C8">
        <w:rPr>
          <w:rStyle w:val="normaltextrun"/>
          <w:rFonts w:cs="Times New Roman"/>
          <w:bCs/>
        </w:rPr>
        <w:t>Radio-Noise Emissions from Low-Voltage Electrical and Electronic Equipment</w:t>
      </w:r>
    </w:p>
    <w:p w:rsidR="00417CED" w:rsidRPr="00D547C8" w:rsidP="00082699" w14:paraId="6AF2B949" w14:textId="77777777">
      <w:pPr>
        <w:pStyle w:val="ListParagraph"/>
        <w:tabs>
          <w:tab w:val="right" w:leader="dot" w:pos="8640"/>
        </w:tabs>
        <w:spacing w:after="120" w:line="240" w:lineRule="auto"/>
        <w:ind w:left="1080"/>
        <w:rPr>
          <w:rStyle w:val="normaltextrun"/>
          <w:rFonts w:cs="Times New Roman"/>
          <w:bCs/>
        </w:rPr>
      </w:pPr>
      <w:r w:rsidRPr="00D547C8">
        <w:rPr>
          <w:rStyle w:val="normaltextrun"/>
          <w:rFonts w:cs="Times New Roman"/>
          <w:bCs/>
        </w:rPr>
        <w:t xml:space="preserve">(Range of 9 kHz to 40 GHz), Amendment 1: Test Site Validation </w:t>
      </w:r>
    </w:p>
    <w:p w:rsidR="00474D21" w:rsidRPr="00D547C8" w:rsidP="00082699" w14:paraId="5FBEAA92" w14:textId="1DE35004">
      <w:pPr>
        <w:pStyle w:val="ListParagraph"/>
        <w:tabs>
          <w:tab w:val="right" w:leader="dot" w:pos="8640"/>
        </w:tabs>
        <w:spacing w:after="120" w:line="240" w:lineRule="auto"/>
        <w:ind w:left="1080"/>
        <w:rPr>
          <w:rStyle w:val="normaltextrun"/>
          <w:rFonts w:cs="Times New Roman"/>
          <w:bCs/>
        </w:rPr>
      </w:pPr>
      <w:r w:rsidRPr="00D547C8">
        <w:rPr>
          <w:rStyle w:val="normaltextrun"/>
          <w:rFonts w:cs="Times New Roman"/>
          <w:bCs/>
        </w:rPr>
        <w:t>(ANSI C63.4a-2017), Sections 2.910 and 2.948</w:t>
      </w:r>
      <w:r w:rsidRPr="00D547C8">
        <w:rPr>
          <w:rStyle w:val="normaltextrun"/>
          <w:rFonts w:cs="Times New Roman"/>
          <w:bCs/>
        </w:rPr>
        <w:tab/>
      </w:r>
      <w:r w:rsidRPr="00D547C8" w:rsidR="008D609D">
        <w:rPr>
          <w:rStyle w:val="normaltextrun"/>
          <w:rFonts w:cs="Times New Roman"/>
          <w:bCs/>
        </w:rPr>
        <w:t>4</w:t>
      </w:r>
    </w:p>
    <w:p w:rsidR="00474D21" w:rsidRPr="00D547C8" w:rsidP="00082699" w14:paraId="30A29D2D" w14:textId="34817A14">
      <w:pPr>
        <w:tabs>
          <w:tab w:val="right" w:leader="dot" w:pos="8640"/>
        </w:tabs>
        <w:spacing w:after="120" w:line="240" w:lineRule="auto"/>
        <w:rPr>
          <w:rFonts w:cs="Times New Roman"/>
          <w:bCs/>
        </w:rPr>
      </w:pPr>
      <w:r w:rsidRPr="00D547C8">
        <w:rPr>
          <w:rFonts w:cs="Times New Roman"/>
          <w:bCs/>
        </w:rPr>
        <w:t xml:space="preserve">III.      RECORDKEEPING AND REPORTING REQUIREMENTS </w:t>
      </w:r>
      <w:r w:rsidRPr="00D547C8">
        <w:rPr>
          <w:rFonts w:cs="Times New Roman"/>
          <w:bCs/>
        </w:rPr>
        <w:tab/>
      </w:r>
      <w:r w:rsidRPr="00D547C8" w:rsidR="008D609D">
        <w:rPr>
          <w:rFonts w:cs="Times New Roman"/>
          <w:bCs/>
        </w:rPr>
        <w:t>4</w:t>
      </w:r>
    </w:p>
    <w:p w:rsidR="00474D21" w:rsidRPr="00D547C8" w:rsidP="00082699" w14:paraId="69748922" w14:textId="663515D3">
      <w:pPr>
        <w:tabs>
          <w:tab w:val="right" w:leader="dot" w:pos="8640"/>
        </w:tabs>
        <w:spacing w:after="120" w:line="240" w:lineRule="auto"/>
        <w:rPr>
          <w:rFonts w:cs="Times New Roman"/>
          <w:bCs/>
        </w:rPr>
      </w:pPr>
      <w:r w:rsidRPr="00D547C8">
        <w:rPr>
          <w:rFonts w:cs="Times New Roman"/>
          <w:bCs/>
        </w:rPr>
        <w:t xml:space="preserve">IV.      IMPLEMENTATION DATE </w:t>
      </w:r>
      <w:r w:rsidRPr="00D547C8">
        <w:rPr>
          <w:rFonts w:cs="Times New Roman"/>
          <w:bCs/>
        </w:rPr>
        <w:tab/>
      </w:r>
      <w:r w:rsidRPr="00D547C8" w:rsidR="008D609D">
        <w:rPr>
          <w:rFonts w:cs="Times New Roman"/>
          <w:bCs/>
        </w:rPr>
        <w:t>4</w:t>
      </w:r>
    </w:p>
    <w:p w:rsidR="00474D21" w:rsidRPr="00D547C8" w:rsidP="00082699" w14:paraId="36BDC9A0" w14:textId="1D932136">
      <w:pPr>
        <w:tabs>
          <w:tab w:val="right" w:leader="dot" w:pos="8640"/>
        </w:tabs>
        <w:spacing w:after="120" w:line="240" w:lineRule="auto"/>
        <w:rPr>
          <w:rFonts w:cs="Times New Roman"/>
          <w:bCs/>
        </w:rPr>
      </w:pPr>
      <w:r w:rsidRPr="00D547C8">
        <w:rPr>
          <w:rFonts w:cs="Times New Roman"/>
          <w:bCs/>
        </w:rPr>
        <w:t xml:space="preserve">V.       INTERNET LINKS </w:t>
      </w:r>
      <w:r w:rsidRPr="00D547C8">
        <w:rPr>
          <w:rFonts w:cs="Times New Roman"/>
          <w:bCs/>
        </w:rPr>
        <w:tab/>
      </w:r>
      <w:r w:rsidRPr="00D547C8" w:rsidR="008D609D">
        <w:rPr>
          <w:rFonts w:cs="Times New Roman"/>
          <w:bCs/>
        </w:rPr>
        <w:t>4</w:t>
      </w:r>
    </w:p>
    <w:p w:rsidR="00463A2A" w:rsidRPr="00D547C8" w:rsidP="00E97A21" w14:paraId="2A40148F" w14:textId="77777777">
      <w:pPr>
        <w:rPr>
          <w:rFonts w:cs="Times New Roman"/>
          <w:b/>
        </w:rPr>
      </w:pPr>
    </w:p>
    <w:p w:rsidR="001743EF" w:rsidRPr="00D547C8" w:rsidP="00E97A21" w14:paraId="0E64538F" w14:textId="77777777">
      <w:pPr>
        <w:rPr>
          <w:rFonts w:cs="Times New Roman"/>
          <w:b/>
        </w:rPr>
        <w:sectPr w:rsidSect="00DF2885">
          <w:headerReference w:type="default" r:id="rId11"/>
          <w:pgSz w:w="12240" w:h="15840"/>
          <w:pgMar w:top="1440" w:right="1440" w:bottom="1008" w:left="1440" w:header="720" w:footer="187" w:gutter="0"/>
          <w:pgNumType w:start="1"/>
          <w:cols w:space="720"/>
          <w:docGrid w:linePitch="360"/>
        </w:sectPr>
      </w:pPr>
    </w:p>
    <w:p w:rsidR="00E97A21" w:rsidRPr="008206A4" w:rsidP="00DB5BDC" w14:paraId="003F6D71" w14:textId="2301F188">
      <w:pPr>
        <w:pStyle w:val="Heading1"/>
        <w:rPr>
          <w:rFonts w:ascii="Times New Roman" w:hAnsi="Times New Roman"/>
          <w:bCs/>
        </w:rPr>
      </w:pPr>
      <w:bookmarkStart w:id="4" w:name="_Toc130904231"/>
      <w:r w:rsidRPr="00A71D9E">
        <w:rPr>
          <w:rStyle w:val="Heading1Char"/>
          <w:rFonts w:ascii="Times New Roman" w:hAnsi="Times New Roman"/>
          <w:b/>
          <w:bCs/>
        </w:rPr>
        <w:t>OBJECTIVES OF THE PROCEEDING</w:t>
      </w:r>
      <w:bookmarkEnd w:id="4"/>
    </w:p>
    <w:p w:rsidR="004B3140" w:rsidRPr="002A3D52" w:rsidP="00C26BEE" w14:paraId="175C4D87" w14:textId="6385278F">
      <w:pPr>
        <w:ind w:firstLine="720"/>
        <w:rPr>
          <w:rFonts w:cs="Times New Roman"/>
        </w:rPr>
      </w:pPr>
      <w:r w:rsidRPr="00D547C8">
        <w:rPr>
          <w:rFonts w:cs="Times New Roman"/>
        </w:rPr>
        <w:t>Through its equipment authorization program</w:t>
      </w:r>
      <w:r w:rsidRPr="00D547C8" w:rsidR="005E046E">
        <w:rPr>
          <w:rFonts w:cs="Times New Roman"/>
        </w:rPr>
        <w:t>,</w:t>
      </w:r>
      <w:r w:rsidRPr="00D547C8">
        <w:rPr>
          <w:rFonts w:cs="Times New Roman"/>
        </w:rPr>
        <w:t xml:space="preserve"> the Commission ensures the radiofrequency (RF) devices people rely on daily, such as cell phones and Wi-Fi devices, operate effectively without causing harmful interference and otherwise comply with the Commission’s rules.</w:t>
      </w:r>
      <w:r w:rsidRPr="00D547C8" w:rsidR="00C41BFF">
        <w:rPr>
          <w:rFonts w:cs="Times New Roman"/>
        </w:rPr>
        <w:t xml:space="preserve">  </w:t>
      </w:r>
      <w:r w:rsidRPr="00D547C8" w:rsidR="00E96D81">
        <w:rPr>
          <w:rFonts w:cs="Times New Roman"/>
        </w:rPr>
        <w:t xml:space="preserve">Equipment authorization program procedures </w:t>
      </w:r>
      <w:r w:rsidRPr="00D547C8" w:rsidR="00880DA6">
        <w:rPr>
          <w:rFonts w:cs="Times New Roman"/>
        </w:rPr>
        <w:t xml:space="preserve">are codified </w:t>
      </w:r>
      <w:r w:rsidRPr="00D547C8" w:rsidR="0030659F">
        <w:rPr>
          <w:rFonts w:cs="Times New Roman"/>
        </w:rPr>
        <w:t xml:space="preserve">in </w:t>
      </w:r>
      <w:r w:rsidRPr="00D547C8" w:rsidR="004C1D3A">
        <w:rPr>
          <w:rFonts w:cs="Times New Roman"/>
        </w:rPr>
        <w:t>the Code of Federal Regulations</w:t>
      </w:r>
      <w:r w:rsidRPr="00D547C8">
        <w:rPr>
          <w:rFonts w:cs="Times New Roman"/>
        </w:rPr>
        <w:t xml:space="preserve"> (CFR)</w:t>
      </w:r>
      <w:r w:rsidRPr="00D547C8" w:rsidR="00EA2DB0">
        <w:rPr>
          <w:rFonts w:cs="Times New Roman"/>
        </w:rPr>
        <w:t xml:space="preserve"> </w:t>
      </w:r>
      <w:r w:rsidRPr="00D547C8" w:rsidR="002D3623">
        <w:rPr>
          <w:rFonts w:cs="Times New Roman"/>
        </w:rPr>
        <w:t>in</w:t>
      </w:r>
      <w:r w:rsidRPr="00D547C8" w:rsidR="00880DA6">
        <w:rPr>
          <w:rFonts w:cs="Times New Roman"/>
        </w:rPr>
        <w:t xml:space="preserve"> </w:t>
      </w:r>
      <w:r w:rsidRPr="00D547C8" w:rsidR="00C41BFF">
        <w:rPr>
          <w:rFonts w:cs="Times New Roman"/>
        </w:rPr>
        <w:t xml:space="preserve">part 2 of </w:t>
      </w:r>
      <w:r w:rsidRPr="00D547C8" w:rsidR="00825A69">
        <w:rPr>
          <w:rFonts w:cs="Times New Roman"/>
        </w:rPr>
        <w:t>the</w:t>
      </w:r>
      <w:r w:rsidRPr="00D547C8" w:rsidR="00C41BFF">
        <w:rPr>
          <w:rFonts w:cs="Times New Roman"/>
        </w:rPr>
        <w:t xml:space="preserve"> rules.</w:t>
      </w:r>
      <w:r>
        <w:rPr>
          <w:rFonts w:cs="Times New Roman"/>
          <w:sz w:val="20"/>
          <w:szCs w:val="20"/>
          <w:vertAlign w:val="superscript"/>
        </w:rPr>
        <w:footnoteReference w:id="3"/>
      </w:r>
      <w:r w:rsidRPr="00D547C8" w:rsidR="00C41BFF">
        <w:rPr>
          <w:rFonts w:cs="Times New Roman"/>
        </w:rPr>
        <w:t xml:space="preserve">  </w:t>
      </w:r>
      <w:r w:rsidRPr="00D547C8" w:rsidR="00EA2DB0">
        <w:rPr>
          <w:rFonts w:cs="Times New Roman"/>
        </w:rPr>
        <w:t>Part 2 of the Commission’s rules provide two different approval procedures for RF devices subject to equipment authorization—certification and Supplier’s Declaration of Conformity (</w:t>
      </w:r>
      <w:r w:rsidRPr="00D547C8" w:rsidR="00EA2DB0">
        <w:rPr>
          <w:rFonts w:cs="Times New Roman"/>
        </w:rPr>
        <w:t>SDoC</w:t>
      </w:r>
      <w:r w:rsidRPr="00D547C8" w:rsidR="00EA2DB0">
        <w:rPr>
          <w:rFonts w:cs="Times New Roman"/>
        </w:rPr>
        <w:t>).</w:t>
      </w:r>
      <w:r>
        <w:rPr>
          <w:rFonts w:cs="Times New Roman"/>
          <w:sz w:val="20"/>
          <w:szCs w:val="20"/>
          <w:vertAlign w:val="superscript"/>
        </w:rPr>
        <w:footnoteReference w:id="4"/>
      </w:r>
      <w:r w:rsidRPr="00D547C8" w:rsidR="00EA2DB0">
        <w:rPr>
          <w:rFonts w:cs="Times New Roman"/>
        </w:rPr>
        <w:t xml:space="preserve">  While both processes involve laboratory testing to demonstrate compliance with Commission requirements, testing associated with certification must be performed by an FCC-recognized accredited testing laboratory.</w:t>
      </w:r>
      <w:r>
        <w:rPr>
          <w:rFonts w:cs="Times New Roman"/>
          <w:sz w:val="20"/>
          <w:szCs w:val="20"/>
          <w:vertAlign w:val="superscript"/>
        </w:rPr>
        <w:footnoteReference w:id="5"/>
      </w:r>
      <w:r w:rsidRPr="00D547C8" w:rsidR="00EA2DB0">
        <w:rPr>
          <w:rFonts w:cs="Times New Roman"/>
        </w:rPr>
        <w:t xml:space="preserve">  </w:t>
      </w:r>
    </w:p>
    <w:p w:rsidR="00F1379B" w:rsidRPr="00D547C8" w:rsidP="00C26BEE" w14:paraId="3361F0B3" w14:textId="481F4378">
      <w:pPr>
        <w:ind w:firstLine="720"/>
        <w:rPr>
          <w:rFonts w:eastAsia="Times New Roman" w:cs="Times New Roman"/>
        </w:rPr>
      </w:pPr>
      <w:r w:rsidRPr="00D547C8">
        <w:rPr>
          <w:rFonts w:cs="Times New Roman"/>
        </w:rPr>
        <w:t xml:space="preserve">On March </w:t>
      </w:r>
      <w:r w:rsidRPr="00D547C8" w:rsidR="445298E7">
        <w:rPr>
          <w:rFonts w:cs="Times New Roman"/>
        </w:rPr>
        <w:t>10</w:t>
      </w:r>
      <w:r w:rsidRPr="00D547C8">
        <w:rPr>
          <w:rFonts w:cs="Times New Roman"/>
        </w:rPr>
        <w:t>, 2023</w:t>
      </w:r>
      <w:r w:rsidRPr="00D547C8" w:rsidR="00F2214B">
        <w:rPr>
          <w:rFonts w:cs="Times New Roman"/>
        </w:rPr>
        <w:t xml:space="preserve">, </w:t>
      </w:r>
      <w:r w:rsidRPr="00D547C8">
        <w:rPr>
          <w:rFonts w:cs="Times New Roman"/>
        </w:rPr>
        <w:t xml:space="preserve">the Commission </w:t>
      </w:r>
      <w:r w:rsidRPr="00D547C8" w:rsidR="60ADECD3">
        <w:rPr>
          <w:rFonts w:cs="Times New Roman"/>
        </w:rPr>
        <w:t xml:space="preserve">updated its </w:t>
      </w:r>
      <w:r w:rsidRPr="00D547C8" w:rsidR="00AF4460">
        <w:rPr>
          <w:rFonts w:cs="Times New Roman"/>
        </w:rPr>
        <w:t xml:space="preserve">equipment authorization program </w:t>
      </w:r>
      <w:r w:rsidRPr="00D547C8" w:rsidR="60ADECD3">
        <w:rPr>
          <w:rFonts w:cs="Times New Roman"/>
        </w:rPr>
        <w:t xml:space="preserve">rules to incorporate </w:t>
      </w:r>
      <w:r w:rsidRPr="00D547C8" w:rsidR="006721BA">
        <w:rPr>
          <w:rFonts w:cs="Times New Roman"/>
        </w:rPr>
        <w:t>by reference</w:t>
      </w:r>
      <w:r>
        <w:rPr>
          <w:rFonts w:cs="Times New Roman"/>
          <w:sz w:val="20"/>
          <w:szCs w:val="20"/>
          <w:vertAlign w:val="superscript"/>
        </w:rPr>
        <w:footnoteReference w:id="6"/>
      </w:r>
      <w:r w:rsidRPr="00D547C8" w:rsidR="006721BA">
        <w:rPr>
          <w:rFonts w:cs="Times New Roman"/>
        </w:rPr>
        <w:t xml:space="preserve"> </w:t>
      </w:r>
      <w:r w:rsidRPr="00D547C8" w:rsidR="60ADECD3">
        <w:rPr>
          <w:rFonts w:cs="Times New Roman"/>
        </w:rPr>
        <w:t xml:space="preserve">four new and updated </w:t>
      </w:r>
      <w:r w:rsidRPr="00D547C8" w:rsidR="009E1703">
        <w:rPr>
          <w:rFonts w:cs="Times New Roman"/>
        </w:rPr>
        <w:t xml:space="preserve">industry </w:t>
      </w:r>
      <w:r w:rsidRPr="00D547C8" w:rsidR="60ADECD3">
        <w:rPr>
          <w:rFonts w:cs="Times New Roman"/>
        </w:rPr>
        <w:t>standards that are integral to equipment testing</w:t>
      </w:r>
      <w:r w:rsidRPr="00D547C8" w:rsidR="00CE1122">
        <w:rPr>
          <w:rFonts w:cs="Times New Roman"/>
        </w:rPr>
        <w:t>.</w:t>
      </w:r>
      <w:r>
        <w:rPr>
          <w:rStyle w:val="FootnoteReference"/>
          <w:rFonts w:cs="Times New Roman"/>
          <w:sz w:val="20"/>
          <w:szCs w:val="20"/>
        </w:rPr>
        <w:footnoteReference w:id="7"/>
      </w:r>
      <w:r w:rsidRPr="00D547C8" w:rsidR="00CE1122">
        <w:rPr>
          <w:rFonts w:cs="Times New Roman"/>
          <w:sz w:val="20"/>
          <w:szCs w:val="20"/>
        </w:rPr>
        <w:t xml:space="preserve"> </w:t>
      </w:r>
      <w:r w:rsidRPr="00D547C8" w:rsidR="007C10CD">
        <w:rPr>
          <w:rFonts w:cs="Times New Roman"/>
        </w:rPr>
        <w:t xml:space="preserve"> </w:t>
      </w:r>
      <w:r w:rsidRPr="00D547C8" w:rsidR="00B45E01">
        <w:rPr>
          <w:rFonts w:cs="Times New Roman"/>
        </w:rPr>
        <w:t xml:space="preserve">The Commission’s </w:t>
      </w:r>
      <w:r w:rsidRPr="00D547C8" w:rsidR="003D76D3">
        <w:rPr>
          <w:rFonts w:cs="Times New Roman"/>
        </w:rPr>
        <w:t>r</w:t>
      </w:r>
      <w:r w:rsidRPr="00D547C8" w:rsidR="61276A39">
        <w:rPr>
          <w:rFonts w:cs="Times New Roman"/>
        </w:rPr>
        <w:t xml:space="preserve">ules are routinely updated to </w:t>
      </w:r>
      <w:r w:rsidRPr="00D547C8" w:rsidR="00CD2155">
        <w:rPr>
          <w:rFonts w:cs="Times New Roman"/>
        </w:rPr>
        <w:t>reflect</w:t>
      </w:r>
      <w:r w:rsidRPr="00D547C8" w:rsidR="61276A39">
        <w:rPr>
          <w:rFonts w:cs="Times New Roman"/>
        </w:rPr>
        <w:t xml:space="preserve"> significant developments in the standards-setting community</w:t>
      </w:r>
      <w:r w:rsidRPr="00D547C8" w:rsidR="00ED731A">
        <w:rPr>
          <w:rFonts w:cs="Times New Roman"/>
        </w:rPr>
        <w:t>.</w:t>
      </w:r>
      <w:r w:rsidRPr="00D547C8" w:rsidR="67958712">
        <w:rPr>
          <w:rFonts w:cs="Times New Roman"/>
        </w:rPr>
        <w:t xml:space="preserve"> </w:t>
      </w:r>
      <w:r w:rsidRPr="00D547C8" w:rsidR="002C596C">
        <w:rPr>
          <w:rFonts w:cs="Times New Roman"/>
        </w:rPr>
        <w:t xml:space="preserve"> </w:t>
      </w:r>
      <w:r w:rsidRPr="00D547C8" w:rsidR="00ED731A">
        <w:rPr>
          <w:rFonts w:cs="Times New Roman"/>
        </w:rPr>
        <w:t xml:space="preserve">In </w:t>
      </w:r>
      <w:r w:rsidRPr="00D547C8" w:rsidR="00F2214B">
        <w:rPr>
          <w:rFonts w:cs="Times New Roman"/>
        </w:rPr>
        <w:t xml:space="preserve">doing </w:t>
      </w:r>
      <w:r w:rsidRPr="00D547C8" w:rsidR="00ED731A">
        <w:rPr>
          <w:rFonts w:cs="Times New Roman"/>
        </w:rPr>
        <w:t>so</w:t>
      </w:r>
      <w:r w:rsidRPr="00D547C8" w:rsidR="00C434BC">
        <w:rPr>
          <w:rFonts w:cs="Times New Roman"/>
        </w:rPr>
        <w:t xml:space="preserve">, the Commission </w:t>
      </w:r>
      <w:r w:rsidRPr="00D547C8" w:rsidR="67958712">
        <w:rPr>
          <w:rFonts w:cs="Times New Roman"/>
        </w:rPr>
        <w:t>ensure</w:t>
      </w:r>
      <w:r w:rsidRPr="00D547C8" w:rsidR="00C434BC">
        <w:rPr>
          <w:rFonts w:cs="Times New Roman"/>
        </w:rPr>
        <w:t>s</w:t>
      </w:r>
      <w:r w:rsidRPr="00D547C8" w:rsidR="67958712">
        <w:rPr>
          <w:rFonts w:cs="Times New Roman"/>
        </w:rPr>
        <w:t xml:space="preserve"> the </w:t>
      </w:r>
      <w:r w:rsidRPr="00D547C8" w:rsidR="00BB32FD">
        <w:rPr>
          <w:rFonts w:cs="Times New Roman"/>
        </w:rPr>
        <w:t xml:space="preserve">equipment </w:t>
      </w:r>
      <w:r w:rsidRPr="00D547C8" w:rsidR="67958712">
        <w:rPr>
          <w:rFonts w:cs="Times New Roman"/>
        </w:rPr>
        <w:t xml:space="preserve">authorization program relies on the latest </w:t>
      </w:r>
      <w:r w:rsidRPr="00D547C8" w:rsidR="009E1703">
        <w:rPr>
          <w:rFonts w:cs="Times New Roman"/>
        </w:rPr>
        <w:t xml:space="preserve">industry </w:t>
      </w:r>
      <w:r w:rsidRPr="00D547C8" w:rsidR="0014556A">
        <w:rPr>
          <w:rFonts w:cs="Times New Roman"/>
        </w:rPr>
        <w:t>standards</w:t>
      </w:r>
      <w:r w:rsidRPr="00D547C8" w:rsidR="00E26A8A">
        <w:rPr>
          <w:rFonts w:cs="Times New Roman"/>
        </w:rPr>
        <w:t>, thus</w:t>
      </w:r>
      <w:r w:rsidRPr="00D547C8" w:rsidR="005B5CC7">
        <w:rPr>
          <w:rFonts w:cs="Times New Roman"/>
        </w:rPr>
        <w:t xml:space="preserve"> </w:t>
      </w:r>
      <w:r w:rsidRPr="00D547C8" w:rsidR="00002FEA">
        <w:rPr>
          <w:rFonts w:cs="Times New Roman"/>
        </w:rPr>
        <w:t>provid</w:t>
      </w:r>
      <w:r w:rsidRPr="00D547C8" w:rsidR="00E26A8A">
        <w:rPr>
          <w:rFonts w:cs="Times New Roman"/>
        </w:rPr>
        <w:t>ing</w:t>
      </w:r>
      <w:r w:rsidRPr="00D547C8" w:rsidR="56414276">
        <w:rPr>
          <w:rFonts w:eastAsia="Times" w:cs="Times New Roman"/>
          <w:color w:val="000000" w:themeColor="text1"/>
        </w:rPr>
        <w:t xml:space="preserve"> the public </w:t>
      </w:r>
      <w:r w:rsidRPr="00D547C8" w:rsidR="00002FEA">
        <w:rPr>
          <w:rFonts w:eastAsia="Times" w:cs="Times New Roman"/>
          <w:color w:val="000000" w:themeColor="text1"/>
        </w:rPr>
        <w:t>with</w:t>
      </w:r>
      <w:r w:rsidRPr="00D547C8" w:rsidR="56414276">
        <w:rPr>
          <w:rFonts w:eastAsia="Times" w:cs="Times New Roman"/>
          <w:color w:val="000000" w:themeColor="text1"/>
        </w:rPr>
        <w:t xml:space="preserve"> confidence that today’s advanced devices </w:t>
      </w:r>
      <w:r w:rsidRPr="00D547C8" w:rsidR="0014556A">
        <w:rPr>
          <w:rFonts w:eastAsia="Times" w:cs="Times New Roman"/>
          <w:color w:val="000000" w:themeColor="text1"/>
        </w:rPr>
        <w:t xml:space="preserve">are in </w:t>
      </w:r>
      <w:r w:rsidRPr="00D547C8" w:rsidR="56414276">
        <w:rPr>
          <w:rFonts w:eastAsia="Times" w:cs="Times New Roman"/>
          <w:color w:val="000000" w:themeColor="text1"/>
        </w:rPr>
        <w:t>compl</w:t>
      </w:r>
      <w:r w:rsidRPr="00D547C8" w:rsidR="00A93DDB">
        <w:rPr>
          <w:rFonts w:eastAsia="Times" w:cs="Times New Roman"/>
          <w:color w:val="000000" w:themeColor="text1"/>
        </w:rPr>
        <w:t>i</w:t>
      </w:r>
      <w:r w:rsidRPr="00D547C8" w:rsidR="0014556A">
        <w:rPr>
          <w:rFonts w:eastAsia="Times" w:cs="Times New Roman"/>
          <w:color w:val="000000" w:themeColor="text1"/>
        </w:rPr>
        <w:t>ance</w:t>
      </w:r>
      <w:r w:rsidRPr="00D547C8" w:rsidR="56414276">
        <w:rPr>
          <w:rFonts w:eastAsia="Times" w:cs="Times New Roman"/>
          <w:color w:val="000000" w:themeColor="text1"/>
        </w:rPr>
        <w:t xml:space="preserve"> with </w:t>
      </w:r>
      <w:r w:rsidRPr="00D547C8" w:rsidR="009E1703">
        <w:rPr>
          <w:rFonts w:eastAsia="Times" w:cs="Times New Roman"/>
          <w:color w:val="000000" w:themeColor="text1"/>
        </w:rPr>
        <w:t xml:space="preserve">the Commission’s </w:t>
      </w:r>
      <w:r w:rsidRPr="00D547C8" w:rsidR="56414276">
        <w:rPr>
          <w:rFonts w:eastAsia="Times" w:cs="Times New Roman"/>
          <w:color w:val="000000" w:themeColor="text1"/>
        </w:rPr>
        <w:t>technical rules.</w:t>
      </w:r>
      <w:r w:rsidRPr="00D547C8" w:rsidR="006721BA">
        <w:rPr>
          <w:rFonts w:eastAsia="Times" w:cs="Times New Roman"/>
          <w:color w:val="000000" w:themeColor="text1"/>
        </w:rPr>
        <w:t xml:space="preserve">   </w:t>
      </w:r>
    </w:p>
    <w:p w:rsidR="00821520" w:rsidRPr="00D547C8" w:rsidP="00C26BEE" w14:paraId="128B3E72" w14:textId="656E2573">
      <w:pPr>
        <w:ind w:firstLine="720"/>
        <w:rPr>
          <w:rFonts w:eastAsia="Times" w:cs="Times New Roman"/>
          <w:color w:val="000000" w:themeColor="text1"/>
        </w:rPr>
      </w:pPr>
      <w:r w:rsidRPr="00D547C8">
        <w:rPr>
          <w:rFonts w:cs="Times New Roman"/>
        </w:rPr>
        <w:t>I</w:t>
      </w:r>
      <w:r w:rsidRPr="00D547C8">
        <w:rPr>
          <w:rFonts w:cs="Times New Roman"/>
        </w:rPr>
        <w:t xml:space="preserve">n the </w:t>
      </w:r>
      <w:r w:rsidRPr="00D547C8">
        <w:rPr>
          <w:rFonts w:cs="Times New Roman"/>
          <w:i/>
          <w:iCs/>
        </w:rPr>
        <w:t>Report and Order</w:t>
      </w:r>
      <w:r w:rsidRPr="00D547C8" w:rsidR="00BB32FD">
        <w:rPr>
          <w:rFonts w:cs="Times New Roman"/>
        </w:rPr>
        <w:t>,</w:t>
      </w:r>
      <w:r w:rsidRPr="00D547C8">
        <w:rPr>
          <w:rFonts w:cs="Times New Roman"/>
        </w:rPr>
        <w:t xml:space="preserve"> the Commission </w:t>
      </w:r>
      <w:r w:rsidRPr="00D547C8" w:rsidR="130387F9">
        <w:rPr>
          <w:rFonts w:cs="Times New Roman"/>
        </w:rPr>
        <w:t>incorporate</w:t>
      </w:r>
      <w:r w:rsidRPr="00D547C8" w:rsidR="13F0335F">
        <w:rPr>
          <w:rFonts w:cs="Times New Roman"/>
        </w:rPr>
        <w:t>d</w:t>
      </w:r>
      <w:r w:rsidRPr="00D547C8" w:rsidR="130387F9">
        <w:rPr>
          <w:rFonts w:cs="Times New Roman"/>
        </w:rPr>
        <w:t xml:space="preserve"> by reference</w:t>
      </w:r>
      <w:r w:rsidRPr="00D547C8" w:rsidR="00634C78">
        <w:rPr>
          <w:rFonts w:cs="Times New Roman"/>
        </w:rPr>
        <w:t>:</w:t>
      </w:r>
      <w:r>
        <w:rPr>
          <w:rStyle w:val="FootnoteReference"/>
          <w:rFonts w:cs="Times New Roman"/>
          <w:sz w:val="20"/>
          <w:szCs w:val="20"/>
        </w:rPr>
        <w:footnoteReference w:id="8"/>
      </w:r>
      <w:r w:rsidRPr="00D547C8" w:rsidR="6799EC68">
        <w:rPr>
          <w:rFonts w:cs="Times New Roman"/>
        </w:rPr>
        <w:t xml:space="preserve"> (</w:t>
      </w:r>
      <w:bookmarkStart w:id="5" w:name="_Hlk130910239"/>
      <w:r w:rsidRPr="00D547C8" w:rsidR="6799EC68">
        <w:rPr>
          <w:rFonts w:cs="Times New Roman"/>
        </w:rPr>
        <w:t>1) t</w:t>
      </w:r>
      <w:r w:rsidRPr="00D547C8" w:rsidR="6799EC68">
        <w:rPr>
          <w:rFonts w:eastAsia="Times" w:cs="Times New Roman"/>
          <w:color w:val="000000" w:themeColor="text1"/>
        </w:rPr>
        <w:t xml:space="preserve">he </w:t>
      </w:r>
      <w:r w:rsidRPr="00D547C8" w:rsidR="00AF4460">
        <w:rPr>
          <w:rFonts w:eastAsia="Times" w:cs="Times New Roman"/>
          <w:color w:val="000000" w:themeColor="text1"/>
        </w:rPr>
        <w:t>American National Standards Institute (</w:t>
      </w:r>
      <w:r w:rsidRPr="00D547C8" w:rsidR="6799EC68">
        <w:rPr>
          <w:rFonts w:eastAsia="Times" w:cs="Times New Roman"/>
          <w:color w:val="000000" w:themeColor="text1"/>
        </w:rPr>
        <w:t>ANSI</w:t>
      </w:r>
      <w:r w:rsidRPr="00D547C8" w:rsidR="00AF4460">
        <w:rPr>
          <w:rFonts w:eastAsia="Times" w:cs="Times New Roman"/>
          <w:color w:val="000000" w:themeColor="text1"/>
        </w:rPr>
        <w:t>)</w:t>
      </w:r>
      <w:r w:rsidRPr="00D547C8" w:rsidR="6799EC68">
        <w:rPr>
          <w:rFonts w:eastAsia="Times" w:cs="Times New Roman"/>
          <w:color w:val="000000" w:themeColor="text1"/>
        </w:rPr>
        <w:t xml:space="preserve"> </w:t>
      </w:r>
      <w:bookmarkStart w:id="6" w:name="_Hlk130905076"/>
      <w:r w:rsidRPr="00D547C8" w:rsidR="6799EC68">
        <w:rPr>
          <w:rFonts w:eastAsia="Times" w:cs="Times New Roman"/>
          <w:color w:val="000000" w:themeColor="text1"/>
        </w:rPr>
        <w:t xml:space="preserve">C63.25.1-2018 </w:t>
      </w:r>
      <w:bookmarkEnd w:id="6"/>
      <w:r w:rsidRPr="00D547C8" w:rsidR="6799EC68">
        <w:rPr>
          <w:rFonts w:eastAsia="Times" w:cs="Times New Roman"/>
          <w:color w:val="000000" w:themeColor="text1"/>
        </w:rPr>
        <w:t xml:space="preserve">standard </w:t>
      </w:r>
      <w:r w:rsidRPr="00D547C8" w:rsidR="00695AEE">
        <w:rPr>
          <w:rFonts w:eastAsia="Times" w:cs="Times New Roman"/>
          <w:color w:val="000000" w:themeColor="text1"/>
        </w:rPr>
        <w:t xml:space="preserve">in sections 2.910 and 2.948 </w:t>
      </w:r>
      <w:r w:rsidRPr="00D547C8" w:rsidR="6799EC68">
        <w:rPr>
          <w:rFonts w:eastAsia="Times" w:cs="Times New Roman"/>
          <w:color w:val="000000" w:themeColor="text1"/>
        </w:rPr>
        <w:t>that consolidates guidance from existing standards to provide test site validation procedures from 1 GHz to 18</w:t>
      </w:r>
      <w:r w:rsidRPr="00D547C8" w:rsidR="00B12724">
        <w:rPr>
          <w:rFonts w:eastAsia="Times" w:cs="Times New Roman"/>
          <w:color w:val="000000" w:themeColor="text1"/>
        </w:rPr>
        <w:t> </w:t>
      </w:r>
      <w:r w:rsidRPr="00D547C8" w:rsidR="6799EC68">
        <w:rPr>
          <w:rFonts w:eastAsia="Times" w:cs="Times New Roman"/>
          <w:color w:val="000000" w:themeColor="text1"/>
        </w:rPr>
        <w:t>GHz</w:t>
      </w:r>
      <w:r w:rsidRPr="00D547C8" w:rsidR="002D2B06">
        <w:rPr>
          <w:rFonts w:eastAsia="Times" w:cs="Times New Roman"/>
          <w:color w:val="000000" w:themeColor="text1"/>
        </w:rPr>
        <w:t>;</w:t>
      </w:r>
      <w:r w:rsidRPr="00D547C8" w:rsidR="6799EC68">
        <w:rPr>
          <w:rFonts w:eastAsia="Times" w:cs="Times New Roman"/>
          <w:color w:val="000000" w:themeColor="text1"/>
        </w:rPr>
        <w:t xml:space="preserve"> (2) </w:t>
      </w:r>
      <w:r w:rsidRPr="00D547C8" w:rsidR="051E3DD5">
        <w:rPr>
          <w:rFonts w:eastAsia="Times" w:cs="Times New Roman"/>
          <w:color w:val="000000" w:themeColor="text1"/>
        </w:rPr>
        <w:t xml:space="preserve">the </w:t>
      </w:r>
      <w:r w:rsidRPr="00D547C8" w:rsidR="051E3DD5">
        <w:rPr>
          <w:rFonts w:eastAsia="Times" w:cs="Times New Roman"/>
          <w:color w:val="000000" w:themeColor="text1"/>
        </w:rPr>
        <w:t xml:space="preserve">ANSI C63.10-2020 standard </w:t>
      </w:r>
      <w:r w:rsidRPr="00D547C8" w:rsidR="00695AEE">
        <w:rPr>
          <w:rFonts w:eastAsia="Times" w:cs="Times New Roman"/>
          <w:color w:val="000000" w:themeColor="text1"/>
        </w:rPr>
        <w:t xml:space="preserve">in sections 2.910, 2.950, 15.31, and 15.38 </w:t>
      </w:r>
      <w:r w:rsidRPr="00D547C8" w:rsidR="11D0C12C">
        <w:rPr>
          <w:rFonts w:eastAsia="Times" w:cs="Times New Roman"/>
          <w:color w:val="000000" w:themeColor="text1"/>
        </w:rPr>
        <w:t xml:space="preserve">updates </w:t>
      </w:r>
      <w:r w:rsidRPr="00D547C8" w:rsidR="002D2B06">
        <w:rPr>
          <w:rFonts w:eastAsia="Times" w:cs="Times New Roman"/>
          <w:color w:val="000000" w:themeColor="text1"/>
        </w:rPr>
        <w:t>a</w:t>
      </w:r>
      <w:r w:rsidRPr="00D547C8" w:rsidR="008F03E2">
        <w:rPr>
          <w:rFonts w:eastAsia="Times" w:cs="Times New Roman"/>
          <w:color w:val="000000" w:themeColor="text1"/>
        </w:rPr>
        <w:t xml:space="preserve"> </w:t>
      </w:r>
      <w:r w:rsidRPr="00D547C8" w:rsidR="11D0C12C">
        <w:rPr>
          <w:rFonts w:eastAsia="Times" w:cs="Times New Roman"/>
          <w:color w:val="000000" w:themeColor="text1"/>
        </w:rPr>
        <w:t xml:space="preserve">previously incorporated by reference </w:t>
      </w:r>
      <w:r w:rsidRPr="00D547C8" w:rsidR="002D2B06">
        <w:rPr>
          <w:rFonts w:eastAsia="Times" w:cs="Times New Roman"/>
          <w:color w:val="000000" w:themeColor="text1"/>
        </w:rPr>
        <w:t>standard and</w:t>
      </w:r>
      <w:r w:rsidRPr="00D547C8" w:rsidR="11D0C12C">
        <w:rPr>
          <w:rFonts w:eastAsia="Times" w:cs="Times New Roman"/>
          <w:color w:val="000000" w:themeColor="text1"/>
        </w:rPr>
        <w:t xml:space="preserve"> </w:t>
      </w:r>
      <w:r w:rsidRPr="00D547C8" w:rsidR="051E3DD5">
        <w:rPr>
          <w:rFonts w:eastAsia="Times" w:cs="Times New Roman"/>
          <w:color w:val="000000" w:themeColor="text1"/>
        </w:rPr>
        <w:t xml:space="preserve">addresses </w:t>
      </w:r>
      <w:r w:rsidRPr="00D547C8" w:rsidR="0D454402">
        <w:rPr>
          <w:rFonts w:eastAsia="Times" w:cs="Times New Roman"/>
          <w:color w:val="000000" w:themeColor="text1"/>
        </w:rPr>
        <w:t xml:space="preserve">compliance testing procedures for </w:t>
      </w:r>
      <w:r w:rsidRPr="00D547C8" w:rsidR="051E3DD5">
        <w:rPr>
          <w:rFonts w:eastAsia="Times" w:cs="Times New Roman"/>
          <w:color w:val="000000" w:themeColor="text1"/>
        </w:rPr>
        <w:t>unlicensed wireless transmitters</w:t>
      </w:r>
      <w:r w:rsidRPr="00D547C8" w:rsidR="002D2B06">
        <w:rPr>
          <w:rFonts w:eastAsia="Times" w:cs="Times New Roman"/>
          <w:color w:val="000000" w:themeColor="text1"/>
        </w:rPr>
        <w:t xml:space="preserve">; </w:t>
      </w:r>
      <w:r w:rsidRPr="00D547C8" w:rsidR="7224046B">
        <w:rPr>
          <w:rFonts w:eastAsia="Times" w:cs="Times New Roman"/>
          <w:color w:val="000000" w:themeColor="text1"/>
        </w:rPr>
        <w:t xml:space="preserve">(3) the ISO/IEC 17025:2017(E) standard </w:t>
      </w:r>
      <w:r w:rsidRPr="00D547C8" w:rsidR="00695AEE">
        <w:rPr>
          <w:rFonts w:eastAsia="Times" w:cs="Times New Roman"/>
          <w:color w:val="000000" w:themeColor="text1"/>
        </w:rPr>
        <w:t xml:space="preserve">in sections 2.910, 2.948, 2.949, 2.962, and 68.62 </w:t>
      </w:r>
      <w:r w:rsidRPr="00D547C8" w:rsidR="124A3E92">
        <w:rPr>
          <w:rFonts w:eastAsia="Times" w:cs="Times New Roman"/>
          <w:color w:val="000000" w:themeColor="text1"/>
        </w:rPr>
        <w:t xml:space="preserve">updates </w:t>
      </w:r>
      <w:r w:rsidRPr="00D547C8" w:rsidR="00647C62">
        <w:rPr>
          <w:rFonts w:eastAsia="Times" w:cs="Times New Roman"/>
          <w:color w:val="000000" w:themeColor="text1"/>
        </w:rPr>
        <w:t xml:space="preserve">a previously </w:t>
      </w:r>
      <w:r w:rsidRPr="00D547C8" w:rsidR="124A3E92">
        <w:rPr>
          <w:rFonts w:eastAsia="Times" w:cs="Times New Roman"/>
          <w:color w:val="000000" w:themeColor="text1"/>
        </w:rPr>
        <w:t xml:space="preserve">incorporated by reference </w:t>
      </w:r>
      <w:r w:rsidRPr="00D547C8" w:rsidR="00CA26FA">
        <w:rPr>
          <w:rFonts w:eastAsia="Times" w:cs="Times New Roman"/>
          <w:color w:val="000000" w:themeColor="text1"/>
        </w:rPr>
        <w:t xml:space="preserve">standard and </w:t>
      </w:r>
      <w:r w:rsidRPr="00D547C8" w:rsidR="7224046B">
        <w:rPr>
          <w:rFonts w:eastAsia="Times" w:cs="Times New Roman"/>
          <w:color w:val="000000" w:themeColor="text1"/>
        </w:rPr>
        <w:t>replaces certain prescriptive requirements with performance-based requirements for test laboratory accreditation</w:t>
      </w:r>
      <w:r w:rsidRPr="00D547C8" w:rsidR="00647C62">
        <w:rPr>
          <w:rFonts w:eastAsia="Times" w:cs="Times New Roman"/>
          <w:color w:val="000000" w:themeColor="text1"/>
        </w:rPr>
        <w:t xml:space="preserve">; </w:t>
      </w:r>
      <w:r w:rsidRPr="00D547C8" w:rsidR="4A4324F9">
        <w:rPr>
          <w:rFonts w:eastAsia="Times" w:cs="Times New Roman"/>
          <w:color w:val="000000" w:themeColor="text1"/>
        </w:rPr>
        <w:t>and</w:t>
      </w:r>
      <w:r w:rsidRPr="00D547C8" w:rsidR="37E223EB">
        <w:rPr>
          <w:rFonts w:eastAsia="Times" w:cs="Times New Roman"/>
          <w:color w:val="000000" w:themeColor="text1"/>
        </w:rPr>
        <w:t xml:space="preserve"> </w:t>
      </w:r>
      <w:bookmarkStart w:id="7" w:name="_Hlk130911257"/>
      <w:r w:rsidRPr="00D547C8" w:rsidR="37E223EB">
        <w:rPr>
          <w:rFonts w:eastAsia="Times" w:cs="Times New Roman"/>
          <w:color w:val="000000" w:themeColor="text1"/>
        </w:rPr>
        <w:t xml:space="preserve">(4) the ANSI C63.4a-2017 standard </w:t>
      </w:r>
      <w:r w:rsidRPr="00D547C8" w:rsidR="00695AEE">
        <w:rPr>
          <w:rFonts w:eastAsia="Times" w:cs="Times New Roman"/>
          <w:color w:val="000000" w:themeColor="text1"/>
        </w:rPr>
        <w:t xml:space="preserve">in sections 2.910 and 2.948 </w:t>
      </w:r>
      <w:r w:rsidRPr="00D547C8" w:rsidR="001D167E">
        <w:rPr>
          <w:rFonts w:eastAsia="Times" w:cs="Times New Roman"/>
          <w:color w:val="000000" w:themeColor="text1"/>
        </w:rPr>
        <w:t xml:space="preserve">provides additional options </w:t>
      </w:r>
      <w:r w:rsidRPr="00D547C8" w:rsidR="006B59E1">
        <w:rPr>
          <w:rFonts w:eastAsia="Times" w:cs="Times New Roman"/>
          <w:color w:val="000000" w:themeColor="text1"/>
        </w:rPr>
        <w:t>for</w:t>
      </w:r>
      <w:r w:rsidRPr="00D547C8" w:rsidR="37E223EB">
        <w:rPr>
          <w:rFonts w:eastAsia="Times" w:cs="Times New Roman"/>
          <w:color w:val="000000" w:themeColor="text1"/>
        </w:rPr>
        <w:t xml:space="preserve"> the normalized site attenuation procedures </w:t>
      </w:r>
      <w:r w:rsidRPr="00D547C8" w:rsidR="006B59E1">
        <w:rPr>
          <w:rFonts w:eastAsia="Times" w:cs="Times New Roman"/>
          <w:color w:val="000000" w:themeColor="text1"/>
        </w:rPr>
        <w:t xml:space="preserve">associated </w:t>
      </w:r>
      <w:r w:rsidRPr="00D547C8" w:rsidR="007E53BF">
        <w:rPr>
          <w:rFonts w:eastAsia="Times" w:cs="Times New Roman"/>
          <w:color w:val="000000" w:themeColor="text1"/>
        </w:rPr>
        <w:t xml:space="preserve">with </w:t>
      </w:r>
      <w:r w:rsidRPr="00D547C8" w:rsidR="37E223EB">
        <w:rPr>
          <w:rFonts w:eastAsia="Times" w:cs="Times New Roman"/>
          <w:color w:val="000000" w:themeColor="text1"/>
        </w:rPr>
        <w:t>validating radiated test sites for use in the 30 MHz to 1 GHz frequency range</w:t>
      </w:r>
      <w:r w:rsidRPr="00D547C8" w:rsidR="61AF6FFD">
        <w:rPr>
          <w:rFonts w:eastAsia="Times" w:cs="Times New Roman"/>
          <w:color w:val="000000" w:themeColor="text1"/>
        </w:rPr>
        <w:t>.</w:t>
      </w:r>
    </w:p>
    <w:bookmarkEnd w:id="5"/>
    <w:bookmarkEnd w:id="7"/>
    <w:p w:rsidR="00AD65D3" w:rsidRPr="00D547C8" w:rsidP="006D4016" w14:paraId="2D92BF63" w14:textId="2AEEF62E">
      <w:pPr>
        <w:spacing w:before="240"/>
        <w:ind w:firstLine="720"/>
        <w:rPr>
          <w:rFonts w:eastAsia="Times New Roman" w:cs="Times New Roman"/>
          <w:snapToGrid w:val="0"/>
          <w:kern w:val="28"/>
        </w:rPr>
      </w:pPr>
      <w:r w:rsidRPr="00D547C8">
        <w:rPr>
          <w:rFonts w:cs="Times New Roman"/>
        </w:rPr>
        <w:t xml:space="preserve">The </w:t>
      </w:r>
      <w:r w:rsidRPr="00D547C8" w:rsidR="007E53BF">
        <w:rPr>
          <w:rFonts w:cs="Times New Roman"/>
        </w:rPr>
        <w:t>actions take</w:t>
      </w:r>
      <w:r w:rsidRPr="00D547C8" w:rsidR="00373F59">
        <w:rPr>
          <w:rFonts w:cs="Times New Roman"/>
        </w:rPr>
        <w:t>n</w:t>
      </w:r>
      <w:r w:rsidRPr="00D547C8">
        <w:rPr>
          <w:rFonts w:cs="Times New Roman"/>
        </w:rPr>
        <w:t xml:space="preserve"> in </w:t>
      </w:r>
      <w:r w:rsidRPr="00D547C8" w:rsidR="003A360C">
        <w:rPr>
          <w:rFonts w:cs="Times New Roman"/>
        </w:rPr>
        <w:t>th</w:t>
      </w:r>
      <w:r w:rsidRPr="00D547C8" w:rsidR="004C0E1B">
        <w:rPr>
          <w:rFonts w:cs="Times New Roman"/>
        </w:rPr>
        <w:t xml:space="preserve">e </w:t>
      </w:r>
      <w:r w:rsidRPr="00D547C8">
        <w:rPr>
          <w:rFonts w:cs="Times New Roman"/>
          <w:i/>
          <w:iCs/>
        </w:rPr>
        <w:t>Report and Order</w:t>
      </w:r>
      <w:r w:rsidRPr="00D547C8">
        <w:rPr>
          <w:rFonts w:cs="Times New Roman"/>
        </w:rPr>
        <w:t xml:space="preserve"> </w:t>
      </w:r>
      <w:r w:rsidRPr="00D547C8" w:rsidR="00B47EE7">
        <w:rPr>
          <w:rFonts w:cs="Times New Roman"/>
        </w:rPr>
        <w:t>further the Commission’s goals of</w:t>
      </w:r>
      <w:r w:rsidRPr="00D547C8" w:rsidR="1D2A6D06">
        <w:rPr>
          <w:rFonts w:cs="Times New Roman"/>
        </w:rPr>
        <w:t xml:space="preserve"> harmoniz</w:t>
      </w:r>
      <w:r w:rsidRPr="00D547C8" w:rsidR="003E61D2">
        <w:rPr>
          <w:rFonts w:cs="Times New Roman"/>
        </w:rPr>
        <w:t>ing</w:t>
      </w:r>
      <w:r w:rsidRPr="00D547C8" w:rsidR="1D2A6D06">
        <w:rPr>
          <w:rFonts w:cs="Times New Roman"/>
        </w:rPr>
        <w:t xml:space="preserve"> </w:t>
      </w:r>
      <w:r w:rsidRPr="00D547C8" w:rsidR="003E61D2">
        <w:rPr>
          <w:rFonts w:cs="Times New Roman"/>
        </w:rPr>
        <w:t>its</w:t>
      </w:r>
      <w:r w:rsidRPr="00D547C8" w:rsidR="1D2A6D06">
        <w:rPr>
          <w:rFonts w:cs="Times New Roman"/>
        </w:rPr>
        <w:t xml:space="preserve"> rules</w:t>
      </w:r>
      <w:r w:rsidRPr="00D547C8" w:rsidR="2FE18485">
        <w:rPr>
          <w:rFonts w:cs="Times New Roman"/>
        </w:rPr>
        <w:t xml:space="preserve"> with international </w:t>
      </w:r>
      <w:r w:rsidRPr="00D547C8" w:rsidR="7FFD05DA">
        <w:rPr>
          <w:rFonts w:cs="Times New Roman"/>
        </w:rPr>
        <w:t xml:space="preserve">and industry </w:t>
      </w:r>
      <w:r w:rsidRPr="00D547C8" w:rsidR="2FE18485">
        <w:rPr>
          <w:rFonts w:cs="Times New Roman"/>
        </w:rPr>
        <w:t>standards</w:t>
      </w:r>
      <w:r w:rsidRPr="00D547C8" w:rsidR="1430B1E3">
        <w:rPr>
          <w:rFonts w:cs="Times New Roman"/>
        </w:rPr>
        <w:t xml:space="preserve"> by</w:t>
      </w:r>
      <w:r w:rsidRPr="00D547C8" w:rsidR="3108029D">
        <w:rPr>
          <w:rFonts w:cs="Times New Roman"/>
        </w:rPr>
        <w:t xml:space="preserve"> us</w:t>
      </w:r>
      <w:r w:rsidRPr="00D547C8" w:rsidR="28A77FD5">
        <w:rPr>
          <w:rFonts w:cs="Times New Roman"/>
        </w:rPr>
        <w:t>ing</w:t>
      </w:r>
      <w:r w:rsidRPr="00D547C8" w:rsidR="3108029D">
        <w:rPr>
          <w:rFonts w:cs="Times New Roman"/>
        </w:rPr>
        <w:t xml:space="preserve"> </w:t>
      </w:r>
      <w:r w:rsidRPr="00D547C8" w:rsidR="3108029D">
        <w:rPr>
          <w:rFonts w:eastAsia="Times" w:cs="Times New Roman"/>
          <w:color w:val="000000" w:themeColor="text1"/>
        </w:rPr>
        <w:t xml:space="preserve">technical instructions, testing methodologies, and other process documents </w:t>
      </w:r>
      <w:r w:rsidRPr="00D547C8" w:rsidR="6A738227">
        <w:rPr>
          <w:rFonts w:eastAsia="Times" w:cs="Times New Roman"/>
          <w:color w:val="000000" w:themeColor="text1"/>
        </w:rPr>
        <w:t>from</w:t>
      </w:r>
      <w:r w:rsidRPr="00D547C8" w:rsidR="3108029D">
        <w:rPr>
          <w:rFonts w:eastAsia="Times" w:cs="Times New Roman"/>
          <w:color w:val="000000" w:themeColor="text1"/>
        </w:rPr>
        <w:t xml:space="preserve"> standards development organizations</w:t>
      </w:r>
      <w:r w:rsidRPr="00D547C8" w:rsidR="49CD7B35">
        <w:rPr>
          <w:rFonts w:eastAsia="Times" w:cs="Times New Roman"/>
          <w:color w:val="000000" w:themeColor="text1"/>
        </w:rPr>
        <w:t xml:space="preserve">. </w:t>
      </w:r>
      <w:r w:rsidRPr="00D547C8" w:rsidR="00555D34">
        <w:rPr>
          <w:rFonts w:eastAsia="Times" w:cs="Times New Roman"/>
          <w:color w:val="000000" w:themeColor="text1"/>
        </w:rPr>
        <w:t xml:space="preserve"> </w:t>
      </w:r>
      <w:r w:rsidRPr="00D547C8" w:rsidR="000A0A03">
        <w:rPr>
          <w:rFonts w:eastAsia="Times" w:cs="Times New Roman"/>
          <w:color w:val="000000" w:themeColor="text1"/>
        </w:rPr>
        <w:t>Further, i</w:t>
      </w:r>
      <w:r w:rsidRPr="00D547C8" w:rsidR="00B31FE3">
        <w:rPr>
          <w:rFonts w:eastAsia="Times" w:cs="Times New Roman"/>
          <w:color w:val="000000" w:themeColor="text1"/>
        </w:rPr>
        <w:t>nco</w:t>
      </w:r>
      <w:r w:rsidRPr="00D547C8" w:rsidR="007C76DD">
        <w:rPr>
          <w:rFonts w:eastAsia="Times" w:cs="Times New Roman"/>
          <w:color w:val="000000" w:themeColor="text1"/>
        </w:rPr>
        <w:t>r</w:t>
      </w:r>
      <w:r w:rsidRPr="00D547C8" w:rsidR="00B31FE3">
        <w:rPr>
          <w:rFonts w:eastAsia="Times" w:cs="Times New Roman"/>
          <w:color w:val="000000" w:themeColor="text1"/>
        </w:rPr>
        <w:t xml:space="preserve">poration by </w:t>
      </w:r>
      <w:r w:rsidRPr="00D547C8" w:rsidR="00EE5BD0">
        <w:rPr>
          <w:rFonts w:eastAsia="Times" w:cs="Times New Roman"/>
          <w:color w:val="000000" w:themeColor="text1"/>
        </w:rPr>
        <w:t xml:space="preserve">reference </w:t>
      </w:r>
      <w:r w:rsidRPr="00D547C8" w:rsidR="49CD7B35">
        <w:rPr>
          <w:rFonts w:eastAsia="Times" w:cs="Times New Roman"/>
          <w:color w:val="000000" w:themeColor="text1"/>
        </w:rPr>
        <w:t>substantially reduce</w:t>
      </w:r>
      <w:r w:rsidRPr="00D547C8" w:rsidR="00EE5BD0">
        <w:rPr>
          <w:rFonts w:eastAsia="Times" w:cs="Times New Roman"/>
          <w:color w:val="000000" w:themeColor="text1"/>
        </w:rPr>
        <w:t>s</w:t>
      </w:r>
      <w:r w:rsidRPr="00D547C8" w:rsidR="49CD7B35">
        <w:rPr>
          <w:rFonts w:eastAsia="Times" w:cs="Times New Roman"/>
          <w:color w:val="000000" w:themeColor="text1"/>
        </w:rPr>
        <w:t xml:space="preserve"> the volume of material that </w:t>
      </w:r>
      <w:r w:rsidRPr="00D547C8" w:rsidR="00E13C78">
        <w:rPr>
          <w:rFonts w:eastAsia="Times" w:cs="Times New Roman"/>
          <w:color w:val="000000" w:themeColor="text1"/>
        </w:rPr>
        <w:t>the Commission</w:t>
      </w:r>
      <w:r w:rsidRPr="00D547C8" w:rsidR="007C76DD">
        <w:rPr>
          <w:rFonts w:eastAsia="Times" w:cs="Times New Roman"/>
          <w:color w:val="000000" w:themeColor="text1"/>
        </w:rPr>
        <w:t xml:space="preserve"> </w:t>
      </w:r>
      <w:r w:rsidRPr="00D547C8" w:rsidR="49CD7B35">
        <w:rPr>
          <w:rFonts w:eastAsia="Times" w:cs="Times New Roman"/>
          <w:color w:val="000000" w:themeColor="text1"/>
        </w:rPr>
        <w:t xml:space="preserve">otherwise would have to publish in the </w:t>
      </w:r>
      <w:r w:rsidRPr="00D547C8" w:rsidR="5FE370D5">
        <w:rPr>
          <w:rFonts w:eastAsia="Times" w:cs="Times New Roman"/>
          <w:i/>
          <w:iCs/>
          <w:color w:val="000000" w:themeColor="text1"/>
        </w:rPr>
        <w:t>Federal Register</w:t>
      </w:r>
      <w:r w:rsidRPr="00D547C8" w:rsidR="5FE370D5">
        <w:rPr>
          <w:rFonts w:eastAsia="Times" w:cs="Times New Roman"/>
          <w:color w:val="000000" w:themeColor="text1"/>
        </w:rPr>
        <w:t xml:space="preserve"> and the C</w:t>
      </w:r>
      <w:r w:rsidRPr="00D547C8" w:rsidR="00EE5BD0">
        <w:rPr>
          <w:rFonts w:eastAsia="Times" w:cs="Times New Roman"/>
          <w:color w:val="000000" w:themeColor="text1"/>
        </w:rPr>
        <w:t xml:space="preserve">ode of </w:t>
      </w:r>
      <w:r w:rsidRPr="00D547C8" w:rsidR="5FE370D5">
        <w:rPr>
          <w:rFonts w:eastAsia="Times" w:cs="Times New Roman"/>
          <w:color w:val="000000" w:themeColor="text1"/>
        </w:rPr>
        <w:t>F</w:t>
      </w:r>
      <w:r w:rsidRPr="00D547C8" w:rsidR="00EE52CE">
        <w:rPr>
          <w:rFonts w:eastAsia="Times" w:cs="Times New Roman"/>
          <w:color w:val="000000" w:themeColor="text1"/>
        </w:rPr>
        <w:t xml:space="preserve">ederal </w:t>
      </w:r>
      <w:r w:rsidRPr="00D547C8" w:rsidR="5FE370D5">
        <w:rPr>
          <w:rFonts w:eastAsia="Times" w:cs="Times New Roman"/>
          <w:color w:val="000000" w:themeColor="text1"/>
        </w:rPr>
        <w:t>R</w:t>
      </w:r>
      <w:r w:rsidRPr="00D547C8" w:rsidR="00EE52CE">
        <w:rPr>
          <w:rFonts w:eastAsia="Times" w:cs="Times New Roman"/>
          <w:color w:val="000000" w:themeColor="text1"/>
        </w:rPr>
        <w:t>egulations</w:t>
      </w:r>
      <w:r w:rsidRPr="00D547C8" w:rsidR="007C76DD">
        <w:rPr>
          <w:rFonts w:eastAsia="Times" w:cs="Times New Roman"/>
          <w:color w:val="000000" w:themeColor="text1"/>
        </w:rPr>
        <w:t xml:space="preserve"> (CFR)</w:t>
      </w:r>
      <w:r w:rsidRPr="00D547C8" w:rsidR="5FE370D5">
        <w:rPr>
          <w:rFonts w:eastAsia="Times" w:cs="Times New Roman"/>
          <w:color w:val="000000" w:themeColor="text1"/>
        </w:rPr>
        <w:t>.</w:t>
      </w:r>
      <w:r w:rsidRPr="00D547C8" w:rsidR="004C0E1B">
        <w:rPr>
          <w:rFonts w:eastAsia="Times" w:cs="Times New Roman"/>
          <w:color w:val="000000" w:themeColor="text1"/>
        </w:rPr>
        <w:t xml:space="preserve"> </w:t>
      </w:r>
      <w:r w:rsidRPr="00D547C8" w:rsidR="005B1D43">
        <w:rPr>
          <w:rFonts w:cs="Times New Roman"/>
        </w:rPr>
        <w:t xml:space="preserve"> </w:t>
      </w:r>
      <w:r w:rsidRPr="00D547C8" w:rsidR="005B1D43">
        <w:rPr>
          <w:rFonts w:eastAsia="Times" w:cs="Times New Roman"/>
          <w:color w:val="000000" w:themeColor="text1"/>
        </w:rPr>
        <w:t>Section 2.910 of the Commission’s rules describes the incorporation by reference of these standards, including information on how interested parties can inspect and obtain copies of the relevant materials.</w:t>
      </w:r>
      <w:r w:rsidRPr="00D547C8" w:rsidR="00F304ED">
        <w:rPr>
          <w:rFonts w:eastAsia="Times" w:cs="Times New Roman"/>
          <w:color w:val="000000" w:themeColor="text1"/>
        </w:rPr>
        <w:t xml:space="preserve">  </w:t>
      </w:r>
      <w:r w:rsidRPr="00D547C8" w:rsidR="00F45ADA">
        <w:rPr>
          <w:rFonts w:eastAsia="Times" w:cs="Times New Roman"/>
        </w:rPr>
        <w:t>P</w:t>
      </w:r>
      <w:r w:rsidRPr="00D547C8" w:rsidR="001A2A30">
        <w:rPr>
          <w:rFonts w:cs="Times New Roman"/>
        </w:rPr>
        <w:t xml:space="preserve">arties interested in accessing standards documents may do so in various ways. </w:t>
      </w:r>
      <w:r w:rsidRPr="00D547C8" w:rsidR="000B04BD">
        <w:rPr>
          <w:rFonts w:cs="Times New Roman"/>
        </w:rPr>
        <w:t xml:space="preserve"> </w:t>
      </w:r>
      <w:r w:rsidR="00917A95">
        <w:rPr>
          <w:rFonts w:eastAsia="Times New Roman" w:cs="Times New Roman"/>
          <w:snapToGrid w:val="0"/>
          <w:kern w:val="28"/>
        </w:rPr>
        <w:t>T</w:t>
      </w:r>
      <w:r w:rsidRPr="00D547C8" w:rsidR="001A2A30">
        <w:rPr>
          <w:rFonts w:eastAsia="Times New Roman" w:cs="Times New Roman"/>
          <w:snapToGrid w:val="0"/>
          <w:kern w:val="28"/>
        </w:rPr>
        <w:t>he Commission, per its long</w:t>
      </w:r>
      <w:r w:rsidRPr="00D547C8" w:rsidR="002C4BA2">
        <w:rPr>
          <w:rFonts w:eastAsia="Times New Roman" w:cs="Times New Roman"/>
          <w:snapToGrid w:val="0"/>
          <w:kern w:val="28"/>
        </w:rPr>
        <w:t>-</w:t>
      </w:r>
      <w:r w:rsidRPr="00D547C8" w:rsidR="001A2A30">
        <w:rPr>
          <w:rFonts w:eastAsia="Times New Roman" w:cs="Times New Roman"/>
          <w:snapToGrid w:val="0"/>
          <w:kern w:val="28"/>
        </w:rPr>
        <w:t>standing practice, has ensured that materials are available for in-person inspection.</w:t>
      </w:r>
      <w:r>
        <w:rPr>
          <w:rFonts w:eastAsia="Times New Roman" w:cs="Times New Roman"/>
          <w:snapToGrid w:val="0"/>
          <w:kern w:val="28"/>
          <w:sz w:val="20"/>
          <w:szCs w:val="20"/>
          <w:vertAlign w:val="superscript"/>
        </w:rPr>
        <w:footnoteReference w:id="9"/>
      </w:r>
      <w:r w:rsidRPr="00D547C8" w:rsidR="001A2A30">
        <w:rPr>
          <w:rFonts w:eastAsia="Times New Roman" w:cs="Times New Roman"/>
          <w:snapToGrid w:val="0"/>
          <w:kern w:val="28"/>
        </w:rPr>
        <w:t xml:space="preserve">  </w:t>
      </w:r>
      <w:r w:rsidRPr="00D547C8" w:rsidR="001A2A30">
        <w:rPr>
          <w:rFonts w:cs="Times New Roman"/>
        </w:rPr>
        <w:t xml:space="preserve">Each of the relevant standards has remained available throughout the rulemaking proceeding and </w:t>
      </w:r>
      <w:r w:rsidRPr="00D547C8" w:rsidR="00E314BD">
        <w:rPr>
          <w:rFonts w:cs="Times New Roman"/>
        </w:rPr>
        <w:t xml:space="preserve">the </w:t>
      </w:r>
      <w:r w:rsidRPr="00D547C8" w:rsidR="00917A95">
        <w:rPr>
          <w:rFonts w:eastAsia="Times New Roman" w:cs="Times New Roman"/>
          <w:snapToGrid w:val="0"/>
          <w:kern w:val="28"/>
        </w:rPr>
        <w:t xml:space="preserve">standards </w:t>
      </w:r>
      <w:r w:rsidR="00917A95">
        <w:rPr>
          <w:rFonts w:eastAsia="Times New Roman" w:cs="Times New Roman"/>
          <w:snapToGrid w:val="0"/>
          <w:kern w:val="28"/>
        </w:rPr>
        <w:t xml:space="preserve">are </w:t>
      </w:r>
      <w:r w:rsidRPr="00D547C8" w:rsidR="00917A95">
        <w:rPr>
          <w:rFonts w:eastAsia="Times New Roman" w:cs="Times New Roman"/>
          <w:snapToGrid w:val="0"/>
          <w:kern w:val="28"/>
        </w:rPr>
        <w:t xml:space="preserve">available </w:t>
      </w:r>
      <w:r w:rsidR="00917A95">
        <w:rPr>
          <w:rFonts w:eastAsia="Times New Roman" w:cs="Times New Roman"/>
          <w:snapToGrid w:val="0"/>
          <w:kern w:val="28"/>
        </w:rPr>
        <w:t>in a read-only format or for purchase</w:t>
      </w:r>
      <w:r w:rsidR="00917A95">
        <w:rPr>
          <w:rFonts w:cs="Times New Roman"/>
        </w:rPr>
        <w:t xml:space="preserve"> through the </w:t>
      </w:r>
      <w:r w:rsidRPr="00D547C8" w:rsidR="00661BA3">
        <w:rPr>
          <w:rFonts w:cs="Times New Roman"/>
        </w:rPr>
        <w:t>standards</w:t>
      </w:r>
      <w:r w:rsidR="00984BBE">
        <w:rPr>
          <w:rFonts w:cs="Times New Roman"/>
        </w:rPr>
        <w:t xml:space="preserve"> development organizations</w:t>
      </w:r>
      <w:r w:rsidRPr="00D547C8" w:rsidR="001A2A30">
        <w:rPr>
          <w:rFonts w:cs="Times New Roman"/>
        </w:rPr>
        <w:t>.</w:t>
      </w:r>
      <w:r w:rsidRPr="00D547C8" w:rsidR="00563977">
        <w:rPr>
          <w:rFonts w:eastAsia="Times New Roman" w:cs="Times New Roman"/>
          <w:snapToGrid w:val="0"/>
          <w:kern w:val="28"/>
        </w:rPr>
        <w:t xml:space="preserve"> </w:t>
      </w:r>
      <w:r w:rsidR="004C5BD6">
        <w:rPr>
          <w:rFonts w:eastAsia="Times New Roman" w:cs="Times New Roman"/>
          <w:snapToGrid w:val="0"/>
          <w:kern w:val="28"/>
        </w:rPr>
        <w:t xml:space="preserve"> </w:t>
      </w:r>
      <w:r w:rsidRPr="00D547C8" w:rsidR="00563977">
        <w:rPr>
          <w:rFonts w:eastAsia="Times New Roman" w:cs="Times New Roman"/>
          <w:snapToGrid w:val="0"/>
          <w:kern w:val="28"/>
        </w:rPr>
        <w:t>In addition</w:t>
      </w:r>
      <w:r w:rsidRPr="00D547C8" w:rsidR="005559B2">
        <w:rPr>
          <w:rFonts w:eastAsia="Times New Roman" w:cs="Times New Roman"/>
          <w:snapToGrid w:val="0"/>
          <w:kern w:val="28"/>
        </w:rPr>
        <w:t>, the</w:t>
      </w:r>
      <w:r w:rsidRPr="00D547C8" w:rsidR="00C421D8">
        <w:rPr>
          <w:rFonts w:eastAsia="Times New Roman" w:cs="Times New Roman"/>
          <w:snapToGrid w:val="0"/>
          <w:kern w:val="28"/>
        </w:rPr>
        <w:t xml:space="preserve"> </w:t>
      </w:r>
      <w:r w:rsidRPr="00D547C8" w:rsidR="005559B2">
        <w:rPr>
          <w:rFonts w:eastAsia="Times New Roman" w:cs="Times New Roman"/>
          <w:snapToGrid w:val="0"/>
          <w:kern w:val="28"/>
        </w:rPr>
        <w:t>National Archives and Records Administration Office of the Federal Register (NARA OFR)</w:t>
      </w:r>
      <w:r w:rsidRPr="00D547C8" w:rsidR="00C421D8">
        <w:rPr>
          <w:rFonts w:eastAsia="Times New Roman" w:cs="Times New Roman"/>
          <w:snapToGrid w:val="0"/>
          <w:kern w:val="28"/>
        </w:rPr>
        <w:t xml:space="preserve"> makes legal record copies of all standards that have been incorporated by reference “available for public inspection and limited photo-copying.”</w:t>
      </w:r>
      <w:r>
        <w:rPr>
          <w:rFonts w:eastAsia="Times New Roman" w:cs="Times New Roman"/>
          <w:snapToGrid w:val="0"/>
          <w:kern w:val="28"/>
          <w:sz w:val="20"/>
          <w:szCs w:val="20"/>
          <w:vertAlign w:val="superscript"/>
        </w:rPr>
        <w:footnoteReference w:id="10"/>
      </w:r>
      <w:r w:rsidRPr="00D547C8" w:rsidR="00C421D8">
        <w:rPr>
          <w:rFonts w:eastAsia="Times New Roman" w:cs="Times New Roman"/>
          <w:snapToGrid w:val="0"/>
          <w:kern w:val="28"/>
        </w:rPr>
        <w:t xml:space="preserve">  </w:t>
      </w:r>
    </w:p>
    <w:p w:rsidR="00C421D8" w:rsidRPr="00D547C8" w14:paraId="1F9BA000" w14:textId="480693CC">
      <w:pPr>
        <w:shd w:val="clear" w:color="auto" w:fill="FFFFFF"/>
        <w:ind w:firstLine="720"/>
        <w:rPr>
          <w:rFonts w:eastAsia="Times New Roman" w:cs="Times New Roman"/>
          <w:snapToGrid w:val="0"/>
          <w:kern w:val="28"/>
          <w:sz w:val="20"/>
          <w:szCs w:val="20"/>
        </w:rPr>
      </w:pPr>
      <w:r w:rsidRPr="00D547C8">
        <w:rPr>
          <w:rFonts w:eastAsia="Times New Roman" w:cs="Times New Roman"/>
          <w:snapToGrid w:val="0"/>
          <w:kern w:val="28"/>
        </w:rPr>
        <w:t xml:space="preserve">In addition to continued opportunities to purchase copies through the standards development organizations and other online sources, </w:t>
      </w:r>
      <w:r w:rsidR="00F4426B">
        <w:rPr>
          <w:rFonts w:eastAsia="Times New Roman" w:cs="Times New Roman"/>
          <w:snapToGrid w:val="0"/>
          <w:kern w:val="28"/>
        </w:rPr>
        <w:t>each</w:t>
      </w:r>
      <w:r w:rsidRPr="00D547C8">
        <w:rPr>
          <w:rFonts w:eastAsia="Times New Roman" w:cs="Times New Roman"/>
          <w:snapToGrid w:val="0"/>
          <w:kern w:val="28"/>
        </w:rPr>
        <w:t xml:space="preserve"> of the standards</w:t>
      </w:r>
      <w:r w:rsidR="00974DCF">
        <w:rPr>
          <w:rFonts w:eastAsia="Times New Roman" w:cs="Times New Roman"/>
          <w:snapToGrid w:val="0"/>
          <w:kern w:val="28"/>
        </w:rPr>
        <w:t xml:space="preserve"> </w:t>
      </w:r>
      <w:r w:rsidR="00F4426B">
        <w:rPr>
          <w:rFonts w:eastAsia="Times New Roman" w:cs="Times New Roman"/>
          <w:snapToGrid w:val="0"/>
          <w:kern w:val="28"/>
        </w:rPr>
        <w:t>is</w:t>
      </w:r>
      <w:r w:rsidRPr="00D547C8">
        <w:rPr>
          <w:rFonts w:eastAsia="Times New Roman" w:cs="Times New Roman"/>
          <w:snapToGrid w:val="0"/>
          <w:kern w:val="28"/>
        </w:rPr>
        <w:t xml:space="preserve"> available to the public through the on-line reading rooms that the standards bodies maintain.  </w:t>
      </w:r>
      <w:r w:rsidRPr="00D547C8" w:rsidR="00181F0A">
        <w:rPr>
          <w:rFonts w:eastAsia="Times New Roman" w:cs="Times New Roman"/>
          <w:snapToGrid w:val="0"/>
          <w:kern w:val="28"/>
        </w:rPr>
        <w:t xml:space="preserve">The Commission </w:t>
      </w:r>
      <w:r w:rsidRPr="00D547C8">
        <w:rPr>
          <w:rFonts w:eastAsia="Times New Roman" w:cs="Times New Roman"/>
          <w:snapToGrid w:val="0"/>
          <w:kern w:val="28"/>
        </w:rPr>
        <w:t>conclude</w:t>
      </w:r>
      <w:r w:rsidRPr="00D547C8" w:rsidR="00181F0A">
        <w:rPr>
          <w:rFonts w:eastAsia="Times New Roman" w:cs="Times New Roman"/>
          <w:snapToGrid w:val="0"/>
          <w:kern w:val="28"/>
        </w:rPr>
        <w:t>s</w:t>
      </w:r>
      <w:r w:rsidRPr="00D547C8">
        <w:rPr>
          <w:rFonts w:eastAsia="Times New Roman" w:cs="Times New Roman"/>
          <w:snapToGrid w:val="0"/>
          <w:kern w:val="28"/>
        </w:rPr>
        <w:t xml:space="preserve"> that the materials incorporated by reference </w:t>
      </w:r>
      <w:r w:rsidR="0050232A">
        <w:rPr>
          <w:rFonts w:eastAsia="Times New Roman" w:cs="Times New Roman"/>
          <w:snapToGrid w:val="0"/>
          <w:kern w:val="28"/>
        </w:rPr>
        <w:t>are</w:t>
      </w:r>
      <w:r w:rsidRPr="00D547C8">
        <w:rPr>
          <w:rFonts w:eastAsia="Times New Roman" w:cs="Times New Roman"/>
          <w:snapToGrid w:val="0"/>
          <w:kern w:val="28"/>
        </w:rPr>
        <w:t xml:space="preserve"> reasonably available to the class of person affected, consistent with 5 U.S.C. §</w:t>
      </w:r>
      <w:r w:rsidRPr="00D547C8" w:rsidR="004B0092">
        <w:rPr>
          <w:rFonts w:eastAsia="Times New Roman" w:cs="Times New Roman"/>
          <w:snapToGrid w:val="0"/>
          <w:kern w:val="28"/>
        </w:rPr>
        <w:t> </w:t>
      </w:r>
      <w:r w:rsidRPr="00D547C8">
        <w:rPr>
          <w:rFonts w:eastAsia="Times New Roman" w:cs="Times New Roman"/>
          <w:snapToGrid w:val="0"/>
          <w:kern w:val="28"/>
        </w:rPr>
        <w:t>552(a) and the policies and procedures under 1 CFR part 51.</w:t>
      </w:r>
      <w:r>
        <w:rPr>
          <w:rFonts w:eastAsia="Times New Roman" w:cs="Times New Roman"/>
          <w:snapToGrid w:val="0"/>
          <w:kern w:val="28"/>
          <w:sz w:val="20"/>
          <w:szCs w:val="20"/>
          <w:vertAlign w:val="superscript"/>
        </w:rPr>
        <w:footnoteReference w:id="11"/>
      </w:r>
      <w:r w:rsidRPr="00D547C8">
        <w:rPr>
          <w:rFonts w:eastAsia="Times New Roman" w:cs="Times New Roman"/>
          <w:snapToGrid w:val="0"/>
          <w:kern w:val="28"/>
          <w:sz w:val="20"/>
          <w:szCs w:val="20"/>
        </w:rPr>
        <w:t xml:space="preserve"> </w:t>
      </w:r>
    </w:p>
    <w:p w:rsidR="00990CD9" w:rsidRPr="00D547C8" w:rsidP="00C26BEE" w14:paraId="536E1BE2" w14:textId="77777777">
      <w:pPr>
        <w:shd w:val="clear" w:color="auto" w:fill="FFFFFF"/>
        <w:spacing w:after="0" w:line="240" w:lineRule="auto"/>
        <w:ind w:firstLine="720"/>
        <w:rPr>
          <w:rFonts w:eastAsia="Times New Roman" w:cs="Times New Roman"/>
          <w:snapToGrid w:val="0"/>
          <w:kern w:val="28"/>
        </w:rPr>
      </w:pPr>
    </w:p>
    <w:p w:rsidR="00EF4B82" w:rsidRPr="00A00141" w:rsidP="00252DC7" w14:paraId="2676F6DC" w14:textId="1C9BADA6">
      <w:pPr>
        <w:pStyle w:val="Heading1"/>
        <w:rPr>
          <w:rFonts w:ascii="Times New Roman" w:hAnsi="Times New Roman"/>
        </w:rPr>
      </w:pPr>
      <w:bookmarkStart w:id="8" w:name="_Toc130904232"/>
      <w:r w:rsidRPr="00A00141">
        <w:rPr>
          <w:rFonts w:ascii="Times New Roman" w:hAnsi="Times New Roman"/>
        </w:rPr>
        <w:t>COMPLIANCE REQUIREMENTS</w:t>
      </w:r>
      <w:bookmarkEnd w:id="8"/>
    </w:p>
    <w:p w:rsidR="2E6FED29" w:rsidRPr="00D547C8" w:rsidP="00C26BEE" w14:paraId="2EEFD0CA" w14:textId="3ACEF47C">
      <w:pPr>
        <w:pStyle w:val="ListParagraph"/>
        <w:numPr>
          <w:ilvl w:val="0"/>
          <w:numId w:val="19"/>
        </w:numPr>
        <w:spacing w:after="120"/>
        <w:ind w:left="1080"/>
        <w:contextualSpacing w:val="0"/>
        <w:rPr>
          <w:rFonts w:eastAsia="Times New Roman" w:cs="Times New Roman"/>
          <w:b/>
        </w:rPr>
      </w:pPr>
      <w:bookmarkStart w:id="9" w:name="_Hlk130906509"/>
      <w:bookmarkStart w:id="10" w:name="_Hlk130903982"/>
      <w:bookmarkStart w:id="11" w:name="_Hlk130901617"/>
      <w:r w:rsidRPr="00D547C8">
        <w:rPr>
          <w:rFonts w:eastAsia="Times New Roman" w:cs="Times New Roman"/>
          <w:b/>
          <w:snapToGrid w:val="0"/>
          <w:kern w:val="28"/>
        </w:rPr>
        <w:t xml:space="preserve">American National Standard </w:t>
      </w:r>
      <w:bookmarkEnd w:id="9"/>
      <w:r w:rsidRPr="00D547C8">
        <w:rPr>
          <w:rFonts w:eastAsia="Times New Roman" w:cs="Times New Roman"/>
          <w:b/>
          <w:snapToGrid w:val="0"/>
          <w:kern w:val="28"/>
        </w:rPr>
        <w:t>Validation Methods for Radiated Emission Test</w:t>
      </w:r>
      <w:r w:rsidRPr="00D547C8" w:rsidR="00D8533F">
        <w:rPr>
          <w:rFonts w:eastAsia="Times New Roman" w:cs="Times New Roman"/>
          <w:b/>
          <w:snapToGrid w:val="0"/>
          <w:kern w:val="28"/>
        </w:rPr>
        <w:t xml:space="preserve"> Sites </w:t>
      </w:r>
      <w:r w:rsidRPr="00D547C8" w:rsidR="00D8533F">
        <w:rPr>
          <w:rFonts w:eastAsia="Times New Roman" w:cs="Times New Roman"/>
        </w:rPr>
        <w:t>(</w:t>
      </w:r>
      <w:r w:rsidRPr="00D547C8">
        <w:rPr>
          <w:rFonts w:eastAsia="Times New Roman" w:cs="Times New Roman"/>
          <w:b/>
          <w:bCs/>
        </w:rPr>
        <w:t>1 GHz to 18 GHz (ANSI C63.25.1-2018)</w:t>
      </w:r>
      <w:r w:rsidRPr="00D547C8" w:rsidR="006741AE">
        <w:rPr>
          <w:rFonts w:eastAsia="Times New Roman" w:cs="Times New Roman"/>
          <w:b/>
          <w:bCs/>
        </w:rPr>
        <w:t>)</w:t>
      </w:r>
      <w:r w:rsidRPr="00D547C8" w:rsidR="00D8533F">
        <w:rPr>
          <w:rFonts w:eastAsia="Times New Roman" w:cs="Times New Roman"/>
          <w:b/>
          <w:bCs/>
        </w:rPr>
        <w:t xml:space="preserve">, </w:t>
      </w:r>
      <w:r w:rsidRPr="00D547C8" w:rsidR="0069719D">
        <w:rPr>
          <w:rFonts w:eastAsia="Times New Roman" w:cs="Times New Roman"/>
          <w:b/>
          <w:bCs/>
        </w:rPr>
        <w:t>s</w:t>
      </w:r>
      <w:r w:rsidRPr="00D547C8">
        <w:rPr>
          <w:rFonts w:eastAsia="Times New Roman" w:cs="Times New Roman"/>
          <w:b/>
          <w:bCs/>
        </w:rPr>
        <w:t>ections 2.910 and 2.948</w:t>
      </w:r>
      <w:r w:rsidRPr="00917A95" w:rsidR="00917A95">
        <w:rPr>
          <w:rFonts w:cs="Times New Roman"/>
          <w:i/>
          <w:iCs/>
        </w:rPr>
        <w:t xml:space="preserve"> </w:t>
      </w:r>
      <w:r w:rsidRPr="001F5962" w:rsidR="00917A95">
        <w:rPr>
          <w:rFonts w:cs="Times New Roman"/>
          <w:i/>
          <w:iCs/>
        </w:rPr>
        <w:t>Final Rule</w:t>
      </w:r>
      <w:r w:rsidRPr="00945949" w:rsidR="00917A95">
        <w:rPr>
          <w:rFonts w:cs="Times New Roman"/>
        </w:rPr>
        <w:t>,</w:t>
      </w:r>
      <w:r w:rsidRPr="00C26BEE" w:rsidR="00917A95">
        <w:rPr>
          <w:rFonts w:cs="Times New Roman"/>
        </w:rPr>
        <w:t xml:space="preserve"> 8</w:t>
      </w:r>
      <w:r w:rsidR="00917A95">
        <w:rPr>
          <w:rFonts w:cs="Times New Roman"/>
        </w:rPr>
        <w:t>8</w:t>
      </w:r>
      <w:r w:rsidRPr="00C26BEE" w:rsidR="00917A95">
        <w:rPr>
          <w:rFonts w:cs="Times New Roman"/>
        </w:rPr>
        <w:t xml:space="preserve"> Fed. Reg at </w:t>
      </w:r>
      <w:r w:rsidR="00917A95">
        <w:rPr>
          <w:rFonts w:cs="Times New Roman"/>
        </w:rPr>
        <w:t>67111</w:t>
      </w:r>
      <w:bookmarkEnd w:id="10"/>
    </w:p>
    <w:bookmarkEnd w:id="11"/>
    <w:p w:rsidR="285F3EC1" w:rsidRPr="00D547C8" w:rsidP="005C76F8" w14:paraId="7DD736B9" w14:textId="57592EFE">
      <w:pPr>
        <w:pStyle w:val="ListParagraph"/>
        <w:numPr>
          <w:ilvl w:val="0"/>
          <w:numId w:val="18"/>
        </w:numPr>
        <w:ind w:left="1440"/>
        <w:contextualSpacing w:val="0"/>
        <w:rPr>
          <w:rFonts w:eastAsia="Times New Roman" w:cs="Times New Roman"/>
        </w:rPr>
      </w:pPr>
      <w:r w:rsidRPr="00D547C8">
        <w:rPr>
          <w:rFonts w:eastAsia="Times New Roman" w:cs="Times New Roman"/>
        </w:rPr>
        <w:t>The C63.25.1-2018</w:t>
      </w:r>
      <w:r w:rsidRPr="00D547C8" w:rsidR="6121BFB0">
        <w:rPr>
          <w:rFonts w:eastAsia="Times New Roman" w:cs="Times New Roman"/>
        </w:rPr>
        <w:t xml:space="preserve"> </w:t>
      </w:r>
      <w:r w:rsidRPr="00D547C8" w:rsidR="692981CE">
        <w:rPr>
          <w:rFonts w:eastAsia="Times New Roman" w:cs="Times New Roman"/>
        </w:rPr>
        <w:t xml:space="preserve">standard combines guidance from the C63.4-2014 </w:t>
      </w:r>
      <w:r w:rsidRPr="00D547C8">
        <w:rPr>
          <w:rFonts w:eastAsia="Times New Roman" w:cs="Times New Roman"/>
        </w:rPr>
        <w:t xml:space="preserve">standard </w:t>
      </w:r>
      <w:r w:rsidRPr="00D547C8" w:rsidR="31DE2DCD">
        <w:rPr>
          <w:rFonts w:eastAsia="Times New Roman" w:cs="Times New Roman"/>
        </w:rPr>
        <w:t xml:space="preserve">and </w:t>
      </w:r>
      <w:r w:rsidRPr="00D547C8" w:rsidR="01CF4D18">
        <w:rPr>
          <w:rFonts w:eastAsia="Times New Roman" w:cs="Times New Roman"/>
        </w:rPr>
        <w:t>introduces the option of using a new effective test validation method called time domain site validation (TDSV)</w:t>
      </w:r>
      <w:r w:rsidRPr="00D547C8" w:rsidR="351E326F">
        <w:rPr>
          <w:rFonts w:eastAsia="Times New Roman" w:cs="Times New Roman"/>
        </w:rPr>
        <w:t>.</w:t>
      </w:r>
    </w:p>
    <w:p w:rsidR="731B2872" w:rsidRPr="00D547C8" w:rsidP="005C76F8" w14:paraId="527E5FBD" w14:textId="4EBB3DCF">
      <w:pPr>
        <w:pStyle w:val="ListParagraph"/>
        <w:numPr>
          <w:ilvl w:val="0"/>
          <w:numId w:val="18"/>
        </w:numPr>
        <w:ind w:left="1440"/>
        <w:contextualSpacing w:val="0"/>
        <w:rPr>
          <w:rFonts w:eastAsia="Times New Roman" w:cs="Times New Roman"/>
        </w:rPr>
      </w:pPr>
      <w:r w:rsidRPr="00D547C8">
        <w:rPr>
          <w:rFonts w:eastAsia="Times New Roman" w:cs="Times New Roman"/>
        </w:rPr>
        <w:t xml:space="preserve">Procedures </w:t>
      </w:r>
      <w:r w:rsidRPr="00D547C8" w:rsidR="00C234B8">
        <w:rPr>
          <w:rFonts w:eastAsia="Times New Roman" w:cs="Times New Roman"/>
        </w:rPr>
        <w:t xml:space="preserve">previously </w:t>
      </w:r>
      <w:r w:rsidRPr="00D547C8">
        <w:rPr>
          <w:rFonts w:eastAsia="Times New Roman" w:cs="Times New Roman"/>
        </w:rPr>
        <w:t xml:space="preserve">described in </w:t>
      </w:r>
      <w:r w:rsidRPr="00D547C8" w:rsidR="00555D34">
        <w:rPr>
          <w:rFonts w:eastAsia="Times New Roman" w:cs="Times New Roman"/>
        </w:rPr>
        <w:t>s</w:t>
      </w:r>
      <w:r w:rsidRPr="00D547C8" w:rsidR="006741AE">
        <w:rPr>
          <w:rFonts w:eastAsia="Times New Roman" w:cs="Times New Roman"/>
        </w:rPr>
        <w:t xml:space="preserve">ection </w:t>
      </w:r>
      <w:r w:rsidRPr="00D547C8">
        <w:rPr>
          <w:rFonts w:eastAsia="Times New Roman" w:cs="Times New Roman"/>
        </w:rPr>
        <w:t>2.948(d)</w:t>
      </w:r>
      <w:r w:rsidRPr="00D547C8" w:rsidR="7EE72154">
        <w:rPr>
          <w:rFonts w:eastAsia="Times New Roman" w:cs="Times New Roman"/>
        </w:rPr>
        <w:t xml:space="preserve"> </w:t>
      </w:r>
      <w:r w:rsidRPr="00D547C8">
        <w:rPr>
          <w:rFonts w:eastAsia="Times New Roman" w:cs="Times New Roman"/>
        </w:rPr>
        <w:t>of the Commission’s rules</w:t>
      </w:r>
      <w:r w:rsidRPr="00D547C8" w:rsidR="6F0B2502">
        <w:rPr>
          <w:rFonts w:eastAsia="Times New Roman" w:cs="Times New Roman"/>
        </w:rPr>
        <w:t>, such as the CISPR 16 method</w:t>
      </w:r>
      <w:r w:rsidRPr="00D547C8" w:rsidR="6181A312">
        <w:rPr>
          <w:rFonts w:eastAsia="Times New Roman" w:cs="Times New Roman"/>
        </w:rPr>
        <w:t xml:space="preserve"> known as the site voltage standing wave ratio (SVSWR)</w:t>
      </w:r>
      <w:r w:rsidRPr="00D547C8" w:rsidR="6F0B2502">
        <w:rPr>
          <w:rFonts w:eastAsia="Times New Roman" w:cs="Times New Roman"/>
        </w:rPr>
        <w:t>,</w:t>
      </w:r>
      <w:r w:rsidRPr="00D547C8" w:rsidR="31C00DA4">
        <w:rPr>
          <w:rFonts w:eastAsia="Times New Roman" w:cs="Times New Roman"/>
        </w:rPr>
        <w:t xml:space="preserve"> will still be allowed</w:t>
      </w:r>
      <w:r w:rsidRPr="00D547C8">
        <w:rPr>
          <w:rFonts w:eastAsia="Times New Roman" w:cs="Times New Roman"/>
        </w:rPr>
        <w:t xml:space="preserve"> for test site validation of radiated emission measurements from 1 GHz to 18</w:t>
      </w:r>
      <w:r w:rsidRPr="00D547C8" w:rsidR="00AB5489">
        <w:rPr>
          <w:rFonts w:eastAsia="Times New Roman" w:cs="Times New Roman"/>
        </w:rPr>
        <w:t> </w:t>
      </w:r>
      <w:r w:rsidRPr="00D547C8">
        <w:rPr>
          <w:rFonts w:eastAsia="Times New Roman" w:cs="Times New Roman"/>
        </w:rPr>
        <w:t>GHz</w:t>
      </w:r>
      <w:r w:rsidRPr="00D547C8" w:rsidR="16B4DDA6">
        <w:rPr>
          <w:rFonts w:eastAsia="Times New Roman" w:cs="Times New Roman"/>
        </w:rPr>
        <w:t>.</w:t>
      </w:r>
    </w:p>
    <w:p w:rsidR="00AA1178" w:rsidRPr="00D547C8" w:rsidP="005C76F8" w14:paraId="199E7F09" w14:textId="77777777">
      <w:pPr>
        <w:pStyle w:val="ListParagraph"/>
        <w:numPr>
          <w:ilvl w:val="0"/>
          <w:numId w:val="18"/>
        </w:numPr>
        <w:ind w:left="1440"/>
        <w:contextualSpacing w:val="0"/>
        <w:rPr>
          <w:rFonts w:eastAsia="Times New Roman" w:cs="Times New Roman"/>
        </w:rPr>
      </w:pPr>
      <w:r w:rsidRPr="00D547C8">
        <w:rPr>
          <w:rFonts w:eastAsia="Times New Roman" w:cs="Times New Roman"/>
        </w:rPr>
        <w:t xml:space="preserve">There </w:t>
      </w:r>
      <w:r w:rsidRPr="00D547C8" w:rsidR="00F733E2">
        <w:rPr>
          <w:rFonts w:eastAsia="Times New Roman" w:cs="Times New Roman"/>
        </w:rPr>
        <w:t xml:space="preserve">is </w:t>
      </w:r>
      <w:r w:rsidRPr="00D547C8">
        <w:rPr>
          <w:rFonts w:eastAsia="Times New Roman" w:cs="Times New Roman"/>
        </w:rPr>
        <w:t xml:space="preserve">no transition period for the use of this standard </w:t>
      </w:r>
      <w:r w:rsidRPr="00D547C8" w:rsidR="0014556A">
        <w:rPr>
          <w:rFonts w:eastAsia="Times New Roman" w:cs="Times New Roman"/>
        </w:rPr>
        <w:t xml:space="preserve">because </w:t>
      </w:r>
      <w:r w:rsidRPr="00D547C8">
        <w:rPr>
          <w:rFonts w:eastAsia="Times New Roman" w:cs="Times New Roman"/>
        </w:rPr>
        <w:t xml:space="preserve">it includes the test site validation option in the </w:t>
      </w:r>
      <w:r w:rsidRPr="00D547C8" w:rsidR="00802BF9">
        <w:rPr>
          <w:rFonts w:eastAsia="Times New Roman" w:cs="Times New Roman"/>
        </w:rPr>
        <w:t xml:space="preserve">existing </w:t>
      </w:r>
      <w:r w:rsidRPr="00D547C8" w:rsidR="61D3FEBB">
        <w:rPr>
          <w:rFonts w:eastAsia="Times New Roman" w:cs="Times New Roman"/>
        </w:rPr>
        <w:t>C63.4-2014 standard.</w:t>
      </w:r>
    </w:p>
    <w:p w:rsidR="00255F8C" w:rsidRPr="00D547C8" w:rsidP="005C76F8" w14:paraId="0D930229" w14:textId="741A08D0">
      <w:pPr>
        <w:pStyle w:val="ListParagraph"/>
        <w:numPr>
          <w:ilvl w:val="0"/>
          <w:numId w:val="18"/>
        </w:numPr>
        <w:ind w:left="1440"/>
        <w:contextualSpacing w:val="0"/>
        <w:rPr>
          <w:rFonts w:eastAsia="Times New Roman" w:cs="Times New Roman"/>
        </w:rPr>
      </w:pPr>
      <w:bookmarkStart w:id="12" w:name="_Hlk130910596"/>
      <w:bookmarkStart w:id="13" w:name="_Hlk130912941"/>
      <w:r w:rsidRPr="00D547C8">
        <w:rPr>
          <w:rFonts w:eastAsia="Times New Roman" w:cs="Times New Roman"/>
        </w:rPr>
        <w:t xml:space="preserve">Compliance with this requirement is effective </w:t>
      </w:r>
      <w:bookmarkEnd w:id="12"/>
      <w:r w:rsidR="00146292">
        <w:rPr>
          <w:rFonts w:eastAsia="Times New Roman" w:cs="Times New Roman"/>
        </w:rPr>
        <w:t>October 30, 2023</w:t>
      </w:r>
      <w:r w:rsidRPr="00D547C8">
        <w:rPr>
          <w:rFonts w:eastAsia="Times New Roman" w:cs="Times New Roman"/>
        </w:rPr>
        <w:t xml:space="preserve">. </w:t>
      </w:r>
    </w:p>
    <w:p w:rsidR="00252DC7" w:rsidRPr="00D547C8" w:rsidP="00C26BEE" w14:paraId="14D3B4BE" w14:textId="6B121515">
      <w:pPr>
        <w:pStyle w:val="ListParagraph"/>
        <w:spacing w:after="120"/>
        <w:ind w:left="1440"/>
        <w:rPr>
          <w:rFonts w:eastAsia="Times New Roman" w:cs="Times New Roman"/>
        </w:rPr>
      </w:pPr>
    </w:p>
    <w:p w:rsidR="4FA1ACB2" w:rsidRPr="00D547C8" w:rsidP="00C26BEE" w14:paraId="72331E8B" w14:textId="78D95313">
      <w:pPr>
        <w:pStyle w:val="ListParagraph"/>
        <w:numPr>
          <w:ilvl w:val="0"/>
          <w:numId w:val="19"/>
        </w:numPr>
        <w:spacing w:after="120"/>
        <w:ind w:left="1080"/>
        <w:contextualSpacing w:val="0"/>
        <w:rPr>
          <w:rFonts w:eastAsia="Times New Roman" w:cs="Times New Roman"/>
        </w:rPr>
      </w:pPr>
      <w:bookmarkStart w:id="14" w:name="_Hlk130993042"/>
      <w:bookmarkEnd w:id="13"/>
      <w:r w:rsidRPr="00D547C8">
        <w:rPr>
          <w:rFonts w:eastAsia="Times New Roman" w:cs="Times New Roman"/>
          <w:b/>
          <w:snapToGrid w:val="0"/>
          <w:kern w:val="28"/>
          <w:szCs w:val="20"/>
        </w:rPr>
        <w:t>American National Standard of Procedures for Compliance Testing of Unlicensed Wireless Devices (ANSI C63.10-2020)</w:t>
      </w:r>
      <w:r w:rsidRPr="00D547C8" w:rsidR="00531BE2">
        <w:rPr>
          <w:rFonts w:eastAsia="Times New Roman" w:cs="Times New Roman"/>
          <w:b/>
          <w:snapToGrid w:val="0"/>
          <w:kern w:val="28"/>
          <w:szCs w:val="20"/>
        </w:rPr>
        <w:t xml:space="preserve">, </w:t>
      </w:r>
      <w:r w:rsidRPr="00D547C8" w:rsidR="00637B2F">
        <w:rPr>
          <w:rFonts w:eastAsia="Times New Roman" w:cs="Times New Roman"/>
          <w:b/>
          <w:snapToGrid w:val="0"/>
          <w:kern w:val="28"/>
          <w:szCs w:val="20"/>
        </w:rPr>
        <w:t>sections</w:t>
      </w:r>
      <w:r w:rsidRPr="00D547C8" w:rsidR="5BC4BDCC">
        <w:rPr>
          <w:rFonts w:eastAsia="Times New Roman" w:cs="Times New Roman"/>
          <w:b/>
          <w:snapToGrid w:val="0"/>
          <w:kern w:val="28"/>
          <w:szCs w:val="20"/>
        </w:rPr>
        <w:t xml:space="preserve"> 2.910, 2.950,</w:t>
      </w:r>
      <w:r w:rsidRPr="00D547C8">
        <w:rPr>
          <w:rFonts w:eastAsia="Times New Roman" w:cs="Times New Roman"/>
          <w:b/>
          <w:snapToGrid w:val="0"/>
          <w:kern w:val="28"/>
          <w:szCs w:val="20"/>
        </w:rPr>
        <w:t xml:space="preserve"> 15.3</w:t>
      </w:r>
      <w:r w:rsidRPr="00D547C8" w:rsidR="4EF79104">
        <w:rPr>
          <w:rFonts w:eastAsia="Times New Roman" w:cs="Times New Roman"/>
          <w:b/>
          <w:snapToGrid w:val="0"/>
          <w:kern w:val="28"/>
          <w:szCs w:val="20"/>
        </w:rPr>
        <w:t>1</w:t>
      </w:r>
      <w:r w:rsidRPr="00D547C8" w:rsidR="204C0740">
        <w:rPr>
          <w:rFonts w:eastAsia="Times New Roman" w:cs="Times New Roman"/>
          <w:b/>
          <w:snapToGrid w:val="0"/>
          <w:kern w:val="28"/>
          <w:szCs w:val="20"/>
        </w:rPr>
        <w:t>,</w:t>
      </w:r>
      <w:r w:rsidRPr="00D547C8">
        <w:rPr>
          <w:rFonts w:eastAsia="Times New Roman" w:cs="Times New Roman"/>
          <w:b/>
          <w:snapToGrid w:val="0"/>
          <w:kern w:val="28"/>
          <w:szCs w:val="20"/>
        </w:rPr>
        <w:t xml:space="preserve"> and 15.38</w:t>
      </w:r>
      <w:bookmarkEnd w:id="14"/>
      <w:r w:rsidRPr="00D547C8" w:rsidR="00531BE2">
        <w:rPr>
          <w:rFonts w:eastAsia="Times New Roman" w:cs="Times New Roman"/>
          <w:b/>
          <w:snapToGrid w:val="0"/>
          <w:kern w:val="28"/>
          <w:szCs w:val="20"/>
        </w:rPr>
        <w:t xml:space="preserve"> </w:t>
      </w:r>
      <w:r w:rsidRPr="001F5962" w:rsidR="00917A95">
        <w:rPr>
          <w:rFonts w:cs="Times New Roman"/>
          <w:i/>
          <w:iCs/>
        </w:rPr>
        <w:t>Final Rule</w:t>
      </w:r>
      <w:r w:rsidRPr="00945949" w:rsidR="00917A95">
        <w:rPr>
          <w:rFonts w:cs="Times New Roman"/>
        </w:rPr>
        <w:t>,</w:t>
      </w:r>
      <w:r w:rsidRPr="00C26BEE" w:rsidR="00917A95">
        <w:rPr>
          <w:rFonts w:cs="Times New Roman"/>
        </w:rPr>
        <w:t xml:space="preserve"> 8</w:t>
      </w:r>
      <w:r w:rsidR="00917A95">
        <w:rPr>
          <w:rFonts w:cs="Times New Roman"/>
        </w:rPr>
        <w:t>8</w:t>
      </w:r>
      <w:r w:rsidRPr="00C26BEE" w:rsidR="00917A95">
        <w:rPr>
          <w:rFonts w:cs="Times New Roman"/>
        </w:rPr>
        <w:t xml:space="preserve"> Fed. Reg at </w:t>
      </w:r>
      <w:r w:rsidR="00917A95">
        <w:rPr>
          <w:rFonts w:cs="Times New Roman"/>
        </w:rPr>
        <w:t>67112</w:t>
      </w:r>
    </w:p>
    <w:p w:rsidR="30E91AFA" w:rsidRPr="00D547C8" w:rsidP="005C76F8" w14:paraId="000AC128" w14:textId="213D8A57">
      <w:pPr>
        <w:pStyle w:val="ListParagraph"/>
        <w:numPr>
          <w:ilvl w:val="0"/>
          <w:numId w:val="17"/>
        </w:numPr>
        <w:contextualSpacing w:val="0"/>
        <w:rPr>
          <w:rFonts w:eastAsia="Times New Roman" w:cs="Times New Roman"/>
        </w:rPr>
      </w:pPr>
      <w:r w:rsidRPr="00D547C8">
        <w:rPr>
          <w:rFonts w:eastAsia="Times New Roman" w:cs="Times New Roman"/>
        </w:rPr>
        <w:t>The C63.10-2020 standard</w:t>
      </w:r>
      <w:r w:rsidRPr="00D547C8" w:rsidR="37902FE2">
        <w:rPr>
          <w:rFonts w:eastAsia="Times New Roman" w:cs="Times New Roman"/>
        </w:rPr>
        <w:t xml:space="preserve"> replaces the C63.</w:t>
      </w:r>
      <w:r w:rsidRPr="00D547C8" w:rsidR="005763CB">
        <w:rPr>
          <w:rFonts w:eastAsia="Times New Roman" w:cs="Times New Roman"/>
        </w:rPr>
        <w:t>10</w:t>
      </w:r>
      <w:r w:rsidRPr="00D547C8" w:rsidR="37902FE2">
        <w:rPr>
          <w:rFonts w:eastAsia="Times New Roman" w:cs="Times New Roman"/>
        </w:rPr>
        <w:t>-201</w:t>
      </w:r>
      <w:r w:rsidRPr="00D547C8" w:rsidR="006D7527">
        <w:rPr>
          <w:rFonts w:eastAsia="Times New Roman" w:cs="Times New Roman"/>
        </w:rPr>
        <w:t>3</w:t>
      </w:r>
      <w:r w:rsidRPr="00D547C8" w:rsidR="37902FE2">
        <w:rPr>
          <w:rFonts w:eastAsia="Times New Roman" w:cs="Times New Roman"/>
        </w:rPr>
        <w:t xml:space="preserve"> standard </w:t>
      </w:r>
      <w:r w:rsidRPr="00D547C8" w:rsidR="001D151B">
        <w:rPr>
          <w:rFonts w:eastAsia="Times New Roman" w:cs="Times New Roman"/>
        </w:rPr>
        <w:t xml:space="preserve">and any existing related references </w:t>
      </w:r>
      <w:r w:rsidRPr="00D547C8" w:rsidR="37902FE2">
        <w:rPr>
          <w:rFonts w:eastAsia="Times New Roman" w:cs="Times New Roman"/>
        </w:rPr>
        <w:t>and</w:t>
      </w:r>
      <w:r w:rsidRPr="00D547C8">
        <w:rPr>
          <w:rFonts w:eastAsia="Times New Roman" w:cs="Times New Roman"/>
        </w:rPr>
        <w:t xml:space="preserve"> </w:t>
      </w:r>
      <w:r w:rsidRPr="00D547C8" w:rsidR="1E88418E">
        <w:rPr>
          <w:rFonts w:eastAsia="Times New Roman" w:cs="Times New Roman"/>
        </w:rPr>
        <w:t xml:space="preserve">provides </w:t>
      </w:r>
      <w:r w:rsidRPr="00D547C8" w:rsidR="4C02FBBD">
        <w:rPr>
          <w:rFonts w:eastAsia="Times New Roman" w:cs="Times New Roman"/>
        </w:rPr>
        <w:t>new and updated</w:t>
      </w:r>
      <w:r w:rsidRPr="00D547C8" w:rsidR="1E88418E">
        <w:rPr>
          <w:rFonts w:eastAsia="Times New Roman" w:cs="Times New Roman"/>
        </w:rPr>
        <w:t xml:space="preserve"> methods that address advancements in compliance testing </w:t>
      </w:r>
      <w:r w:rsidRPr="00D547C8" w:rsidR="16E2A27B">
        <w:rPr>
          <w:rFonts w:eastAsia="Times New Roman" w:cs="Times New Roman"/>
        </w:rPr>
        <w:t xml:space="preserve">for </w:t>
      </w:r>
      <w:r w:rsidRPr="00D547C8" w:rsidR="001D151B">
        <w:rPr>
          <w:rFonts w:eastAsia="Times New Roman" w:cs="Times New Roman"/>
        </w:rPr>
        <w:t xml:space="preserve">a wide variety of unlicensed </w:t>
      </w:r>
      <w:r w:rsidRPr="00D547C8" w:rsidR="4F2F2A62">
        <w:rPr>
          <w:rFonts w:eastAsia="Times New Roman" w:cs="Times New Roman"/>
        </w:rPr>
        <w:t xml:space="preserve">wireless </w:t>
      </w:r>
      <w:r w:rsidRPr="00D547C8" w:rsidR="001D151B">
        <w:rPr>
          <w:rFonts w:eastAsia="Times New Roman" w:cs="Times New Roman"/>
        </w:rPr>
        <w:t xml:space="preserve">transmitters, such as </w:t>
      </w:r>
      <w:r w:rsidRPr="00D547C8" w:rsidR="00BA7804">
        <w:rPr>
          <w:rFonts w:eastAsia="Times New Roman" w:cs="Times New Roman"/>
        </w:rPr>
        <w:t>remote control and security unlicensed wireless devices, frequency hopping and direct sequence spread spectrum devices, anti-pilferage devices, cordless telephones, medical unlicensed wireless devices, Unlicensed National Information Infrastructure (U-NII) devices, intrusion detectors, unlicensed wireless devices operating on frequencies below 30 MHz, automatic vehicle identification systems, and other unlicensed wireless devices authorized by a radio regulatory authority.</w:t>
      </w:r>
    </w:p>
    <w:p w:rsidR="3A7DF80A" w:rsidRPr="00D547C8" w:rsidP="005C76F8" w14:paraId="2AF38B36" w14:textId="09C37827">
      <w:pPr>
        <w:pStyle w:val="ListParagraph"/>
        <w:numPr>
          <w:ilvl w:val="0"/>
          <w:numId w:val="17"/>
        </w:numPr>
        <w:contextualSpacing w:val="0"/>
        <w:rPr>
          <w:rFonts w:eastAsia="Times New Roman" w:cs="Times New Roman"/>
        </w:rPr>
      </w:pPr>
      <w:r w:rsidRPr="00D547C8">
        <w:rPr>
          <w:rFonts w:eastAsia="Times New Roman" w:cs="Times New Roman"/>
        </w:rPr>
        <w:t>C63.10-2020 is a North American standard that accommodates Canadian and U.S. regulations.</w:t>
      </w:r>
    </w:p>
    <w:p w:rsidR="00DA2136" w:rsidRPr="002A3D52" w:rsidP="00082699" w14:paraId="225AA32B" w14:textId="6B212EBF">
      <w:pPr>
        <w:spacing w:after="120"/>
        <w:ind w:firstLine="720"/>
        <w:rPr>
          <w:rFonts w:cs="Times New Roman"/>
        </w:rPr>
      </w:pPr>
      <w:bookmarkStart w:id="15" w:name="_Hlk130910861"/>
      <w:r>
        <w:rPr>
          <w:rFonts w:eastAsia="Times New Roman" w:cs="Times New Roman"/>
        </w:rPr>
        <w:t>Either</w:t>
      </w:r>
      <w:r w:rsidRPr="00D547C8">
        <w:rPr>
          <w:rFonts w:eastAsia="Times New Roman" w:cs="Times New Roman"/>
        </w:rPr>
        <w:t xml:space="preserve"> </w:t>
      </w:r>
      <w:r w:rsidRPr="00D547C8" w:rsidR="70A65251">
        <w:rPr>
          <w:rFonts w:eastAsia="Times New Roman" w:cs="Times New Roman"/>
        </w:rPr>
        <w:t xml:space="preserve">ANSI C63.10-2013 </w:t>
      </w:r>
      <w:r>
        <w:rPr>
          <w:rFonts w:eastAsia="Times New Roman" w:cs="Times New Roman"/>
        </w:rPr>
        <w:t>or</w:t>
      </w:r>
      <w:r w:rsidRPr="00D547C8">
        <w:rPr>
          <w:rFonts w:eastAsia="Times New Roman" w:cs="Times New Roman"/>
        </w:rPr>
        <w:t xml:space="preserve"> </w:t>
      </w:r>
      <w:r w:rsidRPr="00D547C8" w:rsidR="70A65251">
        <w:rPr>
          <w:rFonts w:eastAsia="Times New Roman" w:cs="Times New Roman"/>
        </w:rPr>
        <w:t xml:space="preserve">ANSI C63.10-2020 will be permitted </w:t>
      </w:r>
      <w:r w:rsidRPr="00D547C8" w:rsidR="00704395">
        <w:rPr>
          <w:rFonts w:eastAsia="Times New Roman" w:cs="Times New Roman"/>
        </w:rPr>
        <w:t xml:space="preserve">until </w:t>
      </w:r>
      <w:r w:rsidR="00917A95">
        <w:rPr>
          <w:rFonts w:eastAsia="Times New Roman" w:cs="Times New Roman"/>
        </w:rPr>
        <w:t>October 30, 2025</w:t>
      </w:r>
      <w:r>
        <w:rPr>
          <w:rFonts w:eastAsia="Times New Roman" w:cs="Times New Roman"/>
        </w:rPr>
        <w:t xml:space="preserve">; after this date only </w:t>
      </w:r>
      <w:r w:rsidRPr="00D547C8">
        <w:rPr>
          <w:rFonts w:eastAsia="Times New Roman" w:cs="Times New Roman"/>
        </w:rPr>
        <w:t>ANSI C63.10-2020</w:t>
      </w:r>
      <w:r>
        <w:rPr>
          <w:rFonts w:eastAsia="Times New Roman" w:cs="Times New Roman"/>
        </w:rPr>
        <w:t xml:space="preserve"> is permitted</w:t>
      </w:r>
      <w:r w:rsidRPr="00D547C8" w:rsidR="70A65251">
        <w:rPr>
          <w:rFonts w:eastAsia="Times New Roman" w:cs="Times New Roman"/>
        </w:rPr>
        <w:t>.</w:t>
      </w:r>
    </w:p>
    <w:p w:rsidR="4FA1ACB2" w:rsidRPr="00D547C8" w:rsidP="00FC1BFE" w14:paraId="3E90F2DE" w14:textId="444507C9">
      <w:pPr>
        <w:pStyle w:val="ListParagraph"/>
        <w:keepNext/>
        <w:numPr>
          <w:ilvl w:val="0"/>
          <w:numId w:val="19"/>
        </w:numPr>
        <w:spacing w:after="120"/>
        <w:ind w:left="1080"/>
        <w:contextualSpacing w:val="0"/>
        <w:rPr>
          <w:rFonts w:eastAsia="Times New Roman" w:cs="Times New Roman"/>
          <w:b/>
          <w:snapToGrid w:val="0"/>
          <w:kern w:val="28"/>
          <w:szCs w:val="20"/>
        </w:rPr>
      </w:pPr>
      <w:bookmarkStart w:id="16" w:name="_Hlk130905583"/>
      <w:bookmarkEnd w:id="15"/>
      <w:r w:rsidRPr="00D547C8">
        <w:rPr>
          <w:rFonts w:eastAsia="Times New Roman" w:cs="Times New Roman"/>
          <w:b/>
          <w:snapToGrid w:val="0"/>
          <w:kern w:val="28"/>
          <w:szCs w:val="20"/>
        </w:rPr>
        <w:t>General Requirements for the Competence of Testing and Calibration Laboratories</w:t>
      </w:r>
      <w:r w:rsidRPr="00D547C8" w:rsidR="00DA2136">
        <w:rPr>
          <w:rFonts w:eastAsia="Times New Roman" w:cs="Times New Roman"/>
          <w:b/>
          <w:snapToGrid w:val="0"/>
          <w:kern w:val="28"/>
          <w:szCs w:val="20"/>
        </w:rPr>
        <w:t xml:space="preserve"> </w:t>
      </w:r>
      <w:r w:rsidRPr="00D547C8">
        <w:rPr>
          <w:rFonts w:eastAsia="Times New Roman" w:cs="Times New Roman"/>
          <w:b/>
          <w:snapToGrid w:val="0"/>
          <w:kern w:val="28"/>
          <w:szCs w:val="20"/>
        </w:rPr>
        <w:t>(ISO/IEC 17025:2017(E)), Sections 2.910, 2.948, 2.949, 2.962, and 68.62</w:t>
      </w:r>
      <w:bookmarkEnd w:id="16"/>
      <w:r w:rsidRPr="00D547C8" w:rsidR="009D555D">
        <w:rPr>
          <w:rFonts w:cs="Times New Roman"/>
        </w:rPr>
        <w:t xml:space="preserve"> </w:t>
      </w:r>
      <w:r w:rsidRPr="001F5962" w:rsidR="00917A95">
        <w:rPr>
          <w:rFonts w:cs="Times New Roman"/>
          <w:i/>
          <w:iCs/>
        </w:rPr>
        <w:t>Final Rule</w:t>
      </w:r>
      <w:r w:rsidRPr="00945949" w:rsidR="00917A95">
        <w:rPr>
          <w:rFonts w:cs="Times New Roman"/>
        </w:rPr>
        <w:t>,</w:t>
      </w:r>
      <w:r w:rsidRPr="00C26BEE" w:rsidR="00917A95">
        <w:rPr>
          <w:rFonts w:cs="Times New Roman"/>
        </w:rPr>
        <w:t xml:space="preserve"> 8</w:t>
      </w:r>
      <w:r w:rsidR="00917A95">
        <w:rPr>
          <w:rFonts w:cs="Times New Roman"/>
        </w:rPr>
        <w:t>8</w:t>
      </w:r>
      <w:r w:rsidRPr="00C26BEE" w:rsidR="00917A95">
        <w:rPr>
          <w:rFonts w:cs="Times New Roman"/>
        </w:rPr>
        <w:t xml:space="preserve"> Fed. Reg at </w:t>
      </w:r>
      <w:r w:rsidR="00917A95">
        <w:rPr>
          <w:rFonts w:cs="Times New Roman"/>
        </w:rPr>
        <w:t>67112</w:t>
      </w:r>
    </w:p>
    <w:p w:rsidR="2CA626D7" w:rsidRPr="00D547C8" w:rsidP="00FC1BFE" w14:paraId="316F45CC" w14:textId="2407D108">
      <w:pPr>
        <w:pStyle w:val="ListParagraph"/>
        <w:numPr>
          <w:ilvl w:val="0"/>
          <w:numId w:val="17"/>
        </w:numPr>
        <w:contextualSpacing w:val="0"/>
        <w:rPr>
          <w:rFonts w:eastAsia="Times New Roman" w:cs="Times New Roman"/>
        </w:rPr>
      </w:pPr>
      <w:r w:rsidRPr="00D547C8">
        <w:rPr>
          <w:rFonts w:eastAsia="Times New Roman" w:cs="Times New Roman"/>
        </w:rPr>
        <w:t xml:space="preserve">17025:2017(E) is a new version of the test laboratory accreditation standard </w:t>
      </w:r>
      <w:r w:rsidRPr="00D547C8" w:rsidR="002E3442">
        <w:rPr>
          <w:rFonts w:eastAsia="Times New Roman" w:cs="Times New Roman"/>
        </w:rPr>
        <w:t xml:space="preserve">previously </w:t>
      </w:r>
      <w:r w:rsidRPr="00D547C8">
        <w:rPr>
          <w:rFonts w:eastAsia="Times New Roman" w:cs="Times New Roman"/>
        </w:rPr>
        <w:t>referenced in our rules.</w:t>
      </w:r>
    </w:p>
    <w:p w:rsidR="4A6348B0" w:rsidRPr="00D547C8" w:rsidP="00FC1BFE" w14:paraId="5B4C9869" w14:textId="5AEAD867">
      <w:pPr>
        <w:pStyle w:val="ListParagraph"/>
        <w:numPr>
          <w:ilvl w:val="0"/>
          <w:numId w:val="17"/>
        </w:numPr>
        <w:contextualSpacing w:val="0"/>
        <w:rPr>
          <w:rFonts w:eastAsia="Times New Roman" w:cs="Times New Roman"/>
        </w:rPr>
      </w:pPr>
      <w:r w:rsidRPr="00D547C8">
        <w:rPr>
          <w:rFonts w:eastAsia="Times New Roman" w:cs="Times New Roman"/>
        </w:rPr>
        <w:t xml:space="preserve">The entire standard </w:t>
      </w:r>
      <w:r w:rsidRPr="00D547C8" w:rsidR="00F733E2">
        <w:rPr>
          <w:rFonts w:eastAsia="Times New Roman" w:cs="Times New Roman"/>
        </w:rPr>
        <w:t>is</w:t>
      </w:r>
      <w:r w:rsidRPr="00D547C8">
        <w:rPr>
          <w:rFonts w:eastAsia="Times New Roman" w:cs="Times New Roman"/>
        </w:rPr>
        <w:t xml:space="preserve"> incorporated by reference, including Clause 8.1 - Option A and Option B</w:t>
      </w:r>
      <w:r w:rsidRPr="00D547C8" w:rsidR="15512888">
        <w:rPr>
          <w:rFonts w:eastAsia="Times New Roman" w:cs="Times New Roman"/>
        </w:rPr>
        <w:t xml:space="preserve"> for greater flexibility.</w:t>
      </w:r>
    </w:p>
    <w:p w:rsidR="2CABF1B1" w:rsidRPr="00D547C8" w:rsidP="00FC1BFE" w14:paraId="203506C9" w14:textId="7E7CBF9B">
      <w:pPr>
        <w:pStyle w:val="ListParagraph"/>
        <w:numPr>
          <w:ilvl w:val="0"/>
          <w:numId w:val="17"/>
        </w:numPr>
        <w:contextualSpacing w:val="0"/>
        <w:rPr>
          <w:rFonts w:eastAsia="Times New Roman" w:cs="Times New Roman"/>
        </w:rPr>
      </w:pPr>
      <w:r w:rsidRPr="00D547C8">
        <w:rPr>
          <w:rFonts w:eastAsia="Times New Roman" w:cs="Times New Roman"/>
        </w:rPr>
        <w:t>Option B allow</w:t>
      </w:r>
      <w:r w:rsidRPr="00D547C8" w:rsidR="00EC1B98">
        <w:rPr>
          <w:rFonts w:eastAsia="Times New Roman" w:cs="Times New Roman"/>
        </w:rPr>
        <w:t>s</w:t>
      </w:r>
      <w:r w:rsidRPr="00D547C8">
        <w:rPr>
          <w:rFonts w:eastAsia="Times New Roman" w:cs="Times New Roman"/>
        </w:rPr>
        <w:t xml:space="preserve"> laboratories to operate a quality management system that conforms to a certain standard from the International Organization for Standardization (i.e., ISO 9001) and Option A of ISO/IEC 17025:2017 incorporates relevant requirements of that same standard.</w:t>
      </w:r>
      <w:r w:rsidRPr="00D547C8" w:rsidR="06069690">
        <w:rPr>
          <w:rFonts w:eastAsia="Times New Roman" w:cs="Times New Roman"/>
        </w:rPr>
        <w:t xml:space="preserve"> </w:t>
      </w:r>
      <w:r w:rsidRPr="00D547C8">
        <w:rPr>
          <w:rFonts w:eastAsia="Times New Roman" w:cs="Times New Roman"/>
        </w:rPr>
        <w:t>Option A is more commonly used but Option B is available because some organizations have implemented an ISO 9001 system and would not need to take additional actions to demonstrate compliance</w:t>
      </w:r>
      <w:r w:rsidRPr="00D547C8" w:rsidR="00EC1B98">
        <w:rPr>
          <w:rFonts w:eastAsia="Times New Roman" w:cs="Times New Roman"/>
        </w:rPr>
        <w:t>.</w:t>
      </w:r>
    </w:p>
    <w:p w:rsidR="00CA66F3" w:rsidP="00FC1BFE" w14:paraId="16CB7CD1" w14:textId="2B920FB7">
      <w:pPr>
        <w:pStyle w:val="ListParagraph"/>
        <w:numPr>
          <w:ilvl w:val="0"/>
          <w:numId w:val="17"/>
        </w:numPr>
        <w:contextualSpacing w:val="0"/>
        <w:rPr>
          <w:rFonts w:eastAsia="Times New Roman" w:cs="Times New Roman"/>
        </w:rPr>
      </w:pPr>
      <w:bookmarkStart w:id="17" w:name="_Hlk130910983"/>
      <w:r>
        <w:rPr>
          <w:rFonts w:eastAsia="Times New Roman" w:cs="Times New Roman"/>
        </w:rPr>
        <w:t>Either</w:t>
      </w:r>
      <w:r w:rsidRPr="00D547C8">
        <w:rPr>
          <w:rFonts w:eastAsia="Times New Roman" w:cs="Times New Roman"/>
        </w:rPr>
        <w:t xml:space="preserve"> </w:t>
      </w:r>
      <w:r w:rsidRPr="00D547C8" w:rsidR="2CD223AE">
        <w:rPr>
          <w:rFonts w:eastAsia="Times New Roman" w:cs="Times New Roman"/>
        </w:rPr>
        <w:t xml:space="preserve">ISO/IEC 17025:2005(E) </w:t>
      </w:r>
      <w:r>
        <w:rPr>
          <w:rFonts w:eastAsia="Times New Roman" w:cs="Times New Roman"/>
        </w:rPr>
        <w:t>or</w:t>
      </w:r>
      <w:r w:rsidRPr="00D547C8">
        <w:rPr>
          <w:rFonts w:eastAsia="Times New Roman" w:cs="Times New Roman"/>
        </w:rPr>
        <w:t xml:space="preserve"> </w:t>
      </w:r>
      <w:r w:rsidRPr="00D547C8" w:rsidR="2CD223AE">
        <w:rPr>
          <w:rFonts w:eastAsia="Times New Roman" w:cs="Times New Roman"/>
        </w:rPr>
        <w:t xml:space="preserve">ISO/IEC 17025:2017(E) will be permitted </w:t>
      </w:r>
      <w:r w:rsidRPr="00D547C8" w:rsidR="00475A3D">
        <w:rPr>
          <w:rFonts w:eastAsia="Times New Roman" w:cs="Times New Roman"/>
        </w:rPr>
        <w:t xml:space="preserve">until </w:t>
      </w:r>
      <w:r w:rsidR="00215688">
        <w:rPr>
          <w:rFonts w:eastAsia="Times New Roman" w:cs="Times New Roman"/>
        </w:rPr>
        <w:t>October 30, 2025</w:t>
      </w:r>
      <w:r>
        <w:rPr>
          <w:rFonts w:eastAsia="Times New Roman" w:cs="Times New Roman"/>
        </w:rPr>
        <w:t xml:space="preserve">; after this date only </w:t>
      </w:r>
      <w:r w:rsidRPr="00D547C8">
        <w:rPr>
          <w:rFonts w:eastAsia="Times New Roman" w:cs="Times New Roman"/>
        </w:rPr>
        <w:t>ISO/IEC 17025:2017(E)</w:t>
      </w:r>
      <w:r>
        <w:rPr>
          <w:rFonts w:eastAsia="Times New Roman" w:cs="Times New Roman"/>
        </w:rPr>
        <w:t xml:space="preserve"> is permitted</w:t>
      </w:r>
      <w:r w:rsidRPr="00D547C8" w:rsidR="2CD223AE">
        <w:rPr>
          <w:rFonts w:eastAsia="Times New Roman" w:cs="Times New Roman"/>
        </w:rPr>
        <w:t>.</w:t>
      </w:r>
    </w:p>
    <w:p w:rsidR="00CA66F3" w14:paraId="4DECDA27" w14:textId="77777777">
      <w:pPr>
        <w:rPr>
          <w:rFonts w:eastAsia="Times New Roman" w:cs="Times New Roman"/>
        </w:rPr>
      </w:pPr>
      <w:r>
        <w:rPr>
          <w:rFonts w:eastAsia="Times New Roman" w:cs="Times New Roman"/>
        </w:rPr>
        <w:br w:type="page"/>
      </w:r>
    </w:p>
    <w:p w:rsidR="4FA1ACB2" w:rsidRPr="00D547C8" w:rsidP="00C26BEE" w14:paraId="75ECE747" w14:textId="31A13814">
      <w:pPr>
        <w:pStyle w:val="ListParagraph"/>
        <w:numPr>
          <w:ilvl w:val="0"/>
          <w:numId w:val="19"/>
        </w:numPr>
        <w:spacing w:after="120"/>
        <w:ind w:left="1080"/>
        <w:contextualSpacing w:val="0"/>
        <w:rPr>
          <w:rFonts w:eastAsia="Times New Roman" w:cs="Times New Roman"/>
        </w:rPr>
      </w:pPr>
      <w:bookmarkStart w:id="18" w:name="_Hlk130905619"/>
      <w:bookmarkStart w:id="19" w:name="_Hlk131067740"/>
      <w:bookmarkEnd w:id="17"/>
      <w:r w:rsidRPr="00D547C8">
        <w:rPr>
          <w:rFonts w:eastAsia="Times New Roman" w:cs="Times New Roman"/>
          <w:b/>
          <w:bCs/>
        </w:rPr>
        <w:t>American National Standard for Methods of Measurement of Radio-Noise Emissions from Low-Voltage Electrical and Electronic Equipment</w:t>
      </w:r>
      <w:r w:rsidRPr="00D547C8" w:rsidR="00417CED">
        <w:rPr>
          <w:rFonts w:eastAsia="Times New Roman" w:cs="Times New Roman"/>
          <w:b/>
          <w:bCs/>
        </w:rPr>
        <w:t xml:space="preserve"> (</w:t>
      </w:r>
      <w:r w:rsidRPr="00D547C8">
        <w:rPr>
          <w:rFonts w:eastAsia="Times New Roman" w:cs="Times New Roman"/>
          <w:b/>
          <w:bCs/>
        </w:rPr>
        <w:t>Range of 9 kHz to 40 GHz</w:t>
      </w:r>
      <w:r w:rsidRPr="00D547C8" w:rsidR="00417CED">
        <w:rPr>
          <w:rFonts w:eastAsia="Times New Roman" w:cs="Times New Roman"/>
          <w:b/>
          <w:bCs/>
        </w:rPr>
        <w:t>)</w:t>
      </w:r>
      <w:r w:rsidRPr="00D547C8">
        <w:rPr>
          <w:rFonts w:eastAsia="Times New Roman" w:cs="Times New Roman"/>
          <w:b/>
          <w:bCs/>
        </w:rPr>
        <w:t xml:space="preserve">, Amendment 1: Test Site Validation </w:t>
      </w:r>
      <w:bookmarkEnd w:id="18"/>
      <w:r w:rsidRPr="00D547C8">
        <w:rPr>
          <w:rFonts w:eastAsia="Times New Roman" w:cs="Times New Roman"/>
          <w:b/>
          <w:bCs/>
        </w:rPr>
        <w:t>(ANSI C63.4a-2017)</w:t>
      </w:r>
      <w:r w:rsidRPr="00D547C8" w:rsidR="00417CED">
        <w:rPr>
          <w:rFonts w:eastAsia="Times New Roman" w:cs="Times New Roman"/>
          <w:b/>
          <w:bCs/>
        </w:rPr>
        <w:t>, Se</w:t>
      </w:r>
      <w:r w:rsidRPr="00D547C8">
        <w:rPr>
          <w:rFonts w:eastAsia="Times New Roman" w:cs="Times New Roman"/>
          <w:b/>
          <w:bCs/>
        </w:rPr>
        <w:t>ctions 2.910 and 2.948</w:t>
      </w:r>
      <w:r w:rsidRPr="00D547C8" w:rsidR="00417CED">
        <w:rPr>
          <w:rFonts w:eastAsia="Times New Roman" w:cs="Times New Roman"/>
          <w:b/>
          <w:bCs/>
        </w:rPr>
        <w:t xml:space="preserve"> </w:t>
      </w:r>
      <w:bookmarkEnd w:id="19"/>
      <w:r w:rsidRPr="001F5962" w:rsidR="00917A95">
        <w:rPr>
          <w:rFonts w:cs="Times New Roman"/>
          <w:i/>
          <w:iCs/>
        </w:rPr>
        <w:t>Final Rule</w:t>
      </w:r>
      <w:r w:rsidRPr="00945949" w:rsidR="00917A95">
        <w:rPr>
          <w:rFonts w:cs="Times New Roman"/>
        </w:rPr>
        <w:t>,</w:t>
      </w:r>
      <w:r w:rsidRPr="00C26BEE" w:rsidR="00917A95">
        <w:rPr>
          <w:rFonts w:cs="Times New Roman"/>
        </w:rPr>
        <w:t xml:space="preserve"> 8</w:t>
      </w:r>
      <w:r w:rsidR="00917A95">
        <w:rPr>
          <w:rFonts w:cs="Times New Roman"/>
        </w:rPr>
        <w:t>8</w:t>
      </w:r>
      <w:r w:rsidRPr="00C26BEE" w:rsidR="00917A95">
        <w:rPr>
          <w:rFonts w:cs="Times New Roman"/>
        </w:rPr>
        <w:t xml:space="preserve"> Fed. Reg at </w:t>
      </w:r>
      <w:r w:rsidR="00917A95">
        <w:rPr>
          <w:rFonts w:cs="Times New Roman"/>
        </w:rPr>
        <w:t>67113</w:t>
      </w:r>
      <w:r w:rsidRPr="00D547C8" w:rsidR="00E1545B">
        <w:rPr>
          <w:rFonts w:eastAsia="Times New Roman" w:cs="Times New Roman"/>
        </w:rPr>
        <w:t xml:space="preserve"> </w:t>
      </w:r>
    </w:p>
    <w:p w:rsidR="282A1303" w:rsidRPr="00D547C8" w:rsidP="00FC1BFE" w14:paraId="1C7C7E28" w14:textId="5A2C873E">
      <w:pPr>
        <w:pStyle w:val="ListParagraph"/>
        <w:numPr>
          <w:ilvl w:val="0"/>
          <w:numId w:val="17"/>
        </w:numPr>
        <w:contextualSpacing w:val="0"/>
        <w:rPr>
          <w:rFonts w:eastAsia="Times New Roman" w:cs="Times New Roman"/>
        </w:rPr>
      </w:pPr>
      <w:r w:rsidRPr="00A00141">
        <w:rPr>
          <w:rFonts w:eastAsia="Times New Roman" w:cs="Times New Roman"/>
        </w:rPr>
        <w:t xml:space="preserve">When the measurement method used requires the testing of radiated emissions on a validated test site, the site attenuation must comply with either: the requirements of ANSI C63.4a-2017 or the requirements of </w:t>
      </w:r>
      <w:r w:rsidRPr="00A00141" w:rsidR="00A82A2C">
        <w:rPr>
          <w:rFonts w:eastAsia="Times New Roman" w:cs="Times New Roman"/>
        </w:rPr>
        <w:t>s</w:t>
      </w:r>
      <w:r w:rsidRPr="00A00141" w:rsidR="0000151F">
        <w:rPr>
          <w:rFonts w:eastAsia="Times New Roman" w:cs="Times New Roman"/>
        </w:rPr>
        <w:t xml:space="preserve">ections </w:t>
      </w:r>
      <w:r w:rsidRPr="00A00141">
        <w:rPr>
          <w:rFonts w:eastAsia="Times New Roman" w:cs="Times New Roman"/>
        </w:rPr>
        <w:t>5.4.4 through 5.5 of the following procedure: ANSI C63.4–2014</w:t>
      </w:r>
      <w:r w:rsidRPr="00A00141" w:rsidR="373475BB">
        <w:rPr>
          <w:rFonts w:eastAsia="Times New Roman" w:cs="Times New Roman"/>
        </w:rPr>
        <w:t>.</w:t>
      </w:r>
    </w:p>
    <w:p w:rsidR="00AC5862" w:rsidP="00FC1BFE" w14:paraId="4CA17833" w14:textId="2E6020AC">
      <w:pPr>
        <w:pStyle w:val="ListParagraph"/>
        <w:numPr>
          <w:ilvl w:val="0"/>
          <w:numId w:val="17"/>
        </w:numPr>
        <w:contextualSpacing w:val="0"/>
        <w:rPr>
          <w:rFonts w:eastAsia="Times New Roman" w:cs="Times New Roman"/>
        </w:rPr>
      </w:pPr>
      <w:r w:rsidRPr="00A00141">
        <w:rPr>
          <w:rFonts w:eastAsia="Times New Roman" w:cs="Times New Roman"/>
        </w:rPr>
        <w:t>Measurement facilities used to make radiated emission measurements from 30 MHz to 1 GHz must comply with the site validation requirements in either ANSI C63.4a-2017 or ANSI C63.4–2014 (clause 5.4.4)</w:t>
      </w:r>
      <w:r w:rsidRPr="00A00141" w:rsidR="78128EC5">
        <w:rPr>
          <w:rFonts w:eastAsia="Times New Roman" w:cs="Times New Roman"/>
        </w:rPr>
        <w:t>.</w:t>
      </w:r>
    </w:p>
    <w:p w:rsidR="00AC4BB1" w:rsidRPr="005530F5" w:rsidP="002053E2" w14:paraId="1DB35E84" w14:textId="05FACE57">
      <w:pPr>
        <w:pStyle w:val="ListParagraph"/>
        <w:numPr>
          <w:ilvl w:val="0"/>
          <w:numId w:val="17"/>
        </w:numPr>
        <w:contextualSpacing w:val="0"/>
        <w:rPr>
          <w:rFonts w:eastAsia="Times New Roman" w:cs="Times New Roman"/>
        </w:rPr>
      </w:pPr>
      <w:r w:rsidRPr="002053E2">
        <w:rPr>
          <w:rFonts w:eastAsia="Times New Roman" w:cs="Times New Roman"/>
        </w:rPr>
        <w:t>There is no transition period for the use of th</w:t>
      </w:r>
      <w:r w:rsidR="00383416">
        <w:rPr>
          <w:rFonts w:eastAsia="Times New Roman" w:cs="Times New Roman"/>
        </w:rPr>
        <w:t xml:space="preserve">e updated C63.4a-2017 </w:t>
      </w:r>
      <w:r w:rsidRPr="002053E2">
        <w:rPr>
          <w:rFonts w:eastAsia="Times New Roman" w:cs="Times New Roman"/>
        </w:rPr>
        <w:t xml:space="preserve">standard because </w:t>
      </w:r>
      <w:r w:rsidR="00F522DC">
        <w:rPr>
          <w:rFonts w:eastAsia="Times New Roman" w:cs="Times New Roman"/>
        </w:rPr>
        <w:t xml:space="preserve">the </w:t>
      </w:r>
      <w:r w:rsidR="00F2156A">
        <w:rPr>
          <w:rFonts w:eastAsia="Times New Roman" w:cs="Times New Roman"/>
        </w:rPr>
        <w:t>updated</w:t>
      </w:r>
      <w:r w:rsidR="00F522DC">
        <w:rPr>
          <w:rFonts w:eastAsia="Times New Roman" w:cs="Times New Roman"/>
        </w:rPr>
        <w:t xml:space="preserve"> rule</w:t>
      </w:r>
      <w:r w:rsidR="004021E3">
        <w:rPr>
          <w:rFonts w:eastAsia="Times New Roman" w:cs="Times New Roman"/>
        </w:rPr>
        <w:t>s</w:t>
      </w:r>
      <w:r w:rsidRPr="002053E2">
        <w:rPr>
          <w:rFonts w:eastAsia="Times New Roman" w:cs="Times New Roman"/>
        </w:rPr>
        <w:t xml:space="preserve"> </w:t>
      </w:r>
      <w:r w:rsidR="008A2FA1">
        <w:rPr>
          <w:rFonts w:eastAsia="Times New Roman" w:cs="Times New Roman"/>
        </w:rPr>
        <w:t>permit continued use of</w:t>
      </w:r>
      <w:r w:rsidR="00C54275">
        <w:rPr>
          <w:rFonts w:eastAsia="Times New Roman" w:cs="Times New Roman"/>
        </w:rPr>
        <w:t xml:space="preserve"> </w:t>
      </w:r>
      <w:r w:rsidRPr="002053E2">
        <w:rPr>
          <w:rFonts w:eastAsia="Times New Roman" w:cs="Times New Roman"/>
        </w:rPr>
        <w:t>the existing C63.4-2014 standard.</w:t>
      </w:r>
    </w:p>
    <w:p w:rsidR="00B136C8" w:rsidRPr="00D547C8" w:rsidP="00FC1BFE" w14:paraId="38D241D3" w14:textId="5330B1B0">
      <w:pPr>
        <w:pStyle w:val="ListParagraph"/>
        <w:numPr>
          <w:ilvl w:val="0"/>
          <w:numId w:val="17"/>
        </w:numPr>
        <w:contextualSpacing w:val="0"/>
        <w:rPr>
          <w:rFonts w:eastAsia="Times New Roman" w:cs="Times New Roman"/>
          <w:color w:val="000000" w:themeColor="text1"/>
        </w:rPr>
      </w:pPr>
      <w:r w:rsidRPr="00D547C8">
        <w:rPr>
          <w:rFonts w:eastAsia="Times New Roman" w:cs="Times New Roman"/>
        </w:rPr>
        <w:t xml:space="preserve">Compliance with this requirement is effective </w:t>
      </w:r>
      <w:r w:rsidR="00215688">
        <w:rPr>
          <w:rFonts w:eastAsia="Times New Roman" w:cs="Times New Roman"/>
        </w:rPr>
        <w:t>October 30, 2023</w:t>
      </w:r>
      <w:r w:rsidRPr="00D547C8">
        <w:rPr>
          <w:rFonts w:eastAsia="Times New Roman" w:cs="Times New Roman"/>
        </w:rPr>
        <w:t>.</w:t>
      </w:r>
    </w:p>
    <w:p w:rsidR="00DE567B" w:rsidRPr="00D547C8" w:rsidP="00DB5BDC" w14:paraId="1759BBF7" w14:textId="27954D23">
      <w:pPr>
        <w:pStyle w:val="Heading1"/>
        <w:rPr>
          <w:rFonts w:ascii="Times New Roman" w:hAnsi="Times New Roman"/>
        </w:rPr>
      </w:pPr>
      <w:bookmarkStart w:id="20" w:name="_Toc130904233"/>
      <w:bookmarkStart w:id="21" w:name="_Toc130904234"/>
      <w:bookmarkEnd w:id="20"/>
      <w:r w:rsidRPr="00D547C8">
        <w:rPr>
          <w:rFonts w:ascii="Times New Roman" w:hAnsi="Times New Roman"/>
        </w:rPr>
        <w:t xml:space="preserve">RECORDKEEPING </w:t>
      </w:r>
      <w:r w:rsidRPr="00D547C8" w:rsidR="00292357">
        <w:rPr>
          <w:rFonts w:ascii="Times New Roman" w:hAnsi="Times New Roman"/>
        </w:rPr>
        <w:t xml:space="preserve">AND REPORTING </w:t>
      </w:r>
      <w:r w:rsidRPr="00D547C8">
        <w:rPr>
          <w:rFonts w:ascii="Times New Roman" w:hAnsi="Times New Roman"/>
        </w:rPr>
        <w:t>REQUIREMENTS</w:t>
      </w:r>
      <w:bookmarkEnd w:id="21"/>
    </w:p>
    <w:p w:rsidR="00E47D90" w:rsidRPr="00D547C8" w:rsidP="00DA305F" w14:paraId="7A5F0DEC" w14:textId="743F191A">
      <w:pPr>
        <w:spacing w:after="0"/>
        <w:ind w:firstLine="720"/>
        <w:rPr>
          <w:rFonts w:cs="Times New Roman"/>
          <w:color w:val="010101"/>
        </w:rPr>
      </w:pPr>
      <w:r w:rsidRPr="00D547C8">
        <w:rPr>
          <w:rFonts w:cs="Times New Roman"/>
          <w:color w:val="010101"/>
        </w:rPr>
        <w:t xml:space="preserve">The Commission’s actions in the </w:t>
      </w:r>
      <w:r w:rsidRPr="00D547C8">
        <w:rPr>
          <w:rFonts w:cs="Times New Roman"/>
          <w:i/>
          <w:color w:val="010101"/>
        </w:rPr>
        <w:t>Report and Order</w:t>
      </w:r>
      <w:r w:rsidRPr="00D547C8">
        <w:rPr>
          <w:rFonts w:cs="Times New Roman"/>
          <w:color w:val="010101"/>
        </w:rPr>
        <w:t xml:space="preserve"> </w:t>
      </w:r>
      <w:r w:rsidRPr="00D547C8" w:rsidR="000D790A">
        <w:rPr>
          <w:rFonts w:cs="Times New Roman"/>
          <w:color w:val="010101"/>
        </w:rPr>
        <w:t>did</w:t>
      </w:r>
      <w:r w:rsidRPr="00D547C8">
        <w:rPr>
          <w:rFonts w:cs="Times New Roman"/>
          <w:color w:val="010101"/>
        </w:rPr>
        <w:t xml:space="preserve"> not create any new recordkeeping </w:t>
      </w:r>
      <w:r w:rsidRPr="00D547C8" w:rsidR="00013982">
        <w:rPr>
          <w:rFonts w:cs="Times New Roman"/>
          <w:color w:val="010101"/>
        </w:rPr>
        <w:t xml:space="preserve">or reporting </w:t>
      </w:r>
      <w:r w:rsidRPr="00D547C8">
        <w:rPr>
          <w:rFonts w:cs="Times New Roman"/>
          <w:color w:val="010101"/>
        </w:rPr>
        <w:t>requirements.</w:t>
      </w:r>
    </w:p>
    <w:p w:rsidR="00720082" w:rsidRPr="002A3D52" w:rsidP="00C26BEE" w14:paraId="72C3B75E" w14:textId="77777777">
      <w:pPr>
        <w:spacing w:after="0"/>
        <w:rPr>
          <w:rFonts w:cs="Times New Roman"/>
        </w:rPr>
      </w:pPr>
    </w:p>
    <w:p w:rsidR="00066CB4" w:rsidRPr="00D547C8" w:rsidP="00DB5BDC" w14:paraId="2F69183C" w14:textId="151B41D2">
      <w:pPr>
        <w:pStyle w:val="Heading1"/>
        <w:rPr>
          <w:rFonts w:ascii="Times New Roman" w:hAnsi="Times New Roman"/>
        </w:rPr>
      </w:pPr>
      <w:bookmarkStart w:id="22" w:name="_Toc130904235"/>
      <w:r w:rsidRPr="00D547C8">
        <w:rPr>
          <w:rFonts w:ascii="Times New Roman" w:hAnsi="Times New Roman"/>
        </w:rPr>
        <w:t>IMPLEMENTATION</w:t>
      </w:r>
      <w:r w:rsidRPr="00D547C8" w:rsidR="00716724">
        <w:rPr>
          <w:rFonts w:ascii="Times New Roman" w:hAnsi="Times New Roman"/>
        </w:rPr>
        <w:t xml:space="preserve"> DATE</w:t>
      </w:r>
      <w:bookmarkEnd w:id="22"/>
    </w:p>
    <w:p w:rsidR="00361AAF" w:rsidRPr="00D547C8" w:rsidP="00C26BEE" w14:paraId="4FED0DFC" w14:textId="3C83BB73">
      <w:pPr>
        <w:pStyle w:val="ParaNum"/>
        <w:numPr>
          <w:ilvl w:val="0"/>
          <w:numId w:val="0"/>
        </w:numPr>
        <w:ind w:firstLine="720"/>
      </w:pPr>
      <w:r w:rsidRPr="00D547C8">
        <w:t>T</w:t>
      </w:r>
      <w:r w:rsidRPr="00D547C8" w:rsidR="00491F77">
        <w:t>he rules</w:t>
      </w:r>
      <w:r w:rsidRPr="00D547C8" w:rsidR="0075167A">
        <w:t xml:space="preserve"> adopted</w:t>
      </w:r>
      <w:r w:rsidRPr="00D547C8" w:rsidR="00491F77">
        <w:t xml:space="preserve"> in the </w:t>
      </w:r>
      <w:r w:rsidRPr="00D547C8" w:rsidR="00491F77">
        <w:rPr>
          <w:i/>
        </w:rPr>
        <w:t>Report and Order</w:t>
      </w:r>
      <w:r w:rsidRPr="00D547C8" w:rsidR="00491F77">
        <w:t xml:space="preserve"> bec</w:t>
      </w:r>
      <w:r w:rsidR="00264F9E">
        <w:t>a</w:t>
      </w:r>
      <w:r w:rsidRPr="00D547C8" w:rsidR="00491F77">
        <w:t xml:space="preserve">me effective </w:t>
      </w:r>
      <w:r w:rsidR="00264F9E">
        <w:t xml:space="preserve">October 30, 2023. </w:t>
      </w:r>
    </w:p>
    <w:p w:rsidR="00AC5862" w:rsidRPr="005530F5" w:rsidP="00C26BEE" w14:paraId="3A956986" w14:textId="6F87E3D3">
      <w:pPr>
        <w:pStyle w:val="Heading1"/>
        <w:rPr>
          <w:rFonts w:ascii="Times New Roman" w:hAnsi="Times New Roman"/>
        </w:rPr>
      </w:pPr>
      <w:bookmarkStart w:id="23" w:name="_Toc130904236"/>
      <w:bookmarkStart w:id="24" w:name="_Toc130904237"/>
      <w:bookmarkEnd w:id="23"/>
      <w:r w:rsidRPr="005530F5">
        <w:rPr>
          <w:rFonts w:ascii="Times New Roman" w:hAnsi="Times New Roman"/>
        </w:rPr>
        <w:t>INTERNET LINKS</w:t>
      </w:r>
      <w:bookmarkEnd w:id="24"/>
    </w:p>
    <w:p w:rsidR="00AC5862" w:rsidRPr="00D547C8" w:rsidP="00C26BEE" w14:paraId="0BC17647" w14:textId="678CE5A1">
      <w:pPr>
        <w:spacing w:after="120"/>
        <w:ind w:left="720"/>
        <w:rPr>
          <w:rFonts w:cs="Times New Roman"/>
        </w:rPr>
      </w:pPr>
      <w:r w:rsidRPr="00D547C8">
        <w:rPr>
          <w:rFonts w:cs="Times New Roman"/>
        </w:rPr>
        <w:t xml:space="preserve">A copy of the </w:t>
      </w:r>
      <w:r w:rsidRPr="00D547C8" w:rsidR="6CE4C9F6">
        <w:rPr>
          <w:rFonts w:cs="Times New Roman"/>
          <w:i/>
          <w:iCs/>
        </w:rPr>
        <w:t>Report and Order</w:t>
      </w:r>
      <w:r w:rsidRPr="00D547C8">
        <w:rPr>
          <w:rFonts w:cs="Times New Roman"/>
        </w:rPr>
        <w:t xml:space="preserve"> is available at:</w:t>
      </w:r>
      <w:r w:rsidRPr="00D547C8">
        <w:rPr>
          <w:rFonts w:cs="Times New Roman"/>
        </w:rPr>
        <w:t xml:space="preserve"> </w:t>
      </w:r>
    </w:p>
    <w:p w:rsidR="00A46969" w:rsidRPr="00D547C8" w:rsidP="00C5062A" w14:paraId="101E4F82" w14:textId="099FA880">
      <w:pPr>
        <w:spacing w:after="0"/>
        <w:rPr>
          <w:rStyle w:val="Hyperlink"/>
          <w:rFonts w:cs="Times New Roman"/>
        </w:rPr>
      </w:pPr>
      <w:hyperlink r:id="rId12" w:history="1">
        <w:r w:rsidRPr="00D547C8">
          <w:rPr>
            <w:rStyle w:val="Hyperlink"/>
            <w:rFonts w:cs="Times New Roman"/>
          </w:rPr>
          <w:t>https://www.fcc.gov/document/fcc-updates-equipment-authorization-standards</w:t>
        </w:r>
      </w:hyperlink>
      <w:r w:rsidRPr="00D547C8" w:rsidR="0079018A">
        <w:rPr>
          <w:rStyle w:val="Hyperlink"/>
          <w:rFonts w:cs="Times New Roman"/>
          <w:u w:val="none"/>
        </w:rPr>
        <w:t>,</w:t>
      </w:r>
      <w:r w:rsidRPr="00D547C8" w:rsidR="002F4A44">
        <w:rPr>
          <w:rStyle w:val="Hyperlink"/>
          <w:rFonts w:cs="Times New Roman"/>
        </w:rPr>
        <w:t xml:space="preserve"> </w:t>
      </w:r>
    </w:p>
    <w:p w:rsidR="00DB5BDC" w:rsidRPr="00D547C8" w:rsidP="00C5062A" w14:paraId="31494637" w14:textId="36FE1A4C">
      <w:pPr>
        <w:spacing w:after="0"/>
        <w:rPr>
          <w:rFonts w:cs="Times New Roman"/>
        </w:rPr>
      </w:pPr>
      <w:hyperlink r:id="rId13" w:tgtFrame="_blank" w:history="1">
        <w:r w:rsidRPr="00D547C8">
          <w:rPr>
            <w:rStyle w:val="Hyperlink"/>
            <w:rFonts w:cs="Times New Roman"/>
          </w:rPr>
          <w:t>FCC-23-14A1.docx</w:t>
        </w:r>
      </w:hyperlink>
      <w:r w:rsidRPr="00D547C8">
        <w:rPr>
          <w:rFonts w:cs="Times New Roman"/>
        </w:rPr>
        <w:t xml:space="preserve">, </w:t>
      </w:r>
      <w:hyperlink r:id="rId14" w:tgtFrame="_blank" w:history="1">
        <w:r w:rsidRPr="00D547C8">
          <w:rPr>
            <w:rStyle w:val="Hyperlink"/>
            <w:rFonts w:cs="Times New Roman"/>
          </w:rPr>
          <w:t>FCC-23-14A1.pdf</w:t>
        </w:r>
      </w:hyperlink>
      <w:r w:rsidRPr="00D547C8">
        <w:rPr>
          <w:rFonts w:cs="Times New Roman"/>
        </w:rPr>
        <w:t xml:space="preserve">, </w:t>
      </w:r>
      <w:hyperlink r:id="rId15" w:tgtFrame="_blank" w:history="1">
        <w:r w:rsidRPr="00D547C8">
          <w:rPr>
            <w:rStyle w:val="Hyperlink"/>
            <w:rFonts w:cs="Times New Roman"/>
          </w:rPr>
          <w:t>FCC-23-14A1.txt</w:t>
        </w:r>
      </w:hyperlink>
      <w:r w:rsidRPr="00D547C8" w:rsidR="0079018A">
        <w:rPr>
          <w:rStyle w:val="Hyperlink"/>
          <w:rFonts w:cs="Times New Roman"/>
          <w:u w:val="none"/>
        </w:rPr>
        <w:t>.</w:t>
      </w:r>
    </w:p>
    <w:p w:rsidR="008F02BA" w:rsidRPr="00D547C8" w:rsidP="00C5062A" w14:paraId="7C56E81D" w14:textId="77777777">
      <w:pPr>
        <w:spacing w:after="0"/>
        <w:rPr>
          <w:rFonts w:cs="Times New Roman"/>
          <w:b/>
        </w:rPr>
      </w:pPr>
    </w:p>
    <w:p w:rsidR="004008B8" w:rsidRPr="00D547C8" w:rsidP="00F37C52" w14:paraId="76D7AB80" w14:textId="77777777">
      <w:pPr>
        <w:spacing w:after="0"/>
        <w:rPr>
          <w:rFonts w:cs="Times New Roman"/>
          <w:b/>
        </w:rPr>
      </w:pPr>
    </w:p>
    <w:sectPr w:rsidSect="00DF2885">
      <w:headerReference w:type="default" r:id="rId16"/>
      <w:footerReference w:type="default" r:id="rId17"/>
      <w:pgSz w:w="12240" w:h="15840"/>
      <w:pgMar w:top="1440" w:right="1440" w:bottom="1008" w:left="1440" w:header="720" w:footer="187"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4A" w:rsidRPr="00511023" w14:paraId="01C560DC" w14:textId="1D8CEDE0">
    <w:pPr>
      <w:pStyle w:val="Footer"/>
      <w:jc w:val="center"/>
      <w:rPr>
        <w:rFonts w:cs="Times New Roman"/>
      </w:rPr>
    </w:pPr>
  </w:p>
  <w:p w:rsidR="00121A4A" w14:paraId="0C218C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47243802"/>
      <w:docPartObj>
        <w:docPartGallery w:val="Page Numbers (Bottom of Page)"/>
        <w:docPartUnique/>
      </w:docPartObj>
    </w:sdtPr>
    <w:sdtEndPr>
      <w:rPr>
        <w:rFonts w:cs="Times New Roman"/>
        <w:noProof/>
      </w:rPr>
    </w:sdtEndPr>
    <w:sdtContent>
      <w:p w:rsidR="001743EF" w:rsidRPr="001743EF" w14:paraId="5DEE3369" w14:textId="6061C78A">
        <w:pPr>
          <w:pStyle w:val="Footer"/>
          <w:jc w:val="center"/>
          <w:rPr>
            <w:rFonts w:cs="Times New Roman"/>
          </w:rPr>
        </w:pPr>
        <w:r w:rsidRPr="001743EF">
          <w:rPr>
            <w:rFonts w:cs="Times New Roman"/>
          </w:rPr>
          <w:fldChar w:fldCharType="begin"/>
        </w:r>
        <w:r w:rsidRPr="001743EF">
          <w:rPr>
            <w:rFonts w:cs="Times New Roman"/>
          </w:rPr>
          <w:instrText xml:space="preserve"> PAGE   \* MERGEFORMAT </w:instrText>
        </w:r>
        <w:r w:rsidRPr="001743EF">
          <w:rPr>
            <w:rFonts w:cs="Times New Roman"/>
          </w:rPr>
          <w:fldChar w:fldCharType="separate"/>
        </w:r>
        <w:r w:rsidR="005008FB">
          <w:rPr>
            <w:rFonts w:cs="Times New Roman"/>
            <w:noProof/>
          </w:rPr>
          <w:t>4</w:t>
        </w:r>
        <w:r w:rsidRPr="001743EF">
          <w:rPr>
            <w:rFonts w:cs="Times New Roman"/>
            <w:noProof/>
          </w:rPr>
          <w:fldChar w:fldCharType="end"/>
        </w:r>
      </w:p>
    </w:sdtContent>
  </w:sdt>
  <w:p w:rsidR="001743EF" w14:paraId="3502747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2885" w:rsidP="00034878" w14:paraId="4051F8B3" w14:textId="77777777">
      <w:pPr>
        <w:spacing w:after="0" w:line="240" w:lineRule="auto"/>
      </w:pPr>
      <w:r>
        <w:separator/>
      </w:r>
    </w:p>
  </w:footnote>
  <w:footnote w:type="continuationSeparator" w:id="1">
    <w:p w:rsidR="00DF2885" w:rsidP="00034878" w14:paraId="65DE897C" w14:textId="77777777">
      <w:pPr>
        <w:spacing w:after="0" w:line="240" w:lineRule="auto"/>
      </w:pPr>
      <w:r>
        <w:continuationSeparator/>
      </w:r>
    </w:p>
  </w:footnote>
  <w:footnote w:type="continuationNotice" w:id="2">
    <w:p w:rsidR="00DF2885" w14:paraId="22D70312" w14:textId="77777777">
      <w:pPr>
        <w:spacing w:after="0" w:line="240" w:lineRule="auto"/>
      </w:pPr>
    </w:p>
  </w:footnote>
  <w:footnote w:id="3">
    <w:p w:rsidR="00C41BFF" w:rsidRPr="00C26BEE" w:rsidP="00C26BEE" w14:paraId="36D68D28" w14:textId="77777777">
      <w:pPr>
        <w:pStyle w:val="FootnoteText"/>
        <w:spacing w:after="120"/>
        <w:rPr>
          <w:rFonts w:cs="Times New Roman"/>
        </w:rPr>
      </w:pPr>
      <w:r w:rsidRPr="00C26BEE">
        <w:rPr>
          <w:rStyle w:val="FootnoteReference"/>
          <w:rFonts w:cs="Times New Roman"/>
        </w:rPr>
        <w:footnoteRef/>
      </w:r>
      <w:r w:rsidRPr="00C26BEE">
        <w:rPr>
          <w:rFonts w:cs="Times New Roman"/>
        </w:rPr>
        <w:t xml:space="preserve"> </w:t>
      </w:r>
      <w:r w:rsidRPr="00C26BEE">
        <w:rPr>
          <w:rFonts w:cs="Times New Roman"/>
          <w:i/>
          <w:iCs/>
        </w:rPr>
        <w:t>See</w:t>
      </w:r>
      <w:r w:rsidRPr="00C26BEE">
        <w:rPr>
          <w:rFonts w:cs="Times New Roman"/>
        </w:rPr>
        <w:t xml:space="preserve"> 47 CFR pt. 2, subpt. J.</w:t>
      </w:r>
    </w:p>
  </w:footnote>
  <w:footnote w:id="4">
    <w:p w:rsidR="00EA2DB0" w:rsidRPr="00C26BEE" w:rsidP="00C26BEE" w14:paraId="799C3267" w14:textId="77777777">
      <w:pPr>
        <w:pStyle w:val="FootnoteText"/>
        <w:spacing w:after="120"/>
        <w:rPr>
          <w:rFonts w:cs="Times New Roman"/>
        </w:rPr>
      </w:pPr>
      <w:r w:rsidRPr="00C26BEE">
        <w:rPr>
          <w:rStyle w:val="FootnoteReference"/>
          <w:rFonts w:cs="Times New Roman"/>
        </w:rPr>
        <w:footnoteRef/>
      </w:r>
      <w:r w:rsidRPr="00C26BEE">
        <w:rPr>
          <w:rFonts w:cs="Times New Roman"/>
        </w:rPr>
        <w:t xml:space="preserve"> 47 CFR § 2.901.  Certification is a more rigorous approval process for RF devices with the greatest potential to cause harmful interference to other radio operations.  A grant of certification is an equipment authorization issued by an FCC-recognized telecommunications certification body (TCB) based on an evaluation of the supporting documentation and test data submitted to the TCB.  47 CFR § 2.907.  SDoC allows a device to be marketed on the basis of testing performed in accordance with a Commission-approved methodology by the manufacturer, assembler, importer, or seller itself without the need to submit an application to a TCB.  47 CFR § 2.906.</w:t>
      </w:r>
    </w:p>
  </w:footnote>
  <w:footnote w:id="5">
    <w:p w:rsidR="00EA2DB0" w:rsidRPr="003F02E5" w:rsidP="00C26BEE" w14:paraId="78468C48" w14:textId="77777777">
      <w:pPr>
        <w:pStyle w:val="FootnoteText"/>
        <w:spacing w:after="120"/>
        <w:rPr>
          <w:rFonts w:cs="Times New Roman"/>
        </w:rPr>
      </w:pPr>
      <w:r w:rsidRPr="00C26BEE">
        <w:rPr>
          <w:rStyle w:val="FootnoteReference"/>
          <w:rFonts w:cs="Times New Roman"/>
        </w:rPr>
        <w:footnoteRef/>
      </w:r>
      <w:r w:rsidRPr="00C26BEE">
        <w:rPr>
          <w:rFonts w:cs="Times New Roman"/>
        </w:rPr>
        <w:t xml:space="preserve"> 47 CFR § 2.948(a).</w:t>
      </w:r>
    </w:p>
  </w:footnote>
  <w:footnote w:id="6">
    <w:p w:rsidR="009E1703" w:rsidRPr="00BE5A07" w:rsidP="00C26BEE" w14:paraId="2D38C382" w14:textId="320CFC12">
      <w:pPr>
        <w:pStyle w:val="FootnoteText"/>
        <w:spacing w:after="120"/>
        <w:rPr>
          <w:rFonts w:cs="Times New Roman"/>
        </w:rPr>
      </w:pPr>
      <w:r w:rsidRPr="003F02E5">
        <w:rPr>
          <w:rStyle w:val="FootnoteReference"/>
          <w:rFonts w:cs="Times New Roman"/>
        </w:rPr>
        <w:footnoteRef/>
      </w:r>
      <w:r w:rsidRPr="00A71D9E">
        <w:rPr>
          <w:rStyle w:val="FootnoteReference"/>
          <w:rFonts w:asciiTheme="minorHAnsi" w:hAnsiTheme="minorHAnsi"/>
        </w:rPr>
        <w:t xml:space="preserve"> </w:t>
      </w:r>
      <w:r w:rsidRPr="00A71D9E" w:rsidR="00DD404D">
        <w:t xml:space="preserve">Incorporation by reference (IBR) is the process that federal agencies use when referring to materials published elsewhere to give those materials the same force and effect of law in the Code of Federal Regulations (CFR) as if the materials’ text had actually been published in the Federal Register.  By using IBR, </w:t>
      </w:r>
      <w:r w:rsidRPr="003F02E5" w:rsidR="00D017F3">
        <w:rPr>
          <w:rFonts w:cs="Times New Roman"/>
        </w:rPr>
        <w:t>the Commission is</w:t>
      </w:r>
      <w:r w:rsidRPr="00A71D9E" w:rsidR="00DD404D">
        <w:t xml:space="preserve"> able to give effect to technical instructions, testing methodologies, and other process documents that are developed and owned by standards development organizations.  Referencing these documents in </w:t>
      </w:r>
      <w:r w:rsidRPr="003F02E5" w:rsidR="00935471">
        <w:rPr>
          <w:rFonts w:cs="Times New Roman"/>
        </w:rPr>
        <w:t>the Commission’s</w:t>
      </w:r>
      <w:r w:rsidRPr="00505163" w:rsidR="00935471">
        <w:t xml:space="preserve"> </w:t>
      </w:r>
      <w:r w:rsidRPr="00505163" w:rsidR="00DD404D">
        <w:t xml:space="preserve">rules in accordance with guidelines </w:t>
      </w:r>
      <w:r w:rsidRPr="003F02E5" w:rsidR="00646F8C">
        <w:rPr>
          <w:rFonts w:cs="Times New Roman"/>
        </w:rPr>
        <w:t xml:space="preserve">the Office of the Federal Register </w:t>
      </w:r>
      <w:r w:rsidRPr="00505163" w:rsidR="00DD404D">
        <w:t xml:space="preserve">established substantially reduces the volume of material that </w:t>
      </w:r>
      <w:r w:rsidRPr="003F02E5" w:rsidR="00301A15">
        <w:rPr>
          <w:rFonts w:cs="Times New Roman"/>
        </w:rPr>
        <w:t>the Commission</w:t>
      </w:r>
      <w:r w:rsidRPr="00505163" w:rsidR="00301A15">
        <w:t xml:space="preserve"> </w:t>
      </w:r>
      <w:r w:rsidRPr="00505163" w:rsidR="00DD404D">
        <w:t xml:space="preserve">otherwise would have to publish in the Federal Register and the CFR.  Once </w:t>
      </w:r>
      <w:r w:rsidRPr="003F02E5" w:rsidR="00301A15">
        <w:rPr>
          <w:rFonts w:cs="Times New Roman"/>
        </w:rPr>
        <w:t>the Commission has</w:t>
      </w:r>
      <w:r w:rsidRPr="00505163" w:rsidR="00DD404D">
        <w:t xml:space="preserve"> completed any necessary notice-and-comment rulemaking proceedings and determined based on the record that any standards </w:t>
      </w:r>
      <w:r w:rsidRPr="003F02E5" w:rsidR="00D017F3">
        <w:rPr>
          <w:rFonts w:cs="Times New Roman"/>
        </w:rPr>
        <w:t>the Commission</w:t>
      </w:r>
      <w:r w:rsidRPr="00505163" w:rsidR="00D017F3">
        <w:t xml:space="preserve"> </w:t>
      </w:r>
      <w:r w:rsidRPr="00505163" w:rsidR="00DD404D">
        <w:t>adopt</w:t>
      </w:r>
      <w:r w:rsidRPr="003F02E5" w:rsidR="00D017F3">
        <w:rPr>
          <w:rFonts w:cs="Times New Roman"/>
        </w:rPr>
        <w:t>s</w:t>
      </w:r>
      <w:r w:rsidRPr="00505163" w:rsidR="00DD404D">
        <w:t xml:space="preserve"> are sound and appropriate, </w:t>
      </w:r>
      <w:r w:rsidRPr="003F02E5" w:rsidR="00D017F3">
        <w:rPr>
          <w:rFonts w:cs="Times New Roman"/>
        </w:rPr>
        <w:t>the Commission</w:t>
      </w:r>
      <w:r w:rsidRPr="00505163" w:rsidR="00D017F3">
        <w:t xml:space="preserve"> </w:t>
      </w:r>
      <w:r w:rsidRPr="00505163" w:rsidR="00DD404D">
        <w:t xml:space="preserve">need only update the references to the standards in </w:t>
      </w:r>
      <w:r w:rsidRPr="003F02E5" w:rsidR="00BC0D7F">
        <w:rPr>
          <w:rFonts w:cs="Times New Roman"/>
        </w:rPr>
        <w:t>its</w:t>
      </w:r>
      <w:r w:rsidRPr="00A00141" w:rsidR="00BC0D7F">
        <w:t xml:space="preserve"> </w:t>
      </w:r>
      <w:r w:rsidRPr="00A00141" w:rsidR="00DD404D">
        <w:t>rules.</w:t>
      </w:r>
      <w:r w:rsidRPr="00A00141" w:rsidR="00DD404D">
        <w:rPr>
          <w:rFonts w:asciiTheme="minorHAnsi" w:hAnsiTheme="minorHAnsi"/>
        </w:rPr>
        <w:t xml:space="preserve"> </w:t>
      </w:r>
      <w:r w:rsidRPr="00A00141" w:rsidR="00292502">
        <w:rPr>
          <w:rFonts w:asciiTheme="minorHAnsi" w:hAnsiTheme="minorHAnsi"/>
        </w:rPr>
        <w:t xml:space="preserve"> </w:t>
      </w:r>
      <w:r w:rsidRPr="00A00141" w:rsidR="007B0ECB">
        <w:t>See</w:t>
      </w:r>
      <w:r w:rsidRPr="00A00141" w:rsidR="00DD404D">
        <w:t xml:space="preserve"> </w:t>
      </w:r>
      <w:r w:rsidRPr="00C03EC1" w:rsidR="00DD404D">
        <w:rPr>
          <w:rFonts w:cs="Times New Roman"/>
          <w:i/>
          <w:iCs/>
        </w:rPr>
        <w:t>Updating References to Standards Related to the Commission’s Equipment Authorization Program</w:t>
      </w:r>
      <w:r w:rsidRPr="00BE5A07" w:rsidR="00DD404D">
        <w:rPr>
          <w:rFonts w:cs="Times New Roman"/>
        </w:rPr>
        <w:t xml:space="preserve">, ET Docket No. 21-363, Report and Order, FCC-23-14, </w:t>
      </w:r>
      <w:r w:rsidRPr="00BE5A07" w:rsidR="007F2F86">
        <w:rPr>
          <w:rFonts w:cs="Times New Roman"/>
        </w:rPr>
        <w:t>para.</w:t>
      </w:r>
      <w:r w:rsidRPr="00BE5A07" w:rsidR="005C67FC">
        <w:rPr>
          <w:rFonts w:cs="Times New Roman"/>
        </w:rPr>
        <w:t xml:space="preserve"> </w:t>
      </w:r>
      <w:r w:rsidRPr="00BE5A07" w:rsidR="00D44DDF">
        <w:rPr>
          <w:rFonts w:cs="Times New Roman"/>
        </w:rPr>
        <w:t>6</w:t>
      </w:r>
      <w:r w:rsidRPr="00BE5A07" w:rsidR="00866F5A">
        <w:rPr>
          <w:rFonts w:cs="Times New Roman"/>
        </w:rPr>
        <w:t xml:space="preserve"> </w:t>
      </w:r>
      <w:r w:rsidRPr="00BE5A07" w:rsidR="0069713B">
        <w:rPr>
          <w:rFonts w:cs="Times New Roman"/>
        </w:rPr>
        <w:t>&amp; n.</w:t>
      </w:r>
      <w:r w:rsidRPr="00BE5A07" w:rsidR="00AE4B04">
        <w:rPr>
          <w:rFonts w:cs="Times New Roman"/>
        </w:rPr>
        <w:t>19</w:t>
      </w:r>
      <w:r w:rsidRPr="00BE5A07" w:rsidR="0069713B">
        <w:rPr>
          <w:rFonts w:cs="Times New Roman"/>
        </w:rPr>
        <w:t xml:space="preserve"> </w:t>
      </w:r>
      <w:r w:rsidRPr="00BE5A07" w:rsidR="00DD404D">
        <w:rPr>
          <w:rFonts w:cs="Times New Roman"/>
        </w:rPr>
        <w:t>(</w:t>
      </w:r>
      <w:r w:rsidRPr="00BE5A07" w:rsidR="00C26A37">
        <w:rPr>
          <w:rFonts w:cs="Times New Roman"/>
        </w:rPr>
        <w:t>Mar. 1</w:t>
      </w:r>
      <w:r w:rsidRPr="00BE5A07" w:rsidR="0057325B">
        <w:rPr>
          <w:rFonts w:cs="Times New Roman"/>
        </w:rPr>
        <w:t>4</w:t>
      </w:r>
      <w:r w:rsidRPr="00BE5A07" w:rsidR="00C26A37">
        <w:rPr>
          <w:rFonts w:cs="Times New Roman"/>
        </w:rPr>
        <w:t>, 2023</w:t>
      </w:r>
      <w:r w:rsidRPr="00BE5A07" w:rsidR="00DD404D">
        <w:rPr>
          <w:rFonts w:cs="Times New Roman"/>
        </w:rPr>
        <w:t>) (</w:t>
      </w:r>
      <w:r w:rsidRPr="00C03EC1" w:rsidR="00DD404D">
        <w:rPr>
          <w:rFonts w:cs="Times New Roman"/>
          <w:i/>
          <w:iCs/>
        </w:rPr>
        <w:t>Report and Order</w:t>
      </w:r>
      <w:r w:rsidRPr="00BE5A07" w:rsidR="00DD404D">
        <w:rPr>
          <w:rFonts w:cs="Times New Roman"/>
        </w:rPr>
        <w:t>).</w:t>
      </w:r>
    </w:p>
  </w:footnote>
  <w:footnote w:id="7">
    <w:p w:rsidR="00C913F1" w:rsidRPr="00C26BEE" w:rsidP="00C26BEE" w14:paraId="1C59C386" w14:textId="141D191F">
      <w:pPr>
        <w:rPr>
          <w:rFonts w:cs="Times New Roman"/>
        </w:rPr>
      </w:pPr>
      <w:r w:rsidRPr="00BE5A07">
        <w:rPr>
          <w:rStyle w:val="FootnoteReference"/>
          <w:rFonts w:cs="Times New Roman"/>
          <w:sz w:val="20"/>
          <w:szCs w:val="20"/>
        </w:rPr>
        <w:footnoteRef/>
      </w:r>
      <w:r w:rsidRPr="00BE5A07">
        <w:rPr>
          <w:rFonts w:cs="Times New Roman"/>
          <w:sz w:val="20"/>
          <w:szCs w:val="20"/>
        </w:rPr>
        <w:t xml:space="preserve"> </w:t>
      </w:r>
      <w:r w:rsidRPr="00BE5A07" w:rsidR="00795C64">
        <w:rPr>
          <w:rFonts w:cs="Times New Roman"/>
          <w:i/>
          <w:iCs/>
          <w:sz w:val="20"/>
          <w:szCs w:val="20"/>
        </w:rPr>
        <w:t>Report and Order</w:t>
      </w:r>
      <w:r w:rsidRPr="00BE5A07" w:rsidR="00795C64">
        <w:rPr>
          <w:rFonts w:cs="Times New Roman"/>
          <w:sz w:val="20"/>
          <w:szCs w:val="20"/>
        </w:rPr>
        <w:t>.</w:t>
      </w:r>
    </w:p>
  </w:footnote>
  <w:footnote w:id="8">
    <w:p w:rsidR="00C913F1" w:rsidRPr="00C26BEE" w:rsidP="00634C78" w14:paraId="4E7C130D" w14:textId="671905F2">
      <w:pPr>
        <w:pStyle w:val="FootnoteText"/>
        <w:spacing w:after="120"/>
        <w:rPr>
          <w:rFonts w:cs="Times New Roman"/>
        </w:rPr>
      </w:pPr>
      <w:r w:rsidRPr="00C26BEE">
        <w:rPr>
          <w:rStyle w:val="FootnoteReference"/>
          <w:rFonts w:cs="Times New Roman"/>
        </w:rPr>
        <w:footnoteRef/>
      </w:r>
      <w:r w:rsidRPr="00C26BEE">
        <w:rPr>
          <w:rFonts w:cs="Times New Roman"/>
        </w:rPr>
        <w:t xml:space="preserve"> Incorporating external standards within the Commission’s rules has been a longstanding practice that reflects </w:t>
      </w:r>
      <w:r w:rsidRPr="00E768E6">
        <w:rPr>
          <w:rFonts w:cs="Times New Roman"/>
        </w:rPr>
        <w:t>the Commission’s</w:t>
      </w:r>
      <w:r w:rsidRPr="00C26BEE">
        <w:rPr>
          <w:rFonts w:cs="Times New Roman"/>
        </w:rPr>
        <w:t xml:space="preserve"> desire, where appropriate and consistent with the Administrative Procedure Act and other statutes, to harmonize the rules with international standards and aligns the Commission’s rules with general federal agency guidance which urges government agencies to use industry-developed standards rather than develop their own.  </w:t>
      </w:r>
      <w:r w:rsidRPr="00C26BEE">
        <w:rPr>
          <w:rFonts w:cs="Times New Roman"/>
          <w:i/>
          <w:iCs/>
        </w:rPr>
        <w:t>See, e.g., Procedure for measuring electromagnetic emissions from digital devices</w:t>
      </w:r>
      <w:r w:rsidRPr="00C26BEE">
        <w:rPr>
          <w:rFonts w:cs="Times New Roman"/>
        </w:rPr>
        <w:t>,</w:t>
      </w:r>
      <w:r w:rsidRPr="00C26BEE">
        <w:rPr>
          <w:rFonts w:cs="Times New Roman"/>
          <w:i/>
          <w:iCs/>
        </w:rPr>
        <w:t xml:space="preserve"> </w:t>
      </w:r>
      <w:r w:rsidRPr="00C26BEE">
        <w:rPr>
          <w:rFonts w:cs="Times New Roman"/>
        </w:rPr>
        <w:t>GEN Docket No. 89–44,</w:t>
      </w:r>
      <w:r w:rsidRPr="00C26BEE">
        <w:rPr>
          <w:rFonts w:cs="Times New Roman"/>
          <w:i/>
          <w:iCs/>
        </w:rPr>
        <w:t xml:space="preserve"> </w:t>
      </w:r>
      <w:r w:rsidRPr="00C26BEE">
        <w:rPr>
          <w:rFonts w:cs="Times New Roman"/>
        </w:rPr>
        <w:t xml:space="preserve">Further Notice of Proposed Rule Making, 6 FCC Rcd 600, 601, paras. 7-8 (1991); </w:t>
      </w:r>
      <w:r w:rsidRPr="00C26BEE">
        <w:rPr>
          <w:rFonts w:cs="Times New Roman"/>
          <w:i/>
          <w:iCs/>
        </w:rPr>
        <w:t>see also</w:t>
      </w:r>
      <w:r w:rsidRPr="00C26BEE">
        <w:rPr>
          <w:rFonts w:cs="Times New Roman"/>
        </w:rPr>
        <w:t xml:space="preserve"> OMB Circular A-119, Federal Participation in the Development and Use of Voluntary Consensus Standards and in Conformity Assessment Activities (updated Jan. 27, 2016), </w:t>
      </w:r>
      <w:r w:rsidRPr="00C26BEE">
        <w:rPr>
          <w:rFonts w:cs="Times New Roman"/>
          <w:i/>
          <w:iCs/>
        </w:rPr>
        <w:t>available at</w:t>
      </w:r>
      <w:r w:rsidRPr="00C26BEE">
        <w:rPr>
          <w:rFonts w:cs="Times New Roman"/>
        </w:rPr>
        <w:t xml:space="preserve"> https://www.whitehouse.gov/omb/information-for-agencies/circulars/.</w:t>
      </w:r>
    </w:p>
  </w:footnote>
  <w:footnote w:id="9">
    <w:p w:rsidR="001A2A30" w:rsidRPr="00C26BEE" w:rsidP="00C26BEE" w14:paraId="7E6F5883" w14:textId="13357FC3">
      <w:pPr>
        <w:pStyle w:val="FootnoteText"/>
        <w:spacing w:after="120"/>
        <w:rPr>
          <w:rFonts w:cs="Times New Roman"/>
        </w:rPr>
      </w:pPr>
      <w:r w:rsidRPr="00C26BEE">
        <w:rPr>
          <w:rStyle w:val="FootnoteReference"/>
          <w:rFonts w:cs="Times New Roman"/>
        </w:rPr>
        <w:footnoteRef/>
      </w:r>
      <w:r w:rsidRPr="00C26BEE">
        <w:rPr>
          <w:rFonts w:cs="Times New Roman"/>
        </w:rPr>
        <w:t xml:space="preserve"> </w:t>
      </w:r>
      <w:r w:rsidR="003611ED">
        <w:rPr>
          <w:rFonts w:cs="Times New Roman"/>
          <w:i/>
          <w:iCs/>
        </w:rPr>
        <w:t xml:space="preserve">See </w:t>
      </w:r>
      <w:r w:rsidRPr="00C26BEE" w:rsidR="00526207">
        <w:rPr>
          <w:rFonts w:cs="Times New Roman"/>
        </w:rPr>
        <w:t>National Archives</w:t>
      </w:r>
      <w:r w:rsidR="00526207">
        <w:rPr>
          <w:rFonts w:cs="Times New Roman"/>
        </w:rPr>
        <w:t xml:space="preserve"> and Records Administration </w:t>
      </w:r>
      <w:r w:rsidRPr="00C26BEE" w:rsidR="00526207">
        <w:rPr>
          <w:rFonts w:cs="Times New Roman"/>
        </w:rPr>
        <w:t>Office of the Federal Register</w:t>
      </w:r>
      <w:r w:rsidR="00526207">
        <w:rPr>
          <w:rFonts w:cs="Times New Roman"/>
        </w:rPr>
        <w:t xml:space="preserve"> (NARA OFR)</w:t>
      </w:r>
      <w:r w:rsidRPr="00C26BEE" w:rsidR="00526207">
        <w:rPr>
          <w:rFonts w:cs="Times New Roman"/>
        </w:rPr>
        <w:t xml:space="preserve">, </w:t>
      </w:r>
      <w:r w:rsidRPr="00C26BEE" w:rsidR="00526207">
        <w:rPr>
          <w:rFonts w:cs="Times New Roman"/>
          <w:i/>
          <w:iCs/>
        </w:rPr>
        <w:t>Code of Federal Regulations Incorporation by Reference</w:t>
      </w:r>
      <w:r w:rsidRPr="00C26BEE" w:rsidR="00526207">
        <w:rPr>
          <w:rFonts w:cs="Times New Roman"/>
        </w:rPr>
        <w:t xml:space="preserve">, </w:t>
      </w:r>
      <w:hyperlink r:id="rId1" w:history="1">
        <w:r w:rsidRPr="00C26BEE" w:rsidR="00526207">
          <w:rPr>
            <w:rStyle w:val="Hyperlink"/>
            <w:rFonts w:cs="Times New Roman"/>
          </w:rPr>
          <w:t>https://www.archives.gov/federal-register/cfr/ibr-locations.html</w:t>
        </w:r>
      </w:hyperlink>
      <w:r w:rsidRPr="00C26BEE" w:rsidR="00526207">
        <w:rPr>
          <w:rFonts w:cs="Times New Roman"/>
        </w:rPr>
        <w:t xml:space="preserve"> (last visited </w:t>
      </w:r>
      <w:r w:rsidR="000E76B2">
        <w:rPr>
          <w:rFonts w:cs="Times New Roman"/>
        </w:rPr>
        <w:t>May</w:t>
      </w:r>
      <w:r w:rsidRPr="00C26BEE" w:rsidR="00526207">
        <w:rPr>
          <w:rFonts w:cs="Times New Roman"/>
        </w:rPr>
        <w:t xml:space="preserve"> </w:t>
      </w:r>
      <w:r w:rsidR="000E76B2">
        <w:rPr>
          <w:rFonts w:cs="Times New Roman"/>
        </w:rPr>
        <w:t>2</w:t>
      </w:r>
      <w:r w:rsidRPr="00C26BEE" w:rsidR="00526207">
        <w:rPr>
          <w:rFonts w:cs="Times New Roman"/>
        </w:rPr>
        <w:t>, 2023).</w:t>
      </w:r>
      <w:r w:rsidR="00526207">
        <w:rPr>
          <w:rFonts w:cs="Times New Roman"/>
        </w:rPr>
        <w:t xml:space="preserve">  The Commission also notes that in </w:t>
      </w:r>
      <w:r w:rsidRPr="00B258EF" w:rsidR="00526207">
        <w:rPr>
          <w:rFonts w:cs="Times New Roman"/>
        </w:rPr>
        <w:t xml:space="preserve">the summary of the </w:t>
      </w:r>
      <w:r w:rsidR="00B629E7">
        <w:rPr>
          <w:rFonts w:cs="Times New Roman"/>
          <w:i/>
          <w:iCs/>
        </w:rPr>
        <w:t>Report and Order</w:t>
      </w:r>
      <w:r w:rsidRPr="00B258EF" w:rsidR="00526207">
        <w:rPr>
          <w:rFonts w:cs="Times New Roman"/>
        </w:rPr>
        <w:t xml:space="preserve"> </w:t>
      </w:r>
      <w:r w:rsidR="00526207">
        <w:rPr>
          <w:rFonts w:cs="Times New Roman"/>
        </w:rPr>
        <w:t>(</w:t>
      </w:r>
      <w:r w:rsidR="00B629E7">
        <w:rPr>
          <w:rFonts w:cs="Times New Roman"/>
          <w:i/>
          <w:iCs/>
        </w:rPr>
        <w:t>R&amp;O</w:t>
      </w:r>
      <w:r w:rsidR="00526207">
        <w:rPr>
          <w:rFonts w:cs="Times New Roman"/>
        </w:rPr>
        <w:t xml:space="preserve">) </w:t>
      </w:r>
      <w:r w:rsidRPr="00B258EF" w:rsidR="00526207">
        <w:rPr>
          <w:rFonts w:cs="Times New Roman"/>
        </w:rPr>
        <w:t xml:space="preserve">published in the Federal Register, the Commission provided sources through which interested persons could obtain copies of the relevant standards and stated that a copy of each standard </w:t>
      </w:r>
      <w:r w:rsidR="00526207">
        <w:rPr>
          <w:rFonts w:cs="Times New Roman"/>
        </w:rPr>
        <w:t>would be</w:t>
      </w:r>
      <w:r w:rsidRPr="00B258EF" w:rsidR="00526207">
        <w:rPr>
          <w:rFonts w:cs="Times New Roman"/>
        </w:rPr>
        <w:t xml:space="preserve"> available for inspection at the FCC’s main office.</w:t>
      </w:r>
      <w:r w:rsidR="00526207">
        <w:rPr>
          <w:rFonts w:cs="Times New Roman"/>
        </w:rPr>
        <w:t xml:space="preserve">  </w:t>
      </w:r>
      <w:r w:rsidRPr="00C26BEE" w:rsidR="00526207">
        <w:rPr>
          <w:rFonts w:cs="Times New Roman"/>
          <w:i/>
          <w:iCs/>
        </w:rPr>
        <w:t>See</w:t>
      </w:r>
      <w:r w:rsidR="00526207">
        <w:rPr>
          <w:rFonts w:cs="Times New Roman"/>
        </w:rPr>
        <w:t xml:space="preserve"> </w:t>
      </w:r>
      <w:r w:rsidRPr="004344A3" w:rsidR="00526207">
        <w:rPr>
          <w:rFonts w:cs="Times New Roman"/>
        </w:rPr>
        <w:t>Updating References to Standards Related to the Commission's Equipment Authorization Program, 8</w:t>
      </w:r>
      <w:r w:rsidR="00332A60">
        <w:rPr>
          <w:rFonts w:cs="Times New Roman"/>
        </w:rPr>
        <w:t>8</w:t>
      </w:r>
      <w:r w:rsidRPr="004344A3" w:rsidR="00526207">
        <w:rPr>
          <w:rFonts w:cs="Times New Roman"/>
        </w:rPr>
        <w:t xml:space="preserve"> Fed. Reg. </w:t>
      </w:r>
      <w:r w:rsidR="00332A60">
        <w:rPr>
          <w:rFonts w:cs="Times New Roman"/>
        </w:rPr>
        <w:t>67108</w:t>
      </w:r>
      <w:r w:rsidRPr="004344A3" w:rsidR="00526207">
        <w:rPr>
          <w:rFonts w:cs="Times New Roman"/>
        </w:rPr>
        <w:t xml:space="preserve"> (</w:t>
      </w:r>
      <w:r w:rsidR="009F1DC5">
        <w:rPr>
          <w:rFonts w:cs="Times New Roman"/>
        </w:rPr>
        <w:t>Sep</w:t>
      </w:r>
      <w:r w:rsidRPr="004344A3" w:rsidR="00526207">
        <w:rPr>
          <w:rFonts w:cs="Times New Roman"/>
        </w:rPr>
        <w:t xml:space="preserve">. </w:t>
      </w:r>
      <w:r w:rsidR="009F1DC5">
        <w:rPr>
          <w:rFonts w:cs="Times New Roman"/>
        </w:rPr>
        <w:t>29</w:t>
      </w:r>
      <w:r w:rsidRPr="004344A3" w:rsidR="00526207">
        <w:rPr>
          <w:rFonts w:cs="Times New Roman"/>
        </w:rPr>
        <w:t>, 202</w:t>
      </w:r>
      <w:r w:rsidR="009F1DC5">
        <w:rPr>
          <w:rFonts w:cs="Times New Roman"/>
        </w:rPr>
        <w:t>3</w:t>
      </w:r>
      <w:r w:rsidRPr="00945949" w:rsidR="00526207">
        <w:rPr>
          <w:rFonts w:cs="Times New Roman"/>
        </w:rPr>
        <w:t>) (</w:t>
      </w:r>
      <w:r w:rsidR="004F7C74">
        <w:rPr>
          <w:rFonts w:cs="Times New Roman"/>
          <w:i/>
          <w:iCs/>
        </w:rPr>
        <w:t>Final</w:t>
      </w:r>
      <w:r w:rsidR="009F1DC5">
        <w:rPr>
          <w:rFonts w:cs="Times New Roman"/>
          <w:i/>
          <w:iCs/>
        </w:rPr>
        <w:t xml:space="preserve"> </w:t>
      </w:r>
      <w:r w:rsidRPr="00A00141" w:rsidR="00526207">
        <w:rPr>
          <w:rFonts w:cs="Times New Roman"/>
          <w:i/>
          <w:iCs/>
        </w:rPr>
        <w:t xml:space="preserve"> Rule</w:t>
      </w:r>
      <w:r w:rsidRPr="00945949" w:rsidR="00526207">
        <w:rPr>
          <w:rFonts w:cs="Times New Roman"/>
        </w:rPr>
        <w:t>).</w:t>
      </w:r>
    </w:p>
  </w:footnote>
  <w:footnote w:id="10">
    <w:p w:rsidR="00C421D8" w:rsidRPr="00C26BEE" w:rsidP="00C26BEE" w14:paraId="676DE330" w14:textId="34F3BEA8">
      <w:pPr>
        <w:pStyle w:val="FootnoteText"/>
        <w:spacing w:after="120"/>
        <w:rPr>
          <w:rFonts w:cs="Times New Roman"/>
        </w:rPr>
      </w:pPr>
      <w:r w:rsidRPr="00C26BEE">
        <w:rPr>
          <w:rStyle w:val="FootnoteReference"/>
          <w:rFonts w:cs="Times New Roman"/>
        </w:rPr>
        <w:footnoteRef/>
      </w:r>
      <w:r w:rsidRPr="00C26BEE">
        <w:rPr>
          <w:rFonts w:cs="Times New Roman"/>
        </w:rPr>
        <w:t xml:space="preserve"> </w:t>
      </w:r>
      <w:r w:rsidRPr="00C26BEE" w:rsidR="00526207">
        <w:rPr>
          <w:rFonts w:cs="Times New Roman"/>
          <w:i/>
          <w:iCs/>
        </w:rPr>
        <w:t>See</w:t>
      </w:r>
      <w:r w:rsidRPr="00C26BEE" w:rsidR="00526207">
        <w:rPr>
          <w:rFonts w:cs="Times New Roman"/>
        </w:rPr>
        <w:t xml:space="preserve"> </w:t>
      </w:r>
      <w:r w:rsidRPr="006B6515" w:rsidR="006D44E5">
        <w:rPr>
          <w:rFonts w:cs="Times New Roman"/>
          <w:i/>
          <w:iCs/>
        </w:rPr>
        <w:t>Final</w:t>
      </w:r>
      <w:r w:rsidRPr="006B6515" w:rsidR="00526207">
        <w:rPr>
          <w:rFonts w:cs="Times New Roman"/>
          <w:i/>
          <w:iCs/>
        </w:rPr>
        <w:t xml:space="preserve"> Rule</w:t>
      </w:r>
      <w:r w:rsidRPr="00945949" w:rsidR="00526207">
        <w:rPr>
          <w:rFonts w:cs="Times New Roman"/>
        </w:rPr>
        <w:t>,</w:t>
      </w:r>
      <w:r w:rsidRPr="00C26BEE" w:rsidR="00526207">
        <w:rPr>
          <w:rFonts w:cs="Times New Roman"/>
        </w:rPr>
        <w:t xml:space="preserve"> 8</w:t>
      </w:r>
      <w:r w:rsidR="00833A0F">
        <w:rPr>
          <w:rFonts w:cs="Times New Roman"/>
        </w:rPr>
        <w:t>8</w:t>
      </w:r>
      <w:r w:rsidRPr="00C26BEE" w:rsidR="00526207">
        <w:rPr>
          <w:rFonts w:cs="Times New Roman"/>
        </w:rPr>
        <w:t xml:space="preserve"> Fed. Reg at </w:t>
      </w:r>
      <w:r w:rsidR="00833A0F">
        <w:rPr>
          <w:rFonts w:cs="Times New Roman"/>
        </w:rPr>
        <w:t>671</w:t>
      </w:r>
      <w:r w:rsidR="00917A95">
        <w:rPr>
          <w:rFonts w:cs="Times New Roman"/>
        </w:rPr>
        <w:t>09</w:t>
      </w:r>
      <w:r w:rsidRPr="00C26BEE" w:rsidR="00526207">
        <w:rPr>
          <w:rFonts w:cs="Times New Roman"/>
        </w:rPr>
        <w:t xml:space="preserve">. </w:t>
      </w:r>
    </w:p>
  </w:footnote>
  <w:footnote w:id="11">
    <w:p w:rsidR="00C421D8" w:rsidRPr="00C26BEE" w:rsidP="00C421D8" w14:paraId="7DB1A185" w14:textId="332CC41B">
      <w:pPr>
        <w:pStyle w:val="FootnoteText"/>
        <w:rPr>
          <w:rFonts w:cs="Times New Roman"/>
        </w:rPr>
      </w:pPr>
      <w:r w:rsidRPr="00C26BEE">
        <w:rPr>
          <w:rStyle w:val="FootnoteReference"/>
          <w:rFonts w:cs="Times New Roman"/>
        </w:rPr>
        <w:footnoteRef/>
      </w:r>
      <w:r w:rsidRPr="00C26BEE">
        <w:rPr>
          <w:rFonts w:cs="Times New Roman"/>
        </w:rPr>
        <w:t xml:space="preserve"> </w:t>
      </w:r>
      <w:r w:rsidR="00720082">
        <w:rPr>
          <w:rFonts w:cs="Times New Roman"/>
        </w:rPr>
        <w:t>The Commission’s</w:t>
      </w:r>
      <w:r w:rsidRPr="00C26BEE" w:rsidR="00720082">
        <w:rPr>
          <w:rFonts w:cs="Times New Roman"/>
        </w:rPr>
        <w:t xml:space="preserve"> </w:t>
      </w:r>
      <w:r w:rsidRPr="00C26BEE">
        <w:rPr>
          <w:rFonts w:cs="Times New Roman"/>
        </w:rPr>
        <w:t xml:space="preserve">means of accessing the actual text of the standards was provided in addition to the statement of the substance of the proposed rule and description of the subjects and issues in the </w:t>
      </w:r>
      <w:r w:rsidRPr="00C26BEE">
        <w:rPr>
          <w:rFonts w:cs="Times New Roman"/>
          <w:i/>
          <w:iCs/>
        </w:rPr>
        <w:t>NPRM</w:t>
      </w:r>
      <w:r w:rsidRPr="00C26BEE">
        <w:rPr>
          <w:rFonts w:cs="Times New Roman"/>
        </w:rPr>
        <w:t xml:space="preserve">, which was provided consistent with 5 U.S.C. § 553(b)(3).  </w:t>
      </w:r>
      <w:r w:rsidRPr="00C26BEE">
        <w:rPr>
          <w:rFonts w:cs="Times New Roman"/>
          <w:i/>
          <w:iCs/>
        </w:rPr>
        <w:t xml:space="preserve">See </w:t>
      </w:r>
      <w:r w:rsidR="008A2915">
        <w:rPr>
          <w:rFonts w:cs="Times New Roman"/>
          <w:i/>
          <w:iCs/>
        </w:rPr>
        <w:t xml:space="preserve">generally </w:t>
      </w:r>
      <w:r w:rsidR="00430A8C">
        <w:rPr>
          <w:rFonts w:cs="Times New Roman"/>
          <w:i/>
          <w:iCs/>
        </w:rPr>
        <w:t>Report</w:t>
      </w:r>
      <w:r w:rsidR="002C7F23">
        <w:rPr>
          <w:rFonts w:cs="Times New Roman"/>
          <w:i/>
          <w:iCs/>
        </w:rPr>
        <w:t xml:space="preserve"> And</w:t>
      </w:r>
      <w:r w:rsidR="00430A8C">
        <w:rPr>
          <w:rFonts w:cs="Times New Roman"/>
          <w:i/>
          <w:iCs/>
        </w:rPr>
        <w:t xml:space="preserve"> Order</w:t>
      </w:r>
      <w:r w:rsidRPr="00C26BEE">
        <w:rPr>
          <w:rFonts w:cs="Times New Roman"/>
        </w:rPr>
        <w:t>,  “Discussion” section.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pPr w:leftFromText="180" w:rightFromText="180" w:vertAnchor="page" w:horzAnchor="margin" w:tblpY="6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gridCol w:w="5940"/>
    </w:tblGrid>
    <w:tr w14:paraId="388A3518" w14:textId="77777777" w:rsidTr="006F1F83">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Height w:val="1264"/>
      </w:trPr>
      <w:tc>
        <w:tcPr>
          <w:tcW w:w="1890" w:type="dxa"/>
        </w:tcPr>
        <w:p w:rsidR="00701146" w:rsidP="00701146" w14:paraId="353D1030" w14:textId="77777777">
          <w:pPr>
            <w:pStyle w:val="Dates"/>
            <w:spacing w:after="0"/>
          </w:pPr>
          <w:r>
            <w:rPr>
              <w:noProof/>
            </w:rPr>
            <w:drawing>
              <wp:inline distT="0" distB="0" distL="0" distR="0">
                <wp:extent cx="731520" cy="731520"/>
                <wp:effectExtent l="0" t="0" r="0" b="0"/>
                <wp:docPr id="1" name="Picture 1" descr="FC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Seal"/>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inline>
            </w:drawing>
          </w:r>
        </w:p>
      </w:tc>
      <w:tc>
        <w:tcPr>
          <w:tcW w:w="5940" w:type="dxa"/>
          <w:vAlign w:val="bottom"/>
        </w:tcPr>
        <w:p w:rsidR="00701146" w:rsidRPr="00082699" w:rsidP="00701146" w14:paraId="02A2BF1C" w14:textId="77777777">
          <w:pPr>
            <w:pStyle w:val="Header2"/>
            <w:rPr>
              <w:rFonts w:ascii="Times New Roman" w:hAnsi="Times New Roman"/>
              <w:sz w:val="28"/>
              <w:szCs w:val="28"/>
            </w:rPr>
          </w:pPr>
          <w:r w:rsidRPr="00082699">
            <w:rPr>
              <w:rFonts w:ascii="Times New Roman" w:hAnsi="Times New Roman"/>
              <w:sz w:val="28"/>
              <w:szCs w:val="28"/>
            </w:rPr>
            <w:t>Federal Communications Commission</w:t>
          </w:r>
          <w:r w:rsidRPr="00082699">
            <w:rPr>
              <w:rFonts w:ascii="Times New Roman" w:hAnsi="Times New Roman"/>
              <w:sz w:val="28"/>
              <w:szCs w:val="28"/>
            </w:rPr>
            <w:br/>
            <w:t>Washington, D.C. 20554</w:t>
          </w:r>
        </w:p>
      </w:tc>
    </w:tr>
  </w:tbl>
  <w:p w:rsidR="00701146" w:rsidP="00511023" w14:paraId="75BFB587" w14:textId="77777777">
    <w:pPr>
      <w:jc w:val="center"/>
      <w:rPr>
        <w:rFonts w:ascii="CG Times (W1)" w:hAnsi="CG Times (W1)"/>
        <w:sz w:val="24"/>
        <w:szCs w:val="24"/>
      </w:rPr>
    </w:pPr>
  </w:p>
  <w:p w:rsidR="00701146" w:rsidP="00511023" w14:paraId="6D1942BC" w14:textId="77777777">
    <w:pPr>
      <w:jc w:val="center"/>
      <w:rPr>
        <w:rFonts w:ascii="CG Times (W1)" w:hAnsi="CG Times (W1)"/>
        <w:sz w:val="24"/>
        <w:szCs w:val="24"/>
      </w:rPr>
    </w:pPr>
  </w:p>
  <w:p w:rsidR="00701146" w:rsidP="00511023" w14:paraId="1E129D87" w14:textId="77777777">
    <w:pPr>
      <w:jc w:val="center"/>
      <w:rPr>
        <w:rFonts w:ascii="CG Times (W1)" w:hAnsi="CG Times (W1)"/>
        <w:sz w:val="24"/>
        <w:szCs w:val="24"/>
      </w:rPr>
    </w:pPr>
  </w:p>
  <w:p w:rsidR="00121A4A" w:rsidRPr="008B352B" w:rsidP="00511023" w14:paraId="0675F8B2" w14:textId="602DB78A">
    <w:pPr>
      <w:jc w:val="center"/>
      <w:rPr>
        <w:rFonts w:cs="Times New Roman"/>
        <w:sz w:val="24"/>
        <w:szCs w:val="24"/>
      </w:rPr>
    </w:pPr>
    <w:r>
      <w:rPr>
        <w:rFonts w:cs="Times New Roman"/>
        <w:sz w:val="24"/>
        <w:szCs w:val="24"/>
      </w:rPr>
      <w:t>Ma</w:t>
    </w:r>
    <w:r w:rsidR="00D75989">
      <w:rPr>
        <w:rFonts w:cs="Times New Roman"/>
        <w:sz w:val="24"/>
        <w:szCs w:val="24"/>
      </w:rPr>
      <w:t>y</w:t>
    </w:r>
    <w:r w:rsidRPr="00082699" w:rsidR="008B352B">
      <w:rPr>
        <w:rFonts w:cs="Times New Roman"/>
        <w:sz w:val="24"/>
        <w:szCs w:val="24"/>
      </w:rPr>
      <w:t xml:space="preserve"> </w:t>
    </w:r>
    <w:r w:rsidR="005813AE">
      <w:rPr>
        <w:rFonts w:cs="Times New Roman"/>
        <w:sz w:val="24"/>
        <w:szCs w:val="24"/>
      </w:rPr>
      <w:t>3</w:t>
    </w:r>
    <w:r w:rsidRPr="00082699">
      <w:rPr>
        <w:rFonts w:cs="Times New Roman"/>
        <w:sz w:val="24"/>
        <w:szCs w:val="24"/>
      </w:rPr>
      <w:t xml:space="preserve">, </w:t>
    </w:r>
    <w:r w:rsidRPr="00082699" w:rsidR="008B352B">
      <w:rPr>
        <w:rFonts w:cs="Times New Roman"/>
        <w:sz w:val="24"/>
        <w:szCs w:val="24"/>
      </w:rPr>
      <w:t>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132F" w:rsidP="00511023" w14:paraId="03960335" w14:textId="77777777">
    <w:pPr>
      <w:pStyle w:val="Header"/>
      <w:spacing w:before="360" w:line="228" w:lineRule="auto"/>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43EF" w:rsidP="00511023" w14:paraId="65D1CA50" w14:textId="0E1D9D55">
    <w:pPr>
      <w:pStyle w:val="Header"/>
      <w:spacing w:before="360" w:line="228"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80337E"/>
    <w:multiLevelType w:val="hybridMultilevel"/>
    <w:tmpl w:val="0FB866F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
    <w:nsid w:val="2C700723"/>
    <w:multiLevelType w:val="hybridMultilevel"/>
    <w:tmpl w:val="DEDE89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E6B0D3E"/>
    <w:multiLevelType w:val="hybridMultilevel"/>
    <w:tmpl w:val="5AD05A5E"/>
    <w:lvl w:ilvl="0">
      <w:start w:val="1"/>
      <w:numFmt w:val="upperLetter"/>
      <w:lvlText w:val="%1."/>
      <w:lvlJc w:val="left"/>
      <w:pPr>
        <w:ind w:left="1080" w:hanging="360"/>
      </w:pPr>
      <w:rPr>
        <w:rFonts w:hint="default"/>
      </w:rPr>
    </w:lvl>
    <w:lvl w:ilvl="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2FA20D93"/>
    <w:multiLevelType w:val="hybridMultilevel"/>
    <w:tmpl w:val="BCBE5C02"/>
    <w:lvl w:ilvl="0">
      <w:start w:val="4"/>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0E61378"/>
    <w:multiLevelType w:val="hybridMultilevel"/>
    <w:tmpl w:val="8C04F006"/>
    <w:lvl w:ilvl="0">
      <w:start w:val="1"/>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33AC0799"/>
    <w:multiLevelType w:val="hybridMultilevel"/>
    <w:tmpl w:val="5B38D48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7">
    <w:nsid w:val="35BB0D46"/>
    <w:multiLevelType w:val="hybridMultilevel"/>
    <w:tmpl w:val="ABF8EC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B88013D"/>
    <w:multiLevelType w:val="hybridMultilevel"/>
    <w:tmpl w:val="99CC8D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EA61EDD"/>
    <w:multiLevelType w:val="hybridMultilevel"/>
    <w:tmpl w:val="7114A6C4"/>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41BB6520"/>
    <w:multiLevelType w:val="hybridMultilevel"/>
    <w:tmpl w:val="743ED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886BEB3"/>
    <w:multiLevelType w:val="hybridMultilevel"/>
    <w:tmpl w:val="69EE263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96A3DD8"/>
    <w:multiLevelType w:val="hybridMultilevel"/>
    <w:tmpl w:val="18FA85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068636C"/>
    <w:multiLevelType w:val="hybridMultilevel"/>
    <w:tmpl w:val="F46EBE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EC1959C"/>
    <w:multiLevelType w:val="hybridMultilevel"/>
    <w:tmpl w:val="DC2892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013000B"/>
    <w:multiLevelType w:val="hybridMultilevel"/>
    <w:tmpl w:val="BE1E12D6"/>
    <w:lvl w:ilvl="0">
      <w:start w:val="2"/>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0195BB7"/>
    <w:multiLevelType w:val="hybridMultilevel"/>
    <w:tmpl w:val="A6186D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77747782"/>
    <w:multiLevelType w:val="hybridMultilevel"/>
    <w:tmpl w:val="33A6CEA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A9164CF"/>
    <w:multiLevelType w:val="hybridMultilevel"/>
    <w:tmpl w:val="3D58E74A"/>
    <w:lvl w:ilvl="0">
      <w:start w:val="1"/>
      <w:numFmt w:val="bullet"/>
      <w:lvlText w:val=""/>
      <w:lvlJc w:val="left"/>
      <w:pPr>
        <w:ind w:left="720" w:hanging="360"/>
      </w:pPr>
      <w:rPr>
        <w:rFonts w:ascii="Wingdings" w:hAnsi="Wingdings"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D7017F3"/>
    <w:multiLevelType w:val="hybridMultilevel"/>
    <w:tmpl w:val="BF8040A0"/>
    <w:lvl w:ilvl="0">
      <w:start w:val="1"/>
      <w:numFmt w:val="upperLetter"/>
      <w:lvlText w:val="%1."/>
      <w:lvlJc w:val="left"/>
      <w:pPr>
        <w:ind w:left="1440" w:hanging="360"/>
      </w:pPr>
      <w:rPr>
        <w:b/>
        <w:bCs/>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7F1B0028"/>
    <w:multiLevelType w:val="hybridMultilevel"/>
    <w:tmpl w:val="4D24E80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5"/>
  </w:num>
  <w:num w:numId="3">
    <w:abstractNumId w:val="15"/>
  </w:num>
  <w:num w:numId="4">
    <w:abstractNumId w:val="4"/>
  </w:num>
  <w:num w:numId="5">
    <w:abstractNumId w:val="18"/>
  </w:num>
  <w:num w:numId="6">
    <w:abstractNumId w:val="10"/>
  </w:num>
  <w:num w:numId="7">
    <w:abstractNumId w:val="1"/>
  </w:num>
  <w:num w:numId="8">
    <w:abstractNumId w:val="17"/>
  </w:num>
  <w:num w:numId="9">
    <w:abstractNumId w:val="13"/>
  </w:num>
  <w:num w:numId="10">
    <w:abstractNumId w:val="2"/>
  </w:num>
  <w:num w:numId="11">
    <w:abstractNumId w:val="12"/>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3"/>
    </w:lvlOverride>
  </w:num>
  <w:num w:numId="14">
    <w:abstractNumId w:val="19"/>
  </w:num>
  <w:num w:numId="15">
    <w:abstractNumId w:val="6"/>
  </w:num>
  <w:num w:numId="16">
    <w:abstractNumId w:val="11"/>
  </w:num>
  <w:num w:numId="17">
    <w:abstractNumId w:val="0"/>
  </w:num>
  <w:num w:numId="18">
    <w:abstractNumId w:val="14"/>
  </w:num>
  <w:num w:numId="19">
    <w:abstractNumId w:val="20"/>
  </w:num>
  <w:num w:numId="20">
    <w:abstractNumId w:val="3"/>
  </w:num>
  <w:num w:numId="21">
    <w:abstractNumId w:val="9"/>
  </w:num>
  <w:num w:numId="22">
    <w:abstractNumId w:val="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83E"/>
    <w:rsid w:val="0000151F"/>
    <w:rsid w:val="00002FEA"/>
    <w:rsid w:val="0000705E"/>
    <w:rsid w:val="00013982"/>
    <w:rsid w:val="0001453A"/>
    <w:rsid w:val="00017F66"/>
    <w:rsid w:val="00021CAF"/>
    <w:rsid w:val="000254EC"/>
    <w:rsid w:val="00025AB0"/>
    <w:rsid w:val="00026ED1"/>
    <w:rsid w:val="000274E0"/>
    <w:rsid w:val="000311D4"/>
    <w:rsid w:val="000320CC"/>
    <w:rsid w:val="00034878"/>
    <w:rsid w:val="00037492"/>
    <w:rsid w:val="00041177"/>
    <w:rsid w:val="0004315B"/>
    <w:rsid w:val="000451A8"/>
    <w:rsid w:val="000601FD"/>
    <w:rsid w:val="00061757"/>
    <w:rsid w:val="0006181D"/>
    <w:rsid w:val="00064B59"/>
    <w:rsid w:val="000651CE"/>
    <w:rsid w:val="00066CB4"/>
    <w:rsid w:val="00074CA4"/>
    <w:rsid w:val="00075898"/>
    <w:rsid w:val="00082699"/>
    <w:rsid w:val="00087BBD"/>
    <w:rsid w:val="0009430B"/>
    <w:rsid w:val="000A0A03"/>
    <w:rsid w:val="000A1F66"/>
    <w:rsid w:val="000A2431"/>
    <w:rsid w:val="000A29C1"/>
    <w:rsid w:val="000A64C0"/>
    <w:rsid w:val="000B04BD"/>
    <w:rsid w:val="000B2F75"/>
    <w:rsid w:val="000B7E9D"/>
    <w:rsid w:val="000C030C"/>
    <w:rsid w:val="000C1FA6"/>
    <w:rsid w:val="000D2219"/>
    <w:rsid w:val="000D2F0F"/>
    <w:rsid w:val="000D3074"/>
    <w:rsid w:val="000D790A"/>
    <w:rsid w:val="000E2151"/>
    <w:rsid w:val="000E2429"/>
    <w:rsid w:val="000E4E16"/>
    <w:rsid w:val="000E76B2"/>
    <w:rsid w:val="000F493B"/>
    <w:rsid w:val="000F616D"/>
    <w:rsid w:val="000F6B7A"/>
    <w:rsid w:val="000F7BE7"/>
    <w:rsid w:val="001003DF"/>
    <w:rsid w:val="00103BEB"/>
    <w:rsid w:val="0011169F"/>
    <w:rsid w:val="0011430F"/>
    <w:rsid w:val="00115515"/>
    <w:rsid w:val="001209C0"/>
    <w:rsid w:val="00121A4A"/>
    <w:rsid w:val="001244E8"/>
    <w:rsid w:val="00131CCC"/>
    <w:rsid w:val="001338B0"/>
    <w:rsid w:val="00133D08"/>
    <w:rsid w:val="00137BEF"/>
    <w:rsid w:val="00142682"/>
    <w:rsid w:val="0014556A"/>
    <w:rsid w:val="00145C18"/>
    <w:rsid w:val="00146292"/>
    <w:rsid w:val="00146CBD"/>
    <w:rsid w:val="001517AC"/>
    <w:rsid w:val="001523BC"/>
    <w:rsid w:val="00152909"/>
    <w:rsid w:val="001544BD"/>
    <w:rsid w:val="00156243"/>
    <w:rsid w:val="001669FA"/>
    <w:rsid w:val="00172744"/>
    <w:rsid w:val="00173AB8"/>
    <w:rsid w:val="001743EF"/>
    <w:rsid w:val="00177158"/>
    <w:rsid w:val="00181F0A"/>
    <w:rsid w:val="001908CA"/>
    <w:rsid w:val="00195B7F"/>
    <w:rsid w:val="001961AA"/>
    <w:rsid w:val="001A1EAC"/>
    <w:rsid w:val="001A2A30"/>
    <w:rsid w:val="001B1C12"/>
    <w:rsid w:val="001B2B4D"/>
    <w:rsid w:val="001B6B93"/>
    <w:rsid w:val="001D151B"/>
    <w:rsid w:val="001D167E"/>
    <w:rsid w:val="001D301B"/>
    <w:rsid w:val="001D6690"/>
    <w:rsid w:val="001D6A75"/>
    <w:rsid w:val="001E3DDE"/>
    <w:rsid w:val="001F5962"/>
    <w:rsid w:val="00201FC9"/>
    <w:rsid w:val="002053E2"/>
    <w:rsid w:val="00215688"/>
    <w:rsid w:val="00230205"/>
    <w:rsid w:val="002302BC"/>
    <w:rsid w:val="00232B76"/>
    <w:rsid w:val="00233B90"/>
    <w:rsid w:val="002375D2"/>
    <w:rsid w:val="00243CE9"/>
    <w:rsid w:val="00247E1B"/>
    <w:rsid w:val="00252DC7"/>
    <w:rsid w:val="00255F8C"/>
    <w:rsid w:val="00264F9E"/>
    <w:rsid w:val="002675B1"/>
    <w:rsid w:val="0027773D"/>
    <w:rsid w:val="00277E4E"/>
    <w:rsid w:val="00282849"/>
    <w:rsid w:val="00286EA8"/>
    <w:rsid w:val="00290094"/>
    <w:rsid w:val="00290EDB"/>
    <w:rsid w:val="0029126C"/>
    <w:rsid w:val="00291550"/>
    <w:rsid w:val="00292009"/>
    <w:rsid w:val="00292357"/>
    <w:rsid w:val="00292384"/>
    <w:rsid w:val="00292502"/>
    <w:rsid w:val="00294734"/>
    <w:rsid w:val="002965A8"/>
    <w:rsid w:val="002973BD"/>
    <w:rsid w:val="002A1A5D"/>
    <w:rsid w:val="002A2709"/>
    <w:rsid w:val="002A3D52"/>
    <w:rsid w:val="002A57BD"/>
    <w:rsid w:val="002A73FE"/>
    <w:rsid w:val="002B0120"/>
    <w:rsid w:val="002B11B3"/>
    <w:rsid w:val="002B59AF"/>
    <w:rsid w:val="002B6FD0"/>
    <w:rsid w:val="002C1EA9"/>
    <w:rsid w:val="002C35B9"/>
    <w:rsid w:val="002C4BA2"/>
    <w:rsid w:val="002C596C"/>
    <w:rsid w:val="002C7F23"/>
    <w:rsid w:val="002D0394"/>
    <w:rsid w:val="002D0DED"/>
    <w:rsid w:val="002D175E"/>
    <w:rsid w:val="002D2B06"/>
    <w:rsid w:val="002D3623"/>
    <w:rsid w:val="002D3F92"/>
    <w:rsid w:val="002E22C7"/>
    <w:rsid w:val="002E3442"/>
    <w:rsid w:val="002E7937"/>
    <w:rsid w:val="002F207B"/>
    <w:rsid w:val="002F4A44"/>
    <w:rsid w:val="002F649A"/>
    <w:rsid w:val="002F683E"/>
    <w:rsid w:val="002F7376"/>
    <w:rsid w:val="0030026A"/>
    <w:rsid w:val="003017A1"/>
    <w:rsid w:val="00301A15"/>
    <w:rsid w:val="0030659F"/>
    <w:rsid w:val="003066FF"/>
    <w:rsid w:val="00311FD1"/>
    <w:rsid w:val="003149AB"/>
    <w:rsid w:val="00314AB1"/>
    <w:rsid w:val="003172B5"/>
    <w:rsid w:val="0032001D"/>
    <w:rsid w:val="003202EA"/>
    <w:rsid w:val="00320D58"/>
    <w:rsid w:val="00330480"/>
    <w:rsid w:val="003322AF"/>
    <w:rsid w:val="00332A60"/>
    <w:rsid w:val="00334869"/>
    <w:rsid w:val="003349C1"/>
    <w:rsid w:val="00334EB4"/>
    <w:rsid w:val="0033501A"/>
    <w:rsid w:val="003412B8"/>
    <w:rsid w:val="003423E5"/>
    <w:rsid w:val="00343F87"/>
    <w:rsid w:val="00345B52"/>
    <w:rsid w:val="0034659A"/>
    <w:rsid w:val="00354553"/>
    <w:rsid w:val="00360490"/>
    <w:rsid w:val="003611ED"/>
    <w:rsid w:val="00361AAF"/>
    <w:rsid w:val="00363504"/>
    <w:rsid w:val="00364D35"/>
    <w:rsid w:val="003655AE"/>
    <w:rsid w:val="00367858"/>
    <w:rsid w:val="00367870"/>
    <w:rsid w:val="00372194"/>
    <w:rsid w:val="003733F4"/>
    <w:rsid w:val="0037359A"/>
    <w:rsid w:val="00373F59"/>
    <w:rsid w:val="00374FE0"/>
    <w:rsid w:val="00375156"/>
    <w:rsid w:val="00375A1E"/>
    <w:rsid w:val="00375A58"/>
    <w:rsid w:val="00375C0E"/>
    <w:rsid w:val="0037741B"/>
    <w:rsid w:val="003812D0"/>
    <w:rsid w:val="00383416"/>
    <w:rsid w:val="003837F4"/>
    <w:rsid w:val="00387443"/>
    <w:rsid w:val="00394B6F"/>
    <w:rsid w:val="003A360C"/>
    <w:rsid w:val="003B0FB2"/>
    <w:rsid w:val="003B6559"/>
    <w:rsid w:val="003C4E99"/>
    <w:rsid w:val="003C7876"/>
    <w:rsid w:val="003D1B5B"/>
    <w:rsid w:val="003D226E"/>
    <w:rsid w:val="003D585F"/>
    <w:rsid w:val="003D6CE1"/>
    <w:rsid w:val="003D7404"/>
    <w:rsid w:val="003D76D3"/>
    <w:rsid w:val="003E24F8"/>
    <w:rsid w:val="003E344A"/>
    <w:rsid w:val="003E61D2"/>
    <w:rsid w:val="003E6278"/>
    <w:rsid w:val="003F02E5"/>
    <w:rsid w:val="003F1DFC"/>
    <w:rsid w:val="003F21FB"/>
    <w:rsid w:val="003F43AC"/>
    <w:rsid w:val="003F4BFF"/>
    <w:rsid w:val="003F4F9E"/>
    <w:rsid w:val="003F5CB7"/>
    <w:rsid w:val="004008B8"/>
    <w:rsid w:val="004021E3"/>
    <w:rsid w:val="0040311E"/>
    <w:rsid w:val="004126D5"/>
    <w:rsid w:val="0041380C"/>
    <w:rsid w:val="00417CED"/>
    <w:rsid w:val="00420396"/>
    <w:rsid w:val="004204EE"/>
    <w:rsid w:val="0042051D"/>
    <w:rsid w:val="00420A35"/>
    <w:rsid w:val="00422208"/>
    <w:rsid w:val="0042596C"/>
    <w:rsid w:val="00426B9C"/>
    <w:rsid w:val="00430A8C"/>
    <w:rsid w:val="0043261E"/>
    <w:rsid w:val="00433CEE"/>
    <w:rsid w:val="004344A3"/>
    <w:rsid w:val="004347BD"/>
    <w:rsid w:val="004516A5"/>
    <w:rsid w:val="0045578D"/>
    <w:rsid w:val="00456227"/>
    <w:rsid w:val="0046044B"/>
    <w:rsid w:val="00460FE8"/>
    <w:rsid w:val="00463A2A"/>
    <w:rsid w:val="00470A7C"/>
    <w:rsid w:val="004740BF"/>
    <w:rsid w:val="004749A4"/>
    <w:rsid w:val="00474D21"/>
    <w:rsid w:val="00475A3D"/>
    <w:rsid w:val="004776DD"/>
    <w:rsid w:val="00482B4C"/>
    <w:rsid w:val="00485B77"/>
    <w:rsid w:val="00486A08"/>
    <w:rsid w:val="00491D54"/>
    <w:rsid w:val="00491F77"/>
    <w:rsid w:val="004968F2"/>
    <w:rsid w:val="00496A2C"/>
    <w:rsid w:val="00496AE9"/>
    <w:rsid w:val="004B0092"/>
    <w:rsid w:val="004B3140"/>
    <w:rsid w:val="004B6491"/>
    <w:rsid w:val="004B7242"/>
    <w:rsid w:val="004C0E1B"/>
    <w:rsid w:val="004C1D3A"/>
    <w:rsid w:val="004C453A"/>
    <w:rsid w:val="004C5BD6"/>
    <w:rsid w:val="004C74CC"/>
    <w:rsid w:val="004E350F"/>
    <w:rsid w:val="004E757F"/>
    <w:rsid w:val="004F1BBC"/>
    <w:rsid w:val="004F1F83"/>
    <w:rsid w:val="004F3108"/>
    <w:rsid w:val="004F68F6"/>
    <w:rsid w:val="004F7C74"/>
    <w:rsid w:val="005008FB"/>
    <w:rsid w:val="0050232A"/>
    <w:rsid w:val="00505163"/>
    <w:rsid w:val="0050544C"/>
    <w:rsid w:val="00511023"/>
    <w:rsid w:val="0051319E"/>
    <w:rsid w:val="00514667"/>
    <w:rsid w:val="00526207"/>
    <w:rsid w:val="005275C1"/>
    <w:rsid w:val="00527F85"/>
    <w:rsid w:val="00531BE2"/>
    <w:rsid w:val="00532FA1"/>
    <w:rsid w:val="00535F88"/>
    <w:rsid w:val="005409DE"/>
    <w:rsid w:val="005449FD"/>
    <w:rsid w:val="005515A7"/>
    <w:rsid w:val="005530F5"/>
    <w:rsid w:val="00553F60"/>
    <w:rsid w:val="005559B2"/>
    <w:rsid w:val="00555D34"/>
    <w:rsid w:val="005567C7"/>
    <w:rsid w:val="00563977"/>
    <w:rsid w:val="00567E66"/>
    <w:rsid w:val="005712EA"/>
    <w:rsid w:val="005717FB"/>
    <w:rsid w:val="0057325B"/>
    <w:rsid w:val="00574FA4"/>
    <w:rsid w:val="005763CB"/>
    <w:rsid w:val="005807EE"/>
    <w:rsid w:val="005813AE"/>
    <w:rsid w:val="00583462"/>
    <w:rsid w:val="005867A4"/>
    <w:rsid w:val="005869BB"/>
    <w:rsid w:val="00592E3F"/>
    <w:rsid w:val="00597FDF"/>
    <w:rsid w:val="005A1800"/>
    <w:rsid w:val="005A5338"/>
    <w:rsid w:val="005B1D43"/>
    <w:rsid w:val="005B3852"/>
    <w:rsid w:val="005B555D"/>
    <w:rsid w:val="005B5CC7"/>
    <w:rsid w:val="005B6993"/>
    <w:rsid w:val="005C1817"/>
    <w:rsid w:val="005C67FC"/>
    <w:rsid w:val="005C6F1C"/>
    <w:rsid w:val="005C76F8"/>
    <w:rsid w:val="005E046E"/>
    <w:rsid w:val="005E1E9F"/>
    <w:rsid w:val="005E70B7"/>
    <w:rsid w:val="005E70D3"/>
    <w:rsid w:val="005F11FD"/>
    <w:rsid w:val="005F51C7"/>
    <w:rsid w:val="0060115D"/>
    <w:rsid w:val="00606A4A"/>
    <w:rsid w:val="00610B56"/>
    <w:rsid w:val="006175DB"/>
    <w:rsid w:val="00634C78"/>
    <w:rsid w:val="00634F9B"/>
    <w:rsid w:val="00635F4C"/>
    <w:rsid w:val="00637613"/>
    <w:rsid w:val="00637B2F"/>
    <w:rsid w:val="00644151"/>
    <w:rsid w:val="00646F8C"/>
    <w:rsid w:val="00647C62"/>
    <w:rsid w:val="00657EA8"/>
    <w:rsid w:val="00661969"/>
    <w:rsid w:val="00661BA3"/>
    <w:rsid w:val="00663676"/>
    <w:rsid w:val="006721BA"/>
    <w:rsid w:val="006741AE"/>
    <w:rsid w:val="00677244"/>
    <w:rsid w:val="006812C5"/>
    <w:rsid w:val="00683C2E"/>
    <w:rsid w:val="006865F8"/>
    <w:rsid w:val="00686B78"/>
    <w:rsid w:val="00690356"/>
    <w:rsid w:val="006918B3"/>
    <w:rsid w:val="0069365F"/>
    <w:rsid w:val="00693E55"/>
    <w:rsid w:val="00695AEE"/>
    <w:rsid w:val="0069713B"/>
    <w:rsid w:val="0069719D"/>
    <w:rsid w:val="006A0193"/>
    <w:rsid w:val="006B2B7B"/>
    <w:rsid w:val="006B4F31"/>
    <w:rsid w:val="006B5015"/>
    <w:rsid w:val="006B5754"/>
    <w:rsid w:val="006B59E1"/>
    <w:rsid w:val="006B6515"/>
    <w:rsid w:val="006B6580"/>
    <w:rsid w:val="006C0DAD"/>
    <w:rsid w:val="006D4016"/>
    <w:rsid w:val="006D44E5"/>
    <w:rsid w:val="006D7527"/>
    <w:rsid w:val="006E1D53"/>
    <w:rsid w:val="006E38BB"/>
    <w:rsid w:val="006E50A3"/>
    <w:rsid w:val="006E542F"/>
    <w:rsid w:val="006E609E"/>
    <w:rsid w:val="006E72A4"/>
    <w:rsid w:val="006F0AD2"/>
    <w:rsid w:val="006F117F"/>
    <w:rsid w:val="006F1F83"/>
    <w:rsid w:val="006F2485"/>
    <w:rsid w:val="006F2901"/>
    <w:rsid w:val="006F411B"/>
    <w:rsid w:val="006F5F42"/>
    <w:rsid w:val="00701146"/>
    <w:rsid w:val="00701319"/>
    <w:rsid w:val="00704395"/>
    <w:rsid w:val="0070741B"/>
    <w:rsid w:val="00715B82"/>
    <w:rsid w:val="00716724"/>
    <w:rsid w:val="00716888"/>
    <w:rsid w:val="00720082"/>
    <w:rsid w:val="00722ABC"/>
    <w:rsid w:val="00730A3E"/>
    <w:rsid w:val="00731909"/>
    <w:rsid w:val="00732D92"/>
    <w:rsid w:val="00734B5A"/>
    <w:rsid w:val="00735330"/>
    <w:rsid w:val="00740D2F"/>
    <w:rsid w:val="00740ED6"/>
    <w:rsid w:val="007429A1"/>
    <w:rsid w:val="00742BA7"/>
    <w:rsid w:val="00742D2F"/>
    <w:rsid w:val="0075167A"/>
    <w:rsid w:val="00763FDB"/>
    <w:rsid w:val="00765ABD"/>
    <w:rsid w:val="0079018A"/>
    <w:rsid w:val="00791348"/>
    <w:rsid w:val="00795C64"/>
    <w:rsid w:val="007A279A"/>
    <w:rsid w:val="007A57C9"/>
    <w:rsid w:val="007B0ECB"/>
    <w:rsid w:val="007B4668"/>
    <w:rsid w:val="007B5B1D"/>
    <w:rsid w:val="007C10CD"/>
    <w:rsid w:val="007C3B48"/>
    <w:rsid w:val="007C3C38"/>
    <w:rsid w:val="007C76DD"/>
    <w:rsid w:val="007D4B4B"/>
    <w:rsid w:val="007D4F81"/>
    <w:rsid w:val="007D4FA5"/>
    <w:rsid w:val="007E53BF"/>
    <w:rsid w:val="007E64DB"/>
    <w:rsid w:val="007F0A80"/>
    <w:rsid w:val="007F2F86"/>
    <w:rsid w:val="007F5313"/>
    <w:rsid w:val="00802BF9"/>
    <w:rsid w:val="00802F8C"/>
    <w:rsid w:val="008068FE"/>
    <w:rsid w:val="00806DE2"/>
    <w:rsid w:val="008070F7"/>
    <w:rsid w:val="008104E2"/>
    <w:rsid w:val="008116E4"/>
    <w:rsid w:val="00816D95"/>
    <w:rsid w:val="008178D8"/>
    <w:rsid w:val="00817C6A"/>
    <w:rsid w:val="008206A4"/>
    <w:rsid w:val="00821520"/>
    <w:rsid w:val="00825A69"/>
    <w:rsid w:val="00831688"/>
    <w:rsid w:val="00833A0F"/>
    <w:rsid w:val="008472BC"/>
    <w:rsid w:val="008506F9"/>
    <w:rsid w:val="00852785"/>
    <w:rsid w:val="008631A7"/>
    <w:rsid w:val="00864203"/>
    <w:rsid w:val="00865AB7"/>
    <w:rsid w:val="00866F5A"/>
    <w:rsid w:val="00871247"/>
    <w:rsid w:val="008762AD"/>
    <w:rsid w:val="00880DA6"/>
    <w:rsid w:val="00882C15"/>
    <w:rsid w:val="00883326"/>
    <w:rsid w:val="00887641"/>
    <w:rsid w:val="00895C02"/>
    <w:rsid w:val="00895C33"/>
    <w:rsid w:val="008A11B6"/>
    <w:rsid w:val="008A2915"/>
    <w:rsid w:val="008A2FA1"/>
    <w:rsid w:val="008B352B"/>
    <w:rsid w:val="008C0B61"/>
    <w:rsid w:val="008C28F2"/>
    <w:rsid w:val="008C3B06"/>
    <w:rsid w:val="008C522D"/>
    <w:rsid w:val="008C5479"/>
    <w:rsid w:val="008C63CB"/>
    <w:rsid w:val="008C6658"/>
    <w:rsid w:val="008D188A"/>
    <w:rsid w:val="008D4AA5"/>
    <w:rsid w:val="008D609D"/>
    <w:rsid w:val="008E2841"/>
    <w:rsid w:val="008F02BA"/>
    <w:rsid w:val="008F03E2"/>
    <w:rsid w:val="008F0CC3"/>
    <w:rsid w:val="008F2F9A"/>
    <w:rsid w:val="008F657E"/>
    <w:rsid w:val="009030A8"/>
    <w:rsid w:val="00917A95"/>
    <w:rsid w:val="0092412D"/>
    <w:rsid w:val="009243D7"/>
    <w:rsid w:val="009262BA"/>
    <w:rsid w:val="009318AC"/>
    <w:rsid w:val="00935471"/>
    <w:rsid w:val="00944192"/>
    <w:rsid w:val="00945949"/>
    <w:rsid w:val="009464B8"/>
    <w:rsid w:val="0095028B"/>
    <w:rsid w:val="00950C2D"/>
    <w:rsid w:val="0095132F"/>
    <w:rsid w:val="009518EC"/>
    <w:rsid w:val="00951C24"/>
    <w:rsid w:val="0095219E"/>
    <w:rsid w:val="0095249E"/>
    <w:rsid w:val="00956D88"/>
    <w:rsid w:val="0096151D"/>
    <w:rsid w:val="00964FC5"/>
    <w:rsid w:val="00966E83"/>
    <w:rsid w:val="009673F7"/>
    <w:rsid w:val="00972776"/>
    <w:rsid w:val="00972B46"/>
    <w:rsid w:val="0097364C"/>
    <w:rsid w:val="00974DCF"/>
    <w:rsid w:val="009757FF"/>
    <w:rsid w:val="009827ED"/>
    <w:rsid w:val="00984BBE"/>
    <w:rsid w:val="00986E7F"/>
    <w:rsid w:val="00990CD9"/>
    <w:rsid w:val="00996590"/>
    <w:rsid w:val="009A1F2E"/>
    <w:rsid w:val="009A61EC"/>
    <w:rsid w:val="009B05DA"/>
    <w:rsid w:val="009B1896"/>
    <w:rsid w:val="009B2A2F"/>
    <w:rsid w:val="009B3417"/>
    <w:rsid w:val="009B3815"/>
    <w:rsid w:val="009B41FC"/>
    <w:rsid w:val="009B46F5"/>
    <w:rsid w:val="009C0B5F"/>
    <w:rsid w:val="009C2391"/>
    <w:rsid w:val="009C2B51"/>
    <w:rsid w:val="009C3ADF"/>
    <w:rsid w:val="009C5AF7"/>
    <w:rsid w:val="009C7F6E"/>
    <w:rsid w:val="009D09F3"/>
    <w:rsid w:val="009D418D"/>
    <w:rsid w:val="009D555D"/>
    <w:rsid w:val="009D7116"/>
    <w:rsid w:val="009D7D6D"/>
    <w:rsid w:val="009E1703"/>
    <w:rsid w:val="009E2BC2"/>
    <w:rsid w:val="009E363A"/>
    <w:rsid w:val="009E3ED9"/>
    <w:rsid w:val="009E76D6"/>
    <w:rsid w:val="009F1DC5"/>
    <w:rsid w:val="00A00141"/>
    <w:rsid w:val="00A00B30"/>
    <w:rsid w:val="00A04F4A"/>
    <w:rsid w:val="00A05AF1"/>
    <w:rsid w:val="00A16D5A"/>
    <w:rsid w:val="00A20A60"/>
    <w:rsid w:val="00A20D68"/>
    <w:rsid w:val="00A378FC"/>
    <w:rsid w:val="00A40B67"/>
    <w:rsid w:val="00A422B6"/>
    <w:rsid w:val="00A46969"/>
    <w:rsid w:val="00A617EF"/>
    <w:rsid w:val="00A63C79"/>
    <w:rsid w:val="00A6739F"/>
    <w:rsid w:val="00A67CC9"/>
    <w:rsid w:val="00A71D9E"/>
    <w:rsid w:val="00A729AA"/>
    <w:rsid w:val="00A74BAC"/>
    <w:rsid w:val="00A82A2C"/>
    <w:rsid w:val="00A91C2F"/>
    <w:rsid w:val="00A93DDB"/>
    <w:rsid w:val="00AA1178"/>
    <w:rsid w:val="00AA297F"/>
    <w:rsid w:val="00AA34B7"/>
    <w:rsid w:val="00AA7D23"/>
    <w:rsid w:val="00AB1D1E"/>
    <w:rsid w:val="00AB1E95"/>
    <w:rsid w:val="00AB5489"/>
    <w:rsid w:val="00AC1A95"/>
    <w:rsid w:val="00AC4BB1"/>
    <w:rsid w:val="00AC5039"/>
    <w:rsid w:val="00AC5862"/>
    <w:rsid w:val="00AC6478"/>
    <w:rsid w:val="00AD0172"/>
    <w:rsid w:val="00AD0BD0"/>
    <w:rsid w:val="00AD65D3"/>
    <w:rsid w:val="00AD7A25"/>
    <w:rsid w:val="00AE4B04"/>
    <w:rsid w:val="00AE5572"/>
    <w:rsid w:val="00AF09CA"/>
    <w:rsid w:val="00AF108E"/>
    <w:rsid w:val="00AF3850"/>
    <w:rsid w:val="00AF4460"/>
    <w:rsid w:val="00AF4721"/>
    <w:rsid w:val="00AF7C07"/>
    <w:rsid w:val="00B01372"/>
    <w:rsid w:val="00B01E9A"/>
    <w:rsid w:val="00B0585E"/>
    <w:rsid w:val="00B06D94"/>
    <w:rsid w:val="00B1092D"/>
    <w:rsid w:val="00B12724"/>
    <w:rsid w:val="00B12C82"/>
    <w:rsid w:val="00B136C8"/>
    <w:rsid w:val="00B13D50"/>
    <w:rsid w:val="00B13ED9"/>
    <w:rsid w:val="00B15ED8"/>
    <w:rsid w:val="00B258EF"/>
    <w:rsid w:val="00B31FE3"/>
    <w:rsid w:val="00B449A6"/>
    <w:rsid w:val="00B45E01"/>
    <w:rsid w:val="00B47398"/>
    <w:rsid w:val="00B47D0B"/>
    <w:rsid w:val="00B47EE7"/>
    <w:rsid w:val="00B51353"/>
    <w:rsid w:val="00B52761"/>
    <w:rsid w:val="00B53DDE"/>
    <w:rsid w:val="00B629E7"/>
    <w:rsid w:val="00B629FE"/>
    <w:rsid w:val="00B704D1"/>
    <w:rsid w:val="00B7401E"/>
    <w:rsid w:val="00B8024D"/>
    <w:rsid w:val="00B812D6"/>
    <w:rsid w:val="00B81F96"/>
    <w:rsid w:val="00B849ED"/>
    <w:rsid w:val="00B916A4"/>
    <w:rsid w:val="00B91F29"/>
    <w:rsid w:val="00B9315C"/>
    <w:rsid w:val="00B97145"/>
    <w:rsid w:val="00B9785A"/>
    <w:rsid w:val="00BA1697"/>
    <w:rsid w:val="00BA2676"/>
    <w:rsid w:val="00BA32AE"/>
    <w:rsid w:val="00BA7804"/>
    <w:rsid w:val="00BB1633"/>
    <w:rsid w:val="00BB32FD"/>
    <w:rsid w:val="00BC0D7F"/>
    <w:rsid w:val="00BC5446"/>
    <w:rsid w:val="00BC6021"/>
    <w:rsid w:val="00BC75B4"/>
    <w:rsid w:val="00BE03CC"/>
    <w:rsid w:val="00BE2B57"/>
    <w:rsid w:val="00BE591D"/>
    <w:rsid w:val="00BE5A07"/>
    <w:rsid w:val="00BF24DE"/>
    <w:rsid w:val="00BF3499"/>
    <w:rsid w:val="00BF42E9"/>
    <w:rsid w:val="00BF51F0"/>
    <w:rsid w:val="00C00BDC"/>
    <w:rsid w:val="00C03EC1"/>
    <w:rsid w:val="00C051A4"/>
    <w:rsid w:val="00C16A9E"/>
    <w:rsid w:val="00C21B15"/>
    <w:rsid w:val="00C234B8"/>
    <w:rsid w:val="00C235FA"/>
    <w:rsid w:val="00C25545"/>
    <w:rsid w:val="00C262E5"/>
    <w:rsid w:val="00C26A37"/>
    <w:rsid w:val="00C26BEE"/>
    <w:rsid w:val="00C30444"/>
    <w:rsid w:val="00C35F34"/>
    <w:rsid w:val="00C37AC8"/>
    <w:rsid w:val="00C41BFF"/>
    <w:rsid w:val="00C421D8"/>
    <w:rsid w:val="00C433A1"/>
    <w:rsid w:val="00C434BC"/>
    <w:rsid w:val="00C47CEF"/>
    <w:rsid w:val="00C5062A"/>
    <w:rsid w:val="00C54275"/>
    <w:rsid w:val="00C5528D"/>
    <w:rsid w:val="00C6381B"/>
    <w:rsid w:val="00C63B09"/>
    <w:rsid w:val="00C6423C"/>
    <w:rsid w:val="00C6713D"/>
    <w:rsid w:val="00C67CA7"/>
    <w:rsid w:val="00C71DD9"/>
    <w:rsid w:val="00C7742C"/>
    <w:rsid w:val="00C77FC8"/>
    <w:rsid w:val="00C819D6"/>
    <w:rsid w:val="00C87E20"/>
    <w:rsid w:val="00C913A0"/>
    <w:rsid w:val="00C913F1"/>
    <w:rsid w:val="00CA26FA"/>
    <w:rsid w:val="00CA4238"/>
    <w:rsid w:val="00CA5CFB"/>
    <w:rsid w:val="00CA66F3"/>
    <w:rsid w:val="00CB0E55"/>
    <w:rsid w:val="00CB31D3"/>
    <w:rsid w:val="00CC1EC9"/>
    <w:rsid w:val="00CC1EE5"/>
    <w:rsid w:val="00CC2663"/>
    <w:rsid w:val="00CC7874"/>
    <w:rsid w:val="00CD2155"/>
    <w:rsid w:val="00CD231F"/>
    <w:rsid w:val="00CD59E5"/>
    <w:rsid w:val="00CD624E"/>
    <w:rsid w:val="00CE0AEA"/>
    <w:rsid w:val="00CE1122"/>
    <w:rsid w:val="00CE715F"/>
    <w:rsid w:val="00CF11F7"/>
    <w:rsid w:val="00D017F3"/>
    <w:rsid w:val="00D06DCD"/>
    <w:rsid w:val="00D12D04"/>
    <w:rsid w:val="00D1636F"/>
    <w:rsid w:val="00D21BC1"/>
    <w:rsid w:val="00D21DA7"/>
    <w:rsid w:val="00D234C3"/>
    <w:rsid w:val="00D26D9A"/>
    <w:rsid w:val="00D30326"/>
    <w:rsid w:val="00D3081D"/>
    <w:rsid w:val="00D3573A"/>
    <w:rsid w:val="00D44DDF"/>
    <w:rsid w:val="00D4618C"/>
    <w:rsid w:val="00D47732"/>
    <w:rsid w:val="00D47DB5"/>
    <w:rsid w:val="00D50537"/>
    <w:rsid w:val="00D50915"/>
    <w:rsid w:val="00D52260"/>
    <w:rsid w:val="00D547C8"/>
    <w:rsid w:val="00D626D2"/>
    <w:rsid w:val="00D75989"/>
    <w:rsid w:val="00D8138D"/>
    <w:rsid w:val="00D824D7"/>
    <w:rsid w:val="00D83E09"/>
    <w:rsid w:val="00D8533F"/>
    <w:rsid w:val="00D93065"/>
    <w:rsid w:val="00DA2136"/>
    <w:rsid w:val="00DA23D0"/>
    <w:rsid w:val="00DA2507"/>
    <w:rsid w:val="00DA305F"/>
    <w:rsid w:val="00DA4433"/>
    <w:rsid w:val="00DA51FF"/>
    <w:rsid w:val="00DA673B"/>
    <w:rsid w:val="00DA69FA"/>
    <w:rsid w:val="00DA6B99"/>
    <w:rsid w:val="00DA7290"/>
    <w:rsid w:val="00DB1BF0"/>
    <w:rsid w:val="00DB2484"/>
    <w:rsid w:val="00DB4D1A"/>
    <w:rsid w:val="00DB5BDC"/>
    <w:rsid w:val="00DB784D"/>
    <w:rsid w:val="00DC3668"/>
    <w:rsid w:val="00DC3EF7"/>
    <w:rsid w:val="00DC5B9C"/>
    <w:rsid w:val="00DD0589"/>
    <w:rsid w:val="00DD2774"/>
    <w:rsid w:val="00DD32D4"/>
    <w:rsid w:val="00DD404D"/>
    <w:rsid w:val="00DD604E"/>
    <w:rsid w:val="00DD614C"/>
    <w:rsid w:val="00DE1D68"/>
    <w:rsid w:val="00DE567B"/>
    <w:rsid w:val="00DE5C94"/>
    <w:rsid w:val="00DE653F"/>
    <w:rsid w:val="00DF2885"/>
    <w:rsid w:val="00E00D1F"/>
    <w:rsid w:val="00E01E22"/>
    <w:rsid w:val="00E04797"/>
    <w:rsid w:val="00E13C78"/>
    <w:rsid w:val="00E14595"/>
    <w:rsid w:val="00E1545B"/>
    <w:rsid w:val="00E154FC"/>
    <w:rsid w:val="00E155D9"/>
    <w:rsid w:val="00E15AE1"/>
    <w:rsid w:val="00E16661"/>
    <w:rsid w:val="00E2092F"/>
    <w:rsid w:val="00E26A8A"/>
    <w:rsid w:val="00E314BD"/>
    <w:rsid w:val="00E3290C"/>
    <w:rsid w:val="00E446F0"/>
    <w:rsid w:val="00E47D90"/>
    <w:rsid w:val="00E53245"/>
    <w:rsid w:val="00E56A46"/>
    <w:rsid w:val="00E625DB"/>
    <w:rsid w:val="00E64055"/>
    <w:rsid w:val="00E65256"/>
    <w:rsid w:val="00E656EB"/>
    <w:rsid w:val="00E6718D"/>
    <w:rsid w:val="00E67EBD"/>
    <w:rsid w:val="00E72F15"/>
    <w:rsid w:val="00E768E6"/>
    <w:rsid w:val="00E775AC"/>
    <w:rsid w:val="00E815DC"/>
    <w:rsid w:val="00E873A0"/>
    <w:rsid w:val="00E87A0B"/>
    <w:rsid w:val="00E9382C"/>
    <w:rsid w:val="00E96D81"/>
    <w:rsid w:val="00E97A21"/>
    <w:rsid w:val="00E97BB2"/>
    <w:rsid w:val="00EA2DB0"/>
    <w:rsid w:val="00EA4DD4"/>
    <w:rsid w:val="00EA7586"/>
    <w:rsid w:val="00EB24ED"/>
    <w:rsid w:val="00EB5B92"/>
    <w:rsid w:val="00EB64E6"/>
    <w:rsid w:val="00EC1B98"/>
    <w:rsid w:val="00EC1E70"/>
    <w:rsid w:val="00EC30F1"/>
    <w:rsid w:val="00EC723E"/>
    <w:rsid w:val="00ED011E"/>
    <w:rsid w:val="00ED0C9A"/>
    <w:rsid w:val="00ED106F"/>
    <w:rsid w:val="00ED32C5"/>
    <w:rsid w:val="00ED37C4"/>
    <w:rsid w:val="00ED3EB4"/>
    <w:rsid w:val="00ED4D86"/>
    <w:rsid w:val="00ED5EC2"/>
    <w:rsid w:val="00ED6C84"/>
    <w:rsid w:val="00ED731A"/>
    <w:rsid w:val="00ED7745"/>
    <w:rsid w:val="00EE0752"/>
    <w:rsid w:val="00EE52CE"/>
    <w:rsid w:val="00EE5446"/>
    <w:rsid w:val="00EE5BD0"/>
    <w:rsid w:val="00EF34B7"/>
    <w:rsid w:val="00EF4431"/>
    <w:rsid w:val="00EF4B82"/>
    <w:rsid w:val="00F03C40"/>
    <w:rsid w:val="00F0469C"/>
    <w:rsid w:val="00F10D60"/>
    <w:rsid w:val="00F1379B"/>
    <w:rsid w:val="00F16DEC"/>
    <w:rsid w:val="00F17B00"/>
    <w:rsid w:val="00F2047A"/>
    <w:rsid w:val="00F2156A"/>
    <w:rsid w:val="00F2214B"/>
    <w:rsid w:val="00F22F73"/>
    <w:rsid w:val="00F25963"/>
    <w:rsid w:val="00F25985"/>
    <w:rsid w:val="00F25F41"/>
    <w:rsid w:val="00F304ED"/>
    <w:rsid w:val="00F32EDF"/>
    <w:rsid w:val="00F3597F"/>
    <w:rsid w:val="00F37955"/>
    <w:rsid w:val="00F37C52"/>
    <w:rsid w:val="00F41273"/>
    <w:rsid w:val="00F426F6"/>
    <w:rsid w:val="00F4281B"/>
    <w:rsid w:val="00F4426B"/>
    <w:rsid w:val="00F445A1"/>
    <w:rsid w:val="00F4551F"/>
    <w:rsid w:val="00F45ADA"/>
    <w:rsid w:val="00F46834"/>
    <w:rsid w:val="00F522DC"/>
    <w:rsid w:val="00F555D8"/>
    <w:rsid w:val="00F57FCD"/>
    <w:rsid w:val="00F63163"/>
    <w:rsid w:val="00F733E2"/>
    <w:rsid w:val="00F74E98"/>
    <w:rsid w:val="00F75BD2"/>
    <w:rsid w:val="00F76847"/>
    <w:rsid w:val="00F820FE"/>
    <w:rsid w:val="00F858EB"/>
    <w:rsid w:val="00F92DDE"/>
    <w:rsid w:val="00F97480"/>
    <w:rsid w:val="00FA7CD3"/>
    <w:rsid w:val="00FC0EC2"/>
    <w:rsid w:val="00FC1BFE"/>
    <w:rsid w:val="00FC68CC"/>
    <w:rsid w:val="00FD1C3C"/>
    <w:rsid w:val="00FE046C"/>
    <w:rsid w:val="00FE2274"/>
    <w:rsid w:val="00FE30EB"/>
    <w:rsid w:val="00FE346F"/>
    <w:rsid w:val="00FF3285"/>
    <w:rsid w:val="00FF5EB2"/>
    <w:rsid w:val="00FF62D3"/>
    <w:rsid w:val="010DB8B6"/>
    <w:rsid w:val="01A51732"/>
    <w:rsid w:val="01CF4D18"/>
    <w:rsid w:val="01DD3F93"/>
    <w:rsid w:val="032BC6D8"/>
    <w:rsid w:val="03BAD422"/>
    <w:rsid w:val="043A7E10"/>
    <w:rsid w:val="046E99BD"/>
    <w:rsid w:val="04CDF02D"/>
    <w:rsid w:val="04EF0515"/>
    <w:rsid w:val="051E3DD5"/>
    <w:rsid w:val="05F26F48"/>
    <w:rsid w:val="06069690"/>
    <w:rsid w:val="064B6395"/>
    <w:rsid w:val="075B8726"/>
    <w:rsid w:val="07ED8CEA"/>
    <w:rsid w:val="0856CA87"/>
    <w:rsid w:val="08712C6C"/>
    <w:rsid w:val="08F75787"/>
    <w:rsid w:val="0914A74E"/>
    <w:rsid w:val="09711BDD"/>
    <w:rsid w:val="098A2794"/>
    <w:rsid w:val="09E7EBD6"/>
    <w:rsid w:val="0ABA83B6"/>
    <w:rsid w:val="0B78CFBC"/>
    <w:rsid w:val="0BB37476"/>
    <w:rsid w:val="0BC1C2BA"/>
    <w:rsid w:val="0BC9CBEB"/>
    <w:rsid w:val="0C39D470"/>
    <w:rsid w:val="0C644082"/>
    <w:rsid w:val="0C6593D4"/>
    <w:rsid w:val="0C98F8B9"/>
    <w:rsid w:val="0CB9A8FA"/>
    <w:rsid w:val="0D3AAD33"/>
    <w:rsid w:val="0D454402"/>
    <w:rsid w:val="0D93AC18"/>
    <w:rsid w:val="0DB022E1"/>
    <w:rsid w:val="0E284A1D"/>
    <w:rsid w:val="0EDE495C"/>
    <w:rsid w:val="0F6E4C4A"/>
    <w:rsid w:val="1148232E"/>
    <w:rsid w:val="117E4E39"/>
    <w:rsid w:val="1181B498"/>
    <w:rsid w:val="11D0C12C"/>
    <w:rsid w:val="124A3E92"/>
    <w:rsid w:val="130387F9"/>
    <w:rsid w:val="13F0335F"/>
    <w:rsid w:val="13F0AC0E"/>
    <w:rsid w:val="14214BBA"/>
    <w:rsid w:val="1430B1E3"/>
    <w:rsid w:val="149A84B4"/>
    <w:rsid w:val="14CF912F"/>
    <w:rsid w:val="14E4BD7D"/>
    <w:rsid w:val="14F999E8"/>
    <w:rsid w:val="14FDE62C"/>
    <w:rsid w:val="15400834"/>
    <w:rsid w:val="15512888"/>
    <w:rsid w:val="15FB49B2"/>
    <w:rsid w:val="162CD9C0"/>
    <w:rsid w:val="166D3E23"/>
    <w:rsid w:val="16B4DDA6"/>
    <w:rsid w:val="16E2A27B"/>
    <w:rsid w:val="1746DC9A"/>
    <w:rsid w:val="18321A8F"/>
    <w:rsid w:val="184AC81A"/>
    <w:rsid w:val="185BE64B"/>
    <w:rsid w:val="18E41FCF"/>
    <w:rsid w:val="18E905EF"/>
    <w:rsid w:val="191CBE1F"/>
    <w:rsid w:val="194EDEF5"/>
    <w:rsid w:val="19A63F55"/>
    <w:rsid w:val="19AF0117"/>
    <w:rsid w:val="1A39D4E9"/>
    <w:rsid w:val="1A8AC005"/>
    <w:rsid w:val="1B545295"/>
    <w:rsid w:val="1C2C200C"/>
    <w:rsid w:val="1C7DFA47"/>
    <w:rsid w:val="1CC0AA88"/>
    <w:rsid w:val="1CD299E3"/>
    <w:rsid w:val="1D2A6D06"/>
    <w:rsid w:val="1E015D0B"/>
    <w:rsid w:val="1E4B8EE6"/>
    <w:rsid w:val="1E7AEA56"/>
    <w:rsid w:val="1E88418E"/>
    <w:rsid w:val="1F04D834"/>
    <w:rsid w:val="1F354B60"/>
    <w:rsid w:val="1F4766AB"/>
    <w:rsid w:val="1F7BEC11"/>
    <w:rsid w:val="1FD4EAF6"/>
    <w:rsid w:val="2009A32D"/>
    <w:rsid w:val="204C0740"/>
    <w:rsid w:val="20935E3A"/>
    <w:rsid w:val="20D11BC1"/>
    <w:rsid w:val="20F79D66"/>
    <w:rsid w:val="219F4C70"/>
    <w:rsid w:val="21AA1828"/>
    <w:rsid w:val="2253F0A3"/>
    <w:rsid w:val="22C6FD51"/>
    <w:rsid w:val="231E2567"/>
    <w:rsid w:val="242A89A6"/>
    <w:rsid w:val="2447D550"/>
    <w:rsid w:val="24A405FB"/>
    <w:rsid w:val="24C50714"/>
    <w:rsid w:val="24E1B8EA"/>
    <w:rsid w:val="255DA09C"/>
    <w:rsid w:val="2593FFB0"/>
    <w:rsid w:val="2656319A"/>
    <w:rsid w:val="267D894B"/>
    <w:rsid w:val="2683E3DE"/>
    <w:rsid w:val="2751E118"/>
    <w:rsid w:val="282A1303"/>
    <w:rsid w:val="284940F3"/>
    <w:rsid w:val="285F3EC1"/>
    <w:rsid w:val="28A68F7B"/>
    <w:rsid w:val="28A77FD5"/>
    <w:rsid w:val="298C0A10"/>
    <w:rsid w:val="2A0F3B3C"/>
    <w:rsid w:val="2A849C9D"/>
    <w:rsid w:val="2A8CB3A0"/>
    <w:rsid w:val="2AAB330A"/>
    <w:rsid w:val="2AFDA15A"/>
    <w:rsid w:val="2B8EBD0D"/>
    <w:rsid w:val="2BB9B78C"/>
    <w:rsid w:val="2CA626D7"/>
    <w:rsid w:val="2CABF1B1"/>
    <w:rsid w:val="2CD223AE"/>
    <w:rsid w:val="2D180DCB"/>
    <w:rsid w:val="2D44D928"/>
    <w:rsid w:val="2D7AFCBD"/>
    <w:rsid w:val="2DB1BF40"/>
    <w:rsid w:val="2DDBB657"/>
    <w:rsid w:val="2DFD4C8C"/>
    <w:rsid w:val="2E6FED29"/>
    <w:rsid w:val="2EE7A48D"/>
    <w:rsid w:val="2EFA4BBD"/>
    <w:rsid w:val="2EFED4AC"/>
    <w:rsid w:val="2F2C9B7C"/>
    <w:rsid w:val="2F58C9E8"/>
    <w:rsid w:val="2F9997BF"/>
    <w:rsid w:val="2FE18485"/>
    <w:rsid w:val="302CF984"/>
    <w:rsid w:val="30B8F76E"/>
    <w:rsid w:val="30E5C21F"/>
    <w:rsid w:val="30E91AFA"/>
    <w:rsid w:val="3108029D"/>
    <w:rsid w:val="31C00DA4"/>
    <w:rsid w:val="31C4E5A4"/>
    <w:rsid w:val="31DE2DCD"/>
    <w:rsid w:val="31ED1DC9"/>
    <w:rsid w:val="3231E1E7"/>
    <w:rsid w:val="327CDD70"/>
    <w:rsid w:val="32BBCFC5"/>
    <w:rsid w:val="32C2C7D2"/>
    <w:rsid w:val="334171F1"/>
    <w:rsid w:val="334A1D5E"/>
    <w:rsid w:val="334A502F"/>
    <w:rsid w:val="340B0900"/>
    <w:rsid w:val="3508B4B1"/>
    <w:rsid w:val="351B7287"/>
    <w:rsid w:val="351E326F"/>
    <w:rsid w:val="3523F442"/>
    <w:rsid w:val="359A98E0"/>
    <w:rsid w:val="364353F1"/>
    <w:rsid w:val="36701EA2"/>
    <w:rsid w:val="36A37613"/>
    <w:rsid w:val="36E9CDC8"/>
    <w:rsid w:val="373475BB"/>
    <w:rsid w:val="376B534E"/>
    <w:rsid w:val="377211E4"/>
    <w:rsid w:val="37902FE2"/>
    <w:rsid w:val="37BBB18A"/>
    <w:rsid w:val="37E223EB"/>
    <w:rsid w:val="37F98CEA"/>
    <w:rsid w:val="38251AA0"/>
    <w:rsid w:val="383B1F5F"/>
    <w:rsid w:val="3888D537"/>
    <w:rsid w:val="38D3D5B5"/>
    <w:rsid w:val="3982E13E"/>
    <w:rsid w:val="3A0C9C4B"/>
    <w:rsid w:val="3A2C506D"/>
    <w:rsid w:val="3A34D470"/>
    <w:rsid w:val="3A7DF80A"/>
    <w:rsid w:val="3B2F7DB0"/>
    <w:rsid w:val="3B4D0FE7"/>
    <w:rsid w:val="3B52EF04"/>
    <w:rsid w:val="3BB1BAF8"/>
    <w:rsid w:val="3C2778A7"/>
    <w:rsid w:val="3C7F8D7B"/>
    <w:rsid w:val="3C9F9436"/>
    <w:rsid w:val="3CEEBF65"/>
    <w:rsid w:val="3D26E6CB"/>
    <w:rsid w:val="3DA850A6"/>
    <w:rsid w:val="3DE20B33"/>
    <w:rsid w:val="3E3607C2"/>
    <w:rsid w:val="3E4AD906"/>
    <w:rsid w:val="3E7A4F69"/>
    <w:rsid w:val="3EA6689C"/>
    <w:rsid w:val="3F15E892"/>
    <w:rsid w:val="401E4A4D"/>
    <w:rsid w:val="40411B20"/>
    <w:rsid w:val="40A303AA"/>
    <w:rsid w:val="40BD3D56"/>
    <w:rsid w:val="4181E250"/>
    <w:rsid w:val="423ED40B"/>
    <w:rsid w:val="42A3BB8A"/>
    <w:rsid w:val="42B1761F"/>
    <w:rsid w:val="436FB692"/>
    <w:rsid w:val="4378BBE2"/>
    <w:rsid w:val="43DE0604"/>
    <w:rsid w:val="442A6B30"/>
    <w:rsid w:val="442E5CA7"/>
    <w:rsid w:val="445298E7"/>
    <w:rsid w:val="448A9F60"/>
    <w:rsid w:val="44A7D8FC"/>
    <w:rsid w:val="44DC9133"/>
    <w:rsid w:val="4501A12F"/>
    <w:rsid w:val="45319409"/>
    <w:rsid w:val="453802A5"/>
    <w:rsid w:val="455A41E8"/>
    <w:rsid w:val="455D4C70"/>
    <w:rsid w:val="459A616C"/>
    <w:rsid w:val="45DB5C4C"/>
    <w:rsid w:val="460773DA"/>
    <w:rsid w:val="4613462C"/>
    <w:rsid w:val="466A37C0"/>
    <w:rsid w:val="46EF1190"/>
    <w:rsid w:val="4722D77A"/>
    <w:rsid w:val="4739140F"/>
    <w:rsid w:val="48F98635"/>
    <w:rsid w:val="49CD7B35"/>
    <w:rsid w:val="49FEA0A5"/>
    <w:rsid w:val="4A4324F9"/>
    <w:rsid w:val="4A6348B0"/>
    <w:rsid w:val="4B78A8AA"/>
    <w:rsid w:val="4B933123"/>
    <w:rsid w:val="4B97667E"/>
    <w:rsid w:val="4B9A7106"/>
    <w:rsid w:val="4C02FBBD"/>
    <w:rsid w:val="4CA02900"/>
    <w:rsid w:val="4D1C5A54"/>
    <w:rsid w:val="4D205663"/>
    <w:rsid w:val="4D4C7FFF"/>
    <w:rsid w:val="4DC5FC54"/>
    <w:rsid w:val="4E3F0F17"/>
    <w:rsid w:val="4E4E9A7F"/>
    <w:rsid w:val="4E806E93"/>
    <w:rsid w:val="4EF79104"/>
    <w:rsid w:val="4F2F2A62"/>
    <w:rsid w:val="4F3A1C23"/>
    <w:rsid w:val="4FA0A71E"/>
    <w:rsid w:val="4FA1ACB2"/>
    <w:rsid w:val="505F2C70"/>
    <w:rsid w:val="522B5EEA"/>
    <w:rsid w:val="523D09FB"/>
    <w:rsid w:val="5243149F"/>
    <w:rsid w:val="533F7714"/>
    <w:rsid w:val="5357C210"/>
    <w:rsid w:val="5392279D"/>
    <w:rsid w:val="5394C2E6"/>
    <w:rsid w:val="5396CD32"/>
    <w:rsid w:val="53DED941"/>
    <w:rsid w:val="55221AF7"/>
    <w:rsid w:val="554F7288"/>
    <w:rsid w:val="5635163F"/>
    <w:rsid w:val="56414276"/>
    <w:rsid w:val="569C3365"/>
    <w:rsid w:val="56B62F50"/>
    <w:rsid w:val="56D2471B"/>
    <w:rsid w:val="56D8A651"/>
    <w:rsid w:val="5778963B"/>
    <w:rsid w:val="57B79705"/>
    <w:rsid w:val="58350F69"/>
    <w:rsid w:val="58AAC280"/>
    <w:rsid w:val="5A481BE0"/>
    <w:rsid w:val="5B0DC791"/>
    <w:rsid w:val="5BC4BDCC"/>
    <w:rsid w:val="5C4394B4"/>
    <w:rsid w:val="5C5628B3"/>
    <w:rsid w:val="5CA457C3"/>
    <w:rsid w:val="5CB69951"/>
    <w:rsid w:val="5D6A9248"/>
    <w:rsid w:val="5E1966F0"/>
    <w:rsid w:val="5E26FFC7"/>
    <w:rsid w:val="5E7A15F2"/>
    <w:rsid w:val="5ED3DE25"/>
    <w:rsid w:val="5F752A5E"/>
    <w:rsid w:val="5F91881B"/>
    <w:rsid w:val="5FE370D5"/>
    <w:rsid w:val="600B3741"/>
    <w:rsid w:val="602D861C"/>
    <w:rsid w:val="6094F24E"/>
    <w:rsid w:val="60A5FA54"/>
    <w:rsid w:val="60ADECD3"/>
    <w:rsid w:val="60FBA92E"/>
    <w:rsid w:val="6121BFB0"/>
    <w:rsid w:val="61276A39"/>
    <w:rsid w:val="61303F68"/>
    <w:rsid w:val="6181A312"/>
    <w:rsid w:val="61AF6FFD"/>
    <w:rsid w:val="61D3FEBB"/>
    <w:rsid w:val="6240B86B"/>
    <w:rsid w:val="6247278A"/>
    <w:rsid w:val="626D0945"/>
    <w:rsid w:val="6271FAF8"/>
    <w:rsid w:val="627F4458"/>
    <w:rsid w:val="6283A0F1"/>
    <w:rsid w:val="62D04C1A"/>
    <w:rsid w:val="62E90ED5"/>
    <w:rsid w:val="62EECB84"/>
    <w:rsid w:val="6310D6C0"/>
    <w:rsid w:val="63B0061C"/>
    <w:rsid w:val="63BFCA02"/>
    <w:rsid w:val="64829DFC"/>
    <w:rsid w:val="6503EB31"/>
    <w:rsid w:val="651E352D"/>
    <w:rsid w:val="652CCBE1"/>
    <w:rsid w:val="657D9A57"/>
    <w:rsid w:val="676BB182"/>
    <w:rsid w:val="67958712"/>
    <w:rsid w:val="6797AC6A"/>
    <w:rsid w:val="6799EC68"/>
    <w:rsid w:val="67DCA359"/>
    <w:rsid w:val="6842E87C"/>
    <w:rsid w:val="685EBEDD"/>
    <w:rsid w:val="686FACB2"/>
    <w:rsid w:val="68AB01C1"/>
    <w:rsid w:val="692981CE"/>
    <w:rsid w:val="692DED25"/>
    <w:rsid w:val="692E09CB"/>
    <w:rsid w:val="69380109"/>
    <w:rsid w:val="69461963"/>
    <w:rsid w:val="69B67A3D"/>
    <w:rsid w:val="6A305297"/>
    <w:rsid w:val="6A738227"/>
    <w:rsid w:val="6ADECBDD"/>
    <w:rsid w:val="6BD73F53"/>
    <w:rsid w:val="6BE77E0B"/>
    <w:rsid w:val="6CA337D5"/>
    <w:rsid w:val="6CE4C9F6"/>
    <w:rsid w:val="6DDE13B9"/>
    <w:rsid w:val="6E12CBF0"/>
    <w:rsid w:val="6E707B02"/>
    <w:rsid w:val="6E7FC833"/>
    <w:rsid w:val="6EB4806A"/>
    <w:rsid w:val="6ECEA553"/>
    <w:rsid w:val="6F027CA9"/>
    <w:rsid w:val="6F0B2502"/>
    <w:rsid w:val="6F0BE610"/>
    <w:rsid w:val="6F9B9E6F"/>
    <w:rsid w:val="7041D87B"/>
    <w:rsid w:val="70726C6A"/>
    <w:rsid w:val="70A65251"/>
    <w:rsid w:val="71D0A265"/>
    <w:rsid w:val="71EAC066"/>
    <w:rsid w:val="7224046B"/>
    <w:rsid w:val="726F130B"/>
    <w:rsid w:val="72BE04EE"/>
    <w:rsid w:val="72D9EFD2"/>
    <w:rsid w:val="72F2BD25"/>
    <w:rsid w:val="7307C8B0"/>
    <w:rsid w:val="731B2872"/>
    <w:rsid w:val="7386D74E"/>
    <w:rsid w:val="7391217A"/>
    <w:rsid w:val="73ACEC59"/>
    <w:rsid w:val="73DE2DEB"/>
    <w:rsid w:val="73F27133"/>
    <w:rsid w:val="74DCD2C1"/>
    <w:rsid w:val="74DFBC86"/>
    <w:rsid w:val="750D0209"/>
    <w:rsid w:val="75CFFE3C"/>
    <w:rsid w:val="78128EC5"/>
    <w:rsid w:val="78440B53"/>
    <w:rsid w:val="78449833"/>
    <w:rsid w:val="78D60DF5"/>
    <w:rsid w:val="78D7C8CA"/>
    <w:rsid w:val="7907D0D4"/>
    <w:rsid w:val="794C1B1B"/>
    <w:rsid w:val="79AD4E8C"/>
    <w:rsid w:val="7A0CD8C6"/>
    <w:rsid w:val="7A1B46D1"/>
    <w:rsid w:val="7B23941F"/>
    <w:rsid w:val="7B35D5AD"/>
    <w:rsid w:val="7B65CB5A"/>
    <w:rsid w:val="7B6A9977"/>
    <w:rsid w:val="7B9FE82B"/>
    <w:rsid w:val="7C290CBB"/>
    <w:rsid w:val="7C3DDDFF"/>
    <w:rsid w:val="7C57322D"/>
    <w:rsid w:val="7C66297D"/>
    <w:rsid w:val="7CB62C5F"/>
    <w:rsid w:val="7CF1816E"/>
    <w:rsid w:val="7E03ACED"/>
    <w:rsid w:val="7E576AA8"/>
    <w:rsid w:val="7EA07A4C"/>
    <w:rsid w:val="7EA6354D"/>
    <w:rsid w:val="7ED6F175"/>
    <w:rsid w:val="7EDAF3C6"/>
    <w:rsid w:val="7EE72154"/>
    <w:rsid w:val="7F208DF9"/>
    <w:rsid w:val="7F3D4CC3"/>
    <w:rsid w:val="7F50A09B"/>
    <w:rsid w:val="7F86342E"/>
    <w:rsid w:val="7FC03827"/>
    <w:rsid w:val="7FD9925A"/>
    <w:rsid w:val="7FE361F3"/>
    <w:rsid w:val="7FFD05D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09072FB9"/>
  <w15:docId w15:val="{9B09F8F0-FEA3-468E-9990-8AB73975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3D52"/>
  </w:style>
  <w:style w:type="paragraph" w:styleId="Heading1">
    <w:name w:val="heading 1"/>
    <w:basedOn w:val="Normal"/>
    <w:next w:val="ParaNum"/>
    <w:link w:val="Heading1Char"/>
    <w:qFormat/>
    <w:rsid w:val="003D226E"/>
    <w:pPr>
      <w:keepNext/>
      <w:widowControl w:val="0"/>
      <w:numPr>
        <w:numId w:val="7"/>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link w:val="Heading2Char"/>
    <w:autoRedefine/>
    <w:qFormat/>
    <w:rsid w:val="003D226E"/>
    <w:pPr>
      <w:keepNext/>
      <w:widowControl w:val="0"/>
      <w:numPr>
        <w:ilvl w:val="1"/>
        <w:numId w:val="7"/>
      </w:numPr>
      <w:spacing w:after="120" w:line="240" w:lineRule="auto"/>
      <w:outlineLvl w:val="1"/>
    </w:pPr>
    <w:rPr>
      <w:rFonts w:eastAsia="Times New Roman" w:cs="Times New Roman"/>
      <w:b/>
      <w:snapToGrid w:val="0"/>
      <w:kern w:val="28"/>
      <w:szCs w:val="20"/>
    </w:rPr>
  </w:style>
  <w:style w:type="paragraph" w:styleId="Heading3">
    <w:name w:val="heading 3"/>
    <w:aliases w:val="Heading 3 Char Char"/>
    <w:basedOn w:val="Normal"/>
    <w:next w:val="ParaNum"/>
    <w:link w:val="Heading3Char"/>
    <w:qFormat/>
    <w:rsid w:val="003D226E"/>
    <w:pPr>
      <w:keepNext/>
      <w:widowControl w:val="0"/>
      <w:numPr>
        <w:ilvl w:val="2"/>
        <w:numId w:val="7"/>
      </w:numPr>
      <w:tabs>
        <w:tab w:val="left" w:pos="2160"/>
      </w:tabs>
      <w:spacing w:after="120" w:line="240" w:lineRule="auto"/>
      <w:outlineLvl w:val="2"/>
    </w:pPr>
    <w:rPr>
      <w:rFonts w:eastAsia="Times New Roman" w:cs="Times New Roman"/>
      <w:b/>
      <w:snapToGrid w:val="0"/>
      <w:kern w:val="28"/>
      <w:szCs w:val="20"/>
    </w:rPr>
  </w:style>
  <w:style w:type="paragraph" w:styleId="Heading4">
    <w:name w:val="heading 4"/>
    <w:basedOn w:val="Normal"/>
    <w:next w:val="ParaNum"/>
    <w:link w:val="Heading4Char"/>
    <w:qFormat/>
    <w:rsid w:val="003D226E"/>
    <w:pPr>
      <w:keepNext/>
      <w:widowControl w:val="0"/>
      <w:numPr>
        <w:ilvl w:val="3"/>
        <w:numId w:val="7"/>
      </w:numPr>
      <w:tabs>
        <w:tab w:val="left" w:pos="2880"/>
      </w:tabs>
      <w:spacing w:after="120" w:line="240" w:lineRule="auto"/>
      <w:outlineLvl w:val="3"/>
    </w:pPr>
    <w:rPr>
      <w:rFonts w:eastAsia="Times New Roman" w:cs="Times New Roman"/>
      <w:b/>
      <w:snapToGrid w:val="0"/>
      <w:kern w:val="28"/>
      <w:szCs w:val="20"/>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link w:val="Heading5Char"/>
    <w:qFormat/>
    <w:rsid w:val="003D226E"/>
    <w:pPr>
      <w:keepNext/>
      <w:widowControl w:val="0"/>
      <w:numPr>
        <w:ilvl w:val="4"/>
        <w:numId w:val="7"/>
      </w:numPr>
      <w:tabs>
        <w:tab w:val="left" w:pos="3600"/>
      </w:tabs>
      <w:suppressAutoHyphens/>
      <w:spacing w:after="120" w:line="240" w:lineRule="auto"/>
      <w:outlineLvl w:val="4"/>
    </w:pPr>
    <w:rPr>
      <w:rFonts w:eastAsia="Times New Roman" w:cs="Times New Roman"/>
      <w:b/>
      <w:snapToGrid w:val="0"/>
      <w:kern w:val="28"/>
      <w:szCs w:val="20"/>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3D226E"/>
    <w:pPr>
      <w:widowControl w:val="0"/>
      <w:numPr>
        <w:ilvl w:val="5"/>
        <w:numId w:val="7"/>
      </w:numPr>
      <w:tabs>
        <w:tab w:val="left" w:pos="4320"/>
      </w:tabs>
      <w:spacing w:after="120" w:line="240" w:lineRule="auto"/>
      <w:outlineLvl w:val="5"/>
    </w:pPr>
    <w:rPr>
      <w:rFonts w:eastAsia="Times New Roman" w:cs="Times New Roman"/>
      <w:b/>
      <w:snapToGrid w:val="0"/>
      <w:kern w:val="28"/>
      <w:szCs w:val="20"/>
    </w:rPr>
  </w:style>
  <w:style w:type="paragraph" w:styleId="Heading7">
    <w:name w:val="heading 7"/>
    <w:basedOn w:val="Normal"/>
    <w:next w:val="ParaNum"/>
    <w:link w:val="Heading7Char"/>
    <w:qFormat/>
    <w:rsid w:val="003D226E"/>
    <w:pPr>
      <w:widowControl w:val="0"/>
      <w:numPr>
        <w:ilvl w:val="6"/>
        <w:numId w:val="7"/>
      </w:numPr>
      <w:tabs>
        <w:tab w:val="left" w:pos="5040"/>
      </w:tabs>
      <w:spacing w:after="120" w:line="240" w:lineRule="auto"/>
      <w:ind w:left="5040" w:hanging="720"/>
      <w:outlineLvl w:val="6"/>
    </w:pPr>
    <w:rPr>
      <w:rFonts w:eastAsia="Times New Roman" w:cs="Times New Roman"/>
      <w:b/>
      <w:snapToGrid w:val="0"/>
      <w:kern w:val="28"/>
      <w:szCs w:val="20"/>
    </w:rPr>
  </w:style>
  <w:style w:type="paragraph" w:styleId="Heading8">
    <w:name w:val="heading 8"/>
    <w:basedOn w:val="Normal"/>
    <w:next w:val="ParaNum"/>
    <w:link w:val="Heading8Char"/>
    <w:qFormat/>
    <w:rsid w:val="003D226E"/>
    <w:pPr>
      <w:widowControl w:val="0"/>
      <w:numPr>
        <w:ilvl w:val="7"/>
        <w:numId w:val="7"/>
      </w:numPr>
      <w:tabs>
        <w:tab w:val="clear" w:pos="5400"/>
        <w:tab w:val="left" w:pos="5760"/>
      </w:tabs>
      <w:spacing w:after="120" w:line="240" w:lineRule="auto"/>
      <w:ind w:left="5760" w:hanging="720"/>
      <w:outlineLvl w:val="7"/>
    </w:pPr>
    <w:rPr>
      <w:rFonts w:eastAsia="Times New Roman" w:cs="Times New Roman"/>
      <w:b/>
      <w:snapToGrid w:val="0"/>
      <w:kern w:val="28"/>
      <w:szCs w:val="20"/>
    </w:rPr>
  </w:style>
  <w:style w:type="paragraph" w:styleId="Heading9">
    <w:name w:val="heading 9"/>
    <w:aliases w:val="9,Heading 9.table,Titre 9,Topic,t,table"/>
    <w:basedOn w:val="Normal"/>
    <w:next w:val="ParaNum"/>
    <w:link w:val="Heading9Char"/>
    <w:qFormat/>
    <w:rsid w:val="003D226E"/>
    <w:pPr>
      <w:widowControl w:val="0"/>
      <w:numPr>
        <w:ilvl w:val="8"/>
        <w:numId w:val="7"/>
      </w:numPr>
      <w:tabs>
        <w:tab w:val="clear" w:pos="6120"/>
        <w:tab w:val="left" w:pos="6480"/>
      </w:tabs>
      <w:spacing w:after="120" w:line="240" w:lineRule="auto"/>
      <w:ind w:left="6480" w:hanging="720"/>
      <w:outlineLvl w:val="8"/>
    </w:pPr>
    <w:rPr>
      <w:rFonts w:eastAsia="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83E"/>
    <w:pPr>
      <w:ind w:left="720"/>
      <w:contextualSpacing/>
    </w:pPr>
  </w:style>
  <w:style w:type="paragraph" w:styleId="FootnoteText">
    <w:name w:val="footnote text"/>
    <w:aliases w:val="Footnote Text Char Char,Footnote Text Char Char Char,Footnote Text Char Char Char Char Char2,Footnote Text Char1,Footnote Text Char1 Char Char Char1,Footnote Text Char2 Char Char Char Char Char,Footnote Text Char3,Footnote Text Char3 Char1"/>
    <w:basedOn w:val="Normal"/>
    <w:link w:val="FootnoteTextChar"/>
    <w:unhideWhenUsed/>
    <w:rsid w:val="00034878"/>
    <w:pPr>
      <w:spacing w:after="0" w:line="240" w:lineRule="auto"/>
    </w:pPr>
    <w:rPr>
      <w:sz w:val="20"/>
      <w:szCs w:val="20"/>
    </w:rPr>
  </w:style>
  <w:style w:type="character" w:customStyle="1" w:styleId="FootnoteTextChar">
    <w:name w:val="Footnote Text Char"/>
    <w:aliases w:val="Footnote Text Char Char Char Char,Footnote Text Char Char Char Char Char2 Char,Footnote Text Char1 Char,Footnote Text Char1 Char Char Char1 Char,Footnote Text Char2 Char Char Char Char Char Char,Footnote Text Char3 Char1 Char"/>
    <w:basedOn w:val="DefaultParagraphFont"/>
    <w:link w:val="FootnoteText"/>
    <w:rsid w:val="00034878"/>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basedOn w:val="DefaultParagraphFont"/>
    <w:unhideWhenUsed/>
    <w:rsid w:val="00034878"/>
    <w:rPr>
      <w:vertAlign w:val="superscript"/>
    </w:rPr>
  </w:style>
  <w:style w:type="paragraph" w:styleId="BalloonText">
    <w:name w:val="Balloon Text"/>
    <w:basedOn w:val="Normal"/>
    <w:link w:val="BalloonTextChar"/>
    <w:uiPriority w:val="99"/>
    <w:semiHidden/>
    <w:unhideWhenUsed/>
    <w:rsid w:val="00E44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6F0"/>
    <w:rPr>
      <w:rFonts w:ascii="Segoe UI" w:hAnsi="Segoe UI" w:cs="Segoe UI"/>
      <w:sz w:val="18"/>
      <w:szCs w:val="18"/>
    </w:rPr>
  </w:style>
  <w:style w:type="character" w:styleId="Hyperlink">
    <w:name w:val="Hyperlink"/>
    <w:basedOn w:val="DefaultParagraphFont"/>
    <w:uiPriority w:val="99"/>
    <w:unhideWhenUsed/>
    <w:rsid w:val="008F02BA"/>
    <w:rPr>
      <w:color w:val="0563C1" w:themeColor="hyperlink"/>
      <w:u w:val="single"/>
    </w:rPr>
  </w:style>
  <w:style w:type="paragraph" w:styleId="Header">
    <w:name w:val="header"/>
    <w:basedOn w:val="Normal"/>
    <w:link w:val="HeaderChar"/>
    <w:uiPriority w:val="99"/>
    <w:unhideWhenUsed/>
    <w:rsid w:val="00121A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A4A"/>
  </w:style>
  <w:style w:type="paragraph" w:styleId="Footer">
    <w:name w:val="footer"/>
    <w:basedOn w:val="Normal"/>
    <w:link w:val="FooterChar"/>
    <w:uiPriority w:val="99"/>
    <w:unhideWhenUsed/>
    <w:rsid w:val="00121A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A4A"/>
  </w:style>
  <w:style w:type="character" w:customStyle="1" w:styleId="Heading1Char">
    <w:name w:val="Heading 1 Char"/>
    <w:basedOn w:val="DefaultParagraphFont"/>
    <w:link w:val="Heading1"/>
    <w:rsid w:val="003D226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3D226E"/>
    <w:rPr>
      <w:rFonts w:ascii="Times New Roman" w:eastAsia="Times New Roman" w:hAnsi="Times New Roman" w:cs="Times New Roman"/>
      <w:b/>
      <w:snapToGrid w:val="0"/>
      <w:kern w:val="28"/>
      <w:szCs w:val="20"/>
    </w:rPr>
  </w:style>
  <w:style w:type="character" w:customStyle="1" w:styleId="Heading3Char">
    <w:name w:val="Heading 3 Char"/>
    <w:aliases w:val="Heading 3 Char Char Char"/>
    <w:basedOn w:val="DefaultParagraphFont"/>
    <w:link w:val="Heading3"/>
    <w:rsid w:val="003D226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3D226E"/>
    <w:rPr>
      <w:rFonts w:ascii="Times New Roman" w:eastAsia="Times New Roman" w:hAnsi="Times New Roman" w:cs="Times New Roman"/>
      <w:b/>
      <w:snapToGrid w:val="0"/>
      <w:kern w:val="28"/>
      <w:szCs w:val="20"/>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1 Char,Heading 5 Char2 Char"/>
    <w:basedOn w:val="DefaultParagraphFont"/>
    <w:link w:val="Heading5"/>
    <w:rsid w:val="003D226E"/>
    <w:rPr>
      <w:rFonts w:ascii="Times New Roman" w:eastAsia="Times New Roman" w:hAnsi="Times New Roman" w:cs="Times New Roman"/>
      <w:b/>
      <w:snapToGrid w:val="0"/>
      <w:kern w:val="28"/>
      <w:szCs w:val="20"/>
    </w:rPr>
  </w:style>
  <w:style w:type="character" w:customStyle="1" w:styleId="Heading6Char">
    <w:name w:val="Heading 6 Char"/>
    <w:aliases w:val="Heading 6 Char Char Char Char,Heading 6 Char Char Char1,Heading 6 Char Char1 Char,Heading 6 Char1 Char Char,Heading 6 Char1 Char1,Heading 6 Char2 Char,h6 Char"/>
    <w:basedOn w:val="DefaultParagraphFont"/>
    <w:link w:val="Heading6"/>
    <w:rsid w:val="003D226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3D226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3D226E"/>
    <w:rPr>
      <w:rFonts w:ascii="Times New Roman" w:eastAsia="Times New Roman" w:hAnsi="Times New Roman" w:cs="Times New Roman"/>
      <w:b/>
      <w:snapToGrid w:val="0"/>
      <w:kern w:val="28"/>
      <w:szCs w:val="20"/>
    </w:rPr>
  </w:style>
  <w:style w:type="character" w:customStyle="1" w:styleId="Heading9Char">
    <w:name w:val="Heading 9 Char"/>
    <w:aliases w:val="9 Char,Heading 9.table Char,Titre 9 Char,Topic Char,t Char,table Char"/>
    <w:basedOn w:val="DefaultParagraphFont"/>
    <w:link w:val="Heading9"/>
    <w:rsid w:val="003D226E"/>
    <w:rPr>
      <w:rFonts w:ascii="Times New Roman" w:eastAsia="Times New Roman" w:hAnsi="Times New Roman" w:cs="Times New Roman"/>
      <w:b/>
      <w:snapToGrid w:val="0"/>
      <w:kern w:val="28"/>
      <w:szCs w:val="20"/>
    </w:rPr>
  </w:style>
  <w:style w:type="paragraph" w:customStyle="1" w:styleId="ParaNum">
    <w:name w:val="ParaNum"/>
    <w:basedOn w:val="Normal"/>
    <w:link w:val="ParaNumChar"/>
    <w:rsid w:val="003D226E"/>
    <w:pPr>
      <w:widowControl w:val="0"/>
      <w:numPr>
        <w:numId w:val="8"/>
      </w:numPr>
      <w:tabs>
        <w:tab w:val="clear" w:pos="1080"/>
        <w:tab w:val="num" w:pos="1440"/>
      </w:tabs>
      <w:spacing w:after="120" w:line="240" w:lineRule="auto"/>
    </w:pPr>
    <w:rPr>
      <w:rFonts w:eastAsia="Times New Roman" w:cs="Times New Roman"/>
      <w:snapToGrid w:val="0"/>
      <w:kern w:val="28"/>
      <w:szCs w:val="20"/>
    </w:rPr>
  </w:style>
  <w:style w:type="character" w:customStyle="1" w:styleId="ParaNumChar">
    <w:name w:val="ParaNum Char"/>
    <w:basedOn w:val="DefaultParagraphFont"/>
    <w:link w:val="ParaNum"/>
    <w:rsid w:val="003D226E"/>
    <w:rPr>
      <w:rFonts w:ascii="Times New Roman" w:eastAsia="Times New Roman" w:hAnsi="Times New Roman" w:cs="Times New Roman"/>
      <w:snapToGrid w:val="0"/>
      <w:kern w:val="28"/>
      <w:szCs w:val="20"/>
    </w:rPr>
  </w:style>
  <w:style w:type="character" w:styleId="CommentReference">
    <w:name w:val="annotation reference"/>
    <w:basedOn w:val="DefaultParagraphFont"/>
    <w:semiHidden/>
    <w:unhideWhenUsed/>
    <w:rsid w:val="003D226E"/>
    <w:rPr>
      <w:sz w:val="16"/>
      <w:szCs w:val="16"/>
    </w:rPr>
  </w:style>
  <w:style w:type="paragraph" w:styleId="CommentText">
    <w:name w:val="annotation text"/>
    <w:basedOn w:val="Normal"/>
    <w:link w:val="CommentTextChar"/>
    <w:unhideWhenUsed/>
    <w:rsid w:val="003D226E"/>
    <w:pPr>
      <w:widowControl w:val="0"/>
      <w:spacing w:after="0" w:line="240" w:lineRule="auto"/>
    </w:pPr>
    <w:rPr>
      <w:rFonts w:eastAsia="Times New Roman" w:cs="Times New Roman"/>
      <w:snapToGrid w:val="0"/>
      <w:kern w:val="28"/>
      <w:sz w:val="20"/>
      <w:szCs w:val="20"/>
    </w:rPr>
  </w:style>
  <w:style w:type="character" w:customStyle="1" w:styleId="CommentTextChar">
    <w:name w:val="Comment Text Char"/>
    <w:basedOn w:val="DefaultParagraphFont"/>
    <w:link w:val="CommentText"/>
    <w:rsid w:val="003D226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13982"/>
    <w:pPr>
      <w:widowControl/>
      <w:spacing w:after="160"/>
    </w:pPr>
    <w:rPr>
      <w:rFonts w:asciiTheme="minorHAnsi" w:eastAsiaTheme="minorHAnsi" w:hAnsiTheme="minorHAnsi" w:cstheme="minorBidi"/>
      <w:b/>
      <w:bCs/>
      <w:snapToGrid/>
      <w:kern w:val="0"/>
    </w:rPr>
  </w:style>
  <w:style w:type="character" w:customStyle="1" w:styleId="CommentSubjectChar">
    <w:name w:val="Comment Subject Char"/>
    <w:basedOn w:val="CommentTextChar"/>
    <w:link w:val="CommentSubject"/>
    <w:uiPriority w:val="99"/>
    <w:semiHidden/>
    <w:rsid w:val="00013982"/>
    <w:rPr>
      <w:rFonts w:ascii="Times New Roman" w:eastAsia="Times New Roman" w:hAnsi="Times New Roman" w:cs="Times New Roman"/>
      <w:b/>
      <w:bCs/>
      <w:snapToGrid/>
      <w:kern w:val="28"/>
      <w:sz w:val="20"/>
      <w:szCs w:val="20"/>
    </w:rPr>
  </w:style>
  <w:style w:type="paragraph" w:customStyle="1" w:styleId="ParaNumCharChar">
    <w:name w:val="ParaNum Char Char"/>
    <w:basedOn w:val="Normal"/>
    <w:link w:val="ParaNumCharCharChar1"/>
    <w:rsid w:val="00701319"/>
    <w:pPr>
      <w:widowControl w:val="0"/>
      <w:tabs>
        <w:tab w:val="num" w:pos="1080"/>
        <w:tab w:val="left" w:pos="1440"/>
      </w:tabs>
      <w:spacing w:after="220" w:line="240" w:lineRule="auto"/>
      <w:ind w:firstLine="720"/>
      <w:jc w:val="both"/>
    </w:pPr>
    <w:rPr>
      <w:rFonts w:eastAsia="Times New Roman" w:cs="Times New Roman"/>
      <w:snapToGrid w:val="0"/>
      <w:kern w:val="28"/>
      <w:szCs w:val="20"/>
    </w:rPr>
  </w:style>
  <w:style w:type="character" w:customStyle="1" w:styleId="ParaNumCharCharChar1">
    <w:name w:val="ParaNum Char Char Char1"/>
    <w:basedOn w:val="DefaultParagraphFont"/>
    <w:link w:val="ParaNumCharChar"/>
    <w:rsid w:val="00701319"/>
    <w:rPr>
      <w:rFonts w:ascii="Times New Roman" w:eastAsia="Times New Roman" w:hAnsi="Times New Roman" w:cs="Times New Roman"/>
      <w:snapToGrid w:val="0"/>
      <w:kern w:val="28"/>
      <w:szCs w:val="20"/>
    </w:rPr>
  </w:style>
  <w:style w:type="paragraph" w:styleId="TOCHeading">
    <w:name w:val="TOC Heading"/>
    <w:basedOn w:val="Heading1"/>
    <w:next w:val="Normal"/>
    <w:uiPriority w:val="39"/>
    <w:unhideWhenUsed/>
    <w:qFormat/>
    <w:rsid w:val="008D4AA5"/>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paragraph" w:styleId="TOC2">
    <w:name w:val="toc 2"/>
    <w:basedOn w:val="Normal"/>
    <w:next w:val="Normal"/>
    <w:autoRedefine/>
    <w:uiPriority w:val="39"/>
    <w:unhideWhenUsed/>
    <w:rsid w:val="008D4AA5"/>
    <w:pPr>
      <w:spacing w:after="100"/>
      <w:ind w:left="220"/>
    </w:pPr>
  </w:style>
  <w:style w:type="paragraph" w:styleId="TOC1">
    <w:name w:val="toc 1"/>
    <w:basedOn w:val="Normal"/>
    <w:next w:val="Normal"/>
    <w:autoRedefine/>
    <w:uiPriority w:val="39"/>
    <w:unhideWhenUsed/>
    <w:rsid w:val="00474D21"/>
    <w:pPr>
      <w:tabs>
        <w:tab w:val="left" w:pos="440"/>
        <w:tab w:val="right" w:leader="dot" w:pos="9350"/>
      </w:tabs>
      <w:spacing w:after="0" w:line="240" w:lineRule="auto"/>
    </w:pPr>
    <w:rPr>
      <w:rFonts w:eastAsiaTheme="minorEastAsia" w:cs="Times New Roman"/>
    </w:rPr>
  </w:style>
  <w:style w:type="paragraph" w:styleId="TOC3">
    <w:name w:val="toc 3"/>
    <w:basedOn w:val="Normal"/>
    <w:next w:val="Normal"/>
    <w:autoRedefine/>
    <w:uiPriority w:val="39"/>
    <w:unhideWhenUsed/>
    <w:rsid w:val="008D4AA5"/>
    <w:pPr>
      <w:spacing w:after="100"/>
      <w:ind w:left="440"/>
    </w:pPr>
    <w:rPr>
      <w:rFonts w:eastAsiaTheme="minorEastAsia" w:cs="Times New Roman"/>
    </w:rPr>
  </w:style>
  <w:style w:type="paragraph" w:styleId="Revision">
    <w:name w:val="Revision"/>
    <w:hidden/>
    <w:uiPriority w:val="99"/>
    <w:semiHidden/>
    <w:rsid w:val="00D52260"/>
    <w:pPr>
      <w:spacing w:after="0" w:line="240" w:lineRule="auto"/>
    </w:pPr>
  </w:style>
  <w:style w:type="character" w:styleId="UnresolvedMention">
    <w:name w:val="Unresolved Mention"/>
    <w:basedOn w:val="DefaultParagraphFont"/>
    <w:uiPriority w:val="99"/>
    <w:semiHidden/>
    <w:unhideWhenUsed/>
    <w:rsid w:val="00A46969"/>
    <w:rPr>
      <w:color w:val="605E5C"/>
      <w:shd w:val="clear" w:color="auto" w:fill="E1DFDD"/>
    </w:rPr>
  </w:style>
  <w:style w:type="table" w:styleId="TableGrid">
    <w:name w:val="Table Grid"/>
    <w:basedOn w:val="TableNormal"/>
    <w:uiPriority w:val="39"/>
    <w:rsid w:val="00701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rsid w:val="00701146"/>
    <w:pPr>
      <w:spacing w:before="120" w:after="240" w:line="240" w:lineRule="auto"/>
      <w:jc w:val="center"/>
    </w:pPr>
    <w:rPr>
      <w:rFonts w:cs="Times New Roman"/>
      <w:sz w:val="24"/>
    </w:rPr>
  </w:style>
  <w:style w:type="paragraph" w:customStyle="1" w:styleId="Header2">
    <w:name w:val="Header2"/>
    <w:basedOn w:val="Header"/>
    <w:qFormat/>
    <w:rsid w:val="00701146"/>
    <w:pPr>
      <w:tabs>
        <w:tab w:val="clear" w:pos="4680"/>
        <w:tab w:val="clear" w:pos="9360"/>
      </w:tabs>
      <w:jc w:val="center"/>
    </w:pPr>
    <w:rPr>
      <w:rFonts w:cs="Times New Roman"/>
      <w:sz w:val="44"/>
      <w:szCs w:val="44"/>
    </w:rPr>
  </w:style>
  <w:style w:type="character" w:styleId="FollowedHyperlink">
    <w:name w:val="FollowedHyperlink"/>
    <w:basedOn w:val="DefaultParagraphFont"/>
    <w:uiPriority w:val="99"/>
    <w:semiHidden/>
    <w:unhideWhenUsed/>
    <w:rsid w:val="009030A8"/>
    <w:rPr>
      <w:color w:val="954F72" w:themeColor="followedHyperlink"/>
      <w:u w:val="single"/>
    </w:rPr>
  </w:style>
  <w:style w:type="character" w:customStyle="1" w:styleId="normaltextrun">
    <w:name w:val="normaltextrun"/>
    <w:basedOn w:val="DefaultParagraphFont"/>
    <w:rsid w:val="00474D21"/>
  </w:style>
  <w:style w:type="character" w:styleId="Mention">
    <w:name w:val="Mention"/>
    <w:basedOn w:val="DefaultParagraphFont"/>
    <w:uiPriority w:val="99"/>
    <w:unhideWhenUsed/>
    <w:rsid w:val="007B5B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hyperlink" Target="https://www.fcc.gov/document/fcc-updates-equipment-authorization-standards" TargetMode="External" /><Relationship Id="rId13" Type="http://schemas.openxmlformats.org/officeDocument/2006/relationships/hyperlink" Target="https://docs.fcc.gov/public/attachments/FCC-23-14A1.docx" TargetMode="External" /><Relationship Id="rId14" Type="http://schemas.openxmlformats.org/officeDocument/2006/relationships/hyperlink" Target="https://docs.fcc.gov/public/attachments/FCC-23-14A1.pdf" TargetMode="External" /><Relationship Id="rId15" Type="http://schemas.openxmlformats.org/officeDocument/2006/relationships/hyperlink" Target="https://docs.fcc.gov/public/attachments/FCC-23-14A1.txt" TargetMode="External" /><Relationship Id="rId16" Type="http://schemas.openxmlformats.org/officeDocument/2006/relationships/header" Target="header3.xml" /><Relationship Id="rId17" Type="http://schemas.openxmlformats.org/officeDocument/2006/relationships/footer" Target="footer2.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archives.gov/federal-register/cfr/ibr-locations.html"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EB49C3CA6B8245A42A93235D885E45" ma:contentTypeVersion="13" ma:contentTypeDescription="Create a new document." ma:contentTypeScope="" ma:versionID="b47f816c2affff2926736252faf26dca">
  <xsd:schema xmlns:xsd="http://www.w3.org/2001/XMLSchema" xmlns:xs="http://www.w3.org/2001/XMLSchema" xmlns:p="http://schemas.microsoft.com/office/2006/metadata/properties" xmlns:ns3="8f5da81c-2a38-46af-bc6b-2c7522a00eb6" xmlns:ns4="f5858d46-b826-4ab9-b6cb-b8cc0c6f9f3d" targetNamespace="http://schemas.microsoft.com/office/2006/metadata/properties" ma:root="true" ma:fieldsID="ea002bce8c151024bbeae4292fe6a365" ns3:_="" ns4:_="">
    <xsd:import namespace="8f5da81c-2a38-46af-bc6b-2c7522a00eb6"/>
    <xsd:import namespace="f5858d46-b826-4ab9-b6cb-b8cc0c6f9f3d"/>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da81c-2a38-46af-bc6b-2c7522a00e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858d46-b826-4ab9-b6cb-b8cc0c6f9f3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f5858d46-b826-4ab9-b6cb-b8cc0c6f9f3d" xsi:nil="true"/>
  </documentManagement>
</p:properties>
</file>

<file path=customXml/itemProps1.xml><?xml version="1.0" encoding="utf-8"?>
<ds:datastoreItem xmlns:ds="http://schemas.openxmlformats.org/officeDocument/2006/customXml" ds:itemID="{BD2C028C-BB20-488E-A7F9-A244619B333D}">
  <ds:schemaRefs>
    <ds:schemaRef ds:uri="http://schemas.openxmlformats.org/officeDocument/2006/bibliography"/>
  </ds:schemaRefs>
</ds:datastoreItem>
</file>

<file path=customXml/itemProps2.xml><?xml version="1.0" encoding="utf-8"?>
<ds:datastoreItem xmlns:ds="http://schemas.openxmlformats.org/officeDocument/2006/customXml" ds:itemID="{7590D955-DDFC-4821-958A-C663AA3E071F}">
  <ds:schemaRefs>
    <ds:schemaRef ds:uri="http://schemas.microsoft.com/sharepoint/v3/contenttype/forms"/>
  </ds:schemaRefs>
</ds:datastoreItem>
</file>

<file path=customXml/itemProps3.xml><?xml version="1.0" encoding="utf-8"?>
<ds:datastoreItem xmlns:ds="http://schemas.openxmlformats.org/officeDocument/2006/customXml" ds:itemID="{19768A47-B6C0-42B5-A355-A21DFDBD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da81c-2a38-46af-bc6b-2c7522a00eb6"/>
    <ds:schemaRef ds:uri="f5858d46-b826-4ab9-b6cb-b8cc0c6f9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76E6C6-E74D-4EAB-809B-A43A3C558A72}">
  <ds:schemaRefs>
    <ds:schemaRef ds:uri="http://schemas.microsoft.com/office/2006/metadata/properties"/>
    <ds:schemaRef ds:uri="http://schemas.microsoft.com/office/infopath/2007/PartnerControls"/>
    <ds:schemaRef ds:uri="f5858d46-b826-4ab9-b6cb-b8cc0c6f9f3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1794</Words>
  <Characters>10229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Michael.Gussow@fcc.gov</dc:creator>
  <cp:lastModifiedBy>Sharon Stewart</cp:lastModifiedBy>
  <cp:revision>4</cp:revision>
  <cp:lastPrinted>2023-03-30T15:30:00Z</cp:lastPrinted>
  <dcterms:created xsi:type="dcterms:W3CDTF">2024-05-02T18:09:00Z</dcterms:created>
  <dcterms:modified xsi:type="dcterms:W3CDTF">2024-05-03T12:08:00Z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0x01010000EB49C3CA6B8245A42A93235D885E45</vt:lpwstr>
  </property>
  <property fmtid="{D5CDD505-2E9C-101B-9397-08002B2CF9AE}" pid="3" name="_NewReviewCycle">
    <vt:lpwstr/>
  </property>
</Properties>
</file>