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A5D6B" w:rsidP="005754EB" w14:paraId="56CDEF69" w14:textId="62846138">
      <w:pPr>
        <w:spacing w:after="0"/>
        <w:jc w:val="right"/>
        <w:rPr>
          <w:rFonts w:eastAsia="Calibri" w:cs="Times New Roman"/>
          <w:b/>
          <w:sz w:val="24"/>
          <w:szCs w:val="24"/>
        </w:rPr>
      </w:pPr>
      <w:r w:rsidRPr="003F51FF">
        <w:rPr>
          <w:rFonts w:eastAsia="Calibri" w:cs="Times New Roman"/>
          <w:b/>
          <w:sz w:val="24"/>
          <w:szCs w:val="24"/>
        </w:rPr>
        <w:t>D</w:t>
      </w:r>
      <w:r w:rsidRPr="003F51FF" w:rsidR="000350AD">
        <w:rPr>
          <w:rFonts w:eastAsia="Calibri" w:cs="Times New Roman"/>
          <w:b/>
          <w:sz w:val="24"/>
          <w:szCs w:val="24"/>
        </w:rPr>
        <w:t xml:space="preserve">A </w:t>
      </w:r>
      <w:r w:rsidRPr="003F51FF" w:rsidR="007A0BC9">
        <w:rPr>
          <w:rFonts w:eastAsia="Calibri" w:cs="Times New Roman"/>
          <w:b/>
          <w:sz w:val="24"/>
          <w:szCs w:val="24"/>
        </w:rPr>
        <w:t>24</w:t>
      </w:r>
      <w:r w:rsidRPr="003F51FF" w:rsidR="002E4A0A">
        <w:rPr>
          <w:rFonts w:eastAsia="Calibri" w:cs="Times New Roman"/>
          <w:b/>
          <w:sz w:val="24"/>
          <w:szCs w:val="24"/>
        </w:rPr>
        <w:t>-</w:t>
      </w:r>
      <w:r w:rsidR="0084426A">
        <w:rPr>
          <w:rFonts w:eastAsia="Calibri" w:cs="Times New Roman"/>
          <w:b/>
          <w:sz w:val="24"/>
          <w:szCs w:val="24"/>
        </w:rPr>
        <w:t>417</w:t>
      </w:r>
    </w:p>
    <w:p w:rsidR="005754EB" w:rsidRPr="0041693B" w:rsidP="0041693B" w14:paraId="70E9F0DC" w14:textId="77777777">
      <w:pPr>
        <w:spacing w:after="0"/>
        <w:jc w:val="right"/>
        <w:rPr>
          <w:rFonts w:eastAsia="Calibri" w:cs="Times New Roman"/>
          <w:b/>
          <w:sz w:val="24"/>
          <w:szCs w:val="24"/>
        </w:rPr>
      </w:pPr>
    </w:p>
    <w:p w:rsidR="004A5D6B" w:rsidRPr="0041693B" w:rsidP="0041693B" w14:paraId="36070F83" w14:textId="77777777">
      <w:pPr>
        <w:spacing w:after="0"/>
        <w:jc w:val="center"/>
        <w:rPr>
          <w:rFonts w:eastAsia="Calibri" w:cs="Times New Roman"/>
          <w:b/>
          <w:sz w:val="24"/>
          <w:szCs w:val="24"/>
        </w:rPr>
      </w:pPr>
      <w:r w:rsidRPr="0041693B">
        <w:rPr>
          <w:rFonts w:eastAsia="Calibri" w:cs="Times New Roman"/>
          <w:b/>
          <w:sz w:val="24"/>
          <w:szCs w:val="24"/>
        </w:rPr>
        <w:t>SMALL ENTITY COMPLIANCE GUIDE</w:t>
      </w:r>
    </w:p>
    <w:p w:rsidR="0080650A" w:rsidRPr="00082186" w:rsidP="00617862" w14:paraId="47EADF25" w14:textId="77777777">
      <w:pPr>
        <w:spacing w:after="0" w:line="240" w:lineRule="auto"/>
        <w:ind w:left="1080"/>
        <w:jc w:val="center"/>
        <w:rPr>
          <w:rFonts w:cs="Times New Roman"/>
        </w:rPr>
      </w:pPr>
    </w:p>
    <w:p w:rsidR="00DE20B9" w:rsidRPr="0041693B" w:rsidP="0041693B" w14:paraId="52F3F546" w14:textId="29479C95">
      <w:pPr>
        <w:spacing w:after="0"/>
        <w:ind w:hanging="90"/>
        <w:jc w:val="center"/>
        <w:rPr>
          <w:rFonts w:eastAsia="Calibri" w:cs="Times New Roman"/>
          <w:b/>
        </w:rPr>
      </w:pPr>
      <w:r w:rsidRPr="0041693B">
        <w:rPr>
          <w:rFonts w:eastAsia="Calibri" w:cs="Times New Roman"/>
          <w:b/>
        </w:rPr>
        <w:t>Unlicensed Use of the 6 GHz Band</w:t>
      </w:r>
    </w:p>
    <w:p w:rsidR="00DE20B9" w:rsidP="00F343AB" w14:paraId="4EA460F8" w14:textId="77777777">
      <w:pPr>
        <w:spacing w:after="0"/>
        <w:jc w:val="center"/>
        <w:rPr>
          <w:rFonts w:eastAsia="Calibri" w:cs="Times New Roman"/>
          <w:b/>
        </w:rPr>
      </w:pPr>
      <w:r w:rsidRPr="0041693B">
        <w:rPr>
          <w:rFonts w:eastAsia="Calibri" w:cs="Times New Roman"/>
          <w:b/>
        </w:rPr>
        <w:t xml:space="preserve">Expanding Flexible Use in Mid-Band Spectrum Between 3.7 and 24 GHz </w:t>
      </w:r>
    </w:p>
    <w:p w:rsidR="00F343AB" w:rsidRPr="0041693B" w:rsidP="0041693B" w14:paraId="23F1277B" w14:textId="77777777">
      <w:pPr>
        <w:spacing w:after="0"/>
        <w:jc w:val="center"/>
        <w:rPr>
          <w:rFonts w:eastAsia="Calibri" w:cs="Times New Roman"/>
          <w:b/>
        </w:rPr>
      </w:pPr>
    </w:p>
    <w:p w:rsidR="00F343AB" w:rsidP="00612CCC" w14:paraId="1D735133" w14:textId="0F8420DD">
      <w:pPr>
        <w:spacing w:after="0"/>
        <w:jc w:val="center"/>
        <w:rPr>
          <w:rFonts w:eastAsia="Calibri" w:cs="Times New Roman"/>
          <w:b/>
        </w:rPr>
      </w:pPr>
      <w:r w:rsidRPr="0041693B">
        <w:rPr>
          <w:rFonts w:eastAsia="Calibri" w:cs="Times New Roman"/>
          <w:b/>
        </w:rPr>
        <w:t xml:space="preserve">FCC </w:t>
      </w:r>
      <w:r w:rsidRPr="0041693B" w:rsidR="00520929">
        <w:rPr>
          <w:rFonts w:eastAsia="Calibri" w:cs="Times New Roman"/>
          <w:b/>
        </w:rPr>
        <w:t>23-</w:t>
      </w:r>
      <w:r w:rsidRPr="0041693B" w:rsidR="00F945A8">
        <w:rPr>
          <w:rFonts w:eastAsia="Calibri" w:cs="Times New Roman"/>
          <w:b/>
        </w:rPr>
        <w:t>86</w:t>
      </w:r>
    </w:p>
    <w:p w:rsidR="004A5D6B" w:rsidRPr="0041693B" w:rsidP="0041693B" w14:paraId="53E3EA62" w14:textId="0F507A5F">
      <w:pPr>
        <w:spacing w:after="0"/>
        <w:jc w:val="center"/>
        <w:rPr>
          <w:rFonts w:eastAsia="Calibri" w:cs="Times New Roman"/>
          <w:b/>
        </w:rPr>
      </w:pPr>
      <w:r w:rsidRPr="0041693B">
        <w:rPr>
          <w:rFonts w:eastAsia="Calibri" w:cs="Times New Roman"/>
          <w:b/>
        </w:rPr>
        <w:t>ET</w:t>
      </w:r>
      <w:r w:rsidRPr="0041693B" w:rsidR="00F471F3">
        <w:rPr>
          <w:rFonts w:eastAsia="Calibri" w:cs="Times New Roman"/>
          <w:b/>
        </w:rPr>
        <w:t xml:space="preserve"> Docket No. </w:t>
      </w:r>
      <w:r w:rsidRPr="0041693B" w:rsidR="00BF6BE5">
        <w:rPr>
          <w:rFonts w:eastAsia="Calibri" w:cs="Times New Roman"/>
          <w:b/>
        </w:rPr>
        <w:t>18-295</w:t>
      </w:r>
    </w:p>
    <w:p w:rsidR="00423139" w:rsidRPr="0041693B" w:rsidP="0041693B" w14:paraId="10E98AE6" w14:textId="7FA0519A">
      <w:pPr>
        <w:spacing w:after="0"/>
        <w:jc w:val="center"/>
        <w:rPr>
          <w:rFonts w:eastAsia="Calibri" w:cs="Times New Roman"/>
          <w:b/>
        </w:rPr>
      </w:pPr>
      <w:r w:rsidRPr="0041693B">
        <w:rPr>
          <w:rFonts w:eastAsia="Calibri" w:cs="Times New Roman"/>
          <w:b/>
        </w:rPr>
        <w:t>GN Docket No. 17-183</w:t>
      </w:r>
    </w:p>
    <w:p w:rsidR="00262E18" w:rsidRPr="0041693B" w:rsidP="0041693B" w14:paraId="0BC722EB" w14:textId="3B536935">
      <w:pPr>
        <w:spacing w:after="0"/>
        <w:jc w:val="center"/>
        <w:rPr>
          <w:rFonts w:eastAsia="Calibri" w:cs="Times New Roman"/>
          <w:b/>
        </w:rPr>
      </w:pPr>
      <w:r>
        <w:rPr>
          <w:rFonts w:eastAsia="Calibri" w:cs="Times New Roman"/>
          <w:b/>
        </w:rPr>
        <w:t>Releas</w:t>
      </w:r>
      <w:r w:rsidRPr="0041693B" w:rsidR="00F471F3">
        <w:rPr>
          <w:rFonts w:eastAsia="Calibri" w:cs="Times New Roman"/>
          <w:b/>
        </w:rPr>
        <w:t>ed</w:t>
      </w:r>
      <w:r w:rsidRPr="0041693B" w:rsidR="0072502F">
        <w:rPr>
          <w:rFonts w:eastAsia="Calibri" w:cs="Times New Roman"/>
          <w:b/>
        </w:rPr>
        <w:t xml:space="preserve"> </w:t>
      </w:r>
      <w:r>
        <w:rPr>
          <w:rFonts w:eastAsia="Calibri" w:cs="Times New Roman"/>
          <w:b/>
        </w:rPr>
        <w:t>November</w:t>
      </w:r>
      <w:r w:rsidRPr="0041693B" w:rsidR="00706D8B">
        <w:rPr>
          <w:rFonts w:eastAsia="Calibri" w:cs="Times New Roman"/>
          <w:b/>
        </w:rPr>
        <w:t xml:space="preserve"> </w:t>
      </w:r>
      <w:r w:rsidRPr="0041693B" w:rsidR="00B60283">
        <w:rPr>
          <w:rFonts w:eastAsia="Calibri" w:cs="Times New Roman"/>
          <w:b/>
        </w:rPr>
        <w:t>1, 2023</w:t>
      </w:r>
    </w:p>
    <w:p w:rsidR="00E2024A" w:rsidP="004E586D" w14:paraId="632667F4" w14:textId="77777777">
      <w:pPr>
        <w:tabs>
          <w:tab w:val="center" w:pos="4680"/>
          <w:tab w:val="left" w:pos="7028"/>
        </w:tabs>
        <w:spacing w:after="0" w:line="240" w:lineRule="auto"/>
        <w:ind w:left="1080"/>
        <w:jc w:val="center"/>
        <w:rPr>
          <w:rFonts w:cs="Times New Roman"/>
          <w:b/>
        </w:rPr>
      </w:pPr>
    </w:p>
    <w:p w:rsidR="00DE09F5" w:rsidRPr="00DE09F5" w:rsidP="00DE09F5" w14:paraId="1421C054" w14:textId="77777777">
      <w:pPr>
        <w:widowControl w:val="0"/>
        <w:spacing w:after="120" w:line="240" w:lineRule="auto"/>
        <w:ind w:right="86" w:firstLine="720"/>
        <w:rPr>
          <w:rFonts w:eastAsia="Calibri" w:cs="Times New Roman"/>
          <w:bCs/>
        </w:rPr>
      </w:pPr>
      <w:r w:rsidRPr="00DE09F5">
        <w:rPr>
          <w:rFonts w:eastAsia="Calibri" w:cs="Times New Roman"/>
          <w:bCs/>
        </w:rPr>
        <w:t xml:space="preserve">In accordance with Section 212 of the Small Business Regulatory Enforcement Fairness Act of 1996, this Small Entity Compliance Guide (Guide) is intended to help small entities—small businesses, small organizations (non-profits), and small governmental jurisdictions—comply with the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DE09F5" w:rsidRPr="00DE09F5" w:rsidP="00DE09F5" w14:paraId="6DDC160D" w14:textId="77777777">
      <w:pPr>
        <w:widowControl w:val="0"/>
        <w:spacing w:after="120" w:line="240" w:lineRule="auto"/>
        <w:ind w:right="86" w:firstLine="720"/>
        <w:rPr>
          <w:rFonts w:eastAsia="Calibri" w:cs="Times New Roman"/>
          <w:bCs/>
        </w:rPr>
      </w:pPr>
      <w:r w:rsidRPr="00DE09F5">
        <w:rPr>
          <w:rFonts w:eastAsia="Calibri" w:cs="Times New Roman"/>
          <w:bCs/>
        </w:rPr>
        <w:t>In any civil or administrative action against a small entity for a violation of rules, the content of the Guide may be considered as evidence of the reasonableness or appropriateness of proposed fines, penalties, or damages.  Interested parties are free to file comments regarding this Guide in the above-referenced proceeding and the appropriateness of its application to a particular situation.  The Commission will then consider whether the recommendations or interpretations in the Guide are appropriate in that situation.  The Commission may decide to revise this Guide without public notice to reflect changes in its approach to implementing a rule or it may clarify or update the text of the Guide.  Direct your comments, recommendations, or request for further assistance to the FCC’s Consumer Center:</w:t>
      </w:r>
    </w:p>
    <w:p w:rsidR="00EA660F" w:rsidRPr="0041693B" w:rsidP="0041693B" w14:paraId="7800A82E" w14:textId="716155B4">
      <w:pPr>
        <w:spacing w:after="0"/>
        <w:ind w:left="446"/>
        <w:jc w:val="both"/>
        <w:rPr>
          <w:rFonts w:eastAsia="Calibri" w:cs="Times New Roman"/>
          <w:bCs/>
        </w:rPr>
      </w:pPr>
    </w:p>
    <w:p w:rsidR="00CB7F6D" w:rsidRPr="00082186" w:rsidP="004E586D" w14:paraId="73FD6462" w14:textId="4C40DF33">
      <w:pPr>
        <w:tabs>
          <w:tab w:val="center" w:pos="4680"/>
          <w:tab w:val="left" w:pos="7028"/>
        </w:tabs>
        <w:spacing w:line="240" w:lineRule="auto"/>
        <w:ind w:left="1440" w:right="270"/>
        <w:jc w:val="both"/>
        <w:rPr>
          <w:rFonts w:cs="Times New Roman"/>
          <w:b/>
        </w:rPr>
      </w:pPr>
    </w:p>
    <w:p w:rsidR="00CB7F6D" w:rsidRPr="00082186" w:rsidP="004E586D" w14:paraId="5B01084C" w14:textId="77777777">
      <w:pPr>
        <w:pStyle w:val="ListParagraph"/>
        <w:ind w:left="1440" w:right="270"/>
        <w:jc w:val="center"/>
        <w:rPr>
          <w:rFonts w:cs="Times New Roman"/>
          <w:b/>
        </w:rPr>
      </w:pPr>
      <w:r w:rsidRPr="00082186">
        <w:rPr>
          <w:rFonts w:cs="Times New Roman"/>
          <w:b/>
        </w:rPr>
        <w:t>1-888-CALL-FCC (1-888-225-5322)</w:t>
      </w:r>
    </w:p>
    <w:p w:rsidR="00CB7F6D" w:rsidRPr="00082186" w:rsidP="004E586D" w14:paraId="3EA550ED" w14:textId="77777777">
      <w:pPr>
        <w:pStyle w:val="ListParagraph"/>
        <w:ind w:left="1440" w:right="270"/>
        <w:jc w:val="center"/>
        <w:rPr>
          <w:rFonts w:cs="Times New Roman"/>
          <w:b/>
        </w:rPr>
      </w:pPr>
      <w:r w:rsidRPr="00082186">
        <w:rPr>
          <w:rFonts w:cs="Times New Roman"/>
          <w:b/>
        </w:rPr>
        <w:t>Videophone: 1-844-4-FCC-ASL (1-844-432-2275)</w:t>
      </w:r>
    </w:p>
    <w:p w:rsidR="00302071" w:rsidRPr="004E586D" w:rsidP="004E586D" w14:paraId="5F5A7A53" w14:textId="671E74AE">
      <w:pPr>
        <w:pStyle w:val="ListParagraph"/>
        <w:ind w:left="1440" w:right="270"/>
        <w:jc w:val="center"/>
        <w:rPr>
          <w:rFonts w:cs="Times New Roman"/>
          <w:b/>
        </w:rPr>
        <w:sectPr w:rsidSect="000E6EFD">
          <w:headerReference w:type="default" r:id="rId6"/>
          <w:footerReference w:type="default" r:id="rId7"/>
          <w:pgSz w:w="12240" w:h="15840"/>
          <w:pgMar w:top="1440" w:right="1800" w:bottom="1008" w:left="990" w:header="720" w:footer="187" w:gutter="0"/>
          <w:cols w:space="720"/>
          <w:docGrid w:linePitch="360"/>
        </w:sectPr>
      </w:pPr>
      <w:r w:rsidRPr="00082186">
        <w:rPr>
          <w:rFonts w:cs="Times New Roman"/>
          <w:b/>
        </w:rPr>
        <w:t>Fax: 1-866-418-0232</w:t>
      </w:r>
    </w:p>
    <w:p w:rsidR="008F01C6" w:rsidRPr="0041693B" w:rsidP="0041693B" w14:paraId="72D66E94" w14:textId="79D57517">
      <w:pPr>
        <w:pStyle w:val="TOCHeading"/>
        <w:keepLines/>
        <w:spacing w:before="0" w:after="160"/>
        <w:contextualSpacing w:val="0"/>
        <w:rPr>
          <w:rFonts w:eastAsia="Times New Roman"/>
          <w:b w:val="0"/>
          <w:u w:val="single"/>
        </w:rPr>
      </w:pPr>
      <w:bookmarkStart w:id="0" w:name="_Hlk40256968"/>
      <w:r w:rsidRPr="0041693B">
        <w:rPr>
          <w:rFonts w:ascii="Times New Roman" w:eastAsia="Times New Roman" w:hAnsi="Times New Roman"/>
          <w:u w:val="single"/>
        </w:rPr>
        <w:t>TABLE OF CONTENTS</w:t>
      </w:r>
    </w:p>
    <w:p w:rsidR="007251E7" w:rsidRPr="004E586D" w:rsidP="004E586D" w14:paraId="797DDEF8" w14:textId="77777777">
      <w:pPr>
        <w:spacing w:after="0" w:line="240" w:lineRule="auto"/>
        <w:jc w:val="center"/>
        <w:rPr>
          <w:rFonts w:cs="Times New Roman"/>
          <w:bCs/>
          <w:u w:val="single"/>
        </w:rPr>
      </w:pPr>
    </w:p>
    <w:p w:rsidR="000364E0" w:rsidRPr="0041693B" w:rsidP="0041693B" w14:paraId="08CA16BC" w14:textId="698C9F51">
      <w:pPr>
        <w:pStyle w:val="TOC1"/>
        <w:spacing w:after="120"/>
        <w:rPr>
          <w:rFonts w:asciiTheme="minorHAnsi" w:hAnsiTheme="minorHAnsi" w:cstheme="minorBidi"/>
          <w:b w:val="0"/>
          <w:bCs/>
          <w:kern w:val="2"/>
          <w14:ligatures w14:val="standardContextual"/>
        </w:rPr>
      </w:pPr>
      <w:r w:rsidRPr="00762291">
        <w:rPr>
          <w:bCs/>
        </w:rPr>
        <w:fldChar w:fldCharType="begin"/>
      </w:r>
      <w:r w:rsidRPr="004E586D">
        <w:rPr>
          <w:bCs/>
        </w:rPr>
        <w:instrText xml:space="preserve"> TOC \o "1-3" \h \z \u </w:instrText>
      </w:r>
      <w:r w:rsidRPr="00762291">
        <w:rPr>
          <w:bCs/>
        </w:rPr>
        <w:fldChar w:fldCharType="separate"/>
      </w:r>
      <w:hyperlink w:anchor="_Toc151453638" w:history="1">
        <w:r w:rsidRPr="0041693B">
          <w:rPr>
            <w:rStyle w:val="Hyperlink"/>
            <w:b w:val="0"/>
            <w:bCs/>
          </w:rPr>
          <w:t>I.</w:t>
        </w:r>
        <w:r w:rsidRPr="0041693B">
          <w:rPr>
            <w:rFonts w:asciiTheme="minorHAnsi" w:hAnsiTheme="minorHAnsi" w:cstheme="minorBidi"/>
            <w:b w:val="0"/>
            <w:bCs/>
            <w:kern w:val="2"/>
            <w14:ligatures w14:val="standardContextual"/>
          </w:rPr>
          <w:tab/>
        </w:r>
        <w:r w:rsidRPr="0041693B">
          <w:rPr>
            <w:rStyle w:val="Hyperlink"/>
            <w:b w:val="0"/>
            <w:bCs/>
          </w:rPr>
          <w:t>OBJECTIVES OF THE PROCEEDING</w:t>
        </w:r>
        <w:r w:rsidRPr="0041693B">
          <w:rPr>
            <w:b w:val="0"/>
            <w:bCs/>
            <w:webHidden/>
          </w:rPr>
          <w:tab/>
        </w:r>
        <w:r w:rsidRPr="0041693B">
          <w:rPr>
            <w:b w:val="0"/>
            <w:bCs/>
            <w:webHidden/>
          </w:rPr>
          <w:fldChar w:fldCharType="begin"/>
        </w:r>
        <w:r w:rsidRPr="0041693B">
          <w:rPr>
            <w:b w:val="0"/>
            <w:bCs/>
            <w:webHidden/>
          </w:rPr>
          <w:instrText xml:space="preserve"> PAGEREF _Toc151453638 \h </w:instrText>
        </w:r>
        <w:r w:rsidRPr="0041693B">
          <w:rPr>
            <w:b w:val="0"/>
            <w:bCs/>
            <w:webHidden/>
          </w:rPr>
          <w:fldChar w:fldCharType="separate"/>
        </w:r>
        <w:r w:rsidRPr="0041693B">
          <w:rPr>
            <w:b w:val="0"/>
            <w:bCs/>
            <w:webHidden/>
          </w:rPr>
          <w:t>1</w:t>
        </w:r>
        <w:r w:rsidRPr="0041693B">
          <w:rPr>
            <w:b w:val="0"/>
            <w:bCs/>
            <w:webHidden/>
          </w:rPr>
          <w:fldChar w:fldCharType="end"/>
        </w:r>
      </w:hyperlink>
    </w:p>
    <w:p w:rsidR="000364E0" w:rsidRPr="0041693B" w:rsidP="0041693B" w14:paraId="4BD6CEA3" w14:textId="424F0438">
      <w:pPr>
        <w:pStyle w:val="TOC1"/>
        <w:spacing w:after="120"/>
        <w:rPr>
          <w:rFonts w:asciiTheme="minorHAnsi" w:hAnsiTheme="minorHAnsi" w:cstheme="minorBidi"/>
          <w:b w:val="0"/>
          <w:bCs/>
          <w:kern w:val="2"/>
          <w14:ligatures w14:val="standardContextual"/>
        </w:rPr>
      </w:pPr>
      <w:hyperlink w:anchor="_Toc151453639" w:history="1">
        <w:r w:rsidRPr="0041693B">
          <w:rPr>
            <w:rStyle w:val="Hyperlink"/>
            <w:b w:val="0"/>
            <w:bCs/>
          </w:rPr>
          <w:t>II.</w:t>
        </w:r>
        <w:r w:rsidRPr="0041693B">
          <w:rPr>
            <w:rFonts w:asciiTheme="minorHAnsi" w:hAnsiTheme="minorHAnsi" w:cstheme="minorBidi"/>
            <w:b w:val="0"/>
            <w:bCs/>
            <w:kern w:val="2"/>
            <w14:ligatures w14:val="standardContextual"/>
          </w:rPr>
          <w:tab/>
        </w:r>
        <w:r w:rsidRPr="0041693B">
          <w:rPr>
            <w:rStyle w:val="Hyperlink"/>
            <w:b w:val="0"/>
            <w:bCs/>
          </w:rPr>
          <w:t>COMPLIANCE REQUIREMENTS</w:t>
        </w:r>
        <w:r w:rsidRPr="0041693B">
          <w:rPr>
            <w:b w:val="0"/>
            <w:bCs/>
            <w:webHidden/>
          </w:rPr>
          <w:tab/>
        </w:r>
        <w:r w:rsidRPr="0041693B">
          <w:rPr>
            <w:b w:val="0"/>
            <w:bCs/>
            <w:webHidden/>
          </w:rPr>
          <w:fldChar w:fldCharType="begin"/>
        </w:r>
        <w:r w:rsidRPr="0041693B">
          <w:rPr>
            <w:b w:val="0"/>
            <w:bCs/>
            <w:webHidden/>
          </w:rPr>
          <w:instrText xml:space="preserve"> PAGEREF _Toc151453639 \h </w:instrText>
        </w:r>
        <w:r w:rsidRPr="0041693B">
          <w:rPr>
            <w:b w:val="0"/>
            <w:bCs/>
            <w:webHidden/>
          </w:rPr>
          <w:fldChar w:fldCharType="separate"/>
        </w:r>
        <w:r w:rsidRPr="0041693B">
          <w:rPr>
            <w:b w:val="0"/>
            <w:bCs/>
            <w:webHidden/>
          </w:rPr>
          <w:t>1</w:t>
        </w:r>
        <w:r w:rsidRPr="0041693B">
          <w:rPr>
            <w:b w:val="0"/>
            <w:bCs/>
            <w:webHidden/>
          </w:rPr>
          <w:fldChar w:fldCharType="end"/>
        </w:r>
      </w:hyperlink>
    </w:p>
    <w:p w:rsidR="000364E0" w:rsidRPr="0041693B" w:rsidP="0041693B" w14:paraId="0AC220BB" w14:textId="33F4636E">
      <w:pPr>
        <w:pStyle w:val="TOC1"/>
        <w:spacing w:after="120"/>
        <w:rPr>
          <w:rFonts w:asciiTheme="minorHAnsi" w:hAnsiTheme="minorHAnsi" w:cstheme="minorBidi"/>
          <w:b w:val="0"/>
          <w:bCs/>
          <w:kern w:val="2"/>
          <w14:ligatures w14:val="standardContextual"/>
        </w:rPr>
      </w:pPr>
      <w:hyperlink w:anchor="_Toc151453640" w:history="1">
        <w:r w:rsidRPr="0041693B">
          <w:rPr>
            <w:rStyle w:val="Hyperlink"/>
            <w:rFonts w:eastAsia="Times New Roman"/>
            <w:b w:val="0"/>
            <w:bCs/>
          </w:rPr>
          <w:t>III.</w:t>
        </w:r>
        <w:r w:rsidRPr="0041693B">
          <w:rPr>
            <w:rFonts w:asciiTheme="minorHAnsi" w:hAnsiTheme="minorHAnsi" w:cstheme="minorBidi"/>
            <w:b w:val="0"/>
            <w:bCs/>
            <w:kern w:val="2"/>
            <w14:ligatures w14:val="standardContextual"/>
          </w:rPr>
          <w:tab/>
        </w:r>
        <w:r w:rsidRPr="0041693B">
          <w:rPr>
            <w:rStyle w:val="Hyperlink"/>
            <w:b w:val="0"/>
            <w:bCs/>
          </w:rPr>
          <w:t>RECORDKEEPING AND REPORTING REQUIREMENTS</w:t>
        </w:r>
        <w:r w:rsidRPr="0041693B">
          <w:rPr>
            <w:b w:val="0"/>
            <w:bCs/>
            <w:webHidden/>
          </w:rPr>
          <w:tab/>
        </w:r>
        <w:r w:rsidRPr="0041693B">
          <w:rPr>
            <w:b w:val="0"/>
            <w:bCs/>
            <w:webHidden/>
          </w:rPr>
          <w:fldChar w:fldCharType="begin"/>
        </w:r>
        <w:r w:rsidRPr="0041693B">
          <w:rPr>
            <w:b w:val="0"/>
            <w:bCs/>
            <w:webHidden/>
          </w:rPr>
          <w:instrText xml:space="preserve"> PAGEREF _Toc151453640 \h </w:instrText>
        </w:r>
        <w:r w:rsidRPr="0041693B">
          <w:rPr>
            <w:b w:val="0"/>
            <w:bCs/>
            <w:webHidden/>
          </w:rPr>
          <w:fldChar w:fldCharType="separate"/>
        </w:r>
        <w:r w:rsidRPr="0041693B">
          <w:rPr>
            <w:b w:val="0"/>
            <w:bCs/>
            <w:webHidden/>
          </w:rPr>
          <w:t>2</w:t>
        </w:r>
        <w:r w:rsidRPr="0041693B">
          <w:rPr>
            <w:b w:val="0"/>
            <w:bCs/>
            <w:webHidden/>
          </w:rPr>
          <w:fldChar w:fldCharType="end"/>
        </w:r>
      </w:hyperlink>
    </w:p>
    <w:p w:rsidR="000364E0" w:rsidRPr="0041693B" w:rsidP="0041693B" w14:paraId="546E4D6B" w14:textId="7F41D5D1">
      <w:pPr>
        <w:pStyle w:val="TOC1"/>
        <w:spacing w:after="120"/>
        <w:rPr>
          <w:rFonts w:asciiTheme="minorHAnsi" w:hAnsiTheme="minorHAnsi" w:cstheme="minorBidi"/>
          <w:b w:val="0"/>
          <w:bCs/>
          <w:kern w:val="2"/>
          <w14:ligatures w14:val="standardContextual"/>
        </w:rPr>
      </w:pPr>
      <w:hyperlink w:anchor="_Toc151453641" w:history="1">
        <w:r w:rsidRPr="0041693B">
          <w:rPr>
            <w:rStyle w:val="Hyperlink"/>
            <w:b w:val="0"/>
            <w:bCs/>
          </w:rPr>
          <w:t>IV.</w:t>
        </w:r>
        <w:r w:rsidRPr="0041693B">
          <w:rPr>
            <w:rFonts w:asciiTheme="minorHAnsi" w:hAnsiTheme="minorHAnsi" w:cstheme="minorBidi"/>
            <w:b w:val="0"/>
            <w:bCs/>
            <w:kern w:val="2"/>
            <w14:ligatures w14:val="standardContextual"/>
          </w:rPr>
          <w:tab/>
        </w:r>
        <w:r w:rsidRPr="0041693B">
          <w:rPr>
            <w:rStyle w:val="Hyperlink"/>
            <w:b w:val="0"/>
            <w:bCs/>
          </w:rPr>
          <w:t>IMPLEMENTATION DATE</w:t>
        </w:r>
        <w:r w:rsidRPr="0041693B">
          <w:rPr>
            <w:b w:val="0"/>
            <w:bCs/>
            <w:webHidden/>
          </w:rPr>
          <w:tab/>
        </w:r>
        <w:r w:rsidRPr="0041693B">
          <w:rPr>
            <w:b w:val="0"/>
            <w:bCs/>
            <w:webHidden/>
          </w:rPr>
          <w:fldChar w:fldCharType="begin"/>
        </w:r>
        <w:r w:rsidRPr="0041693B">
          <w:rPr>
            <w:b w:val="0"/>
            <w:bCs/>
            <w:webHidden/>
          </w:rPr>
          <w:instrText xml:space="preserve"> PAGEREF _Toc151453641 \h </w:instrText>
        </w:r>
        <w:r w:rsidRPr="0041693B">
          <w:rPr>
            <w:b w:val="0"/>
            <w:bCs/>
            <w:webHidden/>
          </w:rPr>
          <w:fldChar w:fldCharType="separate"/>
        </w:r>
        <w:r w:rsidRPr="0041693B">
          <w:rPr>
            <w:b w:val="0"/>
            <w:bCs/>
            <w:webHidden/>
          </w:rPr>
          <w:t>2</w:t>
        </w:r>
        <w:r w:rsidRPr="0041693B">
          <w:rPr>
            <w:b w:val="0"/>
            <w:bCs/>
            <w:webHidden/>
          </w:rPr>
          <w:fldChar w:fldCharType="end"/>
        </w:r>
      </w:hyperlink>
    </w:p>
    <w:p w:rsidR="000364E0" w:rsidRPr="0041693B" w:rsidP="0041693B" w14:paraId="269CF783" w14:textId="7356F8BA">
      <w:pPr>
        <w:pStyle w:val="TOC1"/>
        <w:spacing w:after="120"/>
        <w:rPr>
          <w:rFonts w:asciiTheme="minorHAnsi" w:hAnsiTheme="minorHAnsi" w:cstheme="minorBidi"/>
          <w:b w:val="0"/>
          <w:bCs/>
          <w:kern w:val="2"/>
          <w14:ligatures w14:val="standardContextual"/>
        </w:rPr>
      </w:pPr>
      <w:hyperlink w:anchor="_Toc151453642" w:history="1">
        <w:r w:rsidRPr="0041693B">
          <w:rPr>
            <w:rStyle w:val="Hyperlink"/>
            <w:b w:val="0"/>
            <w:bCs/>
          </w:rPr>
          <w:t>V.</w:t>
        </w:r>
        <w:r w:rsidRPr="0041693B">
          <w:rPr>
            <w:rFonts w:asciiTheme="minorHAnsi" w:hAnsiTheme="minorHAnsi" w:cstheme="minorBidi"/>
            <w:b w:val="0"/>
            <w:bCs/>
            <w:kern w:val="2"/>
            <w14:ligatures w14:val="standardContextual"/>
          </w:rPr>
          <w:tab/>
        </w:r>
        <w:r w:rsidRPr="0041693B">
          <w:rPr>
            <w:rStyle w:val="Hyperlink"/>
            <w:b w:val="0"/>
            <w:bCs/>
          </w:rPr>
          <w:t>INTERNET LINKS</w:t>
        </w:r>
        <w:r w:rsidRPr="0041693B">
          <w:rPr>
            <w:b w:val="0"/>
            <w:bCs/>
            <w:webHidden/>
          </w:rPr>
          <w:tab/>
        </w:r>
        <w:r w:rsidRPr="0041693B">
          <w:rPr>
            <w:b w:val="0"/>
            <w:bCs/>
            <w:webHidden/>
          </w:rPr>
          <w:fldChar w:fldCharType="begin"/>
        </w:r>
        <w:r w:rsidRPr="0041693B">
          <w:rPr>
            <w:b w:val="0"/>
            <w:bCs/>
            <w:webHidden/>
          </w:rPr>
          <w:instrText xml:space="preserve"> PAGEREF _Toc151453642 \h </w:instrText>
        </w:r>
        <w:r w:rsidRPr="0041693B">
          <w:rPr>
            <w:b w:val="0"/>
            <w:bCs/>
            <w:webHidden/>
          </w:rPr>
          <w:fldChar w:fldCharType="separate"/>
        </w:r>
        <w:r w:rsidRPr="0041693B">
          <w:rPr>
            <w:b w:val="0"/>
            <w:bCs/>
            <w:webHidden/>
          </w:rPr>
          <w:t>2</w:t>
        </w:r>
        <w:r w:rsidRPr="0041693B">
          <w:rPr>
            <w:b w:val="0"/>
            <w:bCs/>
            <w:webHidden/>
          </w:rPr>
          <w:fldChar w:fldCharType="end"/>
        </w:r>
      </w:hyperlink>
    </w:p>
    <w:p w:rsidR="00241FC0" w:rsidRPr="00082186" w:rsidP="0041693B" w14:paraId="6708C334" w14:textId="08401485">
      <w:pPr>
        <w:tabs>
          <w:tab w:val="right" w:leader="dot" w:pos="8640"/>
        </w:tabs>
        <w:spacing w:after="120"/>
        <w:rPr>
          <w:rFonts w:cs="Times New Roman"/>
        </w:rPr>
      </w:pPr>
      <w:r w:rsidRPr="00762291">
        <w:rPr>
          <w:rFonts w:cs="Times New Roman"/>
          <w:bCs/>
        </w:rPr>
        <w:fldChar w:fldCharType="end"/>
      </w:r>
    </w:p>
    <w:p w:rsidR="00E0032C" w:rsidRPr="00082186" w14:paraId="712F4A05" w14:textId="77777777">
      <w:pPr>
        <w:spacing w:after="0" w:line="240" w:lineRule="auto"/>
        <w:rPr>
          <w:rFonts w:cs="Times New Roman"/>
        </w:rPr>
        <w:sectPr w:rsidSect="000E6EFD">
          <w:headerReference w:type="default" r:id="rId8"/>
          <w:footerReference w:type="default" r:id="rId9"/>
          <w:footerReference w:type="first" r:id="rId10"/>
          <w:pgSz w:w="12240" w:h="15840"/>
          <w:pgMar w:top="1440" w:right="1440" w:bottom="1440" w:left="1440" w:header="720" w:footer="720" w:gutter="0"/>
          <w:pgNumType w:fmt="lowerRoman" w:start="1"/>
          <w:cols w:space="720"/>
          <w:docGrid w:linePitch="360"/>
        </w:sectPr>
      </w:pPr>
    </w:p>
    <w:p w:rsidR="00DC0F96" w:rsidRPr="00747545" w:rsidP="0041693B" w14:paraId="50A2E027" w14:textId="08F3513C">
      <w:pPr>
        <w:numPr>
          <w:ilvl w:val="0"/>
          <w:numId w:val="35"/>
        </w:numPr>
        <w:tabs>
          <w:tab w:val="left" w:pos="720"/>
        </w:tabs>
        <w:spacing w:after="120"/>
        <w:ind w:left="720"/>
        <w:rPr>
          <w:bCs/>
        </w:rPr>
      </w:pPr>
      <w:bookmarkStart w:id="1" w:name="_Toc55643486"/>
      <w:bookmarkStart w:id="2" w:name="_Toc55643669"/>
      <w:bookmarkStart w:id="3" w:name="_Toc55644678"/>
      <w:bookmarkStart w:id="4" w:name="_Toc55644728"/>
      <w:bookmarkStart w:id="5" w:name="_Toc55645000"/>
      <w:bookmarkStart w:id="6" w:name="_Toc55643487"/>
      <w:bookmarkStart w:id="7" w:name="_Toc55643670"/>
      <w:bookmarkStart w:id="8" w:name="_Toc55644679"/>
      <w:bookmarkStart w:id="9" w:name="_Toc55644729"/>
      <w:bookmarkStart w:id="10" w:name="_Toc55645001"/>
      <w:bookmarkStart w:id="11" w:name="_Toc55643488"/>
      <w:bookmarkStart w:id="12" w:name="_Toc55643671"/>
      <w:bookmarkStart w:id="13" w:name="_Toc55644680"/>
      <w:bookmarkStart w:id="14" w:name="_Toc55644730"/>
      <w:bookmarkStart w:id="15" w:name="_Toc55645002"/>
      <w:bookmarkStart w:id="16" w:name="_Toc55643489"/>
      <w:bookmarkStart w:id="17" w:name="_Toc55643672"/>
      <w:bookmarkStart w:id="18" w:name="_Toc55644681"/>
      <w:bookmarkStart w:id="19" w:name="_Toc55644731"/>
      <w:bookmarkStart w:id="20" w:name="_Toc55645003"/>
      <w:bookmarkStart w:id="21" w:name="_Toc55643490"/>
      <w:bookmarkStart w:id="22" w:name="_Toc55643673"/>
      <w:bookmarkStart w:id="23" w:name="_Toc55644682"/>
      <w:bookmarkStart w:id="24" w:name="_Toc55644732"/>
      <w:bookmarkStart w:id="25" w:name="_Toc55645004"/>
      <w:bookmarkStart w:id="26" w:name="_Toc55643491"/>
      <w:bookmarkStart w:id="27" w:name="_Toc55643674"/>
      <w:bookmarkStart w:id="28" w:name="_Toc55644683"/>
      <w:bookmarkStart w:id="29" w:name="_Toc55644733"/>
      <w:bookmarkStart w:id="30" w:name="_Toc55645005"/>
      <w:bookmarkStart w:id="31" w:name="_Toc55643492"/>
      <w:bookmarkStart w:id="32" w:name="_Toc55643675"/>
      <w:bookmarkStart w:id="33" w:name="_Toc55644684"/>
      <w:bookmarkStart w:id="34" w:name="_Toc55644734"/>
      <w:bookmarkStart w:id="35" w:name="_Toc55645006"/>
      <w:bookmarkStart w:id="36" w:name="_Toc55643493"/>
      <w:bookmarkStart w:id="37" w:name="_Toc55643676"/>
      <w:bookmarkStart w:id="38" w:name="_Toc55644685"/>
      <w:bookmarkStart w:id="39" w:name="_Toc55644735"/>
      <w:bookmarkStart w:id="40" w:name="_Toc55645007"/>
      <w:bookmarkStart w:id="41" w:name="_Toc55643494"/>
      <w:bookmarkStart w:id="42" w:name="_Toc55643677"/>
      <w:bookmarkStart w:id="43" w:name="_Toc55644686"/>
      <w:bookmarkStart w:id="44" w:name="_Toc55644736"/>
      <w:bookmarkStart w:id="45" w:name="_Toc55645008"/>
      <w:bookmarkStart w:id="46" w:name="_Toc55643495"/>
      <w:bookmarkStart w:id="47" w:name="_Toc55643678"/>
      <w:bookmarkStart w:id="48" w:name="_Toc55644687"/>
      <w:bookmarkStart w:id="49" w:name="_Toc55644737"/>
      <w:bookmarkStart w:id="50" w:name="_Toc55645009"/>
      <w:bookmarkStart w:id="51" w:name="_Toc55643496"/>
      <w:bookmarkStart w:id="52" w:name="_Toc55643679"/>
      <w:bookmarkStart w:id="53" w:name="_Toc55644688"/>
      <w:bookmarkStart w:id="54" w:name="_Toc55644738"/>
      <w:bookmarkStart w:id="55" w:name="_Toc55645010"/>
      <w:bookmarkStart w:id="56" w:name="_Toc55643497"/>
      <w:bookmarkStart w:id="57" w:name="_Toc55643680"/>
      <w:bookmarkStart w:id="58" w:name="_Toc55644689"/>
      <w:bookmarkStart w:id="59" w:name="_Toc55644739"/>
      <w:bookmarkStart w:id="60" w:name="_Toc55645011"/>
      <w:bookmarkStart w:id="61" w:name="_Toc55643498"/>
      <w:bookmarkStart w:id="62" w:name="_Toc55643681"/>
      <w:bookmarkStart w:id="63" w:name="_Toc55644690"/>
      <w:bookmarkStart w:id="64" w:name="_Toc55644740"/>
      <w:bookmarkStart w:id="65" w:name="_Toc55645012"/>
      <w:bookmarkStart w:id="66" w:name="_Toc55645013"/>
      <w:bookmarkStart w:id="67" w:name="_Toc1514536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1693B">
        <w:rPr>
          <w:b/>
          <w:bCs/>
        </w:rPr>
        <w:t>OBJECTIVES OF THE PROCEEDING</w:t>
      </w:r>
      <w:bookmarkEnd w:id="66"/>
      <w:bookmarkEnd w:id="67"/>
    </w:p>
    <w:p w:rsidR="00177FC9" w:rsidRPr="00FA31B8" w:rsidP="00DD6FAA" w14:paraId="61219BAF" w14:textId="4F67A1C6">
      <w:pPr>
        <w:spacing w:line="240" w:lineRule="auto"/>
        <w:ind w:firstLine="720"/>
        <w:rPr>
          <w:rFonts w:eastAsia="Times New Roman" w:cs="Times New Roman"/>
        </w:rPr>
      </w:pPr>
      <w:r w:rsidRPr="00082186">
        <w:rPr>
          <w:rFonts w:eastAsia="Times New Roman" w:cs="Times New Roman"/>
        </w:rPr>
        <w:t xml:space="preserve">In the </w:t>
      </w:r>
      <w:r w:rsidR="00F863BA">
        <w:rPr>
          <w:rFonts w:eastAsia="Times New Roman" w:cs="Times New Roman"/>
          <w:i/>
          <w:iCs/>
        </w:rPr>
        <w:t xml:space="preserve">Second </w:t>
      </w:r>
      <w:r w:rsidRPr="00082186">
        <w:rPr>
          <w:rFonts w:eastAsia="Times New Roman" w:cs="Times New Roman"/>
          <w:i/>
        </w:rPr>
        <w:t>Report and Order</w:t>
      </w:r>
      <w:r w:rsidRPr="00082186">
        <w:rPr>
          <w:rFonts w:eastAsia="Times New Roman" w:cs="Times New Roman"/>
        </w:rPr>
        <w:t xml:space="preserve"> in </w:t>
      </w:r>
      <w:r w:rsidRPr="00082186" w:rsidR="003106AD">
        <w:rPr>
          <w:rFonts w:eastAsia="Times New Roman" w:cs="Times New Roman"/>
        </w:rPr>
        <w:t xml:space="preserve">FCC </w:t>
      </w:r>
      <w:r w:rsidRPr="00082186" w:rsidR="00830EB2">
        <w:rPr>
          <w:rFonts w:eastAsia="Times New Roman" w:cs="Times New Roman"/>
        </w:rPr>
        <w:t>23-</w:t>
      </w:r>
      <w:r w:rsidR="00F863BA">
        <w:rPr>
          <w:rFonts w:eastAsia="Times New Roman" w:cs="Times New Roman"/>
        </w:rPr>
        <w:t>86</w:t>
      </w:r>
      <w:r w:rsidRPr="00082186" w:rsidR="003106AD">
        <w:rPr>
          <w:rFonts w:eastAsia="Times New Roman" w:cs="Times New Roman"/>
        </w:rPr>
        <w:t xml:space="preserve">, </w:t>
      </w:r>
      <w:r w:rsidRPr="00082186">
        <w:rPr>
          <w:rFonts w:eastAsia="Times New Roman" w:cs="Times New Roman"/>
        </w:rPr>
        <w:t>ET Docket</w:t>
      </w:r>
      <w:r w:rsidRPr="00082186" w:rsidR="003106AD">
        <w:rPr>
          <w:rFonts w:eastAsia="Times New Roman" w:cs="Times New Roman"/>
        </w:rPr>
        <w:t xml:space="preserve"> No.</w:t>
      </w:r>
      <w:r w:rsidRPr="00082186">
        <w:rPr>
          <w:rFonts w:eastAsia="Times New Roman" w:cs="Times New Roman"/>
        </w:rPr>
        <w:t xml:space="preserve"> </w:t>
      </w:r>
      <w:r w:rsidR="00BD0C17">
        <w:rPr>
          <w:rFonts w:eastAsia="Times New Roman" w:cs="Times New Roman"/>
        </w:rPr>
        <w:t>18</w:t>
      </w:r>
      <w:r w:rsidRPr="00082186" w:rsidR="00830EB2">
        <w:rPr>
          <w:rFonts w:eastAsia="Times New Roman" w:cs="Times New Roman"/>
        </w:rPr>
        <w:t>-</w:t>
      </w:r>
      <w:r w:rsidR="00BD0C17">
        <w:rPr>
          <w:rFonts w:eastAsia="Times New Roman" w:cs="Times New Roman"/>
        </w:rPr>
        <w:t xml:space="preserve">295 and </w:t>
      </w:r>
      <w:bookmarkStart w:id="68" w:name="_Hlk149023834"/>
      <w:r w:rsidRPr="00D57CFC" w:rsidR="00BE219C">
        <w:rPr>
          <w:spacing w:val="-2"/>
        </w:rPr>
        <w:t>GN Docket No. 17-183</w:t>
      </w:r>
      <w:bookmarkEnd w:id="68"/>
      <w:r w:rsidR="00BE219C">
        <w:rPr>
          <w:spacing w:val="-2"/>
        </w:rPr>
        <w:t>,</w:t>
      </w:r>
      <w:r w:rsidRPr="00082186" w:rsidR="00830EB2">
        <w:rPr>
          <w:rFonts w:eastAsia="Times New Roman" w:cs="Times New Roman"/>
        </w:rPr>
        <w:t xml:space="preserve"> adopted in </w:t>
      </w:r>
      <w:r w:rsidR="00BE219C">
        <w:rPr>
          <w:rFonts w:eastAsia="Times New Roman" w:cs="Times New Roman"/>
        </w:rPr>
        <w:t>October</w:t>
      </w:r>
      <w:r w:rsidRPr="00082186" w:rsidR="00BE219C">
        <w:rPr>
          <w:rFonts w:eastAsia="Times New Roman" w:cs="Times New Roman"/>
        </w:rPr>
        <w:t xml:space="preserve"> </w:t>
      </w:r>
      <w:r w:rsidRPr="00082186" w:rsidR="00830EB2">
        <w:rPr>
          <w:rFonts w:eastAsia="Times New Roman" w:cs="Times New Roman"/>
        </w:rPr>
        <w:t>2023</w:t>
      </w:r>
      <w:r w:rsidR="00E94017">
        <w:rPr>
          <w:rFonts w:eastAsia="Times New Roman" w:cs="Times New Roman"/>
        </w:rPr>
        <w:t>,</w:t>
      </w:r>
      <w:r>
        <w:rPr>
          <w:rStyle w:val="FootnoteReference"/>
          <w:rFonts w:eastAsia="Times New Roman" w:cs="Times New Roman"/>
          <w:sz w:val="20"/>
          <w:szCs w:val="20"/>
        </w:rPr>
        <w:footnoteReference w:id="3"/>
      </w:r>
      <w:r w:rsidRPr="00082186">
        <w:rPr>
          <w:rFonts w:eastAsia="Times New Roman" w:cs="Times New Roman"/>
        </w:rPr>
        <w:t xml:space="preserve"> </w:t>
      </w:r>
      <w:r w:rsidRPr="00157785">
        <w:rPr>
          <w:rFonts w:eastAsia="Times New Roman" w:cs="Times New Roman"/>
        </w:rPr>
        <w:t xml:space="preserve">the Commission </w:t>
      </w:r>
      <w:r w:rsidRPr="00157785" w:rsidR="004661DC">
        <w:rPr>
          <w:rFonts w:cs="Times New Roman"/>
        </w:rPr>
        <w:t xml:space="preserve">revised </w:t>
      </w:r>
      <w:r w:rsidR="008D5E76">
        <w:rPr>
          <w:rFonts w:cs="Times New Roman"/>
        </w:rPr>
        <w:t>part</w:t>
      </w:r>
      <w:r w:rsidRPr="00157785" w:rsidR="008D5E76">
        <w:rPr>
          <w:rFonts w:cs="Times New Roman"/>
        </w:rPr>
        <w:t xml:space="preserve"> </w:t>
      </w:r>
      <w:r w:rsidRPr="00157785" w:rsidR="00B01B43">
        <w:rPr>
          <w:rFonts w:cs="Times New Roman"/>
        </w:rPr>
        <w:t xml:space="preserve">15 of </w:t>
      </w:r>
      <w:r w:rsidR="0039475B">
        <w:rPr>
          <w:rFonts w:cs="Times New Roman"/>
        </w:rPr>
        <w:t>its</w:t>
      </w:r>
      <w:r w:rsidRPr="00157785" w:rsidR="0039475B">
        <w:rPr>
          <w:rFonts w:cs="Times New Roman"/>
        </w:rPr>
        <w:t xml:space="preserve"> </w:t>
      </w:r>
      <w:r w:rsidRPr="00157785" w:rsidR="00B01B43">
        <w:rPr>
          <w:rFonts w:cs="Times New Roman"/>
        </w:rPr>
        <w:t xml:space="preserve">rules </w:t>
      </w:r>
      <w:r w:rsidR="003A6F1A">
        <w:rPr>
          <w:rFonts w:cs="Times New Roman"/>
        </w:rPr>
        <w:t xml:space="preserve">to permit </w:t>
      </w:r>
      <w:r w:rsidRPr="00D57CFC" w:rsidR="003A6F1A">
        <w:t xml:space="preserve">new </w:t>
      </w:r>
      <w:r w:rsidR="003A6F1A">
        <w:t>very low power (</w:t>
      </w:r>
      <w:r w:rsidRPr="00D57CFC" w:rsidR="003A6F1A">
        <w:t>VLP</w:t>
      </w:r>
      <w:r w:rsidR="003A6F1A">
        <w:t>)</w:t>
      </w:r>
      <w:r w:rsidRPr="00D57CFC" w:rsidR="003A6F1A">
        <w:t xml:space="preserve"> unlicensed devices </w:t>
      </w:r>
      <w:r w:rsidR="003A6F1A">
        <w:t xml:space="preserve">to </w:t>
      </w:r>
      <w:r w:rsidRPr="00D57CFC" w:rsidR="003A6F1A">
        <w:t xml:space="preserve">use two portions of the </w:t>
      </w:r>
      <w:r w:rsidRPr="00D57CFC" w:rsidR="0039475B">
        <w:t>5.925-7.125 GHz (6 GHz) band</w:t>
      </w:r>
      <w:r w:rsidR="0039475B">
        <w:t>.</w:t>
      </w:r>
      <w:r w:rsidR="002228DB">
        <w:t xml:space="preserve">  This decision expanded on the Commission’s prior decision </w:t>
      </w:r>
      <w:r w:rsidR="009E54BB">
        <w:t>to permit unlicensed device use in the 6 GHz band</w:t>
      </w:r>
      <w:r w:rsidR="00693697">
        <w:t>.</w:t>
      </w:r>
      <w:r w:rsidR="009E54BB">
        <w:t xml:space="preserve"> </w:t>
      </w:r>
      <w:r w:rsidR="00C320B4">
        <w:t xml:space="preserve"> </w:t>
      </w:r>
      <w:r w:rsidR="00DD6FAA">
        <w:t>VLP devices are unlicensed, intended to be portable, may operate indoors and outdoors, will operate only in two portions of the 6</w:t>
      </w:r>
      <w:r w:rsidR="00E40959">
        <w:t xml:space="preserve"> </w:t>
      </w:r>
      <w:r w:rsidR="00DD6FAA">
        <w:t>GHz band, and do not need to be under the control of a frequency coordination system.</w:t>
      </w:r>
      <w:r w:rsidR="00EE08FA">
        <w:t xml:space="preserve"> </w:t>
      </w:r>
      <w:r w:rsidR="00420230">
        <w:t xml:space="preserve"> VLP </w:t>
      </w:r>
      <w:r w:rsidR="00B34870">
        <w:t xml:space="preserve">devices </w:t>
      </w:r>
      <w:r w:rsidR="006F568E">
        <w:t xml:space="preserve">should </w:t>
      </w:r>
      <w:r w:rsidR="00B34870">
        <w:t>prioritize use of</w:t>
      </w:r>
      <w:r w:rsidR="006F568E">
        <w:t xml:space="preserve"> frequencies between 6.105 and 7.125 GHz prior to using </w:t>
      </w:r>
      <w:r w:rsidR="00B34870">
        <w:t xml:space="preserve">frequencies between </w:t>
      </w:r>
      <w:r w:rsidR="006F568E">
        <w:t>5.925 GHz and 6.105 GHz.</w:t>
      </w:r>
    </w:p>
    <w:p w:rsidR="003F5E11" w:rsidRPr="00747545" w:rsidP="0041693B" w14:paraId="440B2A9F" w14:textId="44B9E238">
      <w:pPr>
        <w:numPr>
          <w:ilvl w:val="0"/>
          <w:numId w:val="35"/>
        </w:numPr>
        <w:tabs>
          <w:tab w:val="left" w:pos="720"/>
        </w:tabs>
        <w:spacing w:after="120"/>
        <w:ind w:left="720"/>
        <w:rPr>
          <w:bCs/>
        </w:rPr>
      </w:pPr>
      <w:bookmarkStart w:id="69" w:name="_Toc55643500"/>
      <w:bookmarkStart w:id="70" w:name="_Toc55643683"/>
      <w:bookmarkStart w:id="71" w:name="_Toc55644692"/>
      <w:bookmarkStart w:id="72" w:name="_Toc55644742"/>
      <w:bookmarkStart w:id="73" w:name="_Toc55645014"/>
      <w:bookmarkStart w:id="74" w:name="_Toc55645015"/>
      <w:bookmarkStart w:id="75" w:name="_Toc151453639"/>
      <w:bookmarkEnd w:id="69"/>
      <w:bookmarkEnd w:id="70"/>
      <w:bookmarkEnd w:id="71"/>
      <w:bookmarkEnd w:id="72"/>
      <w:bookmarkEnd w:id="73"/>
      <w:r w:rsidRPr="0041693B">
        <w:rPr>
          <w:b/>
          <w:bCs/>
        </w:rPr>
        <w:t>COMPLIANCE REQUIREMENTS</w:t>
      </w:r>
      <w:bookmarkEnd w:id="74"/>
      <w:bookmarkEnd w:id="75"/>
    </w:p>
    <w:p w:rsidR="00751E02" w:rsidRPr="00082186" w:rsidP="00751E02" w14:paraId="68F0C095" w14:textId="0B17B400">
      <w:pPr>
        <w:spacing w:line="240" w:lineRule="auto"/>
        <w:ind w:firstLine="720"/>
        <w:rPr>
          <w:rFonts w:cs="Times New Roman"/>
        </w:rPr>
      </w:pPr>
      <w:bookmarkStart w:id="76" w:name="_Toc55643685"/>
      <w:bookmarkStart w:id="77" w:name="_Toc55644694"/>
      <w:bookmarkStart w:id="78" w:name="_Toc55644744"/>
      <w:bookmarkStart w:id="79" w:name="_Toc55645016"/>
      <w:bookmarkStart w:id="80" w:name="_Toc55643686"/>
      <w:bookmarkStart w:id="81" w:name="_Toc55644695"/>
      <w:bookmarkStart w:id="82" w:name="_Toc55644745"/>
      <w:bookmarkStart w:id="83" w:name="_Toc55645017"/>
      <w:bookmarkStart w:id="84" w:name="_Toc55643687"/>
      <w:bookmarkStart w:id="85" w:name="_Toc55644696"/>
      <w:bookmarkStart w:id="86" w:name="_Toc55644746"/>
      <w:bookmarkStart w:id="87" w:name="_Toc55645018"/>
      <w:bookmarkStart w:id="88" w:name="_Toc55643688"/>
      <w:bookmarkStart w:id="89" w:name="_Toc55644697"/>
      <w:bookmarkStart w:id="90" w:name="_Toc55644747"/>
      <w:bookmarkStart w:id="91" w:name="_Toc55645019"/>
      <w:bookmarkStart w:id="92" w:name="_Toc55643689"/>
      <w:bookmarkStart w:id="93" w:name="_Toc55644698"/>
      <w:bookmarkStart w:id="94" w:name="_Toc55644748"/>
      <w:bookmarkStart w:id="95" w:name="_Toc55645020"/>
      <w:bookmarkStart w:id="96" w:name="_Ref55642519"/>
      <w:bookmarkStart w:id="97" w:name="_Toc556450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In the 6 GHz band, </w:t>
      </w:r>
      <w:r w:rsidR="00F13BC0">
        <w:t xml:space="preserve">VLP </w:t>
      </w:r>
      <w:r w:rsidR="009935D0">
        <w:t>devices</w:t>
      </w:r>
      <w:r>
        <w:t xml:space="preserve"> are regulated under </w:t>
      </w:r>
      <w:r w:rsidR="00174D73">
        <w:t xml:space="preserve">subpart E </w:t>
      </w:r>
      <w:r>
        <w:t xml:space="preserve">of </w:t>
      </w:r>
      <w:r w:rsidR="00D30221">
        <w:t xml:space="preserve">part 15 of </w:t>
      </w:r>
      <w:r>
        <w:t>the Commission’s rules.</w:t>
      </w:r>
      <w:r>
        <w:rPr>
          <w:rStyle w:val="FootnoteReference"/>
          <w:sz w:val="20"/>
          <w:szCs w:val="20"/>
        </w:rPr>
        <w:footnoteReference w:id="4"/>
      </w:r>
      <w:r>
        <w:t xml:space="preserve">  </w:t>
      </w:r>
      <w:r w:rsidRPr="00082186" w:rsidR="002F2104">
        <w:rPr>
          <w:rFonts w:cs="Times New Roman"/>
        </w:rPr>
        <w:t xml:space="preserve">Part 15 of the FCC rules contains the technical requirements for radio frequency (RF) devices that may be operated without an individual license.  All </w:t>
      </w:r>
      <w:r w:rsidR="00D16353">
        <w:rPr>
          <w:rFonts w:cs="Times New Roman"/>
        </w:rPr>
        <w:t>p</w:t>
      </w:r>
      <w:r w:rsidRPr="00082186" w:rsidR="00D16353">
        <w:rPr>
          <w:rFonts w:cs="Times New Roman"/>
        </w:rPr>
        <w:t xml:space="preserve">art </w:t>
      </w:r>
      <w:r w:rsidRPr="00082186" w:rsidR="002F2104">
        <w:rPr>
          <w:rFonts w:cs="Times New Roman"/>
        </w:rPr>
        <w:t>15 devices are required to accept harmful interference from other authorized operations, and are prohibited from causing harmful interference to other authorized operations</w:t>
      </w:r>
      <w:r w:rsidRPr="00F04002" w:rsidR="002F2104">
        <w:rPr>
          <w:rFonts w:cs="Times New Roman"/>
        </w:rPr>
        <w:t>.</w:t>
      </w:r>
      <w:r>
        <w:rPr>
          <w:rStyle w:val="FootnoteReference"/>
          <w:rFonts w:cs="Times New Roman"/>
          <w:sz w:val="20"/>
          <w:szCs w:val="20"/>
        </w:rPr>
        <w:footnoteReference w:id="5"/>
      </w:r>
      <w:r w:rsidR="008A0462">
        <w:rPr>
          <w:rFonts w:cs="Times New Roman"/>
        </w:rPr>
        <w:t xml:space="preserve">  </w:t>
      </w:r>
      <w:r w:rsidRPr="00082186">
        <w:rPr>
          <w:rFonts w:cs="Times New Roman"/>
        </w:rPr>
        <w:t xml:space="preserve">Specifically, </w:t>
      </w:r>
      <w:r w:rsidR="00877CDB">
        <w:rPr>
          <w:rFonts w:cs="Times New Roman"/>
        </w:rPr>
        <w:t>VLP</w:t>
      </w:r>
      <w:r w:rsidRPr="00F833AD" w:rsidR="00F833AD">
        <w:rPr>
          <w:rFonts w:cs="Times New Roman"/>
        </w:rPr>
        <w:t xml:space="preserve"> devices must meet the following requirements</w:t>
      </w:r>
      <w:r w:rsidR="00877CDB">
        <w:rPr>
          <w:rFonts w:cs="Times New Roman"/>
        </w:rPr>
        <w:t>:</w:t>
      </w:r>
    </w:p>
    <w:p w:rsidR="00751E02" w:rsidRPr="00082186" w:rsidP="0041693B" w14:paraId="77191587" w14:textId="28D20617">
      <w:pPr>
        <w:pStyle w:val="ListParagraph"/>
        <w:numPr>
          <w:ilvl w:val="0"/>
          <w:numId w:val="46"/>
        </w:numPr>
        <w:spacing w:after="120" w:line="240" w:lineRule="auto"/>
        <w:ind w:left="1080"/>
        <w:contextualSpacing w:val="0"/>
        <w:rPr>
          <w:rFonts w:cs="Times New Roman"/>
        </w:rPr>
      </w:pPr>
      <w:r>
        <w:rPr>
          <w:rFonts w:cs="Times New Roman"/>
        </w:rPr>
        <w:t xml:space="preserve">VLP devices </w:t>
      </w:r>
      <w:r w:rsidR="00BD7ABE">
        <w:rPr>
          <w:rFonts w:cs="Times New Roman"/>
        </w:rPr>
        <w:t>may</w:t>
      </w:r>
      <w:r>
        <w:rPr>
          <w:rFonts w:cs="Times New Roman"/>
        </w:rPr>
        <w:t xml:space="preserve"> operate with up to -5dBm/MHz Effective Isotropic Radiated Power (EIRP) Power Spectral Density (PSD) and 14 dBm EIRP across the U-NII-5 and U-NII-7 portions of the 6 GHz band.</w:t>
      </w:r>
    </w:p>
    <w:p w:rsidR="00751E02" w:rsidRPr="00082186" w:rsidP="0041693B" w14:paraId="1559E304" w14:textId="15781825">
      <w:pPr>
        <w:pStyle w:val="ListParagraph"/>
        <w:numPr>
          <w:ilvl w:val="0"/>
          <w:numId w:val="46"/>
        </w:numPr>
        <w:spacing w:after="120" w:line="240" w:lineRule="auto"/>
        <w:ind w:left="1080"/>
        <w:contextualSpacing w:val="0"/>
        <w:rPr>
          <w:rFonts w:cs="Times New Roman"/>
        </w:rPr>
      </w:pPr>
      <w:r>
        <w:rPr>
          <w:rFonts w:cs="Times New Roman"/>
        </w:rPr>
        <w:t xml:space="preserve">VLP devices </w:t>
      </w:r>
      <w:r w:rsidR="00A32989">
        <w:rPr>
          <w:rFonts w:cs="Times New Roman"/>
        </w:rPr>
        <w:t>may not</w:t>
      </w:r>
      <w:r>
        <w:rPr>
          <w:rFonts w:cs="Times New Roman"/>
        </w:rPr>
        <w:t xml:space="preserve"> </w:t>
      </w:r>
      <w:r w:rsidR="00A32989">
        <w:rPr>
          <w:rFonts w:cs="Times New Roman"/>
        </w:rPr>
        <w:t xml:space="preserve">be </w:t>
      </w:r>
      <w:r>
        <w:rPr>
          <w:rFonts w:cs="Times New Roman"/>
        </w:rPr>
        <w:t>attach</w:t>
      </w:r>
      <w:r w:rsidR="00A32989">
        <w:rPr>
          <w:rFonts w:cs="Times New Roman"/>
        </w:rPr>
        <w:t>ed</w:t>
      </w:r>
      <w:r>
        <w:rPr>
          <w:rFonts w:cs="Times New Roman"/>
        </w:rPr>
        <w:t xml:space="preserve"> to outdoor infrastructure, such as poles or buildings, that would make any instances of potential interference more than fleeting.</w:t>
      </w:r>
    </w:p>
    <w:p w:rsidR="00751E02" w:rsidRPr="0041693B" w:rsidP="0041693B" w14:paraId="66B664C7" w14:textId="210A4614">
      <w:pPr>
        <w:pStyle w:val="ListParagraph"/>
        <w:numPr>
          <w:ilvl w:val="0"/>
          <w:numId w:val="46"/>
        </w:numPr>
        <w:spacing w:after="120" w:line="240" w:lineRule="auto"/>
        <w:ind w:left="1080"/>
        <w:contextualSpacing w:val="0"/>
        <w:rPr>
          <w:rFonts w:eastAsia="Times New Roman" w:cs="Times New Roman"/>
        </w:rPr>
      </w:pPr>
      <w:r>
        <w:rPr>
          <w:rFonts w:cs="Times New Roman"/>
        </w:rPr>
        <w:t xml:space="preserve">VLP devices </w:t>
      </w:r>
      <w:r w:rsidR="00A32989">
        <w:rPr>
          <w:rFonts w:cs="Times New Roman"/>
        </w:rPr>
        <w:t xml:space="preserve">must </w:t>
      </w:r>
      <w:r>
        <w:rPr>
          <w:rFonts w:cs="Times New Roman"/>
        </w:rPr>
        <w:t>employ a transmit power control mechanism that has the capability to operate at least 6 dB below the -5dBm/MHz EIRP PSD level permitted for VLP devices.</w:t>
      </w:r>
    </w:p>
    <w:p w:rsidR="00751E02" w:rsidRPr="0041693B" w:rsidP="0041693B" w14:paraId="3881C5C2" w14:textId="0D5B45A6">
      <w:pPr>
        <w:pStyle w:val="ListParagraph"/>
        <w:numPr>
          <w:ilvl w:val="0"/>
          <w:numId w:val="46"/>
        </w:numPr>
        <w:spacing w:after="120" w:line="240" w:lineRule="auto"/>
        <w:ind w:left="1080"/>
        <w:contextualSpacing w:val="0"/>
        <w:rPr>
          <w:rFonts w:eastAsia="Times New Roman" w:cs="Times New Roman"/>
        </w:rPr>
      </w:pPr>
      <w:r w:rsidRPr="00D57CFC">
        <w:t xml:space="preserve">VLP devices </w:t>
      </w:r>
      <w:r w:rsidR="00A32989">
        <w:t>must</w:t>
      </w:r>
      <w:r w:rsidRPr="00D57CFC">
        <w:t xml:space="preserve"> include a contention-based protocol which will act to avoid</w:t>
      </w:r>
      <w:r w:rsidR="00A32989">
        <w:t xml:space="preserve"> operating on</w:t>
      </w:r>
      <w:r w:rsidRPr="00D57CFC">
        <w:t xml:space="preserve"> channels on which incumbent systems are actively transmitting.</w:t>
      </w:r>
    </w:p>
    <w:p w:rsidR="00751E02" w:rsidP="0041693B" w14:paraId="568002D3" w14:textId="4B31D4C0">
      <w:pPr>
        <w:pStyle w:val="ListParagraph"/>
        <w:numPr>
          <w:ilvl w:val="0"/>
          <w:numId w:val="46"/>
        </w:numPr>
        <w:spacing w:after="120" w:line="240" w:lineRule="auto"/>
        <w:ind w:left="1080"/>
        <w:contextualSpacing w:val="0"/>
      </w:pPr>
      <w:r w:rsidRPr="0029426A">
        <w:rPr>
          <w:rFonts w:eastAsia="Times New Roman" w:cs="Times New Roman"/>
        </w:rPr>
        <w:t>The power spectral density of VLP devices must be suppressed by 20 dB at one megahertz outside of an unlicensed device’s channel edge, suppressed by 28 dB at one channel bandwidth from an unlicensed device’s channel center, and suppressed by 40 dB at one-half times the channel bandwidth away from an unlicensed device’s channel center.</w:t>
      </w:r>
      <w:r w:rsidR="008B3E8C">
        <w:rPr>
          <w:rFonts w:eastAsia="Times New Roman" w:cs="Times New Roman"/>
        </w:rPr>
        <w:t xml:space="preserve"> </w:t>
      </w:r>
      <w:r w:rsidRPr="0029426A">
        <w:rPr>
          <w:rFonts w:eastAsia="Times New Roman" w:cs="Times New Roman"/>
        </w:rPr>
        <w:t xml:space="preserve"> </w:t>
      </w:r>
      <w:r w:rsidRPr="0029426A">
        <w:rPr>
          <w:rStyle w:val="cf01"/>
          <w:rFonts w:ascii="Times New Roman" w:hAnsi="Times New Roman" w:cs="Times New Roman"/>
          <w:sz w:val="22"/>
          <w:szCs w:val="22"/>
        </w:rPr>
        <w:t xml:space="preserve">This is the same transmission emission mask that applies to low-power indoor and standard power unlicensed devices that are also permitted to operate in the 6 GHz band </w:t>
      </w:r>
      <w:r w:rsidRPr="0029426A">
        <w:rPr>
          <w:rFonts w:cs="Times New Roman"/>
        </w:rPr>
        <w:t xml:space="preserve">adopted in the </w:t>
      </w:r>
      <w:r w:rsidRPr="0029426A">
        <w:rPr>
          <w:rFonts w:cs="Times New Roman"/>
          <w:i/>
          <w:iCs/>
        </w:rPr>
        <w:t>6 GHz Order</w:t>
      </w:r>
      <w:r w:rsidRPr="0029426A">
        <w:rPr>
          <w:rFonts w:cs="Times New Roman"/>
        </w:rPr>
        <w:t>.</w:t>
      </w:r>
      <w:r>
        <w:rPr>
          <w:rFonts w:cs="Times New Roman"/>
          <w:sz w:val="20"/>
          <w:szCs w:val="20"/>
          <w:vertAlign w:val="superscript"/>
        </w:rPr>
        <w:footnoteReference w:id="6"/>
      </w:r>
      <w:r w:rsidRPr="0029426A">
        <w:rPr>
          <w:rFonts w:cs="Times New Roman"/>
        </w:rPr>
        <w:t xml:space="preserve">  </w:t>
      </w:r>
    </w:p>
    <w:p w:rsidR="00751E02" w:rsidRPr="0041693B" w:rsidP="0041693B" w14:paraId="256C8E9D" w14:textId="2E48DFDE">
      <w:pPr>
        <w:pStyle w:val="ListParagraph"/>
        <w:numPr>
          <w:ilvl w:val="0"/>
          <w:numId w:val="46"/>
        </w:numPr>
        <w:spacing w:line="240" w:lineRule="auto"/>
        <w:ind w:left="1080"/>
        <w:rPr>
          <w:rFonts w:eastAsia="Times New Roman" w:cs="Times New Roman"/>
        </w:rPr>
      </w:pPr>
      <w:r>
        <w:t xml:space="preserve">VLP devices are limited to </w:t>
      </w:r>
      <w:r w:rsidRPr="00D57CFC">
        <w:noBreakHyphen/>
        <w:t>27 dBm/MHz EIRP at frequencies below the bottom of the U-NII-5 band (5.925 GHz) and above the upper edge of the U-NII-8 band (7.125 GHz)</w:t>
      </w:r>
      <w:r>
        <w:t xml:space="preserve">.  </w:t>
      </w:r>
      <w:r>
        <w:t>These e</w:t>
      </w:r>
      <w:r w:rsidRPr="00D57CFC">
        <w:t xml:space="preserve">missions limits </w:t>
      </w:r>
      <w:r w:rsidRPr="00D57CFC">
        <w:t>a</w:t>
      </w:r>
      <w:r w:rsidRPr="00D57CFC">
        <w:t>t</w:t>
      </w:r>
      <w:r w:rsidRPr="00D57CFC">
        <w:t xml:space="preserve"> the edge of the U-NII-5 and U-NII-8 bands for VLP devices are identical to the emissions limits that </w:t>
      </w:r>
      <w:r>
        <w:t xml:space="preserve">apply to </w:t>
      </w:r>
      <w:r w:rsidRPr="0029426A">
        <w:rPr>
          <w:rStyle w:val="cf01"/>
          <w:rFonts w:ascii="Times New Roman" w:hAnsi="Times New Roman" w:cs="Times New Roman"/>
          <w:sz w:val="22"/>
          <w:szCs w:val="22"/>
        </w:rPr>
        <w:t xml:space="preserve">low-power indoor and standard power unlicensed devices </w:t>
      </w:r>
      <w:r w:rsidRPr="00D57CFC">
        <w:t xml:space="preserve">adopted in the </w:t>
      </w:r>
      <w:r w:rsidRPr="00F471F3">
        <w:rPr>
          <w:i/>
          <w:iCs/>
        </w:rPr>
        <w:t>6 GHz Order</w:t>
      </w:r>
      <w:r w:rsidRPr="00D57CFC">
        <w:t>.</w:t>
      </w:r>
      <w:r>
        <w:rPr>
          <w:sz w:val="20"/>
          <w:vertAlign w:val="superscript"/>
        </w:rPr>
        <w:footnoteReference w:id="7"/>
      </w:r>
      <w:r w:rsidRPr="00D57CFC">
        <w:t xml:space="preserve">  </w:t>
      </w:r>
    </w:p>
    <w:p w:rsidR="001335C0" w:rsidRPr="0041693B" w:rsidP="0041693B" w14:paraId="3A700B31" w14:textId="071CCC27">
      <w:pPr>
        <w:pStyle w:val="ListParagraph"/>
        <w:numPr>
          <w:ilvl w:val="0"/>
          <w:numId w:val="46"/>
        </w:numPr>
        <w:spacing w:after="120" w:line="240" w:lineRule="auto"/>
        <w:ind w:left="1080"/>
        <w:contextualSpacing w:val="0"/>
        <w:rPr>
          <w:rFonts w:eastAsia="Times New Roman" w:cs="Times New Roman"/>
        </w:rPr>
      </w:pPr>
      <w:r w:rsidRPr="00751E02">
        <w:rPr>
          <w:rFonts w:eastAsia="Times New Roman" w:cs="Times New Roman"/>
        </w:rPr>
        <w:t>6</w:t>
      </w:r>
      <w:r w:rsidR="00612CCC">
        <w:rPr>
          <w:rFonts w:eastAsia="Times New Roman" w:cs="Times New Roman"/>
        </w:rPr>
        <w:t xml:space="preserve"> </w:t>
      </w:r>
      <w:r w:rsidRPr="00751E02">
        <w:rPr>
          <w:rFonts w:eastAsia="Times New Roman" w:cs="Times New Roman"/>
        </w:rPr>
        <w:t xml:space="preserve">GHz VLP transmitters </w:t>
      </w:r>
      <w:r w:rsidR="00A32989">
        <w:rPr>
          <w:rFonts w:eastAsia="Times New Roman" w:cs="Times New Roman"/>
        </w:rPr>
        <w:t xml:space="preserve">must </w:t>
      </w:r>
      <w:r w:rsidRPr="00751E02">
        <w:rPr>
          <w:rFonts w:eastAsia="Times New Roman" w:cs="Times New Roman"/>
        </w:rPr>
        <w:t>be approved under the FCC’s certification procedure.  This procedure requires that the equipment be tested by an accredited laboratory and approved by a designated Telecommunication Certification Body (TCB) to ensure that the equipment complies with all adopted controls.</w:t>
      </w:r>
    </w:p>
    <w:p w:rsidR="001335C0" w:rsidRPr="0041693B" w:rsidP="0041693B" w14:paraId="7178C784" w14:textId="3FAC9113">
      <w:pPr>
        <w:pStyle w:val="ListParagraph"/>
        <w:numPr>
          <w:ilvl w:val="0"/>
          <w:numId w:val="46"/>
        </w:numPr>
        <w:spacing w:after="120" w:line="240" w:lineRule="auto"/>
        <w:ind w:left="1080"/>
        <w:contextualSpacing w:val="0"/>
        <w:rPr>
          <w:rFonts w:eastAsia="Times New Roman" w:cs="Times New Roman"/>
        </w:rPr>
      </w:pPr>
      <w:r>
        <w:rPr>
          <w:rFonts w:eastAsia="Times New Roman" w:cs="Times New Roman"/>
        </w:rPr>
        <w:t xml:space="preserve">Use of </w:t>
      </w:r>
      <w:r w:rsidRPr="001335C0" w:rsidR="00751E02">
        <w:rPr>
          <w:rFonts w:eastAsia="Times New Roman" w:cs="Times New Roman"/>
        </w:rPr>
        <w:t xml:space="preserve">VLP devices </w:t>
      </w:r>
      <w:r>
        <w:rPr>
          <w:rFonts w:eastAsia="Times New Roman" w:cs="Times New Roman"/>
        </w:rPr>
        <w:t xml:space="preserve">is prohibited </w:t>
      </w:r>
      <w:r w:rsidRPr="001335C0" w:rsidR="00751E02">
        <w:rPr>
          <w:rFonts w:eastAsia="Times New Roman" w:cs="Times New Roman"/>
        </w:rPr>
        <w:t>on low flying aircraft or unmanned aircraft (10</w:t>
      </w:r>
      <w:r w:rsidR="005C0E19">
        <w:rPr>
          <w:rFonts w:eastAsia="Times New Roman" w:cs="Times New Roman"/>
        </w:rPr>
        <w:t>,</w:t>
      </w:r>
      <w:r w:rsidRPr="001335C0" w:rsidR="00751E02">
        <w:rPr>
          <w:rFonts w:eastAsia="Times New Roman" w:cs="Times New Roman"/>
        </w:rPr>
        <w:t xml:space="preserve">000 feet and </w:t>
      </w:r>
      <w:r w:rsidR="005C0E19">
        <w:rPr>
          <w:rFonts w:eastAsia="Times New Roman" w:cs="Times New Roman"/>
        </w:rPr>
        <w:t>below</w:t>
      </w:r>
      <w:r>
        <w:rPr>
          <w:rFonts w:eastAsia="Times New Roman" w:cs="Times New Roman"/>
        </w:rPr>
        <w:t>)</w:t>
      </w:r>
      <w:r w:rsidRPr="001335C0" w:rsidR="00751E02">
        <w:rPr>
          <w:rFonts w:eastAsia="Times New Roman" w:cs="Times New Roman"/>
        </w:rPr>
        <w:t>.</w:t>
      </w:r>
    </w:p>
    <w:p w:rsidR="001335C0" w:rsidRPr="001335C0" w:rsidP="0041693B" w14:paraId="03D5AE7F" w14:textId="4E033F09">
      <w:pPr>
        <w:pStyle w:val="ListParagraph"/>
        <w:numPr>
          <w:ilvl w:val="0"/>
          <w:numId w:val="46"/>
        </w:numPr>
        <w:spacing w:line="240" w:lineRule="auto"/>
        <w:ind w:left="1080"/>
        <w:contextualSpacing w:val="0"/>
        <w:rPr>
          <w:rFonts w:eastAsia="Times New Roman" w:cs="Times New Roman"/>
        </w:rPr>
      </w:pPr>
      <w:r>
        <w:rPr>
          <w:rFonts w:eastAsia="Times New Roman" w:cs="Times New Roman"/>
        </w:rPr>
        <w:t>The us</w:t>
      </w:r>
      <w:r>
        <w:rPr>
          <w:rFonts w:eastAsia="Times New Roman" w:cs="Times New Roman"/>
        </w:rPr>
        <w:t xml:space="preserve">e of VLP </w:t>
      </w:r>
      <w:r w:rsidR="00381D4E">
        <w:rPr>
          <w:rFonts w:eastAsia="Times New Roman" w:cs="Times New Roman"/>
        </w:rPr>
        <w:t>devices</w:t>
      </w:r>
      <w:r>
        <w:rPr>
          <w:rFonts w:eastAsia="Times New Roman" w:cs="Times New Roman"/>
        </w:rPr>
        <w:t xml:space="preserve"> </w:t>
      </w:r>
      <w:r w:rsidRPr="00D57CFC">
        <w:t>is prohibited on oil platforms.</w:t>
      </w:r>
    </w:p>
    <w:p w:rsidR="00714459" w:rsidRPr="00747545" w:rsidP="0041693B" w14:paraId="46FCC8DD" w14:textId="1EEB4A3C">
      <w:pPr>
        <w:numPr>
          <w:ilvl w:val="0"/>
          <w:numId w:val="35"/>
        </w:numPr>
        <w:tabs>
          <w:tab w:val="left" w:pos="720"/>
        </w:tabs>
        <w:spacing w:after="120"/>
        <w:ind w:left="720"/>
        <w:rPr>
          <w:rFonts w:eastAsia="Times New Roman"/>
          <w:bCs/>
        </w:rPr>
      </w:pPr>
      <w:bookmarkStart w:id="98" w:name="_Ref55644184"/>
      <w:bookmarkStart w:id="99" w:name="_Toc55645029"/>
      <w:bookmarkStart w:id="100" w:name="_Toc151453640"/>
      <w:bookmarkEnd w:id="96"/>
      <w:bookmarkEnd w:id="97"/>
      <w:r w:rsidRPr="0041693B">
        <w:rPr>
          <w:b/>
          <w:bCs/>
        </w:rPr>
        <w:t>RECORDKEEPING AND REPORTING REQUIREMENTS</w:t>
      </w:r>
      <w:bookmarkEnd w:id="98"/>
      <w:bookmarkEnd w:id="99"/>
      <w:bookmarkEnd w:id="100"/>
    </w:p>
    <w:p w:rsidR="008C6686" w:rsidRPr="001270F6" w:rsidP="004E586D" w14:paraId="515E07F7" w14:textId="5A466EA7">
      <w:pPr>
        <w:spacing w:line="240" w:lineRule="auto"/>
        <w:ind w:firstLine="720"/>
        <w:rPr>
          <w:rFonts w:cs="Times New Roman"/>
        </w:rPr>
      </w:pPr>
      <w:bookmarkStart w:id="101" w:name="_Toc55644708"/>
      <w:bookmarkStart w:id="102" w:name="_Toc55644758"/>
      <w:bookmarkStart w:id="103" w:name="_Toc55645030"/>
      <w:bookmarkStart w:id="104" w:name="_Toc55644709"/>
      <w:bookmarkStart w:id="105" w:name="_Toc55644759"/>
      <w:bookmarkStart w:id="106" w:name="_Toc55645031"/>
      <w:bookmarkStart w:id="107" w:name="_Toc55644710"/>
      <w:bookmarkStart w:id="108" w:name="_Toc55644760"/>
      <w:bookmarkStart w:id="109" w:name="_Toc55645032"/>
      <w:bookmarkStart w:id="110" w:name="_Toc55644711"/>
      <w:bookmarkStart w:id="111" w:name="_Toc55644761"/>
      <w:bookmarkStart w:id="112" w:name="_Toc55645033"/>
      <w:bookmarkStart w:id="113" w:name="_Toc55645034"/>
      <w:bookmarkEnd w:id="0"/>
      <w:bookmarkEnd w:id="101"/>
      <w:bookmarkEnd w:id="102"/>
      <w:bookmarkEnd w:id="103"/>
      <w:bookmarkEnd w:id="104"/>
      <w:bookmarkEnd w:id="105"/>
      <w:bookmarkEnd w:id="106"/>
      <w:bookmarkEnd w:id="107"/>
      <w:bookmarkEnd w:id="108"/>
      <w:bookmarkEnd w:id="109"/>
      <w:bookmarkEnd w:id="110"/>
      <w:bookmarkEnd w:id="111"/>
      <w:bookmarkEnd w:id="112"/>
      <w:r w:rsidRPr="001270F6">
        <w:rPr>
          <w:rFonts w:cs="Times New Roman"/>
        </w:rPr>
        <w:t xml:space="preserve">The Commission’s actions in the </w:t>
      </w:r>
      <w:r w:rsidRPr="0041693B">
        <w:rPr>
          <w:rFonts w:cs="Times New Roman"/>
          <w:i/>
          <w:iCs/>
        </w:rPr>
        <w:t>Second Report and Order</w:t>
      </w:r>
      <w:r w:rsidRPr="001270F6">
        <w:rPr>
          <w:rFonts w:cs="Times New Roman"/>
        </w:rPr>
        <w:t xml:space="preserve"> do not create any new recordkeeping or reporting requirements.</w:t>
      </w:r>
    </w:p>
    <w:p w:rsidR="00CF705E" w:rsidRPr="00747545" w:rsidP="0041693B" w14:paraId="5DC08732" w14:textId="477135F4">
      <w:pPr>
        <w:numPr>
          <w:ilvl w:val="0"/>
          <w:numId w:val="35"/>
        </w:numPr>
        <w:tabs>
          <w:tab w:val="left" w:pos="720"/>
        </w:tabs>
        <w:spacing w:after="120"/>
        <w:ind w:left="720"/>
        <w:rPr>
          <w:bCs/>
        </w:rPr>
      </w:pPr>
      <w:bookmarkStart w:id="114" w:name="_Toc151453641"/>
      <w:r w:rsidRPr="0041693B">
        <w:rPr>
          <w:b/>
          <w:bCs/>
        </w:rPr>
        <w:t>IMPLEMENTATION DATE</w:t>
      </w:r>
      <w:bookmarkEnd w:id="113"/>
      <w:bookmarkEnd w:id="114"/>
    </w:p>
    <w:p w:rsidR="00CF705E" w:rsidRPr="00082186" w:rsidP="00641934" w14:paraId="3E0F7463" w14:textId="5435E9D7">
      <w:pPr>
        <w:spacing w:line="240" w:lineRule="auto"/>
        <w:ind w:firstLine="720"/>
        <w:rPr>
          <w:rFonts w:eastAsia="Calibri" w:cs="Times New Roman"/>
          <w:i/>
          <w:iCs/>
        </w:rPr>
      </w:pPr>
      <w:r w:rsidRPr="00082186">
        <w:rPr>
          <w:rFonts w:eastAsia="Calibri" w:cs="Times New Roman"/>
        </w:rPr>
        <w:t xml:space="preserve">All rule changes </w:t>
      </w:r>
      <w:r w:rsidRPr="00082186" w:rsidR="00FE0FB6">
        <w:rPr>
          <w:rFonts w:eastAsia="Calibri" w:cs="Times New Roman"/>
        </w:rPr>
        <w:t xml:space="preserve">in </w:t>
      </w:r>
      <w:r w:rsidRPr="00082186">
        <w:rPr>
          <w:rFonts w:eastAsia="Calibri" w:cs="Times New Roman"/>
        </w:rPr>
        <w:t xml:space="preserve">the </w:t>
      </w:r>
      <w:r w:rsidRPr="000C2954" w:rsidR="000F64A7">
        <w:rPr>
          <w:rFonts w:eastAsia="Calibri" w:cs="Times New Roman"/>
          <w:i/>
          <w:iCs/>
        </w:rPr>
        <w:t>Second</w:t>
      </w:r>
      <w:r w:rsidR="000F64A7">
        <w:rPr>
          <w:rFonts w:eastAsia="Calibri" w:cs="Times New Roman"/>
        </w:rPr>
        <w:t xml:space="preserve"> </w:t>
      </w:r>
      <w:r w:rsidRPr="004E586D" w:rsidR="00910949">
        <w:rPr>
          <w:rFonts w:eastAsia="Calibri" w:cs="Times New Roman"/>
          <w:i/>
          <w:iCs/>
        </w:rPr>
        <w:t>Report and Order</w:t>
      </w:r>
      <w:r w:rsidRPr="00910949" w:rsidR="00910949">
        <w:rPr>
          <w:rFonts w:eastAsia="Calibri" w:cs="Times New Roman"/>
        </w:rPr>
        <w:t xml:space="preserve"> </w:t>
      </w:r>
      <w:r w:rsidR="006360D9">
        <w:rPr>
          <w:rFonts w:eastAsia="Calibri" w:cs="Times New Roman"/>
        </w:rPr>
        <w:t>are</w:t>
      </w:r>
      <w:r w:rsidRPr="00082186" w:rsidR="00EA305C">
        <w:rPr>
          <w:rFonts w:eastAsia="Calibri" w:cs="Times New Roman"/>
        </w:rPr>
        <w:t xml:space="preserve"> </w:t>
      </w:r>
      <w:r w:rsidRPr="00082186">
        <w:rPr>
          <w:rFonts w:eastAsia="Calibri" w:cs="Times New Roman"/>
        </w:rPr>
        <w:t xml:space="preserve">effective </w:t>
      </w:r>
      <w:r w:rsidR="00EB10BC">
        <w:rPr>
          <w:rFonts w:eastAsia="Calibri" w:cs="Times New Roman"/>
        </w:rPr>
        <w:t>as of</w:t>
      </w:r>
      <w:r w:rsidR="00772513">
        <w:rPr>
          <w:rFonts w:eastAsia="Calibri" w:cs="Times New Roman"/>
        </w:rPr>
        <w:t xml:space="preserve"> </w:t>
      </w:r>
      <w:r w:rsidRPr="0041693B" w:rsidR="00EC15DC">
        <w:rPr>
          <w:rFonts w:eastAsia="Calibri" w:cs="Times New Roman"/>
        </w:rPr>
        <w:t>March 8, 2024</w:t>
      </w:r>
      <w:r w:rsidRPr="006C2BE5" w:rsidR="006C2BE5">
        <w:rPr>
          <w:rFonts w:eastAsia="Calibri" w:cs="Times New Roman"/>
        </w:rPr>
        <w:t>.</w:t>
      </w:r>
    </w:p>
    <w:p w:rsidR="00CF705E" w:rsidRPr="00747545" w:rsidP="0041693B" w14:paraId="71F0D107" w14:textId="7E8935FA">
      <w:pPr>
        <w:numPr>
          <w:ilvl w:val="0"/>
          <w:numId w:val="35"/>
        </w:numPr>
        <w:tabs>
          <w:tab w:val="left" w:pos="720"/>
        </w:tabs>
        <w:spacing w:after="120"/>
        <w:ind w:left="720"/>
        <w:rPr>
          <w:bCs/>
        </w:rPr>
      </w:pPr>
      <w:bookmarkStart w:id="115" w:name="_Ref55641004"/>
      <w:bookmarkStart w:id="116" w:name="_Toc55645035"/>
      <w:bookmarkStart w:id="117" w:name="_Toc151453642"/>
      <w:r w:rsidRPr="0041693B">
        <w:rPr>
          <w:b/>
          <w:bCs/>
        </w:rPr>
        <w:t>INTERNET LINKS</w:t>
      </w:r>
      <w:bookmarkEnd w:id="115"/>
      <w:bookmarkEnd w:id="116"/>
      <w:bookmarkEnd w:id="117"/>
    </w:p>
    <w:p w:rsidR="00BE61E2" w:rsidRPr="00791EA2" w:rsidP="0041693B" w14:paraId="76FCB741" w14:textId="7A55588A">
      <w:pPr>
        <w:spacing w:after="120" w:line="240" w:lineRule="auto"/>
        <w:ind w:firstLine="720"/>
        <w:rPr>
          <w:rFonts w:eastAsia="Times New Roman" w:cs="Times New Roman"/>
          <w:strike/>
        </w:rPr>
      </w:pPr>
      <w:r w:rsidRPr="00082186">
        <w:rPr>
          <w:rFonts w:eastAsia="Times New Roman" w:cs="Times New Roman"/>
        </w:rPr>
        <w:t xml:space="preserve">A copy of the </w:t>
      </w:r>
      <w:r w:rsidRPr="000C2954" w:rsidR="000F64A7">
        <w:rPr>
          <w:rFonts w:eastAsia="Times New Roman" w:cs="Times New Roman"/>
          <w:i/>
          <w:iCs/>
        </w:rPr>
        <w:t xml:space="preserve">Second </w:t>
      </w:r>
      <w:r w:rsidRPr="004E586D" w:rsidR="007A49F8">
        <w:rPr>
          <w:rFonts w:eastAsia="Times New Roman" w:cs="Times New Roman"/>
          <w:i/>
          <w:iCs/>
        </w:rPr>
        <w:t>Report and</w:t>
      </w:r>
      <w:r w:rsidR="007A49F8">
        <w:rPr>
          <w:rFonts w:eastAsia="Times New Roman" w:cs="Times New Roman"/>
        </w:rPr>
        <w:t xml:space="preserve"> </w:t>
      </w:r>
      <w:r w:rsidRPr="00082186">
        <w:rPr>
          <w:rFonts w:eastAsia="Times New Roman" w:cs="Times New Roman"/>
          <w:i/>
          <w:iCs/>
        </w:rPr>
        <w:t>Order</w:t>
      </w:r>
      <w:r w:rsidRPr="00082186">
        <w:rPr>
          <w:rFonts w:eastAsia="Times New Roman" w:cs="Times New Roman"/>
        </w:rPr>
        <w:t xml:space="preserve"> is available at:</w:t>
      </w:r>
      <w:r w:rsidR="004C5C8F">
        <w:rPr>
          <w:rFonts w:eastAsia="Times New Roman" w:cs="Times New Roman"/>
        </w:rPr>
        <w:t xml:space="preserve">  </w:t>
      </w:r>
      <w:hyperlink r:id="rId11" w:history="1">
        <w:r w:rsidRPr="009C5638" w:rsidR="009C5638">
          <w:rPr>
            <w:rStyle w:val="Hyperlink"/>
            <w:rFonts w:eastAsia="Times New Roman" w:cs="Times New Roman"/>
          </w:rPr>
          <w:t>https://docs.fcc.gov/public/attachments/FCC-23-86A1.pdf</w:t>
        </w:r>
      </w:hyperlink>
      <w:r w:rsidR="00C94053">
        <w:rPr>
          <w:rFonts w:eastAsia="Times New Roman" w:cs="Times New Roman"/>
        </w:rPr>
        <w:t>.</w:t>
      </w:r>
    </w:p>
    <w:p w:rsidR="00B56897" w:rsidRPr="00082186" w:rsidP="000B794A" w14:paraId="2D8D1D27" w14:textId="0073A8C9">
      <w:pPr>
        <w:spacing w:after="0" w:line="240" w:lineRule="auto"/>
        <w:ind w:firstLine="720"/>
        <w:rPr>
          <w:rFonts w:cs="Times New Roman"/>
        </w:rPr>
      </w:pPr>
      <w:r w:rsidRPr="00082186">
        <w:rPr>
          <w:rFonts w:cs="Times New Roman"/>
        </w:rPr>
        <w:t xml:space="preserve">A copy of the </w:t>
      </w:r>
      <w:r w:rsidRPr="00082186">
        <w:rPr>
          <w:rFonts w:eastAsia="Times New Roman" w:cs="Times New Roman"/>
        </w:rPr>
        <w:t>Federal</w:t>
      </w:r>
      <w:r w:rsidRPr="00082186">
        <w:rPr>
          <w:rFonts w:cs="Times New Roman"/>
        </w:rPr>
        <w:t xml:space="preserve"> Register Summary of the </w:t>
      </w:r>
      <w:r w:rsidRPr="00910949" w:rsidR="00910949">
        <w:rPr>
          <w:rFonts w:cs="Times New Roman"/>
          <w:i/>
          <w:iCs/>
          <w:color w:val="010101"/>
        </w:rPr>
        <w:t xml:space="preserve">Report and </w:t>
      </w:r>
      <w:r w:rsidRPr="00910949" w:rsidR="00910949">
        <w:rPr>
          <w:rFonts w:cs="Times New Roman"/>
          <w:i/>
          <w:color w:val="010101"/>
        </w:rPr>
        <w:t>Order</w:t>
      </w:r>
      <w:r w:rsidRPr="00910949" w:rsidR="00910949">
        <w:rPr>
          <w:rFonts w:cs="Times New Roman"/>
          <w:color w:val="010101"/>
        </w:rPr>
        <w:t xml:space="preserve"> </w:t>
      </w:r>
      <w:r w:rsidRPr="00082186">
        <w:rPr>
          <w:rFonts w:cs="Times New Roman"/>
        </w:rPr>
        <w:t>is available at:</w:t>
      </w:r>
    </w:p>
    <w:p w:rsidR="00B56897" w:rsidRPr="00791EA2" w:rsidP="000B794A" w14:paraId="7141480B" w14:textId="373298D9">
      <w:pPr>
        <w:spacing w:line="240" w:lineRule="auto"/>
        <w:rPr>
          <w:rFonts w:eastAsia="Times New Roman" w:cs="Times New Roman"/>
          <w:strike/>
        </w:rPr>
      </w:pPr>
      <w:hyperlink r:id="rId12" w:history="1">
        <w:r w:rsidRPr="00715EC0" w:rsidR="00E362BF">
          <w:rPr>
            <w:rStyle w:val="Hyperlink"/>
            <w:rFonts w:eastAsia="Times New Roman" w:cs="Times New Roman"/>
          </w:rPr>
          <w:t>https://www.govinfo.gov/content/pkg/FR-2024-01-08/pdf/2023-28006.pdf</w:t>
        </w:r>
      </w:hyperlink>
      <w:r w:rsidR="00F15D26">
        <w:rPr>
          <w:rFonts w:eastAsia="Times New Roman" w:cs="Times New Roman"/>
        </w:rPr>
        <w:t xml:space="preserve">. </w:t>
      </w:r>
    </w:p>
    <w:p w:rsidR="00342273" w:rsidRPr="00082186" w:rsidP="004E586D" w14:paraId="7A829401" w14:textId="65F6978E">
      <w:pPr>
        <w:ind w:firstLine="720"/>
        <w:rPr>
          <w:rFonts w:cs="Times New Roman"/>
        </w:rPr>
      </w:pPr>
      <w:r w:rsidRPr="00082186">
        <w:t>The FCC maintains a web-based system that is used to submit inquiries to its Laboratory, as well as to search for previous rule interpretations and frequently asked questions.  This system, called the OET Knowledge Database (KDB), can be accessed at</w:t>
      </w:r>
      <w:r>
        <w:t xml:space="preserve"> </w:t>
      </w:r>
      <w:hyperlink r:id="rId13" w:history="1">
        <w:r w:rsidRPr="00082186">
          <w:rPr>
            <w:rStyle w:val="Hyperlink"/>
            <w:rFonts w:eastAsia="Times New Roman"/>
          </w:rPr>
          <w:t>OET Knowledge Database (KDB) (fcc.gov)</w:t>
        </w:r>
      </w:hyperlink>
      <w:r w:rsidRPr="00570083">
        <w:rPr>
          <w:rStyle w:val="Hyperlink"/>
          <w:rFonts w:eastAsia="Times New Roman"/>
          <w:color w:val="auto"/>
          <w:u w:val="none"/>
        </w:rPr>
        <w:t>.</w:t>
      </w:r>
    </w:p>
    <w:sectPr w:rsidSect="000E6EF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rsidRPr="00511023" w14:paraId="10957836" w14:textId="77777777">
    <w:pPr>
      <w:pStyle w:val="Footer"/>
      <w:jc w:val="center"/>
      <w:rPr>
        <w:rFonts w:cs="Times New Roman"/>
      </w:rPr>
    </w:pPr>
  </w:p>
  <w:p w:rsidR="008B6062" w14:paraId="51317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0E062D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52D89E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1281258"/>
      <w:docPartObj>
        <w:docPartGallery w:val="Page Numbers (Bottom of Page)"/>
        <w:docPartUnique/>
      </w:docPartObj>
    </w:sdtPr>
    <w:sdtEndPr>
      <w:rPr>
        <w:noProof/>
      </w:rPr>
    </w:sdtEndPr>
    <w:sdtContent>
      <w:p w:rsidR="004C6606" w:rsidP="009D233D" w14:paraId="7E6D1441" w14:textId="4C6814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6697" w:rsidRPr="00226697" w:rsidP="00226697" w14:paraId="01982601" w14:textId="63C457E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6EFD" w:rsidP="004A5D6B" w14:paraId="3589ABDA" w14:textId="77777777">
      <w:pPr>
        <w:spacing w:after="0" w:line="240" w:lineRule="auto"/>
      </w:pPr>
      <w:r>
        <w:separator/>
      </w:r>
    </w:p>
  </w:footnote>
  <w:footnote w:type="continuationSeparator" w:id="1">
    <w:p w:rsidR="000E6EFD" w:rsidP="004A5D6B" w14:paraId="79677015" w14:textId="77777777">
      <w:pPr>
        <w:spacing w:after="0" w:line="240" w:lineRule="auto"/>
      </w:pPr>
      <w:r>
        <w:continuationSeparator/>
      </w:r>
    </w:p>
  </w:footnote>
  <w:footnote w:type="continuationNotice" w:id="2">
    <w:p w:rsidR="000E6EFD" w14:paraId="145B2A8B" w14:textId="77777777">
      <w:pPr>
        <w:spacing w:after="0" w:line="240" w:lineRule="auto"/>
      </w:pPr>
    </w:p>
  </w:footnote>
  <w:footnote w:id="3">
    <w:p w:rsidR="00626B8D" w:rsidRPr="00DD6FAA" w:rsidP="00DD6FAA" w14:paraId="3CF67523" w14:textId="293C05FB">
      <w:pPr>
        <w:tabs>
          <w:tab w:val="center" w:pos="4680"/>
        </w:tabs>
        <w:suppressAutoHyphens/>
        <w:spacing w:after="120" w:line="240" w:lineRule="auto"/>
        <w:rPr>
          <w:color w:val="000000"/>
          <w:spacing w:val="-2"/>
        </w:rPr>
      </w:pPr>
      <w:r w:rsidRPr="006B3F33">
        <w:rPr>
          <w:rStyle w:val="FootnoteReference"/>
          <w:sz w:val="20"/>
          <w:szCs w:val="20"/>
        </w:rPr>
        <w:footnoteRef/>
      </w:r>
      <w:r w:rsidRPr="006B3F33">
        <w:rPr>
          <w:sz w:val="20"/>
          <w:szCs w:val="20"/>
        </w:rPr>
        <w:t xml:space="preserve"> </w:t>
      </w:r>
      <w:r w:rsidR="00CC31E0">
        <w:rPr>
          <w:i/>
          <w:iCs/>
          <w:color w:val="000000"/>
          <w:spacing w:val="-2"/>
          <w:sz w:val="20"/>
          <w:szCs w:val="20"/>
        </w:rPr>
        <w:t>Unlicensed Use of the 6 GHz Band</w:t>
      </w:r>
      <w:r w:rsidRPr="009E5ED6">
        <w:rPr>
          <w:rFonts w:cs="Times New Roman"/>
          <w:sz w:val="20"/>
          <w:szCs w:val="20"/>
        </w:rPr>
        <w:t xml:space="preserve">; </w:t>
      </w:r>
      <w:r w:rsidRPr="004E586D" w:rsidR="0017713D">
        <w:rPr>
          <w:rFonts w:cs="Times New Roman"/>
          <w:sz w:val="20"/>
          <w:szCs w:val="20"/>
        </w:rPr>
        <w:t>ET</w:t>
      </w:r>
      <w:r w:rsidRPr="009E5ED6">
        <w:rPr>
          <w:rFonts w:cs="Times New Roman"/>
          <w:sz w:val="20"/>
          <w:szCs w:val="20"/>
        </w:rPr>
        <w:t xml:space="preserve"> Docket No. </w:t>
      </w:r>
      <w:r w:rsidR="007608C4">
        <w:rPr>
          <w:rFonts w:cs="Times New Roman"/>
          <w:sz w:val="20"/>
          <w:szCs w:val="20"/>
        </w:rPr>
        <w:t>18</w:t>
      </w:r>
      <w:r w:rsidRPr="009E5ED6">
        <w:rPr>
          <w:rFonts w:cs="Times New Roman"/>
          <w:sz w:val="20"/>
          <w:szCs w:val="20"/>
        </w:rPr>
        <w:t>-</w:t>
      </w:r>
      <w:r w:rsidR="007608C4">
        <w:rPr>
          <w:rFonts w:cs="Times New Roman"/>
          <w:sz w:val="20"/>
          <w:szCs w:val="20"/>
        </w:rPr>
        <w:t>295</w:t>
      </w:r>
      <w:r w:rsidRPr="009E5ED6">
        <w:rPr>
          <w:rFonts w:cs="Times New Roman"/>
          <w:sz w:val="20"/>
          <w:szCs w:val="20"/>
        </w:rPr>
        <w:t xml:space="preserve">, </w:t>
      </w:r>
      <w:r w:rsidR="00CB5AC0">
        <w:rPr>
          <w:rFonts w:cs="Times New Roman"/>
          <w:sz w:val="20"/>
          <w:szCs w:val="20"/>
        </w:rPr>
        <w:t xml:space="preserve">Second </w:t>
      </w:r>
      <w:r w:rsidRPr="009E5ED6">
        <w:rPr>
          <w:rFonts w:cs="Times New Roman"/>
          <w:sz w:val="20"/>
          <w:szCs w:val="20"/>
        </w:rPr>
        <w:t>Report and Order,</w:t>
      </w:r>
      <w:r w:rsidR="00CB5AC0">
        <w:rPr>
          <w:rFonts w:cs="Times New Roman"/>
          <w:sz w:val="20"/>
          <w:szCs w:val="20"/>
        </w:rPr>
        <w:t xml:space="preserve"> Second Memorandum Opinion and Order, and </w:t>
      </w:r>
      <w:r w:rsidR="006A5CA2">
        <w:rPr>
          <w:rFonts w:cs="Times New Roman"/>
          <w:sz w:val="20"/>
          <w:szCs w:val="20"/>
        </w:rPr>
        <w:t>Memorandum</w:t>
      </w:r>
      <w:r w:rsidR="00CB5AC0">
        <w:rPr>
          <w:rFonts w:cs="Times New Roman"/>
          <w:sz w:val="20"/>
          <w:szCs w:val="20"/>
        </w:rPr>
        <w:t xml:space="preserve"> </w:t>
      </w:r>
      <w:r w:rsidR="008D2030">
        <w:rPr>
          <w:rFonts w:cs="Times New Roman"/>
          <w:sz w:val="20"/>
          <w:szCs w:val="20"/>
        </w:rPr>
        <w:t>Opinion and Order on Remand,</w:t>
      </w:r>
      <w:r w:rsidRPr="009E5ED6">
        <w:rPr>
          <w:rFonts w:cs="Times New Roman"/>
          <w:sz w:val="20"/>
          <w:szCs w:val="20"/>
        </w:rPr>
        <w:t xml:space="preserve"> FCC </w:t>
      </w:r>
      <w:r w:rsidRPr="004E586D" w:rsidR="00EA1772">
        <w:rPr>
          <w:rFonts w:cs="Times New Roman"/>
          <w:sz w:val="20"/>
          <w:szCs w:val="20"/>
        </w:rPr>
        <w:t>23-</w:t>
      </w:r>
      <w:r w:rsidR="00E048BF">
        <w:rPr>
          <w:rFonts w:cs="Times New Roman"/>
          <w:sz w:val="20"/>
          <w:szCs w:val="20"/>
        </w:rPr>
        <w:t>86</w:t>
      </w:r>
      <w:r w:rsidRPr="009E5ED6">
        <w:rPr>
          <w:rFonts w:cs="Times New Roman"/>
          <w:sz w:val="20"/>
          <w:szCs w:val="20"/>
        </w:rPr>
        <w:t xml:space="preserve"> </w:t>
      </w:r>
      <w:r w:rsidR="0069610B">
        <w:rPr>
          <w:rFonts w:cs="Times New Roman"/>
          <w:sz w:val="20"/>
          <w:szCs w:val="20"/>
        </w:rPr>
        <w:t>(</w:t>
      </w:r>
      <w:r w:rsidR="00383C0F">
        <w:rPr>
          <w:rFonts w:cs="Times New Roman"/>
          <w:sz w:val="20"/>
          <w:szCs w:val="20"/>
        </w:rPr>
        <w:t>adopted</w:t>
      </w:r>
      <w:r w:rsidRPr="009E5ED6">
        <w:rPr>
          <w:rFonts w:cs="Times New Roman"/>
          <w:sz w:val="20"/>
          <w:szCs w:val="20"/>
        </w:rPr>
        <w:t xml:space="preserve"> </w:t>
      </w:r>
      <w:r w:rsidR="00383C0F">
        <w:rPr>
          <w:rFonts w:cs="Times New Roman"/>
          <w:sz w:val="20"/>
          <w:szCs w:val="20"/>
        </w:rPr>
        <w:t>October</w:t>
      </w:r>
      <w:r w:rsidR="00C04FCF">
        <w:rPr>
          <w:rFonts w:cs="Times New Roman"/>
          <w:sz w:val="20"/>
          <w:szCs w:val="20"/>
        </w:rPr>
        <w:t xml:space="preserve"> 1</w:t>
      </w:r>
      <w:r w:rsidR="00383C0F">
        <w:rPr>
          <w:rFonts w:cs="Times New Roman"/>
          <w:sz w:val="20"/>
          <w:szCs w:val="20"/>
        </w:rPr>
        <w:t>9</w:t>
      </w:r>
      <w:r w:rsidRPr="009E5ED6">
        <w:rPr>
          <w:rFonts w:cs="Times New Roman"/>
          <w:sz w:val="20"/>
          <w:szCs w:val="20"/>
        </w:rPr>
        <w:t>, 202</w:t>
      </w:r>
      <w:r w:rsidRPr="004E586D" w:rsidR="00AF1B33">
        <w:rPr>
          <w:rFonts w:cs="Times New Roman"/>
          <w:sz w:val="20"/>
          <w:szCs w:val="20"/>
        </w:rPr>
        <w:t>3</w:t>
      </w:r>
      <w:r w:rsidRPr="009E5ED6">
        <w:rPr>
          <w:rFonts w:cs="Times New Roman"/>
          <w:sz w:val="20"/>
          <w:szCs w:val="20"/>
        </w:rPr>
        <w:t>).</w:t>
      </w:r>
    </w:p>
  </w:footnote>
  <w:footnote w:id="4">
    <w:p w:rsidR="00701FD3" w:rsidRPr="009E5ED6" w:rsidP="004E586D" w14:paraId="54590D8B" w14:textId="62F815B5">
      <w:pPr>
        <w:tabs>
          <w:tab w:val="center" w:pos="4680"/>
        </w:tabs>
        <w:suppressAutoHyphens/>
        <w:spacing w:after="120" w:line="240" w:lineRule="auto"/>
      </w:pPr>
      <w:r w:rsidRPr="009E5ED6">
        <w:rPr>
          <w:rStyle w:val="FootnoteReference"/>
          <w:sz w:val="20"/>
          <w:szCs w:val="20"/>
        </w:rPr>
        <w:footnoteRef/>
      </w:r>
      <w:r w:rsidRPr="009E5ED6">
        <w:rPr>
          <w:sz w:val="20"/>
          <w:szCs w:val="20"/>
        </w:rPr>
        <w:t xml:space="preserve"> </w:t>
      </w:r>
      <w:r w:rsidRPr="009E5ED6" w:rsidR="001028FF">
        <w:rPr>
          <w:sz w:val="20"/>
          <w:szCs w:val="20"/>
        </w:rPr>
        <w:t>4</w:t>
      </w:r>
      <w:r w:rsidRPr="009E5ED6" w:rsidR="0050165B">
        <w:rPr>
          <w:sz w:val="20"/>
          <w:szCs w:val="20"/>
        </w:rPr>
        <w:t xml:space="preserve">7 CFR </w:t>
      </w:r>
      <w:r w:rsidR="00DF548F">
        <w:rPr>
          <w:sz w:val="20"/>
          <w:szCs w:val="20"/>
        </w:rPr>
        <w:t>pt. 15 subpart E</w:t>
      </w:r>
      <w:r w:rsidRPr="009E5ED6" w:rsidR="0050165B">
        <w:rPr>
          <w:sz w:val="20"/>
          <w:szCs w:val="20"/>
        </w:rPr>
        <w:t>.</w:t>
      </w:r>
    </w:p>
  </w:footnote>
  <w:footnote w:id="5">
    <w:p w:rsidR="004C7E06" w:rsidRPr="009E5ED6" w:rsidP="004E586D" w14:paraId="3B069F95" w14:textId="26E7C0ED">
      <w:pPr>
        <w:tabs>
          <w:tab w:val="center" w:pos="4680"/>
        </w:tabs>
        <w:suppressAutoHyphens/>
        <w:spacing w:after="120" w:line="240" w:lineRule="auto"/>
      </w:pPr>
      <w:r w:rsidRPr="009E5ED6">
        <w:rPr>
          <w:rStyle w:val="FootnoteReference"/>
          <w:sz w:val="20"/>
          <w:szCs w:val="20"/>
        </w:rPr>
        <w:footnoteRef/>
      </w:r>
      <w:r w:rsidRPr="009E5ED6">
        <w:rPr>
          <w:sz w:val="20"/>
          <w:szCs w:val="20"/>
        </w:rPr>
        <w:t xml:space="preserve"> </w:t>
      </w:r>
      <w:r w:rsidRPr="009E5ED6">
        <w:rPr>
          <w:rFonts w:cs="Times New Roman"/>
          <w:sz w:val="20"/>
          <w:szCs w:val="20"/>
        </w:rPr>
        <w:t>47 CFR § 15.5(b)</w:t>
      </w:r>
      <w:r w:rsidRPr="009E5ED6" w:rsidR="00B81C1E">
        <w:rPr>
          <w:rFonts w:cs="Times New Roman"/>
          <w:sz w:val="20"/>
          <w:szCs w:val="20"/>
        </w:rPr>
        <w:t>.</w:t>
      </w:r>
    </w:p>
  </w:footnote>
  <w:footnote w:id="6">
    <w:p w:rsidR="00751E02" w:rsidP="00751E02" w14:paraId="0010F7F3" w14:textId="1FFBCDF8">
      <w:pPr>
        <w:pStyle w:val="FootnoteText"/>
      </w:pPr>
      <w:r>
        <w:rPr>
          <w:rStyle w:val="FootnoteReference"/>
        </w:rPr>
        <w:footnoteRef/>
      </w:r>
      <w:r>
        <w:t xml:space="preserve"> </w:t>
      </w:r>
      <w:r w:rsidRPr="00AF3081" w:rsidR="0072406E">
        <w:rPr>
          <w:i/>
          <w:spacing w:val="-2"/>
        </w:rPr>
        <w:t>Unlicensed Use of the 6 GHz Band</w:t>
      </w:r>
      <w:r w:rsidR="0072406E">
        <w:rPr>
          <w:i/>
          <w:spacing w:val="-2"/>
        </w:rPr>
        <w:t>; Expanding Flexible Use in Mid-Band Spectrum Between 3.7 and 24 GHz</w:t>
      </w:r>
      <w:r w:rsidRPr="00AF3081" w:rsidR="0072406E">
        <w:rPr>
          <w:spacing w:val="-2"/>
        </w:rPr>
        <w:t>, Report and Order and Further Notice of Proposed Rulemaking, 35 FCC Rcd 3852</w:t>
      </w:r>
      <w:r w:rsidR="0072406E">
        <w:rPr>
          <w:spacing w:val="-2"/>
        </w:rPr>
        <w:t xml:space="preserve">, </w:t>
      </w:r>
      <w:r w:rsidR="0072406E">
        <w:t>3924-25, para. 196</w:t>
      </w:r>
      <w:r w:rsidRPr="00AF3081" w:rsidR="0072406E">
        <w:rPr>
          <w:spacing w:val="-2"/>
        </w:rPr>
        <w:t xml:space="preserve"> (2020) (</w:t>
      </w:r>
      <w:r w:rsidR="0072406E">
        <w:rPr>
          <w:i/>
          <w:iCs/>
          <w:spacing w:val="-2"/>
        </w:rPr>
        <w:t xml:space="preserve">6 GHz </w:t>
      </w:r>
      <w:r w:rsidRPr="00AF3081" w:rsidR="0072406E">
        <w:rPr>
          <w:i/>
          <w:iCs/>
          <w:spacing w:val="-2"/>
        </w:rPr>
        <w:t>Order</w:t>
      </w:r>
      <w:r w:rsidRPr="00AF3081" w:rsidR="0072406E">
        <w:rPr>
          <w:spacing w:val="-2"/>
        </w:rPr>
        <w:t>)</w:t>
      </w:r>
      <w:r>
        <w:t>.</w:t>
      </w:r>
    </w:p>
  </w:footnote>
  <w:footnote w:id="7">
    <w:p w:rsidR="00751E02" w:rsidP="00751E02" w14:paraId="2604E472" w14:textId="77777777">
      <w:pPr>
        <w:pStyle w:val="FootnoteText"/>
      </w:pPr>
      <w:r>
        <w:rPr>
          <w:rStyle w:val="FootnoteReference"/>
        </w:rPr>
        <w:footnoteRef/>
      </w:r>
      <w:r>
        <w:t xml:space="preserve"> </w:t>
      </w:r>
      <w:r w:rsidRPr="00103B60">
        <w:t>47 CFR §</w:t>
      </w:r>
      <w:r>
        <w:t xml:space="preserve"> 15.407(b)(6); </w:t>
      </w:r>
      <w:r w:rsidRPr="00DB043E">
        <w:rPr>
          <w:i/>
          <w:iCs/>
        </w:rPr>
        <w:t xml:space="preserve">6 GHz </w:t>
      </w:r>
      <w:r>
        <w:rPr>
          <w:i/>
          <w:iCs/>
        </w:rPr>
        <w:t>O</w:t>
      </w:r>
      <w:r w:rsidRPr="00DB043E">
        <w:rPr>
          <w:i/>
          <w:iCs/>
        </w:rPr>
        <w:t>rder</w:t>
      </w:r>
      <w:r>
        <w:rPr>
          <w:i/>
          <w:iCs/>
        </w:rPr>
        <w:t>,</w:t>
      </w:r>
      <w:r>
        <w:t xml:space="preserve"> 35 Rcd at 3925, para. 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824" w:rsidRPr="00D1348F" w:rsidP="00D84B4F" w14:paraId="11E67DFB" w14:textId="51AE4691">
    <w:pPr>
      <w:widowControl w:val="0"/>
      <w:tabs>
        <w:tab w:val="left" w:pos="2340"/>
        <w:tab w:val="left" w:pos="3600"/>
        <w:tab w:val="center" w:pos="4680"/>
        <w:tab w:val="right" w:pos="9360"/>
      </w:tabs>
      <w:spacing w:before="360" w:after="0" w:line="228" w:lineRule="auto"/>
      <w:ind w:left="1980" w:firstLine="900"/>
      <w:rPr>
        <w:rFonts w:cs="Times New Roman"/>
        <w:sz w:val="28"/>
        <w:szCs w:val="28"/>
      </w:rPr>
    </w:pPr>
    <w:r w:rsidRPr="004E586D">
      <w:rPr>
        <w:rFonts w:cs="Times New Roman"/>
        <w:b/>
        <w:bCs/>
        <w:noProof/>
        <w:sz w:val="28"/>
        <w:szCs w:val="28"/>
      </w:rPr>
      <w:drawing>
        <wp:anchor distT="0" distB="0" distL="114300" distR="114300" simplePos="0" relativeHeight="251658240" behindDoc="1" locked="0" layoutInCell="1" allowOverlap="1">
          <wp:simplePos x="0" y="0"/>
          <wp:positionH relativeFrom="margin">
            <wp:posOffset>238125</wp:posOffset>
          </wp:positionH>
          <wp:positionV relativeFrom="page">
            <wp:posOffset>473710</wp:posOffset>
          </wp:positionV>
          <wp:extent cx="752475" cy="752475"/>
          <wp:effectExtent l="0" t="0" r="9525" b="9525"/>
          <wp:wrapSquare wrapText="bothSides"/>
          <wp:docPr id="716682758" name="Picture 7166827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82758"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DE">
      <w:rPr>
        <w:rFonts w:eastAsia="Calibri" w:cs="Times New Roman"/>
        <w:sz w:val="28"/>
        <w:szCs w:val="28"/>
      </w:rPr>
      <w:t>Federal Communications Commission</w:t>
    </w:r>
  </w:p>
  <w:p w:rsidR="00DD6824" w:rsidP="00D84B4F" w14:paraId="527BD41C" w14:textId="4114D666">
    <w:pPr>
      <w:widowControl w:val="0"/>
      <w:tabs>
        <w:tab w:val="left" w:pos="2340"/>
        <w:tab w:val="left" w:pos="3240"/>
        <w:tab w:val="left" w:pos="3600"/>
      </w:tabs>
      <w:rPr>
        <w:rFonts w:cs="Times New Roman"/>
        <w:sz w:val="24"/>
        <w:szCs w:val="24"/>
      </w:rPr>
    </w:pPr>
    <w:r w:rsidRPr="000F4596">
      <w:rPr>
        <w:rFonts w:cs="Times New Roman"/>
        <w:sz w:val="28"/>
        <w:szCs w:val="28"/>
      </w:rPr>
      <w:tab/>
    </w:r>
    <w:r w:rsidRPr="000F4596">
      <w:rPr>
        <w:rFonts w:cs="Times New Roman"/>
        <w:sz w:val="28"/>
        <w:szCs w:val="28"/>
      </w:rPr>
      <w:tab/>
    </w:r>
    <w:r w:rsidR="00D1348F">
      <w:rPr>
        <w:rFonts w:cs="Times New Roman"/>
        <w:sz w:val="28"/>
        <w:szCs w:val="28"/>
      </w:rPr>
      <w:tab/>
      <w:t xml:space="preserve">   </w:t>
    </w:r>
    <w:r w:rsidRPr="009420B3">
      <w:rPr>
        <w:rFonts w:eastAsia="Calibri" w:cs="Times New Roman"/>
        <w:sz w:val="28"/>
        <w:szCs w:val="28"/>
      </w:rPr>
      <w:t>Washington, DC 20554</w:t>
    </w:r>
  </w:p>
  <w:p w:rsidR="00D1348F" w:rsidRPr="00D1348F" w:rsidP="004E586D" w14:paraId="47786627" w14:textId="77777777">
    <w:pPr>
      <w:tabs>
        <w:tab w:val="left" w:pos="2340"/>
        <w:tab w:val="left" w:pos="3240"/>
        <w:tab w:val="left" w:pos="3600"/>
      </w:tabs>
      <w:spacing w:after="0"/>
      <w:rPr>
        <w:rFonts w:cs="Times New Roman"/>
        <w:sz w:val="24"/>
        <w:szCs w:val="24"/>
      </w:rPr>
    </w:pPr>
  </w:p>
  <w:p w:rsidR="00DD6824" w:rsidRPr="00D1348F" w:rsidP="0041693B" w14:paraId="73850C69" w14:textId="4ED1D7AF">
    <w:pPr>
      <w:tabs>
        <w:tab w:val="left" w:pos="3600"/>
        <w:tab w:val="left" w:pos="3960"/>
      </w:tabs>
      <w:jc w:val="center"/>
      <w:rPr>
        <w:rFonts w:cs="Times New Roman"/>
        <w:sz w:val="24"/>
        <w:szCs w:val="24"/>
      </w:rPr>
    </w:pPr>
    <w:r>
      <w:rPr>
        <w:rFonts w:cs="Times New Roman"/>
        <w:sz w:val="24"/>
        <w:szCs w:val="24"/>
      </w:rPr>
      <w:t>May</w:t>
    </w:r>
    <w:r w:rsidRPr="003F51FF" w:rsidR="007810E9">
      <w:rPr>
        <w:rFonts w:cs="Times New Roman"/>
        <w:sz w:val="24"/>
        <w:szCs w:val="24"/>
      </w:rPr>
      <w:t xml:space="preserve"> </w:t>
    </w:r>
    <w:r w:rsidR="0084426A">
      <w:rPr>
        <w:rFonts w:cs="Times New Roman"/>
        <w:sz w:val="24"/>
        <w:szCs w:val="24"/>
      </w:rPr>
      <w:t>3</w:t>
    </w:r>
    <w:r w:rsidRPr="003F51FF" w:rsidR="00F471F3">
      <w:rPr>
        <w:rFonts w:cs="Times New Roman"/>
        <w:sz w:val="24"/>
        <w:szCs w:val="24"/>
      </w:rPr>
      <w:t xml:space="preserve">, </w:t>
    </w:r>
    <w:r w:rsidRPr="003F51FF" w:rsidR="00747545">
      <w:rPr>
        <w:rFonts w:cs="Times New Roman"/>
        <w:sz w:val="24"/>
        <w:szCs w:val="24"/>
      </w:rPr>
      <w:t>2024</w:t>
    </w:r>
  </w:p>
  <w:p w:rsidR="008B6062" w:rsidRPr="007608D9" w:rsidP="00A21BAF" w14:paraId="52423A2B" w14:textId="7C991C47">
    <w:pPr>
      <w:tabs>
        <w:tab w:val="left" w:pos="3780"/>
      </w:tabs>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3C173A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32C" w14:paraId="429692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B2E05"/>
    <w:multiLevelType w:val="hybridMultilevel"/>
    <w:tmpl w:val="957C6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956CB"/>
    <w:multiLevelType w:val="hybridMultilevel"/>
    <w:tmpl w:val="217CE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C0A97"/>
    <w:multiLevelType w:val="hybridMultilevel"/>
    <w:tmpl w:val="2340C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3D1690"/>
    <w:multiLevelType w:val="hybridMultilevel"/>
    <w:tmpl w:val="1974D9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D97854"/>
    <w:multiLevelType w:val="hybridMultilevel"/>
    <w:tmpl w:val="6A98B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8B46FD"/>
    <w:multiLevelType w:val="hybridMultilevel"/>
    <w:tmpl w:val="6C265CCA"/>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FA7F0E"/>
    <w:multiLevelType w:val="hybridMultilevel"/>
    <w:tmpl w:val="2E6A1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D96C50"/>
    <w:multiLevelType w:val="hybridMultilevel"/>
    <w:tmpl w:val="C218CD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E57901"/>
    <w:multiLevelType w:val="hybridMultilevel"/>
    <w:tmpl w:val="D7D00014"/>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D497FFD"/>
    <w:multiLevelType w:val="hybridMultilevel"/>
    <w:tmpl w:val="A3FCA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554A53"/>
    <w:multiLevelType w:val="hybridMultilevel"/>
    <w:tmpl w:val="82206CDC"/>
    <w:lvl w:ilvl="0">
      <w:start w:val="1"/>
      <w:numFmt w:val="upperRoman"/>
      <w:lvlText w:val="%1."/>
      <w:lvlJc w:val="left"/>
      <w:pPr>
        <w:ind w:left="1080" w:hanging="72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8A4F26"/>
    <w:multiLevelType w:val="hybridMultilevel"/>
    <w:tmpl w:val="A08CBA50"/>
    <w:lvl w:ilvl="0">
      <w:start w:val="1"/>
      <w:numFmt w:val="upperLetter"/>
      <w:lvlText w:val="%1."/>
      <w:lvlJc w:val="left"/>
      <w:pPr>
        <w:ind w:left="810" w:hanging="360"/>
      </w:pPr>
      <w:rPr>
        <w:rFonts w:eastAsiaTheme="minorHAnsi" w:hint="default"/>
        <w:color w:val="auto"/>
        <w:u w:val="none"/>
      </w:rPr>
    </w:lvl>
    <w:lvl w:ilvl="1">
      <w:start w:val="1"/>
      <w:numFmt w:val="decimal"/>
      <w:lvlText w:val="%2."/>
      <w:lvlJc w:val="left"/>
      <w:pPr>
        <w:ind w:left="1530" w:hanging="360"/>
      </w:pPr>
      <w:rPr>
        <w:rFonts w:ascii="Times New Roman" w:hAnsi="Times New Roman" w:eastAsiaTheme="minorHAnsi" w:cs="Times New Roman"/>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3E11F7"/>
    <w:multiLevelType w:val="hybridMultilevel"/>
    <w:tmpl w:val="AB4CF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04310A"/>
    <w:multiLevelType w:val="hybridMultilevel"/>
    <w:tmpl w:val="191495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011627"/>
    <w:multiLevelType w:val="hybridMultilevel"/>
    <w:tmpl w:val="179C29C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21">
    <w:nsid w:val="4D2671B4"/>
    <w:multiLevelType w:val="hybridMultilevel"/>
    <w:tmpl w:val="D44AA0C4"/>
    <w:lvl w:ilvl="0">
      <w:start w:val="1"/>
      <w:numFmt w:val="upperRoman"/>
      <w:pStyle w:val="Heading1"/>
      <w:lvlText w:val="%1."/>
      <w:lvlJc w:val="right"/>
      <w:pPr>
        <w:ind w:left="360" w:hanging="720"/>
      </w:pPr>
      <w:rPr>
        <w:rFonts w:hint="default"/>
        <w:b/>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E81734E"/>
    <w:multiLevelType w:val="hybridMultilevel"/>
    <w:tmpl w:val="8A16D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A9B48A7"/>
    <w:multiLevelType w:val="hybridMultilevel"/>
    <w:tmpl w:val="D7D00014"/>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BB62750"/>
    <w:multiLevelType w:val="hybridMultilevel"/>
    <w:tmpl w:val="A6C0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abstractNum w:abstractNumId="29">
    <w:nsid w:val="64BD7BC4"/>
    <w:multiLevelType w:val="hybridMultilevel"/>
    <w:tmpl w:val="786E7B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616AED"/>
    <w:multiLevelType w:val="hybridMultilevel"/>
    <w:tmpl w:val="8550E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5036B2"/>
    <w:multiLevelType w:val="hybridMultilevel"/>
    <w:tmpl w:val="619894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121513B"/>
    <w:multiLevelType w:val="hybridMultilevel"/>
    <w:tmpl w:val="CD88906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73543700"/>
    <w:multiLevelType w:val="hybridMultilevel"/>
    <w:tmpl w:val="54BAD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4952F3"/>
    <w:multiLevelType w:val="hybridMultilevel"/>
    <w:tmpl w:val="E35E1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79A9264E"/>
    <w:multiLevelType w:val="hybridMultilevel"/>
    <w:tmpl w:val="750A62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3"/>
  </w:num>
  <w:num w:numId="3">
    <w:abstractNumId w:val="15"/>
  </w:num>
  <w:num w:numId="4">
    <w:abstractNumId w:val="7"/>
  </w:num>
  <w:num w:numId="5">
    <w:abstractNumId w:val="24"/>
  </w:num>
  <w:num w:numId="6">
    <w:abstractNumId w:val="19"/>
  </w:num>
  <w:num w:numId="7">
    <w:abstractNumId w:val="4"/>
  </w:num>
  <w:num w:numId="8">
    <w:abstractNumId w:val="6"/>
  </w:num>
  <w:num w:numId="9">
    <w:abstractNumId w:val="27"/>
  </w:num>
  <w:num w:numId="10">
    <w:abstractNumId w:val="23"/>
  </w:num>
  <w:num w:numId="11">
    <w:abstractNumId w:val="10"/>
  </w:num>
  <w:num w:numId="12">
    <w:abstractNumId w:val="28"/>
  </w:num>
  <w:num w:numId="13">
    <w:abstractNumId w:val="14"/>
  </w:num>
  <w:num w:numId="14">
    <w:abstractNumId w:val="30"/>
  </w:num>
  <w:num w:numId="15">
    <w:abstractNumId w:val="26"/>
  </w:num>
  <w:num w:numId="16">
    <w:abstractNumId w:val="29"/>
  </w:num>
  <w:num w:numId="17">
    <w:abstractNumId w:val="34"/>
  </w:num>
  <w:num w:numId="18">
    <w:abstractNumId w:val="5"/>
  </w:num>
  <w:num w:numId="19">
    <w:abstractNumId w:val="1"/>
  </w:num>
  <w:num w:numId="20">
    <w:abstractNumId w:val="7"/>
  </w:num>
  <w:num w:numId="21">
    <w:abstractNumId w:val="7"/>
  </w:num>
  <w:num w:numId="22">
    <w:abstractNumId w:val="24"/>
  </w:num>
  <w:num w:numId="23">
    <w:abstractNumId w:val="24"/>
  </w:num>
  <w:num w:numId="24">
    <w:abstractNumId w:val="22"/>
  </w:num>
  <w:num w:numId="25">
    <w:abstractNumId w:val="12"/>
  </w:num>
  <w:num w:numId="26">
    <w:abstractNumId w:val="8"/>
  </w:num>
  <w:num w:numId="27">
    <w:abstractNumId w:val="32"/>
  </w:num>
  <w:num w:numId="28">
    <w:abstractNumId w:val="2"/>
  </w:num>
  <w:num w:numId="29">
    <w:abstractNumId w:val="0"/>
  </w:num>
  <w:num w:numId="30">
    <w:abstractNumId w:val="16"/>
  </w:num>
  <w:num w:numId="31">
    <w:abstractNumId w:val="33"/>
  </w:num>
  <w:num w:numId="32">
    <w:abstractNumId w:val="17"/>
  </w:num>
  <w:num w:numId="33">
    <w:abstractNumId w:val="27"/>
    <w:lvlOverride w:ilvl="0">
      <w:startOverride w:val="1"/>
    </w:lvlOverride>
  </w:num>
  <w:num w:numId="34">
    <w:abstractNumId w:val="35"/>
  </w:num>
  <w:num w:numId="35">
    <w:abstractNumId w:val="21"/>
  </w:num>
  <w:num w:numId="36">
    <w:abstractNumId w:val="25"/>
  </w:num>
  <w:num w:numId="37">
    <w:abstractNumId w:val="31"/>
  </w:num>
  <w:num w:numId="38">
    <w:abstractNumId w:val="18"/>
  </w:num>
  <w:num w:numId="39">
    <w:abstractNumId w:val="9"/>
  </w:num>
  <w:num w:numId="40">
    <w:abstractNumId w:val="7"/>
  </w:num>
  <w:num w:numId="41">
    <w:abstractNumId w:val="7"/>
  </w:num>
  <w:num w:numId="42">
    <w:abstractNumId w:val="7"/>
  </w:num>
  <w:num w:numId="43">
    <w:abstractNumId w:val="7"/>
  </w:num>
  <w:num w:numId="44">
    <w:abstractNumId w:val="3"/>
  </w:num>
  <w:num w:numId="45">
    <w:abstractNumId w:val="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00FC2"/>
    <w:rsid w:val="0000174B"/>
    <w:rsid w:val="00001F68"/>
    <w:rsid w:val="000027DD"/>
    <w:rsid w:val="00003CB4"/>
    <w:rsid w:val="00007FAA"/>
    <w:rsid w:val="0001069B"/>
    <w:rsid w:val="00011A8F"/>
    <w:rsid w:val="000134F1"/>
    <w:rsid w:val="00022581"/>
    <w:rsid w:val="000227B8"/>
    <w:rsid w:val="000259E6"/>
    <w:rsid w:val="00027D3E"/>
    <w:rsid w:val="000307A5"/>
    <w:rsid w:val="000307CC"/>
    <w:rsid w:val="000350AD"/>
    <w:rsid w:val="0003515B"/>
    <w:rsid w:val="0003644F"/>
    <w:rsid w:val="000364E0"/>
    <w:rsid w:val="00036C52"/>
    <w:rsid w:val="000420AA"/>
    <w:rsid w:val="000456D7"/>
    <w:rsid w:val="00046A63"/>
    <w:rsid w:val="00051BF7"/>
    <w:rsid w:val="00053285"/>
    <w:rsid w:val="00054007"/>
    <w:rsid w:val="00054477"/>
    <w:rsid w:val="000548DE"/>
    <w:rsid w:val="00056216"/>
    <w:rsid w:val="00057433"/>
    <w:rsid w:val="00057FC3"/>
    <w:rsid w:val="00060972"/>
    <w:rsid w:val="00060DC1"/>
    <w:rsid w:val="00061778"/>
    <w:rsid w:val="000630FD"/>
    <w:rsid w:val="00066556"/>
    <w:rsid w:val="00073180"/>
    <w:rsid w:val="00073AF0"/>
    <w:rsid w:val="00077674"/>
    <w:rsid w:val="00080CAE"/>
    <w:rsid w:val="00082186"/>
    <w:rsid w:val="00082622"/>
    <w:rsid w:val="00082791"/>
    <w:rsid w:val="00084626"/>
    <w:rsid w:val="00084875"/>
    <w:rsid w:val="00084E55"/>
    <w:rsid w:val="00085187"/>
    <w:rsid w:val="00087DD1"/>
    <w:rsid w:val="00090D0E"/>
    <w:rsid w:val="00091D49"/>
    <w:rsid w:val="00091D6B"/>
    <w:rsid w:val="00093A6B"/>
    <w:rsid w:val="0009594E"/>
    <w:rsid w:val="00096218"/>
    <w:rsid w:val="00096CAE"/>
    <w:rsid w:val="000A0FF9"/>
    <w:rsid w:val="000A4C0E"/>
    <w:rsid w:val="000A6940"/>
    <w:rsid w:val="000B1CC4"/>
    <w:rsid w:val="000B4476"/>
    <w:rsid w:val="000B61F7"/>
    <w:rsid w:val="000B794A"/>
    <w:rsid w:val="000C0562"/>
    <w:rsid w:val="000C2954"/>
    <w:rsid w:val="000C58C0"/>
    <w:rsid w:val="000C6587"/>
    <w:rsid w:val="000C6BF6"/>
    <w:rsid w:val="000C7889"/>
    <w:rsid w:val="000D3E82"/>
    <w:rsid w:val="000D4F72"/>
    <w:rsid w:val="000D6A88"/>
    <w:rsid w:val="000E0946"/>
    <w:rsid w:val="000E301F"/>
    <w:rsid w:val="000E5172"/>
    <w:rsid w:val="000E598A"/>
    <w:rsid w:val="000E5C8D"/>
    <w:rsid w:val="000E6002"/>
    <w:rsid w:val="000E634A"/>
    <w:rsid w:val="000E6EFD"/>
    <w:rsid w:val="000F4540"/>
    <w:rsid w:val="000F4596"/>
    <w:rsid w:val="000F5CD3"/>
    <w:rsid w:val="000F64A7"/>
    <w:rsid w:val="00100514"/>
    <w:rsid w:val="001017E9"/>
    <w:rsid w:val="00101B66"/>
    <w:rsid w:val="00101CED"/>
    <w:rsid w:val="001028FF"/>
    <w:rsid w:val="00103B60"/>
    <w:rsid w:val="00107EDF"/>
    <w:rsid w:val="0011457F"/>
    <w:rsid w:val="00114E36"/>
    <w:rsid w:val="00114F1A"/>
    <w:rsid w:val="00115B60"/>
    <w:rsid w:val="00117109"/>
    <w:rsid w:val="0011721C"/>
    <w:rsid w:val="00124DAD"/>
    <w:rsid w:val="001270F6"/>
    <w:rsid w:val="001302A1"/>
    <w:rsid w:val="00130C21"/>
    <w:rsid w:val="001325D0"/>
    <w:rsid w:val="001335C0"/>
    <w:rsid w:val="00134FCE"/>
    <w:rsid w:val="00135659"/>
    <w:rsid w:val="001379B9"/>
    <w:rsid w:val="00141E55"/>
    <w:rsid w:val="00144906"/>
    <w:rsid w:val="00146087"/>
    <w:rsid w:val="00153ACB"/>
    <w:rsid w:val="00155A7A"/>
    <w:rsid w:val="001563B0"/>
    <w:rsid w:val="00156DD9"/>
    <w:rsid w:val="00157785"/>
    <w:rsid w:val="00160604"/>
    <w:rsid w:val="0016061A"/>
    <w:rsid w:val="00163721"/>
    <w:rsid w:val="00170240"/>
    <w:rsid w:val="00171971"/>
    <w:rsid w:val="001726CB"/>
    <w:rsid w:val="00174D73"/>
    <w:rsid w:val="0017713D"/>
    <w:rsid w:val="0017724F"/>
    <w:rsid w:val="001774A3"/>
    <w:rsid w:val="00177FC9"/>
    <w:rsid w:val="0018105B"/>
    <w:rsid w:val="001903E0"/>
    <w:rsid w:val="00192D17"/>
    <w:rsid w:val="001A32A0"/>
    <w:rsid w:val="001A3936"/>
    <w:rsid w:val="001A3E30"/>
    <w:rsid w:val="001A4206"/>
    <w:rsid w:val="001A4B04"/>
    <w:rsid w:val="001A74A5"/>
    <w:rsid w:val="001B1849"/>
    <w:rsid w:val="001B219F"/>
    <w:rsid w:val="001B48A4"/>
    <w:rsid w:val="001B60E1"/>
    <w:rsid w:val="001B6D15"/>
    <w:rsid w:val="001C0E0B"/>
    <w:rsid w:val="001C1166"/>
    <w:rsid w:val="001C4A7A"/>
    <w:rsid w:val="001C4C24"/>
    <w:rsid w:val="001C4E4E"/>
    <w:rsid w:val="001D0438"/>
    <w:rsid w:val="001D0DCD"/>
    <w:rsid w:val="001D1DB1"/>
    <w:rsid w:val="001D249E"/>
    <w:rsid w:val="001D301B"/>
    <w:rsid w:val="001D5585"/>
    <w:rsid w:val="001E2017"/>
    <w:rsid w:val="001E43CF"/>
    <w:rsid w:val="001E4D3A"/>
    <w:rsid w:val="001E78C6"/>
    <w:rsid w:val="001F00B0"/>
    <w:rsid w:val="001F0709"/>
    <w:rsid w:val="001F150D"/>
    <w:rsid w:val="001F3B90"/>
    <w:rsid w:val="001F529C"/>
    <w:rsid w:val="001F5D71"/>
    <w:rsid w:val="001F69FF"/>
    <w:rsid w:val="001F6DA7"/>
    <w:rsid w:val="002016A6"/>
    <w:rsid w:val="00201A77"/>
    <w:rsid w:val="002047F5"/>
    <w:rsid w:val="00210E8A"/>
    <w:rsid w:val="00212339"/>
    <w:rsid w:val="002132A2"/>
    <w:rsid w:val="002228DB"/>
    <w:rsid w:val="002229C4"/>
    <w:rsid w:val="00223260"/>
    <w:rsid w:val="002254F6"/>
    <w:rsid w:val="002255E2"/>
    <w:rsid w:val="002258A8"/>
    <w:rsid w:val="0022597A"/>
    <w:rsid w:val="00226697"/>
    <w:rsid w:val="00230B08"/>
    <w:rsid w:val="00233186"/>
    <w:rsid w:val="00233A0C"/>
    <w:rsid w:val="00237771"/>
    <w:rsid w:val="002377F6"/>
    <w:rsid w:val="00241FC0"/>
    <w:rsid w:val="00244650"/>
    <w:rsid w:val="00245170"/>
    <w:rsid w:val="002507D7"/>
    <w:rsid w:val="00250E4F"/>
    <w:rsid w:val="00256A75"/>
    <w:rsid w:val="002574D5"/>
    <w:rsid w:val="0026268B"/>
    <w:rsid w:val="00262E18"/>
    <w:rsid w:val="00263AF5"/>
    <w:rsid w:val="00267D48"/>
    <w:rsid w:val="00267D4F"/>
    <w:rsid w:val="00267DC4"/>
    <w:rsid w:val="00271744"/>
    <w:rsid w:val="002735BD"/>
    <w:rsid w:val="00274AF0"/>
    <w:rsid w:val="0027592D"/>
    <w:rsid w:val="00277F88"/>
    <w:rsid w:val="00280333"/>
    <w:rsid w:val="00287F70"/>
    <w:rsid w:val="002904B7"/>
    <w:rsid w:val="00291F81"/>
    <w:rsid w:val="002936B8"/>
    <w:rsid w:val="0029426A"/>
    <w:rsid w:val="0029758B"/>
    <w:rsid w:val="00297A4C"/>
    <w:rsid w:val="002A262E"/>
    <w:rsid w:val="002A30B2"/>
    <w:rsid w:val="002B3395"/>
    <w:rsid w:val="002B3EAC"/>
    <w:rsid w:val="002B4DF4"/>
    <w:rsid w:val="002B56A6"/>
    <w:rsid w:val="002B6B47"/>
    <w:rsid w:val="002B6D69"/>
    <w:rsid w:val="002C1D90"/>
    <w:rsid w:val="002C43D6"/>
    <w:rsid w:val="002C5EC4"/>
    <w:rsid w:val="002C7690"/>
    <w:rsid w:val="002C7D67"/>
    <w:rsid w:val="002D1102"/>
    <w:rsid w:val="002D12FE"/>
    <w:rsid w:val="002D5E93"/>
    <w:rsid w:val="002D789C"/>
    <w:rsid w:val="002E02C5"/>
    <w:rsid w:val="002E13FE"/>
    <w:rsid w:val="002E4A0A"/>
    <w:rsid w:val="002E6181"/>
    <w:rsid w:val="002F1488"/>
    <w:rsid w:val="002F14C5"/>
    <w:rsid w:val="002F2104"/>
    <w:rsid w:val="002F4321"/>
    <w:rsid w:val="002F581C"/>
    <w:rsid w:val="003018D4"/>
    <w:rsid w:val="00302071"/>
    <w:rsid w:val="00305233"/>
    <w:rsid w:val="00307100"/>
    <w:rsid w:val="003106AD"/>
    <w:rsid w:val="00310A0D"/>
    <w:rsid w:val="003144FF"/>
    <w:rsid w:val="003178AB"/>
    <w:rsid w:val="0032322A"/>
    <w:rsid w:val="00323474"/>
    <w:rsid w:val="00323726"/>
    <w:rsid w:val="00327F92"/>
    <w:rsid w:val="00331BDE"/>
    <w:rsid w:val="0033248C"/>
    <w:rsid w:val="003326D5"/>
    <w:rsid w:val="003341A0"/>
    <w:rsid w:val="00335B9E"/>
    <w:rsid w:val="003363EF"/>
    <w:rsid w:val="00342273"/>
    <w:rsid w:val="003423A2"/>
    <w:rsid w:val="00342EAF"/>
    <w:rsid w:val="003436D5"/>
    <w:rsid w:val="00353FC9"/>
    <w:rsid w:val="003572F4"/>
    <w:rsid w:val="00357A02"/>
    <w:rsid w:val="003639C9"/>
    <w:rsid w:val="00370D55"/>
    <w:rsid w:val="003717F7"/>
    <w:rsid w:val="003726DC"/>
    <w:rsid w:val="00373B46"/>
    <w:rsid w:val="0037603E"/>
    <w:rsid w:val="003819A5"/>
    <w:rsid w:val="00381D4E"/>
    <w:rsid w:val="00383C0F"/>
    <w:rsid w:val="00386040"/>
    <w:rsid w:val="003915D5"/>
    <w:rsid w:val="003932F9"/>
    <w:rsid w:val="00393833"/>
    <w:rsid w:val="0039475B"/>
    <w:rsid w:val="00397C3D"/>
    <w:rsid w:val="003A0710"/>
    <w:rsid w:val="003A1948"/>
    <w:rsid w:val="003A5348"/>
    <w:rsid w:val="003A637D"/>
    <w:rsid w:val="003A6F1A"/>
    <w:rsid w:val="003A7097"/>
    <w:rsid w:val="003B425E"/>
    <w:rsid w:val="003B76A9"/>
    <w:rsid w:val="003C4F29"/>
    <w:rsid w:val="003C553C"/>
    <w:rsid w:val="003C59D6"/>
    <w:rsid w:val="003C706D"/>
    <w:rsid w:val="003D227E"/>
    <w:rsid w:val="003D4606"/>
    <w:rsid w:val="003D4CBE"/>
    <w:rsid w:val="003D5E50"/>
    <w:rsid w:val="003E000C"/>
    <w:rsid w:val="003E1662"/>
    <w:rsid w:val="003E1871"/>
    <w:rsid w:val="003E41DD"/>
    <w:rsid w:val="003E49CD"/>
    <w:rsid w:val="003E4B83"/>
    <w:rsid w:val="003E4EB7"/>
    <w:rsid w:val="003E54EA"/>
    <w:rsid w:val="003F1331"/>
    <w:rsid w:val="003F3F80"/>
    <w:rsid w:val="003F44F3"/>
    <w:rsid w:val="003F51FF"/>
    <w:rsid w:val="003F5E11"/>
    <w:rsid w:val="003F725E"/>
    <w:rsid w:val="003F72F7"/>
    <w:rsid w:val="00403067"/>
    <w:rsid w:val="004043E9"/>
    <w:rsid w:val="004046B2"/>
    <w:rsid w:val="00405210"/>
    <w:rsid w:val="00405AEC"/>
    <w:rsid w:val="00405D53"/>
    <w:rsid w:val="004073A0"/>
    <w:rsid w:val="00414919"/>
    <w:rsid w:val="00414D2E"/>
    <w:rsid w:val="004156BE"/>
    <w:rsid w:val="004166B7"/>
    <w:rsid w:val="0041693B"/>
    <w:rsid w:val="00420230"/>
    <w:rsid w:val="00422D16"/>
    <w:rsid w:val="00423139"/>
    <w:rsid w:val="004239D4"/>
    <w:rsid w:val="004263F2"/>
    <w:rsid w:val="00426EE1"/>
    <w:rsid w:val="00430B64"/>
    <w:rsid w:val="00434E12"/>
    <w:rsid w:val="004359DC"/>
    <w:rsid w:val="00436667"/>
    <w:rsid w:val="004410BC"/>
    <w:rsid w:val="004417A0"/>
    <w:rsid w:val="0044706D"/>
    <w:rsid w:val="0044757B"/>
    <w:rsid w:val="00451B78"/>
    <w:rsid w:val="00464E0F"/>
    <w:rsid w:val="004661DC"/>
    <w:rsid w:val="0046700C"/>
    <w:rsid w:val="004670F0"/>
    <w:rsid w:val="00470530"/>
    <w:rsid w:val="004708F2"/>
    <w:rsid w:val="00470BA1"/>
    <w:rsid w:val="00473C7B"/>
    <w:rsid w:val="004746D1"/>
    <w:rsid w:val="00483D62"/>
    <w:rsid w:val="00491F55"/>
    <w:rsid w:val="00492653"/>
    <w:rsid w:val="004930CD"/>
    <w:rsid w:val="0049320D"/>
    <w:rsid w:val="0049375F"/>
    <w:rsid w:val="00496422"/>
    <w:rsid w:val="004A111F"/>
    <w:rsid w:val="004A363A"/>
    <w:rsid w:val="004A4DAE"/>
    <w:rsid w:val="004A4E6F"/>
    <w:rsid w:val="004A5D6B"/>
    <w:rsid w:val="004A76C9"/>
    <w:rsid w:val="004B1934"/>
    <w:rsid w:val="004B2223"/>
    <w:rsid w:val="004B2471"/>
    <w:rsid w:val="004B5DAE"/>
    <w:rsid w:val="004B61BA"/>
    <w:rsid w:val="004B7FF6"/>
    <w:rsid w:val="004C2E37"/>
    <w:rsid w:val="004C3A6E"/>
    <w:rsid w:val="004C5C8F"/>
    <w:rsid w:val="004C5F53"/>
    <w:rsid w:val="004C6606"/>
    <w:rsid w:val="004C7E06"/>
    <w:rsid w:val="004D0181"/>
    <w:rsid w:val="004D1997"/>
    <w:rsid w:val="004D19FD"/>
    <w:rsid w:val="004D228D"/>
    <w:rsid w:val="004D6166"/>
    <w:rsid w:val="004D6789"/>
    <w:rsid w:val="004E1600"/>
    <w:rsid w:val="004E34C7"/>
    <w:rsid w:val="004E3CAA"/>
    <w:rsid w:val="004E4F73"/>
    <w:rsid w:val="004E5181"/>
    <w:rsid w:val="004E5717"/>
    <w:rsid w:val="004E586D"/>
    <w:rsid w:val="004E75DA"/>
    <w:rsid w:val="004F165A"/>
    <w:rsid w:val="004F5D30"/>
    <w:rsid w:val="004F6251"/>
    <w:rsid w:val="004F6E8C"/>
    <w:rsid w:val="004F72B8"/>
    <w:rsid w:val="0050165B"/>
    <w:rsid w:val="00502D08"/>
    <w:rsid w:val="005040DE"/>
    <w:rsid w:val="005046DD"/>
    <w:rsid w:val="00511023"/>
    <w:rsid w:val="00514200"/>
    <w:rsid w:val="00520929"/>
    <w:rsid w:val="00520AE8"/>
    <w:rsid w:val="00522BB2"/>
    <w:rsid w:val="00523B58"/>
    <w:rsid w:val="0053158B"/>
    <w:rsid w:val="00533B7A"/>
    <w:rsid w:val="005403C2"/>
    <w:rsid w:val="005413CE"/>
    <w:rsid w:val="00543C21"/>
    <w:rsid w:val="00545080"/>
    <w:rsid w:val="00545380"/>
    <w:rsid w:val="005466A3"/>
    <w:rsid w:val="00550CC6"/>
    <w:rsid w:val="00553379"/>
    <w:rsid w:val="005552FF"/>
    <w:rsid w:val="005560FB"/>
    <w:rsid w:val="00557923"/>
    <w:rsid w:val="0056055F"/>
    <w:rsid w:val="00561AE9"/>
    <w:rsid w:val="00562166"/>
    <w:rsid w:val="0056238A"/>
    <w:rsid w:val="00570083"/>
    <w:rsid w:val="00572502"/>
    <w:rsid w:val="005754EB"/>
    <w:rsid w:val="00580B2D"/>
    <w:rsid w:val="005824F0"/>
    <w:rsid w:val="00582B20"/>
    <w:rsid w:val="00585BCE"/>
    <w:rsid w:val="00586EBB"/>
    <w:rsid w:val="00586F6B"/>
    <w:rsid w:val="005870A9"/>
    <w:rsid w:val="00590C90"/>
    <w:rsid w:val="005924CE"/>
    <w:rsid w:val="00593A6E"/>
    <w:rsid w:val="00594D81"/>
    <w:rsid w:val="0059707E"/>
    <w:rsid w:val="0059789C"/>
    <w:rsid w:val="00597919"/>
    <w:rsid w:val="005A7DCC"/>
    <w:rsid w:val="005B3678"/>
    <w:rsid w:val="005B530C"/>
    <w:rsid w:val="005B59C4"/>
    <w:rsid w:val="005B6641"/>
    <w:rsid w:val="005B6EFE"/>
    <w:rsid w:val="005B78A2"/>
    <w:rsid w:val="005B7AFE"/>
    <w:rsid w:val="005C0469"/>
    <w:rsid w:val="005C0E19"/>
    <w:rsid w:val="005C16B1"/>
    <w:rsid w:val="005C1AAA"/>
    <w:rsid w:val="005C255D"/>
    <w:rsid w:val="005C46C7"/>
    <w:rsid w:val="005C4837"/>
    <w:rsid w:val="005C4D59"/>
    <w:rsid w:val="005C5F67"/>
    <w:rsid w:val="005C6823"/>
    <w:rsid w:val="005C699C"/>
    <w:rsid w:val="005D1CB7"/>
    <w:rsid w:val="005D1D30"/>
    <w:rsid w:val="005D6085"/>
    <w:rsid w:val="005D64AE"/>
    <w:rsid w:val="005E26F8"/>
    <w:rsid w:val="005E3114"/>
    <w:rsid w:val="005E337A"/>
    <w:rsid w:val="005E6FB1"/>
    <w:rsid w:val="005F20ED"/>
    <w:rsid w:val="005F2188"/>
    <w:rsid w:val="005F4BB6"/>
    <w:rsid w:val="005F5EE3"/>
    <w:rsid w:val="00600DD7"/>
    <w:rsid w:val="00603FE5"/>
    <w:rsid w:val="00605AD6"/>
    <w:rsid w:val="006065C1"/>
    <w:rsid w:val="00607F2E"/>
    <w:rsid w:val="00612CCC"/>
    <w:rsid w:val="006146C6"/>
    <w:rsid w:val="006147C2"/>
    <w:rsid w:val="00616C4E"/>
    <w:rsid w:val="006175A7"/>
    <w:rsid w:val="00617862"/>
    <w:rsid w:val="00622137"/>
    <w:rsid w:val="0062463E"/>
    <w:rsid w:val="0062683B"/>
    <w:rsid w:val="00626B8D"/>
    <w:rsid w:val="00626B8F"/>
    <w:rsid w:val="00627C43"/>
    <w:rsid w:val="00630328"/>
    <w:rsid w:val="00632C33"/>
    <w:rsid w:val="00633158"/>
    <w:rsid w:val="006332D3"/>
    <w:rsid w:val="006335B0"/>
    <w:rsid w:val="006336C6"/>
    <w:rsid w:val="00633D1A"/>
    <w:rsid w:val="006360D9"/>
    <w:rsid w:val="00637136"/>
    <w:rsid w:val="00641934"/>
    <w:rsid w:val="00643C94"/>
    <w:rsid w:val="00644098"/>
    <w:rsid w:val="0064447C"/>
    <w:rsid w:val="00645768"/>
    <w:rsid w:val="00647BCD"/>
    <w:rsid w:val="0065140A"/>
    <w:rsid w:val="0065377E"/>
    <w:rsid w:val="00653BB5"/>
    <w:rsid w:val="00654FB4"/>
    <w:rsid w:val="00656491"/>
    <w:rsid w:val="006673F1"/>
    <w:rsid w:val="006678D7"/>
    <w:rsid w:val="0067095B"/>
    <w:rsid w:val="006717A0"/>
    <w:rsid w:val="00672D8B"/>
    <w:rsid w:val="00673664"/>
    <w:rsid w:val="006773B6"/>
    <w:rsid w:val="00681B99"/>
    <w:rsid w:val="006828F3"/>
    <w:rsid w:val="00684358"/>
    <w:rsid w:val="00684EA6"/>
    <w:rsid w:val="00692EE4"/>
    <w:rsid w:val="00693656"/>
    <w:rsid w:val="00693697"/>
    <w:rsid w:val="00694C61"/>
    <w:rsid w:val="0069610B"/>
    <w:rsid w:val="006A187D"/>
    <w:rsid w:val="006A1D46"/>
    <w:rsid w:val="006A4800"/>
    <w:rsid w:val="006A5CA2"/>
    <w:rsid w:val="006B1614"/>
    <w:rsid w:val="006B3767"/>
    <w:rsid w:val="006B3C65"/>
    <w:rsid w:val="006B3F33"/>
    <w:rsid w:val="006C0181"/>
    <w:rsid w:val="006C2BE5"/>
    <w:rsid w:val="006C3A63"/>
    <w:rsid w:val="006D5F95"/>
    <w:rsid w:val="006D6486"/>
    <w:rsid w:val="006D7BDA"/>
    <w:rsid w:val="006E2C99"/>
    <w:rsid w:val="006F13CA"/>
    <w:rsid w:val="006F568E"/>
    <w:rsid w:val="006F6B60"/>
    <w:rsid w:val="006F7E80"/>
    <w:rsid w:val="00701FD3"/>
    <w:rsid w:val="00703ED8"/>
    <w:rsid w:val="007053EF"/>
    <w:rsid w:val="0070618A"/>
    <w:rsid w:val="00706486"/>
    <w:rsid w:val="00706D8B"/>
    <w:rsid w:val="0071134A"/>
    <w:rsid w:val="00714115"/>
    <w:rsid w:val="00714459"/>
    <w:rsid w:val="00715EC0"/>
    <w:rsid w:val="00717924"/>
    <w:rsid w:val="00717A8B"/>
    <w:rsid w:val="00721EE1"/>
    <w:rsid w:val="0072406E"/>
    <w:rsid w:val="00724227"/>
    <w:rsid w:val="00724D2D"/>
    <w:rsid w:val="0072502F"/>
    <w:rsid w:val="007251E7"/>
    <w:rsid w:val="00730C78"/>
    <w:rsid w:val="0073279A"/>
    <w:rsid w:val="007329BC"/>
    <w:rsid w:val="00732C87"/>
    <w:rsid w:val="00732DF6"/>
    <w:rsid w:val="0073490B"/>
    <w:rsid w:val="00735379"/>
    <w:rsid w:val="00737CF3"/>
    <w:rsid w:val="00742471"/>
    <w:rsid w:val="00743A6D"/>
    <w:rsid w:val="00744F1E"/>
    <w:rsid w:val="00745DC5"/>
    <w:rsid w:val="00746213"/>
    <w:rsid w:val="00747545"/>
    <w:rsid w:val="00751E02"/>
    <w:rsid w:val="007539F3"/>
    <w:rsid w:val="0075436D"/>
    <w:rsid w:val="00757651"/>
    <w:rsid w:val="00760072"/>
    <w:rsid w:val="007608C4"/>
    <w:rsid w:val="007608D9"/>
    <w:rsid w:val="00761611"/>
    <w:rsid w:val="00762291"/>
    <w:rsid w:val="00764F25"/>
    <w:rsid w:val="00772513"/>
    <w:rsid w:val="00772A93"/>
    <w:rsid w:val="007741A4"/>
    <w:rsid w:val="00775779"/>
    <w:rsid w:val="0077621D"/>
    <w:rsid w:val="00776293"/>
    <w:rsid w:val="00776A14"/>
    <w:rsid w:val="00776D56"/>
    <w:rsid w:val="00777AA2"/>
    <w:rsid w:val="007804EB"/>
    <w:rsid w:val="007810E9"/>
    <w:rsid w:val="007815A1"/>
    <w:rsid w:val="0078164A"/>
    <w:rsid w:val="00782872"/>
    <w:rsid w:val="00782982"/>
    <w:rsid w:val="00786F95"/>
    <w:rsid w:val="00787BAF"/>
    <w:rsid w:val="00790D8B"/>
    <w:rsid w:val="00791EA2"/>
    <w:rsid w:val="007926C8"/>
    <w:rsid w:val="00793A8A"/>
    <w:rsid w:val="007A0213"/>
    <w:rsid w:val="007A0BC9"/>
    <w:rsid w:val="007A49F8"/>
    <w:rsid w:val="007A5AAE"/>
    <w:rsid w:val="007B2E9E"/>
    <w:rsid w:val="007B4085"/>
    <w:rsid w:val="007B4484"/>
    <w:rsid w:val="007B7735"/>
    <w:rsid w:val="007B785F"/>
    <w:rsid w:val="007B7E53"/>
    <w:rsid w:val="007C0313"/>
    <w:rsid w:val="007C1C5A"/>
    <w:rsid w:val="007C2137"/>
    <w:rsid w:val="007C37B5"/>
    <w:rsid w:val="007C4C9D"/>
    <w:rsid w:val="007C4DD1"/>
    <w:rsid w:val="007C5167"/>
    <w:rsid w:val="007C52B8"/>
    <w:rsid w:val="007D146E"/>
    <w:rsid w:val="007D4389"/>
    <w:rsid w:val="007D5F51"/>
    <w:rsid w:val="007D6BDB"/>
    <w:rsid w:val="007E0662"/>
    <w:rsid w:val="007E3693"/>
    <w:rsid w:val="007E4057"/>
    <w:rsid w:val="007E5A76"/>
    <w:rsid w:val="007E6B2A"/>
    <w:rsid w:val="007F2B43"/>
    <w:rsid w:val="007F328A"/>
    <w:rsid w:val="007F3D0A"/>
    <w:rsid w:val="007F4182"/>
    <w:rsid w:val="007F482B"/>
    <w:rsid w:val="007F54D8"/>
    <w:rsid w:val="007F74A2"/>
    <w:rsid w:val="00805C9C"/>
    <w:rsid w:val="00806434"/>
    <w:rsid w:val="0080650A"/>
    <w:rsid w:val="00806DE2"/>
    <w:rsid w:val="00807890"/>
    <w:rsid w:val="00812DA2"/>
    <w:rsid w:val="00814AD0"/>
    <w:rsid w:val="00814BA0"/>
    <w:rsid w:val="00814E8A"/>
    <w:rsid w:val="00816BDC"/>
    <w:rsid w:val="00823069"/>
    <w:rsid w:val="00823110"/>
    <w:rsid w:val="0082346C"/>
    <w:rsid w:val="00826435"/>
    <w:rsid w:val="008269E2"/>
    <w:rsid w:val="00830EB2"/>
    <w:rsid w:val="00840276"/>
    <w:rsid w:val="00841364"/>
    <w:rsid w:val="008417CF"/>
    <w:rsid w:val="00841AE4"/>
    <w:rsid w:val="00842524"/>
    <w:rsid w:val="0084426A"/>
    <w:rsid w:val="00845A1A"/>
    <w:rsid w:val="00852418"/>
    <w:rsid w:val="00853224"/>
    <w:rsid w:val="00854DA3"/>
    <w:rsid w:val="008563C3"/>
    <w:rsid w:val="00857843"/>
    <w:rsid w:val="00857FE9"/>
    <w:rsid w:val="00860DAE"/>
    <w:rsid w:val="00860E94"/>
    <w:rsid w:val="0086124A"/>
    <w:rsid w:val="00862817"/>
    <w:rsid w:val="00862A3E"/>
    <w:rsid w:val="00863247"/>
    <w:rsid w:val="00867298"/>
    <w:rsid w:val="00871128"/>
    <w:rsid w:val="008729AB"/>
    <w:rsid w:val="00873EBB"/>
    <w:rsid w:val="008747A4"/>
    <w:rsid w:val="0087538D"/>
    <w:rsid w:val="00875838"/>
    <w:rsid w:val="00877CDB"/>
    <w:rsid w:val="00880E89"/>
    <w:rsid w:val="00881B6B"/>
    <w:rsid w:val="0088689B"/>
    <w:rsid w:val="008874AD"/>
    <w:rsid w:val="0089766D"/>
    <w:rsid w:val="008A0462"/>
    <w:rsid w:val="008A1BFC"/>
    <w:rsid w:val="008A202D"/>
    <w:rsid w:val="008A3600"/>
    <w:rsid w:val="008A40C1"/>
    <w:rsid w:val="008A44A4"/>
    <w:rsid w:val="008A6381"/>
    <w:rsid w:val="008B0154"/>
    <w:rsid w:val="008B0930"/>
    <w:rsid w:val="008B0955"/>
    <w:rsid w:val="008B3E8C"/>
    <w:rsid w:val="008B6062"/>
    <w:rsid w:val="008C12AC"/>
    <w:rsid w:val="008C1538"/>
    <w:rsid w:val="008C1C45"/>
    <w:rsid w:val="008C2183"/>
    <w:rsid w:val="008C627B"/>
    <w:rsid w:val="008C6686"/>
    <w:rsid w:val="008C6B6D"/>
    <w:rsid w:val="008D0914"/>
    <w:rsid w:val="008D139F"/>
    <w:rsid w:val="008D2030"/>
    <w:rsid w:val="008D2215"/>
    <w:rsid w:val="008D25F7"/>
    <w:rsid w:val="008D3C6D"/>
    <w:rsid w:val="008D5E76"/>
    <w:rsid w:val="008D60C9"/>
    <w:rsid w:val="008D7020"/>
    <w:rsid w:val="008D7279"/>
    <w:rsid w:val="008E0609"/>
    <w:rsid w:val="008E1A8C"/>
    <w:rsid w:val="008E1C2F"/>
    <w:rsid w:val="008E3AF5"/>
    <w:rsid w:val="008F01C6"/>
    <w:rsid w:val="008F2E3C"/>
    <w:rsid w:val="008F42CF"/>
    <w:rsid w:val="008F782A"/>
    <w:rsid w:val="0090035F"/>
    <w:rsid w:val="00910949"/>
    <w:rsid w:val="00910FE5"/>
    <w:rsid w:val="00911E5C"/>
    <w:rsid w:val="00912727"/>
    <w:rsid w:val="00913B88"/>
    <w:rsid w:val="009163B9"/>
    <w:rsid w:val="00924213"/>
    <w:rsid w:val="00931400"/>
    <w:rsid w:val="00931569"/>
    <w:rsid w:val="00932988"/>
    <w:rsid w:val="0093392E"/>
    <w:rsid w:val="00933FC9"/>
    <w:rsid w:val="00935BE4"/>
    <w:rsid w:val="00937777"/>
    <w:rsid w:val="00940310"/>
    <w:rsid w:val="0094036F"/>
    <w:rsid w:val="00940B72"/>
    <w:rsid w:val="00941218"/>
    <w:rsid w:val="009420B3"/>
    <w:rsid w:val="00944490"/>
    <w:rsid w:val="0094499E"/>
    <w:rsid w:val="009449D4"/>
    <w:rsid w:val="00945169"/>
    <w:rsid w:val="00946028"/>
    <w:rsid w:val="009473C5"/>
    <w:rsid w:val="00947768"/>
    <w:rsid w:val="0094783D"/>
    <w:rsid w:val="00951A12"/>
    <w:rsid w:val="009561EB"/>
    <w:rsid w:val="009562CA"/>
    <w:rsid w:val="00956A5C"/>
    <w:rsid w:val="00962D97"/>
    <w:rsid w:val="00967191"/>
    <w:rsid w:val="00967615"/>
    <w:rsid w:val="0097371A"/>
    <w:rsid w:val="009752AF"/>
    <w:rsid w:val="009815CD"/>
    <w:rsid w:val="00981C24"/>
    <w:rsid w:val="0098253B"/>
    <w:rsid w:val="00985CCA"/>
    <w:rsid w:val="0098611A"/>
    <w:rsid w:val="00986DE9"/>
    <w:rsid w:val="009934DF"/>
    <w:rsid w:val="009935D0"/>
    <w:rsid w:val="009941BF"/>
    <w:rsid w:val="009947AC"/>
    <w:rsid w:val="00995638"/>
    <w:rsid w:val="009A13F6"/>
    <w:rsid w:val="009A2144"/>
    <w:rsid w:val="009A3F95"/>
    <w:rsid w:val="009A64DC"/>
    <w:rsid w:val="009A6B47"/>
    <w:rsid w:val="009B0762"/>
    <w:rsid w:val="009B1E11"/>
    <w:rsid w:val="009B21D0"/>
    <w:rsid w:val="009B64B8"/>
    <w:rsid w:val="009C1F52"/>
    <w:rsid w:val="009C4EA5"/>
    <w:rsid w:val="009C5638"/>
    <w:rsid w:val="009C6756"/>
    <w:rsid w:val="009C7525"/>
    <w:rsid w:val="009D233D"/>
    <w:rsid w:val="009D2B92"/>
    <w:rsid w:val="009D4130"/>
    <w:rsid w:val="009D499E"/>
    <w:rsid w:val="009D5A10"/>
    <w:rsid w:val="009D5AE4"/>
    <w:rsid w:val="009D5FE6"/>
    <w:rsid w:val="009D665B"/>
    <w:rsid w:val="009E2ABA"/>
    <w:rsid w:val="009E3BD2"/>
    <w:rsid w:val="009E54BB"/>
    <w:rsid w:val="009E5ED6"/>
    <w:rsid w:val="009E7D1B"/>
    <w:rsid w:val="009F086B"/>
    <w:rsid w:val="009F08A2"/>
    <w:rsid w:val="009F33A9"/>
    <w:rsid w:val="009F7BFB"/>
    <w:rsid w:val="00A0001E"/>
    <w:rsid w:val="00A02904"/>
    <w:rsid w:val="00A02FB1"/>
    <w:rsid w:val="00A071DD"/>
    <w:rsid w:val="00A077F0"/>
    <w:rsid w:val="00A140E4"/>
    <w:rsid w:val="00A143FD"/>
    <w:rsid w:val="00A147B9"/>
    <w:rsid w:val="00A21BAF"/>
    <w:rsid w:val="00A22B3E"/>
    <w:rsid w:val="00A2337E"/>
    <w:rsid w:val="00A260E2"/>
    <w:rsid w:val="00A31D31"/>
    <w:rsid w:val="00A32989"/>
    <w:rsid w:val="00A358FB"/>
    <w:rsid w:val="00A40B97"/>
    <w:rsid w:val="00A41036"/>
    <w:rsid w:val="00A42B3A"/>
    <w:rsid w:val="00A44185"/>
    <w:rsid w:val="00A4485D"/>
    <w:rsid w:val="00A4783D"/>
    <w:rsid w:val="00A502B8"/>
    <w:rsid w:val="00A51920"/>
    <w:rsid w:val="00A519B1"/>
    <w:rsid w:val="00A523AE"/>
    <w:rsid w:val="00A525FE"/>
    <w:rsid w:val="00A60848"/>
    <w:rsid w:val="00A621BD"/>
    <w:rsid w:val="00A62360"/>
    <w:rsid w:val="00A6490E"/>
    <w:rsid w:val="00A66166"/>
    <w:rsid w:val="00A74463"/>
    <w:rsid w:val="00A760A6"/>
    <w:rsid w:val="00A86CD2"/>
    <w:rsid w:val="00A90D55"/>
    <w:rsid w:val="00A915A0"/>
    <w:rsid w:val="00A9250C"/>
    <w:rsid w:val="00A9436E"/>
    <w:rsid w:val="00A9437D"/>
    <w:rsid w:val="00A9641E"/>
    <w:rsid w:val="00A9656F"/>
    <w:rsid w:val="00AA1BE6"/>
    <w:rsid w:val="00AA2B7F"/>
    <w:rsid w:val="00AA4636"/>
    <w:rsid w:val="00AA55BC"/>
    <w:rsid w:val="00AB12EB"/>
    <w:rsid w:val="00AB6583"/>
    <w:rsid w:val="00AB6DF2"/>
    <w:rsid w:val="00AC104C"/>
    <w:rsid w:val="00AC1A2A"/>
    <w:rsid w:val="00AC298C"/>
    <w:rsid w:val="00AC2A34"/>
    <w:rsid w:val="00AC3E3E"/>
    <w:rsid w:val="00AC4D10"/>
    <w:rsid w:val="00AD12ED"/>
    <w:rsid w:val="00AE1764"/>
    <w:rsid w:val="00AE299E"/>
    <w:rsid w:val="00AE31E6"/>
    <w:rsid w:val="00AE452D"/>
    <w:rsid w:val="00AE78E5"/>
    <w:rsid w:val="00AF1026"/>
    <w:rsid w:val="00AF1B33"/>
    <w:rsid w:val="00AF3081"/>
    <w:rsid w:val="00AF70E3"/>
    <w:rsid w:val="00B01B43"/>
    <w:rsid w:val="00B024FB"/>
    <w:rsid w:val="00B037F2"/>
    <w:rsid w:val="00B07E33"/>
    <w:rsid w:val="00B102F5"/>
    <w:rsid w:val="00B11B82"/>
    <w:rsid w:val="00B14450"/>
    <w:rsid w:val="00B16481"/>
    <w:rsid w:val="00B17EFC"/>
    <w:rsid w:val="00B25E4A"/>
    <w:rsid w:val="00B264D9"/>
    <w:rsid w:val="00B26891"/>
    <w:rsid w:val="00B30246"/>
    <w:rsid w:val="00B326E4"/>
    <w:rsid w:val="00B3341A"/>
    <w:rsid w:val="00B34870"/>
    <w:rsid w:val="00B348AA"/>
    <w:rsid w:val="00B370B8"/>
    <w:rsid w:val="00B4042B"/>
    <w:rsid w:val="00B40F2C"/>
    <w:rsid w:val="00B42171"/>
    <w:rsid w:val="00B43669"/>
    <w:rsid w:val="00B44044"/>
    <w:rsid w:val="00B4504A"/>
    <w:rsid w:val="00B4616A"/>
    <w:rsid w:val="00B470EC"/>
    <w:rsid w:val="00B512DC"/>
    <w:rsid w:val="00B517B1"/>
    <w:rsid w:val="00B56897"/>
    <w:rsid w:val="00B56F25"/>
    <w:rsid w:val="00B60283"/>
    <w:rsid w:val="00B63E91"/>
    <w:rsid w:val="00B7046F"/>
    <w:rsid w:val="00B73F6A"/>
    <w:rsid w:val="00B74761"/>
    <w:rsid w:val="00B756FB"/>
    <w:rsid w:val="00B81C1E"/>
    <w:rsid w:val="00B87960"/>
    <w:rsid w:val="00B91019"/>
    <w:rsid w:val="00B92B70"/>
    <w:rsid w:val="00B93912"/>
    <w:rsid w:val="00B93E6A"/>
    <w:rsid w:val="00B95597"/>
    <w:rsid w:val="00BA194F"/>
    <w:rsid w:val="00BA2C91"/>
    <w:rsid w:val="00BA39EA"/>
    <w:rsid w:val="00BA3DAB"/>
    <w:rsid w:val="00BA3DE9"/>
    <w:rsid w:val="00BA65AD"/>
    <w:rsid w:val="00BA7312"/>
    <w:rsid w:val="00BB04FE"/>
    <w:rsid w:val="00BB6F5F"/>
    <w:rsid w:val="00BB7B2A"/>
    <w:rsid w:val="00BC123D"/>
    <w:rsid w:val="00BC37D5"/>
    <w:rsid w:val="00BC3B6B"/>
    <w:rsid w:val="00BC3DBB"/>
    <w:rsid w:val="00BD0C17"/>
    <w:rsid w:val="00BD152E"/>
    <w:rsid w:val="00BD6280"/>
    <w:rsid w:val="00BD7ABE"/>
    <w:rsid w:val="00BD7B1A"/>
    <w:rsid w:val="00BE219C"/>
    <w:rsid w:val="00BE3165"/>
    <w:rsid w:val="00BE3E28"/>
    <w:rsid w:val="00BE5ACF"/>
    <w:rsid w:val="00BE61E2"/>
    <w:rsid w:val="00BE644F"/>
    <w:rsid w:val="00BE73E9"/>
    <w:rsid w:val="00BF6BE5"/>
    <w:rsid w:val="00C004CD"/>
    <w:rsid w:val="00C00665"/>
    <w:rsid w:val="00C017E3"/>
    <w:rsid w:val="00C02A62"/>
    <w:rsid w:val="00C0416E"/>
    <w:rsid w:val="00C04ECE"/>
    <w:rsid w:val="00C04FCF"/>
    <w:rsid w:val="00C06416"/>
    <w:rsid w:val="00C125BE"/>
    <w:rsid w:val="00C125FD"/>
    <w:rsid w:val="00C13412"/>
    <w:rsid w:val="00C144B9"/>
    <w:rsid w:val="00C150F9"/>
    <w:rsid w:val="00C153C4"/>
    <w:rsid w:val="00C205B4"/>
    <w:rsid w:val="00C20DAE"/>
    <w:rsid w:val="00C20DCF"/>
    <w:rsid w:val="00C26E62"/>
    <w:rsid w:val="00C3049F"/>
    <w:rsid w:val="00C320B4"/>
    <w:rsid w:val="00C347C8"/>
    <w:rsid w:val="00C360F8"/>
    <w:rsid w:val="00C437F7"/>
    <w:rsid w:val="00C501BD"/>
    <w:rsid w:val="00C5555E"/>
    <w:rsid w:val="00C61250"/>
    <w:rsid w:val="00C731F2"/>
    <w:rsid w:val="00C73246"/>
    <w:rsid w:val="00C73B8F"/>
    <w:rsid w:val="00C74840"/>
    <w:rsid w:val="00C75F82"/>
    <w:rsid w:val="00C7740B"/>
    <w:rsid w:val="00C777D2"/>
    <w:rsid w:val="00C7784B"/>
    <w:rsid w:val="00C77875"/>
    <w:rsid w:val="00C77D2F"/>
    <w:rsid w:val="00C8007D"/>
    <w:rsid w:val="00C80AB4"/>
    <w:rsid w:val="00C85087"/>
    <w:rsid w:val="00C85CAD"/>
    <w:rsid w:val="00C86836"/>
    <w:rsid w:val="00C94053"/>
    <w:rsid w:val="00C9452C"/>
    <w:rsid w:val="00C95490"/>
    <w:rsid w:val="00C97FA9"/>
    <w:rsid w:val="00CA0D5B"/>
    <w:rsid w:val="00CA1C28"/>
    <w:rsid w:val="00CA3F3C"/>
    <w:rsid w:val="00CA7127"/>
    <w:rsid w:val="00CB3B3B"/>
    <w:rsid w:val="00CB3C5A"/>
    <w:rsid w:val="00CB5AC0"/>
    <w:rsid w:val="00CB6685"/>
    <w:rsid w:val="00CB75E7"/>
    <w:rsid w:val="00CB7F6D"/>
    <w:rsid w:val="00CC27B6"/>
    <w:rsid w:val="00CC31E0"/>
    <w:rsid w:val="00CC7507"/>
    <w:rsid w:val="00CD3DA2"/>
    <w:rsid w:val="00CD62C4"/>
    <w:rsid w:val="00CF15D6"/>
    <w:rsid w:val="00CF2A6B"/>
    <w:rsid w:val="00CF3BBC"/>
    <w:rsid w:val="00CF3BD0"/>
    <w:rsid w:val="00CF5B91"/>
    <w:rsid w:val="00CF705E"/>
    <w:rsid w:val="00D0196B"/>
    <w:rsid w:val="00D02899"/>
    <w:rsid w:val="00D02BDF"/>
    <w:rsid w:val="00D03DBA"/>
    <w:rsid w:val="00D07D87"/>
    <w:rsid w:val="00D11200"/>
    <w:rsid w:val="00D1348F"/>
    <w:rsid w:val="00D1568A"/>
    <w:rsid w:val="00D16353"/>
    <w:rsid w:val="00D17524"/>
    <w:rsid w:val="00D204F0"/>
    <w:rsid w:val="00D21184"/>
    <w:rsid w:val="00D22F32"/>
    <w:rsid w:val="00D30221"/>
    <w:rsid w:val="00D303DE"/>
    <w:rsid w:val="00D32EF3"/>
    <w:rsid w:val="00D33087"/>
    <w:rsid w:val="00D35F0A"/>
    <w:rsid w:val="00D37AE5"/>
    <w:rsid w:val="00D403F9"/>
    <w:rsid w:val="00D40EEB"/>
    <w:rsid w:val="00D4106A"/>
    <w:rsid w:val="00D42358"/>
    <w:rsid w:val="00D455D6"/>
    <w:rsid w:val="00D4707F"/>
    <w:rsid w:val="00D51C2C"/>
    <w:rsid w:val="00D53695"/>
    <w:rsid w:val="00D57CFC"/>
    <w:rsid w:val="00D60F45"/>
    <w:rsid w:val="00D6105D"/>
    <w:rsid w:val="00D619D5"/>
    <w:rsid w:val="00D62F9F"/>
    <w:rsid w:val="00D6660B"/>
    <w:rsid w:val="00D67A33"/>
    <w:rsid w:val="00D67C32"/>
    <w:rsid w:val="00D706FC"/>
    <w:rsid w:val="00D72589"/>
    <w:rsid w:val="00D72ECF"/>
    <w:rsid w:val="00D731FE"/>
    <w:rsid w:val="00D76E83"/>
    <w:rsid w:val="00D8042B"/>
    <w:rsid w:val="00D816E2"/>
    <w:rsid w:val="00D84B4F"/>
    <w:rsid w:val="00D87899"/>
    <w:rsid w:val="00D87EF5"/>
    <w:rsid w:val="00D906C0"/>
    <w:rsid w:val="00D924FE"/>
    <w:rsid w:val="00D92735"/>
    <w:rsid w:val="00D927AC"/>
    <w:rsid w:val="00D92CF7"/>
    <w:rsid w:val="00D93C4F"/>
    <w:rsid w:val="00D941F2"/>
    <w:rsid w:val="00D9421A"/>
    <w:rsid w:val="00D9454A"/>
    <w:rsid w:val="00DA26FA"/>
    <w:rsid w:val="00DA4887"/>
    <w:rsid w:val="00DA4D32"/>
    <w:rsid w:val="00DA4F18"/>
    <w:rsid w:val="00DA5BAB"/>
    <w:rsid w:val="00DA7201"/>
    <w:rsid w:val="00DA7770"/>
    <w:rsid w:val="00DA7A1A"/>
    <w:rsid w:val="00DB043E"/>
    <w:rsid w:val="00DB16AA"/>
    <w:rsid w:val="00DB37E8"/>
    <w:rsid w:val="00DB54F0"/>
    <w:rsid w:val="00DC0F96"/>
    <w:rsid w:val="00DC2673"/>
    <w:rsid w:val="00DC419A"/>
    <w:rsid w:val="00DC669F"/>
    <w:rsid w:val="00DC7281"/>
    <w:rsid w:val="00DC7F39"/>
    <w:rsid w:val="00DD6824"/>
    <w:rsid w:val="00DD6FAA"/>
    <w:rsid w:val="00DE09F5"/>
    <w:rsid w:val="00DE0B36"/>
    <w:rsid w:val="00DE20B9"/>
    <w:rsid w:val="00DE2184"/>
    <w:rsid w:val="00DE237C"/>
    <w:rsid w:val="00DF4EAA"/>
    <w:rsid w:val="00DF548F"/>
    <w:rsid w:val="00DF5BF6"/>
    <w:rsid w:val="00E0032C"/>
    <w:rsid w:val="00E01205"/>
    <w:rsid w:val="00E03610"/>
    <w:rsid w:val="00E03EA1"/>
    <w:rsid w:val="00E048BF"/>
    <w:rsid w:val="00E07FED"/>
    <w:rsid w:val="00E10D10"/>
    <w:rsid w:val="00E120F7"/>
    <w:rsid w:val="00E16598"/>
    <w:rsid w:val="00E2024A"/>
    <w:rsid w:val="00E23855"/>
    <w:rsid w:val="00E26B4D"/>
    <w:rsid w:val="00E307A5"/>
    <w:rsid w:val="00E3184B"/>
    <w:rsid w:val="00E32D03"/>
    <w:rsid w:val="00E32D7B"/>
    <w:rsid w:val="00E3416B"/>
    <w:rsid w:val="00E362BF"/>
    <w:rsid w:val="00E367F1"/>
    <w:rsid w:val="00E4088F"/>
    <w:rsid w:val="00E40959"/>
    <w:rsid w:val="00E41C8D"/>
    <w:rsid w:val="00E4575B"/>
    <w:rsid w:val="00E46137"/>
    <w:rsid w:val="00E46283"/>
    <w:rsid w:val="00E476AC"/>
    <w:rsid w:val="00E50E06"/>
    <w:rsid w:val="00E5426F"/>
    <w:rsid w:val="00E57828"/>
    <w:rsid w:val="00E57BA9"/>
    <w:rsid w:val="00E57CD4"/>
    <w:rsid w:val="00E57FF2"/>
    <w:rsid w:val="00E6071F"/>
    <w:rsid w:val="00E618DB"/>
    <w:rsid w:val="00E642D7"/>
    <w:rsid w:val="00E64B02"/>
    <w:rsid w:val="00E67B83"/>
    <w:rsid w:val="00E70CFB"/>
    <w:rsid w:val="00E7149A"/>
    <w:rsid w:val="00E7231E"/>
    <w:rsid w:val="00E84E00"/>
    <w:rsid w:val="00E878CD"/>
    <w:rsid w:val="00E906BA"/>
    <w:rsid w:val="00E94017"/>
    <w:rsid w:val="00E959EB"/>
    <w:rsid w:val="00E96E4B"/>
    <w:rsid w:val="00EA1772"/>
    <w:rsid w:val="00EA2874"/>
    <w:rsid w:val="00EA305C"/>
    <w:rsid w:val="00EA3DC5"/>
    <w:rsid w:val="00EA660F"/>
    <w:rsid w:val="00EA790B"/>
    <w:rsid w:val="00EB01F5"/>
    <w:rsid w:val="00EB0D11"/>
    <w:rsid w:val="00EB10BC"/>
    <w:rsid w:val="00EB242E"/>
    <w:rsid w:val="00EB2DE7"/>
    <w:rsid w:val="00EB5756"/>
    <w:rsid w:val="00EB7DF4"/>
    <w:rsid w:val="00EC0DF8"/>
    <w:rsid w:val="00EC15DC"/>
    <w:rsid w:val="00EC1C20"/>
    <w:rsid w:val="00EC368F"/>
    <w:rsid w:val="00EC38E2"/>
    <w:rsid w:val="00EC477C"/>
    <w:rsid w:val="00EC4902"/>
    <w:rsid w:val="00ED1FA2"/>
    <w:rsid w:val="00ED2430"/>
    <w:rsid w:val="00ED5E05"/>
    <w:rsid w:val="00ED6737"/>
    <w:rsid w:val="00EE08FA"/>
    <w:rsid w:val="00EE32EB"/>
    <w:rsid w:val="00EE48E1"/>
    <w:rsid w:val="00EE4E86"/>
    <w:rsid w:val="00EE67AB"/>
    <w:rsid w:val="00EE6E55"/>
    <w:rsid w:val="00EF0AF7"/>
    <w:rsid w:val="00EF3536"/>
    <w:rsid w:val="00EF6F18"/>
    <w:rsid w:val="00EF713D"/>
    <w:rsid w:val="00EF780E"/>
    <w:rsid w:val="00F04002"/>
    <w:rsid w:val="00F123FF"/>
    <w:rsid w:val="00F12E35"/>
    <w:rsid w:val="00F13940"/>
    <w:rsid w:val="00F13BC0"/>
    <w:rsid w:val="00F145B0"/>
    <w:rsid w:val="00F15D26"/>
    <w:rsid w:val="00F16799"/>
    <w:rsid w:val="00F209B7"/>
    <w:rsid w:val="00F24D92"/>
    <w:rsid w:val="00F259B1"/>
    <w:rsid w:val="00F265C9"/>
    <w:rsid w:val="00F30CD3"/>
    <w:rsid w:val="00F3381C"/>
    <w:rsid w:val="00F343AB"/>
    <w:rsid w:val="00F471F3"/>
    <w:rsid w:val="00F507E8"/>
    <w:rsid w:val="00F509C5"/>
    <w:rsid w:val="00F50D0D"/>
    <w:rsid w:val="00F54D82"/>
    <w:rsid w:val="00F57426"/>
    <w:rsid w:val="00F61B21"/>
    <w:rsid w:val="00F64196"/>
    <w:rsid w:val="00F6487F"/>
    <w:rsid w:val="00F679C6"/>
    <w:rsid w:val="00F67B16"/>
    <w:rsid w:val="00F72E3F"/>
    <w:rsid w:val="00F75F63"/>
    <w:rsid w:val="00F81FE4"/>
    <w:rsid w:val="00F833AD"/>
    <w:rsid w:val="00F83B71"/>
    <w:rsid w:val="00F8448C"/>
    <w:rsid w:val="00F84D23"/>
    <w:rsid w:val="00F863BA"/>
    <w:rsid w:val="00F917DD"/>
    <w:rsid w:val="00F937EB"/>
    <w:rsid w:val="00F945A8"/>
    <w:rsid w:val="00F94A10"/>
    <w:rsid w:val="00F94BBC"/>
    <w:rsid w:val="00F950B8"/>
    <w:rsid w:val="00F95692"/>
    <w:rsid w:val="00F9732E"/>
    <w:rsid w:val="00FA2186"/>
    <w:rsid w:val="00FA31B8"/>
    <w:rsid w:val="00FA4075"/>
    <w:rsid w:val="00FA5705"/>
    <w:rsid w:val="00FA7A06"/>
    <w:rsid w:val="00FB3E9D"/>
    <w:rsid w:val="00FB40F6"/>
    <w:rsid w:val="00FB4A05"/>
    <w:rsid w:val="00FB4EC8"/>
    <w:rsid w:val="00FB55D9"/>
    <w:rsid w:val="00FB5A56"/>
    <w:rsid w:val="00FC54FD"/>
    <w:rsid w:val="00FC6701"/>
    <w:rsid w:val="00FC7E4F"/>
    <w:rsid w:val="00FD0238"/>
    <w:rsid w:val="00FD0A0A"/>
    <w:rsid w:val="00FD1FE6"/>
    <w:rsid w:val="00FD4775"/>
    <w:rsid w:val="00FD4844"/>
    <w:rsid w:val="00FD70F5"/>
    <w:rsid w:val="00FE0FB6"/>
    <w:rsid w:val="00FE1750"/>
    <w:rsid w:val="00FE2FA3"/>
    <w:rsid w:val="00FE32F0"/>
    <w:rsid w:val="00FE4044"/>
    <w:rsid w:val="00FF0B6F"/>
    <w:rsid w:val="00FF378F"/>
    <w:rsid w:val="00FF72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8A8877"/>
  <w15:docId w15:val="{11B95FE5-4C7E-42B4-BA00-0B2F6930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E94"/>
    <w:rPr>
      <w:rFonts w:ascii="Times New Roman" w:hAnsi="Times New Roman"/>
    </w:rPr>
  </w:style>
  <w:style w:type="paragraph" w:styleId="Heading1">
    <w:name w:val="heading 1"/>
    <w:basedOn w:val="ListParagraph"/>
    <w:next w:val="Normal"/>
    <w:link w:val="Heading1Char"/>
    <w:uiPriority w:val="9"/>
    <w:qFormat/>
    <w:rsid w:val="00E0032C"/>
    <w:pPr>
      <w:keepNext/>
      <w:numPr>
        <w:numId w:val="35"/>
      </w:numPr>
      <w:tabs>
        <w:tab w:val="left" w:pos="720"/>
      </w:tabs>
      <w:spacing w:before="240" w:after="240"/>
      <w:ind w:hanging="360"/>
      <w:outlineLvl w:val="0"/>
    </w:pPr>
    <w:rPr>
      <w:rFonts w:cs="Times New Roman"/>
      <w:b/>
    </w:rPr>
  </w:style>
  <w:style w:type="paragraph" w:styleId="Heading2">
    <w:name w:val="heading 2"/>
    <w:basedOn w:val="ListParagraph"/>
    <w:next w:val="Normal"/>
    <w:link w:val="Heading2Char"/>
    <w:uiPriority w:val="9"/>
    <w:unhideWhenUsed/>
    <w:qFormat/>
    <w:rsid w:val="00E0032C"/>
    <w:pPr>
      <w:keepNext/>
      <w:numPr>
        <w:numId w:val="4"/>
      </w:numPr>
      <w:spacing w:before="240" w:after="240"/>
      <w:outlineLvl w:val="1"/>
    </w:pPr>
    <w:rPr>
      <w:rFonts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cs="Times New Roman"/>
      <w:b/>
    </w:rPr>
  </w:style>
  <w:style w:type="paragraph" w:styleId="Heading4">
    <w:name w:val="heading 4"/>
    <w:basedOn w:val="Normal"/>
    <w:next w:val="Normal"/>
    <w:link w:val="Heading4Char"/>
    <w:uiPriority w:val="9"/>
    <w:semiHidden/>
    <w:unhideWhenUsed/>
    <w:qFormat/>
    <w:rsid w:val="00201A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E0032C"/>
    <w:rPr>
      <w:rFonts w:ascii="Times New Roman" w:hAnsi="Times New Roman" w:cs="Times New Roman"/>
      <w:b/>
    </w:rPr>
  </w:style>
  <w:style w:type="paragraph" w:styleId="TOCHeading">
    <w:name w:val="TOC Heading"/>
    <w:basedOn w:val="Heading1"/>
    <w:next w:val="Normal"/>
    <w:uiPriority w:val="39"/>
    <w:unhideWhenUsed/>
    <w:qFormat/>
    <w:rsid w:val="007C4DD1"/>
    <w:pPr>
      <w:numPr>
        <w:numId w:val="0"/>
      </w:numPr>
      <w:jc w:val="center"/>
      <w:outlineLvl w:val="9"/>
    </w:pPr>
    <w:rPr>
      <w:rFonts w:ascii="Times New Roman Bold" w:hAnsi="Times New Roman Bold"/>
      <w:caps/>
    </w:rPr>
  </w:style>
  <w:style w:type="paragraph" w:styleId="TOC1">
    <w:name w:val="toc 1"/>
    <w:basedOn w:val="Normal"/>
    <w:next w:val="Normal"/>
    <w:autoRedefine/>
    <w:uiPriority w:val="39"/>
    <w:unhideWhenUsed/>
    <w:rsid w:val="00036C52"/>
    <w:pPr>
      <w:tabs>
        <w:tab w:val="left" w:pos="720"/>
        <w:tab w:val="right" w:leader="dot" w:pos="9350"/>
      </w:tabs>
      <w:spacing w:after="0" w:line="240" w:lineRule="auto"/>
    </w:pPr>
    <w:rPr>
      <w:rFonts w:eastAsiaTheme="minorEastAsia" w:cs="Times New Roman"/>
      <w:b/>
      <w:noProof/>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basedOn w:val="Normal"/>
    <w:link w:val="FootnoteTextChar"/>
    <w:unhideWhenUsed/>
    <w:qFormat/>
    <w:rsid w:val="00DD43D2"/>
    <w:pPr>
      <w:spacing w:after="0" w:line="240" w:lineRule="auto"/>
    </w:pPr>
    <w:rPr>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DD43D2"/>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DD43D2"/>
    <w:rPr>
      <w:vertAlign w:val="superscript"/>
    </w:rPr>
  </w:style>
  <w:style w:type="character" w:customStyle="1" w:styleId="Heading2Char">
    <w:name w:val="Heading 2 Char"/>
    <w:basedOn w:val="DefaultParagraphFont"/>
    <w:link w:val="Heading2"/>
    <w:uiPriority w:val="9"/>
    <w:rsid w:val="00E0032C"/>
    <w:rPr>
      <w:rFonts w:ascii="Times New Roman" w:hAnsi="Times New Roman" w:cs="Times New Roman"/>
      <w:b/>
    </w:rPr>
  </w:style>
  <w:style w:type="paragraph" w:styleId="TOC2">
    <w:name w:val="toc 2"/>
    <w:basedOn w:val="Normal"/>
    <w:next w:val="Normal"/>
    <w:autoRedefine/>
    <w:uiPriority w:val="39"/>
    <w:unhideWhenUsed/>
    <w:rsid w:val="00F72E3F"/>
    <w:pPr>
      <w:tabs>
        <w:tab w:val="left" w:pos="720"/>
        <w:tab w:val="left" w:pos="1170"/>
        <w:tab w:val="right" w:leader="dot" w:pos="9360"/>
      </w:tabs>
      <w:spacing w:after="0" w:line="240" w:lineRule="auto"/>
      <w:ind w:left="720"/>
    </w:pPr>
    <w:rPr>
      <w:b/>
    </w:r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eastAsia="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 w:type="character" w:customStyle="1" w:styleId="UnresolvedMention2">
    <w:name w:val="Unresolved Mention2"/>
    <w:basedOn w:val="DefaultParagraphFont"/>
    <w:uiPriority w:val="99"/>
    <w:semiHidden/>
    <w:unhideWhenUsed/>
    <w:rsid w:val="008E0313"/>
    <w:rPr>
      <w:color w:val="808080"/>
      <w:shd w:val="clear" w:color="auto" w:fill="E6E6E6"/>
    </w:rPr>
  </w:style>
  <w:style w:type="character" w:customStyle="1" w:styleId="UnresolvedMention3">
    <w:name w:val="Unresolved Mention3"/>
    <w:basedOn w:val="DefaultParagraphFont"/>
    <w:uiPriority w:val="99"/>
    <w:rsid w:val="000A4C0E"/>
    <w:rPr>
      <w:color w:val="605E5C"/>
      <w:shd w:val="clear" w:color="auto" w:fill="E1DFDD"/>
    </w:rPr>
  </w:style>
  <w:style w:type="character" w:customStyle="1" w:styleId="UnresolvedMention4">
    <w:name w:val="Unresolved Mention4"/>
    <w:basedOn w:val="DefaultParagraphFont"/>
    <w:uiPriority w:val="99"/>
    <w:rsid w:val="00201A77"/>
    <w:rPr>
      <w:color w:val="605E5C"/>
      <w:shd w:val="clear" w:color="auto" w:fill="E1DFDD"/>
    </w:rPr>
  </w:style>
  <w:style w:type="character" w:customStyle="1" w:styleId="Heading4Char">
    <w:name w:val="Heading 4 Char"/>
    <w:basedOn w:val="DefaultParagraphFont"/>
    <w:link w:val="Heading4"/>
    <w:uiPriority w:val="9"/>
    <w:semiHidden/>
    <w:rsid w:val="00201A77"/>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C13412"/>
    <w:pPr>
      <w:spacing w:after="200" w:line="240" w:lineRule="auto"/>
    </w:pPr>
    <w:rPr>
      <w:b/>
      <w:iCs/>
      <w:sz w:val="20"/>
      <w:szCs w:val="18"/>
    </w:rPr>
  </w:style>
  <w:style w:type="character" w:customStyle="1" w:styleId="ALTSFOOTNOTECharChar">
    <w:name w:val="ALTS FOOTNOTE Char Char"/>
    <w:aliases w:val="Footnote Text Char Char Char,Footnote Text Char Char3 Char Char Char Char Char,Footnote Text Char1 Char1 Char Char,Footnote Text Char3 Char1 Char Char Char Char,f Char1,fn Char2"/>
    <w:basedOn w:val="DefaultParagraphFont"/>
    <w:uiPriority w:val="99"/>
    <w:semiHidden/>
    <w:rsid w:val="004708F2"/>
    <w:rPr>
      <w:sz w:val="20"/>
      <w:szCs w:val="20"/>
    </w:rPr>
  </w:style>
  <w:style w:type="paragraph" w:customStyle="1" w:styleId="TableParagraph">
    <w:name w:val="Table Paragraph"/>
    <w:basedOn w:val="Normal"/>
    <w:uiPriority w:val="1"/>
    <w:qFormat/>
    <w:rsid w:val="005B530C"/>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B530C"/>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
    <w:uiPriority w:val="1"/>
    <w:rsid w:val="005B530C"/>
    <w:rPr>
      <w:rFonts w:ascii="Times New Roman" w:eastAsia="Times New Roman" w:hAnsi="Times New Roman" w:cs="Times New Roman"/>
    </w:rPr>
  </w:style>
  <w:style w:type="character" w:customStyle="1" w:styleId="normaltextrun">
    <w:name w:val="normaltextrun"/>
    <w:basedOn w:val="DefaultParagraphFont"/>
    <w:rsid w:val="00061778"/>
  </w:style>
  <w:style w:type="character" w:styleId="UnresolvedMention">
    <w:name w:val="Unresolved Mention"/>
    <w:basedOn w:val="DefaultParagraphFont"/>
    <w:uiPriority w:val="99"/>
    <w:rsid w:val="00BE61E2"/>
    <w:rPr>
      <w:color w:val="605E5C"/>
      <w:shd w:val="clear" w:color="auto" w:fill="E1DFDD"/>
    </w:rPr>
  </w:style>
  <w:style w:type="character" w:customStyle="1" w:styleId="cf01">
    <w:name w:val="cf01"/>
    <w:basedOn w:val="DefaultParagraphFont"/>
    <w:rsid w:val="007327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docs.fcc.gov/public/attachments/FCC-23-86A1.pdf" TargetMode="External" /><Relationship Id="rId12" Type="http://schemas.openxmlformats.org/officeDocument/2006/relationships/hyperlink" Target="https://www.govinfo.gov/content/pkg/FR-2024-01-08/pdf/2023-28006.pdf" TargetMode="External" /><Relationship Id="rId13" Type="http://schemas.openxmlformats.org/officeDocument/2006/relationships/hyperlink" Target="https://apps.fcc.gov/oetcf/kdb/index.cfm"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2A3E-1793-49BA-B46E-A6F46A6E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Gussow</dc:creator>
  <cp:lastModifiedBy>Sharon Stewart</cp:lastModifiedBy>
  <cp:revision>3</cp:revision>
  <dcterms:created xsi:type="dcterms:W3CDTF">2024-05-02T18:43:00Z</dcterms:created>
  <dcterms:modified xsi:type="dcterms:W3CDTF">2024-05-02T18:46:00Z</dcterms:modified>
</cp:coreProperties>
</file>