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F2901" w:rsidRPr="00511023" w:rsidP="00CE24E8" w14:paraId="677093E1" w14:textId="77777777">
      <w:pPr>
        <w:spacing w:after="0"/>
        <w:rPr>
          <w:rFonts w:ascii="Times New Roman" w:hAnsi="Times New Roman" w:cs="Times New Roman"/>
        </w:rPr>
      </w:pPr>
    </w:p>
    <w:p w:rsidR="000E4E16" w:rsidP="00511023" w14:paraId="677093E2" w14:textId="44E4F40D">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2971D7">
        <w:rPr>
          <w:rFonts w:ascii="Times New Roman" w:hAnsi="Times New Roman" w:cs="Times New Roman"/>
          <w:b/>
          <w:sz w:val="24"/>
          <w:szCs w:val="24"/>
        </w:rPr>
        <w:t xml:space="preserve">DA </w:t>
      </w:r>
      <w:r w:rsidRPr="002971D7" w:rsidR="00CE0822">
        <w:rPr>
          <w:rFonts w:ascii="Times New Roman" w:hAnsi="Times New Roman" w:cs="Times New Roman"/>
          <w:b/>
          <w:sz w:val="24"/>
          <w:szCs w:val="24"/>
        </w:rPr>
        <w:t>2</w:t>
      </w:r>
      <w:r w:rsidRPr="002971D7" w:rsidR="00DA1B00">
        <w:rPr>
          <w:rFonts w:ascii="Times New Roman" w:hAnsi="Times New Roman" w:cs="Times New Roman"/>
          <w:b/>
          <w:sz w:val="24"/>
          <w:szCs w:val="24"/>
        </w:rPr>
        <w:t>4</w:t>
      </w:r>
      <w:r w:rsidRPr="002971D7" w:rsidR="00B34540">
        <w:rPr>
          <w:rFonts w:ascii="Times New Roman" w:hAnsi="Times New Roman" w:cs="Times New Roman"/>
          <w:b/>
          <w:sz w:val="24"/>
          <w:szCs w:val="24"/>
        </w:rPr>
        <w:t>-</w:t>
      </w:r>
      <w:r w:rsidR="008E182F">
        <w:rPr>
          <w:rFonts w:ascii="Times New Roman" w:hAnsi="Times New Roman" w:cs="Times New Roman"/>
          <w:b/>
          <w:sz w:val="24"/>
          <w:szCs w:val="24"/>
        </w:rPr>
        <w:t>418</w:t>
      </w:r>
    </w:p>
    <w:p w:rsidR="006F117F" w:rsidRPr="00511023" w:rsidP="00511023" w14:paraId="677093E3" w14:textId="77777777">
      <w:pPr>
        <w:spacing w:after="0"/>
        <w:jc w:val="right"/>
        <w:rPr>
          <w:rFonts w:ascii="Times New Roman" w:hAnsi="Times New Roman" w:cs="Times New Roman"/>
          <w:sz w:val="24"/>
          <w:szCs w:val="24"/>
        </w:rPr>
      </w:pPr>
    </w:p>
    <w:p w:rsidR="000E4E16" w:rsidRPr="00BD4B48" w:rsidP="00F976BA" w14:paraId="677093E4" w14:textId="77777777">
      <w:pPr>
        <w:spacing w:after="0"/>
        <w:jc w:val="center"/>
        <w:rPr>
          <w:rFonts w:ascii="Times New Roman" w:hAnsi="Times New Roman" w:cs="Times New Roman"/>
          <w:b/>
          <w:sz w:val="28"/>
          <w:szCs w:val="28"/>
        </w:rPr>
      </w:pPr>
      <w:r w:rsidRPr="00F47787">
        <w:rPr>
          <w:rFonts w:ascii="Times New Roman" w:hAnsi="Times New Roman" w:cs="Times New Roman"/>
          <w:b/>
          <w:sz w:val="28"/>
          <w:szCs w:val="28"/>
        </w:rPr>
        <w:t>SMALL ENTITY COMPLIANCE GUIDE</w:t>
      </w:r>
    </w:p>
    <w:p w:rsidR="00794FBC" w:rsidP="00F976BA" w14:paraId="03BC97DB" w14:textId="77777777">
      <w:pPr>
        <w:spacing w:after="0"/>
        <w:ind w:hanging="90"/>
        <w:jc w:val="center"/>
        <w:rPr>
          <w:rFonts w:ascii="Times New Roman" w:hAnsi="Times New Roman" w:cs="Times New Roman"/>
          <w:b/>
        </w:rPr>
      </w:pPr>
    </w:p>
    <w:p w:rsidR="00F976BA" w:rsidP="00F976BA" w14:paraId="677093E8" w14:textId="50CBADFC">
      <w:pPr>
        <w:spacing w:after="0"/>
        <w:jc w:val="center"/>
        <w:rPr>
          <w:rFonts w:ascii="Times New Roman" w:hAnsi="Times New Roman" w:cs="Times New Roman"/>
          <w:b/>
          <w:sz w:val="24"/>
          <w:szCs w:val="24"/>
        </w:rPr>
      </w:pPr>
      <w:r w:rsidRPr="00A70006">
        <w:rPr>
          <w:rFonts w:ascii="Times New Roman" w:hAnsi="Times New Roman" w:cs="Times New Roman"/>
          <w:b/>
          <w:sz w:val="24"/>
          <w:szCs w:val="24"/>
        </w:rPr>
        <w:t>Implementation of the Low Power Protection Act</w:t>
      </w:r>
    </w:p>
    <w:p w:rsidR="00794FBC" w:rsidRPr="00CE24E8" w:rsidP="00F976BA" w14:paraId="06ECBC3E" w14:textId="77777777">
      <w:pPr>
        <w:spacing w:after="0"/>
        <w:jc w:val="center"/>
        <w:rPr>
          <w:rFonts w:ascii="Times New Roman" w:hAnsi="Times New Roman" w:cs="Times New Roman"/>
          <w:sz w:val="24"/>
          <w:szCs w:val="24"/>
        </w:rPr>
      </w:pPr>
    </w:p>
    <w:p w:rsidR="006F2901" w:rsidRPr="00CE24E8" w:rsidP="00A40FC0" w14:paraId="677093E9" w14:textId="4BD2FFE9">
      <w:pPr>
        <w:spacing w:after="0"/>
        <w:jc w:val="center"/>
        <w:rPr>
          <w:rFonts w:ascii="Times New Roman" w:hAnsi="Times New Roman" w:cs="Times New Roman"/>
          <w:b/>
          <w:sz w:val="24"/>
          <w:szCs w:val="24"/>
        </w:rPr>
      </w:pPr>
      <w:r w:rsidRPr="00793C7C">
        <w:rPr>
          <w:rFonts w:ascii="Times New Roman" w:hAnsi="Times New Roman" w:cs="Times New Roman"/>
          <w:b/>
          <w:sz w:val="24"/>
          <w:szCs w:val="24"/>
        </w:rPr>
        <w:t xml:space="preserve">FCC </w:t>
      </w:r>
      <w:r w:rsidRPr="00793C7C" w:rsidR="00EB2506">
        <w:rPr>
          <w:rFonts w:ascii="Times New Roman" w:hAnsi="Times New Roman" w:cs="Times New Roman"/>
          <w:b/>
          <w:sz w:val="24"/>
          <w:szCs w:val="24"/>
        </w:rPr>
        <w:t>2</w:t>
      </w:r>
      <w:r w:rsidRPr="00793C7C" w:rsidR="00263D5E">
        <w:rPr>
          <w:rFonts w:ascii="Times New Roman" w:hAnsi="Times New Roman" w:cs="Times New Roman"/>
          <w:b/>
          <w:sz w:val="24"/>
          <w:szCs w:val="24"/>
        </w:rPr>
        <w:t>3</w:t>
      </w:r>
      <w:r w:rsidRPr="00793C7C" w:rsidR="00EB2506">
        <w:rPr>
          <w:rFonts w:ascii="Times New Roman" w:hAnsi="Times New Roman" w:cs="Times New Roman"/>
          <w:b/>
          <w:sz w:val="24"/>
          <w:szCs w:val="24"/>
        </w:rPr>
        <w:t>-</w:t>
      </w:r>
      <w:r w:rsidR="00A70006">
        <w:rPr>
          <w:rFonts w:ascii="Times New Roman" w:hAnsi="Times New Roman" w:cs="Times New Roman"/>
          <w:b/>
          <w:sz w:val="24"/>
          <w:szCs w:val="24"/>
        </w:rPr>
        <w:t>112</w:t>
      </w:r>
    </w:p>
    <w:p w:rsidR="006F2901" w:rsidP="00A40FC0" w14:paraId="677093EA" w14:textId="5DC674C0">
      <w:pPr>
        <w:spacing w:after="0"/>
        <w:jc w:val="center"/>
        <w:rPr>
          <w:rFonts w:ascii="Times New Roman" w:hAnsi="Times New Roman" w:cs="Times New Roman"/>
          <w:b/>
          <w:sz w:val="24"/>
          <w:szCs w:val="24"/>
        </w:rPr>
      </w:pPr>
      <w:r w:rsidRPr="00CE24E8">
        <w:rPr>
          <w:rFonts w:ascii="Times New Roman" w:hAnsi="Times New Roman" w:cs="Times New Roman"/>
          <w:b/>
          <w:sz w:val="24"/>
          <w:szCs w:val="24"/>
        </w:rPr>
        <w:t>MB</w:t>
      </w:r>
      <w:r w:rsidRPr="00CE24E8" w:rsidR="00C37AC8">
        <w:rPr>
          <w:rFonts w:ascii="Times New Roman" w:hAnsi="Times New Roman" w:cs="Times New Roman"/>
          <w:b/>
          <w:sz w:val="24"/>
          <w:szCs w:val="24"/>
        </w:rPr>
        <w:t xml:space="preserve"> Docket N</w:t>
      </w:r>
      <w:r w:rsidRPr="00CE24E8">
        <w:rPr>
          <w:rFonts w:ascii="Times New Roman" w:hAnsi="Times New Roman" w:cs="Times New Roman"/>
          <w:b/>
          <w:sz w:val="24"/>
          <w:szCs w:val="24"/>
        </w:rPr>
        <w:t>o</w:t>
      </w:r>
      <w:r w:rsidRPr="00CE24E8" w:rsidR="00C37AC8">
        <w:rPr>
          <w:rFonts w:ascii="Times New Roman" w:hAnsi="Times New Roman" w:cs="Times New Roman"/>
          <w:b/>
          <w:sz w:val="24"/>
          <w:szCs w:val="24"/>
        </w:rPr>
        <w:t xml:space="preserve">. </w:t>
      </w:r>
      <w:r w:rsidR="004E3CD4">
        <w:rPr>
          <w:rFonts w:ascii="Times New Roman" w:hAnsi="Times New Roman" w:cs="Times New Roman"/>
          <w:b/>
          <w:sz w:val="24"/>
          <w:szCs w:val="24"/>
        </w:rPr>
        <w:t>23-126</w:t>
      </w:r>
    </w:p>
    <w:p w:rsidR="00C95DBB" w:rsidRPr="00CE24E8" w:rsidP="00A40FC0" w14:paraId="6F3CB5EB" w14:textId="70541981">
      <w:pPr>
        <w:spacing w:after="0"/>
        <w:jc w:val="center"/>
        <w:rPr>
          <w:rFonts w:ascii="Times New Roman" w:hAnsi="Times New Roman" w:cs="Times New Roman"/>
          <w:sz w:val="24"/>
          <w:szCs w:val="24"/>
        </w:rPr>
      </w:pPr>
      <w:r>
        <w:rPr>
          <w:rFonts w:ascii="Times New Roman" w:hAnsi="Times New Roman" w:cs="Times New Roman"/>
          <w:b/>
          <w:sz w:val="24"/>
          <w:szCs w:val="24"/>
        </w:rPr>
        <w:t>Releas</w:t>
      </w:r>
      <w:r>
        <w:rPr>
          <w:rFonts w:ascii="Times New Roman" w:hAnsi="Times New Roman" w:cs="Times New Roman"/>
          <w:b/>
          <w:sz w:val="24"/>
          <w:szCs w:val="24"/>
        </w:rPr>
        <w:t xml:space="preserve">ed </w:t>
      </w:r>
      <w:r w:rsidR="004E3CD4">
        <w:rPr>
          <w:rFonts w:ascii="Times New Roman" w:hAnsi="Times New Roman" w:cs="Times New Roman"/>
          <w:b/>
          <w:sz w:val="24"/>
          <w:szCs w:val="24"/>
        </w:rPr>
        <w:t xml:space="preserve">December </w:t>
      </w:r>
      <w:r>
        <w:rPr>
          <w:rFonts w:ascii="Times New Roman" w:hAnsi="Times New Roman" w:cs="Times New Roman"/>
          <w:b/>
          <w:sz w:val="24"/>
          <w:szCs w:val="24"/>
        </w:rPr>
        <w:t>1</w:t>
      </w:r>
      <w:r>
        <w:rPr>
          <w:rFonts w:ascii="Times New Roman" w:hAnsi="Times New Roman" w:cs="Times New Roman"/>
          <w:b/>
          <w:sz w:val="24"/>
          <w:szCs w:val="24"/>
        </w:rPr>
        <w:t>2</w:t>
      </w:r>
      <w:r>
        <w:rPr>
          <w:rFonts w:ascii="Times New Roman" w:hAnsi="Times New Roman" w:cs="Times New Roman"/>
          <w:b/>
          <w:sz w:val="24"/>
          <w:szCs w:val="24"/>
        </w:rPr>
        <w:t>, 2023</w:t>
      </w:r>
    </w:p>
    <w:p w:rsidR="00FE346F" w:rsidRPr="00F47787" w:rsidP="000E4E16" w14:paraId="677093EB" w14:textId="77777777">
      <w:pPr>
        <w:spacing w:after="0"/>
        <w:rPr>
          <w:rFonts w:ascii="Times New Roman" w:hAnsi="Times New Roman" w:cs="Times New Roman"/>
          <w:bCs/>
          <w:sz w:val="24"/>
          <w:szCs w:val="24"/>
        </w:rPr>
      </w:pPr>
    </w:p>
    <w:p w:rsidR="006F2901" w:rsidRPr="00F47787" w:rsidP="00F47787" w14:paraId="677093ED" w14:textId="0C905C3F">
      <w:pPr>
        <w:widowControl w:val="0"/>
        <w:spacing w:after="120" w:line="240" w:lineRule="auto"/>
        <w:ind w:right="86" w:firstLine="720"/>
        <w:rPr>
          <w:rFonts w:ascii="Times New Roman" w:hAnsi="Times New Roman" w:cs="Times New Roman"/>
          <w:bCs/>
        </w:rPr>
      </w:pPr>
      <w:r w:rsidRPr="00B64BA9">
        <w:rPr>
          <w:rFonts w:ascii="Times New Roman" w:hAnsi="Times New Roman" w:cs="Times New Roman"/>
          <w:bCs/>
        </w:rPr>
        <w:t>In accordance</w:t>
      </w:r>
      <w:r w:rsidRPr="00DF0F4D">
        <w:rPr>
          <w:rFonts w:ascii="Times New Roman" w:hAnsi="Times New Roman" w:cs="Times New Roman"/>
          <w:bCs/>
        </w:rPr>
        <w:t xml:space="preserve"> with Section 212 of the Small Business Regulatory Enforcement Fairness Act of 1996, this Small Entity Compliance Guide (Guide) is intended to help small entities—small businesses, small organizations (non-profits), and small governmental jurisdictions—comply with the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r w:rsidRPr="00F47787" w:rsidR="006046BF">
        <w:rPr>
          <w:rFonts w:ascii="Times New Roman" w:hAnsi="Times New Roman" w:cs="Times New Roman"/>
          <w:bCs/>
        </w:rPr>
        <w:t xml:space="preserve"> </w:t>
      </w:r>
    </w:p>
    <w:p w:rsidR="006F2901" w:rsidRPr="00F47787" w:rsidP="00F47787" w14:paraId="677093EE" w14:textId="71B6CB33">
      <w:pPr>
        <w:widowControl w:val="0"/>
        <w:spacing w:after="120" w:line="240" w:lineRule="auto"/>
        <w:ind w:right="86" w:firstLine="720"/>
        <w:rPr>
          <w:rFonts w:ascii="Times New Roman" w:hAnsi="Times New Roman" w:cs="Times New Roman"/>
          <w:bCs/>
        </w:rPr>
      </w:pPr>
      <w:r w:rsidRPr="00F543B8">
        <w:rPr>
          <w:rFonts w:ascii="Times New Roman" w:hAnsi="Times New Roman" w:cs="Times New Roman"/>
          <w:bCs/>
        </w:rPr>
        <w:t xml:space="preserve">In any civil or administrative action against a small entity for a violation of rules, the content of the Guide may be considered as evidence of the reasonableness or appropriateness of proposed fines, penalties, or damages.  Interested parties are free to file comments regarding this Guide in the above-referenced </w:t>
      </w:r>
      <w:r w:rsidR="00CD5D28">
        <w:rPr>
          <w:rFonts w:ascii="Times New Roman" w:hAnsi="Times New Roman" w:cs="Times New Roman"/>
          <w:bCs/>
        </w:rPr>
        <w:t>docket</w:t>
      </w:r>
      <w:r w:rsidRPr="00F543B8">
        <w:rPr>
          <w:rFonts w:ascii="Times New Roman" w:hAnsi="Times New Roman" w:cs="Times New Roman"/>
          <w:bCs/>
        </w:rPr>
        <w:t xml:space="preserve"> and the appropriateness of its application to a particular situation.  The Commission will then consider whether the recommendations or interpretations in the Guide are appropriate in that situation.  The Commission may decide to revise this Guide without public notice to reflect changes in its approach to implementing a rule or it may clarify or update the text of the Guide.  Direct your comments, recommendations, or request for further assistance to the FCC’s Consumer Center:</w:t>
      </w:r>
    </w:p>
    <w:p w:rsidR="000E4E16" w:rsidRPr="00CE24E8" w:rsidP="00CE24E8" w14:paraId="677093EF" w14:textId="77777777">
      <w:pPr>
        <w:pStyle w:val="ListParagraph"/>
        <w:ind w:left="360"/>
        <w:rPr>
          <w:rFonts w:ascii="Times New Roman" w:hAnsi="Times New Roman" w:cs="Times New Roman"/>
          <w:b/>
          <w:sz w:val="24"/>
          <w:szCs w:val="24"/>
        </w:rPr>
      </w:pPr>
    </w:p>
    <w:p w:rsidR="006F2901" w:rsidRPr="00CE24E8" w:rsidP="00CE24E8" w14:paraId="677093F0" w14:textId="77777777">
      <w:pPr>
        <w:pStyle w:val="ListParagraph"/>
        <w:ind w:left="360"/>
        <w:jc w:val="center"/>
        <w:rPr>
          <w:rFonts w:ascii="Times New Roman" w:hAnsi="Times New Roman" w:cs="Times New Roman"/>
          <w:b/>
          <w:sz w:val="24"/>
          <w:szCs w:val="24"/>
        </w:rPr>
      </w:pPr>
      <w:r w:rsidRPr="00CE24E8">
        <w:rPr>
          <w:rFonts w:ascii="Times New Roman" w:hAnsi="Times New Roman" w:cs="Times New Roman"/>
          <w:b/>
          <w:sz w:val="24"/>
          <w:szCs w:val="24"/>
        </w:rPr>
        <w:t>1-888-CALL-FCC (1-888-225-5322)</w:t>
      </w:r>
    </w:p>
    <w:p w:rsidR="006F2901" w:rsidRPr="00CE24E8" w:rsidP="00CE24E8" w14:paraId="677093F2" w14:textId="4B701A03">
      <w:pPr>
        <w:pStyle w:val="ListParagraph"/>
        <w:ind w:left="360"/>
        <w:jc w:val="center"/>
        <w:rPr>
          <w:rFonts w:ascii="Times New Roman" w:hAnsi="Times New Roman" w:cs="Times New Roman"/>
          <w:b/>
          <w:sz w:val="24"/>
          <w:szCs w:val="24"/>
        </w:rPr>
      </w:pPr>
      <w:r w:rsidRPr="00F47787">
        <w:rPr>
          <w:rFonts w:ascii="Times New Roman" w:hAnsi="Times New Roman" w:cs="Times New Roman"/>
          <w:b/>
          <w:sz w:val="24"/>
          <w:szCs w:val="24"/>
        </w:rPr>
        <w:t>Videophone</w:t>
      </w:r>
      <w:r w:rsidRPr="00F47787" w:rsidR="006A5AB8">
        <w:rPr>
          <w:rFonts w:ascii="Times New Roman" w:hAnsi="Times New Roman" w:cs="Times New Roman"/>
          <w:b/>
          <w:sz w:val="24"/>
          <w:szCs w:val="24"/>
        </w:rPr>
        <w:t>: 1-844-4-FCC-ASL (1-844-432-2275)</w:t>
      </w:r>
    </w:p>
    <w:p w:rsidR="0095132F" w:rsidRPr="00CE24E8" w:rsidP="00CE24E8" w14:paraId="677093F3" w14:textId="77777777">
      <w:pPr>
        <w:pStyle w:val="ListParagraph"/>
        <w:ind w:left="360"/>
        <w:jc w:val="center"/>
        <w:rPr>
          <w:rFonts w:ascii="Times New Roman" w:hAnsi="Times New Roman" w:cs="Times New Roman"/>
          <w:b/>
          <w:sz w:val="24"/>
          <w:szCs w:val="24"/>
        </w:rPr>
        <w:sectPr w:rsidSect="0097448B">
          <w:headerReference w:type="default" r:id="rId6"/>
          <w:footerReference w:type="default" r:id="rId7"/>
          <w:headerReference w:type="first" r:id="rId8"/>
          <w:pgSz w:w="12240" w:h="15840"/>
          <w:pgMar w:top="1440" w:right="1440" w:bottom="1008" w:left="1440" w:header="720" w:footer="187" w:gutter="0"/>
          <w:cols w:space="720"/>
          <w:titlePg/>
          <w:docGrid w:linePitch="360"/>
        </w:sectPr>
      </w:pPr>
      <w:r w:rsidRPr="00CE24E8">
        <w:rPr>
          <w:rFonts w:ascii="Times New Roman" w:hAnsi="Times New Roman" w:cs="Times New Roman"/>
          <w:b/>
          <w:sz w:val="24"/>
          <w:szCs w:val="24"/>
        </w:rPr>
        <w:t>Fax: 1-866-418-0232</w:t>
      </w:r>
    </w:p>
    <w:p w:rsidR="00CD624E" w:rsidP="00CD624E" w14:paraId="677093F4" w14:textId="77777777">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C419A9" w:rsidP="00F47787" w14:paraId="677093F5" w14:textId="77777777">
      <w:pPr>
        <w:spacing w:after="0"/>
        <w:rPr>
          <w:rFonts w:ascii="Times New Roman" w:hAnsi="Times New Roman" w:cs="Times New Roman"/>
        </w:rPr>
      </w:pPr>
    </w:p>
    <w:p w:rsidR="00CD624E" w:rsidRPr="00F47787" w:rsidP="00F47787" w14:paraId="677093F6" w14:textId="2FDE374A">
      <w:pPr>
        <w:pStyle w:val="TOC1"/>
        <w:spacing w:after="120"/>
        <w:rPr>
          <w:rFonts w:ascii="Times New Roman" w:hAnsi="Times New Roman"/>
        </w:rPr>
      </w:pPr>
      <w:r w:rsidRPr="00F47787">
        <w:rPr>
          <w:rFonts w:ascii="Times New Roman" w:hAnsi="Times New Roman"/>
        </w:rPr>
        <w:t xml:space="preserve">I.          OBJECTIVES OF THE PROCEEDING </w:t>
      </w:r>
      <w:r w:rsidRPr="00F47787">
        <w:rPr>
          <w:rFonts w:ascii="Times New Roman" w:hAnsi="Times New Roman"/>
        </w:rPr>
        <w:tab/>
      </w:r>
      <w:r w:rsidRPr="00F47787" w:rsidR="000D04F6">
        <w:rPr>
          <w:rFonts w:ascii="Times New Roman" w:hAnsi="Times New Roman"/>
        </w:rPr>
        <w:t>1</w:t>
      </w:r>
    </w:p>
    <w:p w:rsidR="00CD624E" w:rsidRPr="00F47787" w:rsidP="00F47787" w14:paraId="677093F7" w14:textId="7AFBE7E6">
      <w:pPr>
        <w:pStyle w:val="TOC1"/>
        <w:spacing w:after="120"/>
        <w:rPr>
          <w:rFonts w:ascii="Times New Roman" w:hAnsi="Times New Roman"/>
        </w:rPr>
      </w:pPr>
      <w:r w:rsidRPr="00F47787">
        <w:rPr>
          <w:rFonts w:ascii="Times New Roman" w:hAnsi="Times New Roman"/>
        </w:rPr>
        <w:t xml:space="preserve">II.         COMPLIANCE REQUIREMENTS </w:t>
      </w:r>
      <w:r w:rsidRPr="00F47787">
        <w:rPr>
          <w:rFonts w:ascii="Times New Roman" w:hAnsi="Times New Roman"/>
        </w:rPr>
        <w:tab/>
      </w:r>
      <w:r w:rsidR="00E83233">
        <w:rPr>
          <w:rFonts w:ascii="Times New Roman" w:hAnsi="Times New Roman"/>
        </w:rPr>
        <w:t>1</w:t>
      </w:r>
    </w:p>
    <w:p w:rsidR="004E361B" w:rsidRPr="00E83233" w:rsidP="00F47787" w14:paraId="3961C49E" w14:textId="77777777">
      <w:pPr>
        <w:tabs>
          <w:tab w:val="left" w:pos="720"/>
          <w:tab w:val="left" w:pos="1170"/>
          <w:tab w:val="right" w:leader="dot" w:pos="9360"/>
        </w:tabs>
        <w:spacing w:after="120" w:line="240" w:lineRule="auto"/>
        <w:ind w:left="720"/>
        <w:rPr>
          <w:rFonts w:ascii="Times New Roman" w:hAnsi="Times New Roman" w:cs="Times New Roman"/>
          <w:bCs/>
        </w:rPr>
      </w:pPr>
      <w:hyperlink w:anchor="_Toc132705691" w:history="1">
        <w:r w:rsidRPr="00E83233">
          <w:rPr>
            <w:rFonts w:ascii="Times New Roman" w:hAnsi="Times New Roman" w:cs="Times New Roman"/>
            <w:bCs/>
          </w:rPr>
          <w:t>A.</w:t>
        </w:r>
        <w:r w:rsidRPr="00E83233">
          <w:rPr>
            <w:rFonts w:ascii="Times New Roman" w:hAnsi="Times New Roman" w:cs="Times New Roman"/>
            <w:bCs/>
          </w:rPr>
          <w:tab/>
          <w:t>Application Period</w:t>
        </w:r>
        <w:r w:rsidRPr="00E83233">
          <w:rPr>
            <w:rFonts w:ascii="Times New Roman" w:hAnsi="Times New Roman" w:cs="Times New Roman"/>
            <w:bCs/>
            <w:webHidden/>
          </w:rPr>
          <w:tab/>
          <w:t>1</w:t>
        </w:r>
      </w:hyperlink>
    </w:p>
    <w:p w:rsidR="004E361B" w:rsidRPr="00E83233" w:rsidP="00F47787" w14:paraId="76C0A25C" w14:textId="77777777">
      <w:pPr>
        <w:tabs>
          <w:tab w:val="left" w:pos="720"/>
          <w:tab w:val="left" w:pos="1170"/>
          <w:tab w:val="right" w:leader="dot" w:pos="9360"/>
        </w:tabs>
        <w:spacing w:after="120" w:line="240" w:lineRule="auto"/>
        <w:ind w:left="720"/>
        <w:rPr>
          <w:rFonts w:ascii="Times New Roman" w:hAnsi="Times New Roman" w:cs="Times New Roman"/>
          <w:bCs/>
        </w:rPr>
      </w:pPr>
      <w:hyperlink w:anchor="_Toc132705692" w:history="1">
        <w:r w:rsidRPr="00E83233">
          <w:rPr>
            <w:rFonts w:ascii="Times New Roman" w:hAnsi="Times New Roman" w:cs="Times New Roman"/>
            <w:bCs/>
          </w:rPr>
          <w:t>B.</w:t>
        </w:r>
        <w:r w:rsidRPr="00E83233">
          <w:rPr>
            <w:rFonts w:ascii="Times New Roman" w:hAnsi="Times New Roman" w:cs="Times New Roman"/>
            <w:bCs/>
          </w:rPr>
          <w:tab/>
          <w:t>Eligibility Requirements</w:t>
        </w:r>
        <w:r w:rsidRPr="00E83233">
          <w:rPr>
            <w:rFonts w:ascii="Times New Roman" w:hAnsi="Times New Roman" w:cs="Times New Roman"/>
            <w:bCs/>
            <w:webHidden/>
          </w:rPr>
          <w:tab/>
          <w:t>1</w:t>
        </w:r>
      </w:hyperlink>
    </w:p>
    <w:p w:rsidR="004E361B" w:rsidRPr="00E83233" w:rsidP="00F47787" w14:paraId="57218FC4" w14:textId="77777777">
      <w:pPr>
        <w:tabs>
          <w:tab w:val="left" w:pos="720"/>
          <w:tab w:val="left" w:pos="1170"/>
          <w:tab w:val="right" w:leader="dot" w:pos="9360"/>
        </w:tabs>
        <w:spacing w:after="120" w:line="240" w:lineRule="auto"/>
        <w:ind w:left="720"/>
        <w:rPr>
          <w:rFonts w:ascii="Times New Roman" w:hAnsi="Times New Roman" w:cs="Times New Roman"/>
          <w:bCs/>
        </w:rPr>
      </w:pPr>
      <w:hyperlink w:anchor="_Toc132705693" w:history="1">
        <w:r w:rsidRPr="00E83233">
          <w:rPr>
            <w:rFonts w:ascii="Times New Roman" w:hAnsi="Times New Roman" w:cs="Times New Roman"/>
            <w:bCs/>
          </w:rPr>
          <w:t>C.</w:t>
        </w:r>
        <w:r w:rsidRPr="00E83233">
          <w:rPr>
            <w:rFonts w:ascii="Times New Roman" w:hAnsi="Times New Roman" w:cs="Times New Roman"/>
            <w:bCs/>
          </w:rPr>
          <w:tab/>
          <w:t>Interference Requirements</w:t>
        </w:r>
        <w:r w:rsidRPr="00E83233">
          <w:rPr>
            <w:rFonts w:ascii="Times New Roman" w:hAnsi="Times New Roman" w:cs="Times New Roman"/>
            <w:bCs/>
            <w:webHidden/>
          </w:rPr>
          <w:tab/>
          <w:t>2</w:t>
        </w:r>
      </w:hyperlink>
    </w:p>
    <w:p w:rsidR="004E361B" w:rsidRPr="00E83233" w:rsidP="00F47787" w14:paraId="3D954538" w14:textId="77777777">
      <w:pPr>
        <w:tabs>
          <w:tab w:val="left" w:pos="720"/>
          <w:tab w:val="left" w:pos="1170"/>
          <w:tab w:val="right" w:leader="dot" w:pos="9360"/>
        </w:tabs>
        <w:spacing w:after="120" w:line="240" w:lineRule="auto"/>
        <w:ind w:left="720"/>
        <w:rPr>
          <w:rFonts w:ascii="Times New Roman" w:hAnsi="Times New Roman" w:cs="Times New Roman"/>
          <w:bCs/>
        </w:rPr>
      </w:pPr>
      <w:hyperlink w:anchor="_Toc132705694" w:history="1">
        <w:r w:rsidRPr="00E83233">
          <w:rPr>
            <w:rFonts w:ascii="Times New Roman" w:hAnsi="Times New Roman" w:cs="Times New Roman"/>
            <w:bCs/>
          </w:rPr>
          <w:t>D.</w:t>
        </w:r>
        <w:r w:rsidRPr="00E83233">
          <w:rPr>
            <w:rFonts w:ascii="Times New Roman" w:hAnsi="Times New Roman" w:cs="Times New Roman"/>
            <w:bCs/>
          </w:rPr>
          <w:tab/>
          <w:t>Designated Market Area</w:t>
        </w:r>
        <w:r w:rsidRPr="00E83233">
          <w:rPr>
            <w:rFonts w:ascii="Times New Roman" w:hAnsi="Times New Roman" w:cs="Times New Roman"/>
            <w:bCs/>
            <w:webHidden/>
          </w:rPr>
          <w:tab/>
          <w:t>2</w:t>
        </w:r>
      </w:hyperlink>
    </w:p>
    <w:p w:rsidR="004E361B" w:rsidRPr="00E83233" w:rsidP="00F47787" w14:paraId="228D4837" w14:textId="77777777">
      <w:pPr>
        <w:tabs>
          <w:tab w:val="left" w:pos="720"/>
          <w:tab w:val="left" w:pos="1170"/>
          <w:tab w:val="right" w:leader="dot" w:pos="9360"/>
        </w:tabs>
        <w:spacing w:after="120" w:line="240" w:lineRule="auto"/>
        <w:ind w:left="720"/>
        <w:rPr>
          <w:rFonts w:ascii="Times New Roman" w:hAnsi="Times New Roman" w:cs="Times New Roman"/>
          <w:bCs/>
        </w:rPr>
      </w:pPr>
      <w:hyperlink w:anchor="_Toc132705695" w:history="1">
        <w:r w:rsidRPr="00E83233">
          <w:rPr>
            <w:rFonts w:ascii="Times New Roman" w:hAnsi="Times New Roman" w:cs="Times New Roman"/>
            <w:bCs/>
          </w:rPr>
          <w:t>E.</w:t>
        </w:r>
        <w:r w:rsidRPr="00E83233">
          <w:rPr>
            <w:rFonts w:ascii="Times New Roman" w:hAnsi="Times New Roman" w:cs="Times New Roman"/>
            <w:bCs/>
          </w:rPr>
          <w:tab/>
          <w:t>License Standards (Ongoing Eligibility Requirements)</w:t>
        </w:r>
        <w:r w:rsidRPr="00E83233">
          <w:rPr>
            <w:rFonts w:ascii="Times New Roman" w:hAnsi="Times New Roman" w:cs="Times New Roman"/>
            <w:bCs/>
            <w:webHidden/>
          </w:rPr>
          <w:tab/>
          <w:t>2</w:t>
        </w:r>
      </w:hyperlink>
    </w:p>
    <w:p w:rsidR="004E361B" w:rsidRPr="00F47787" w:rsidP="00F47787" w14:paraId="7CC1F8C5" w14:textId="010763EA">
      <w:pPr>
        <w:tabs>
          <w:tab w:val="left" w:pos="720"/>
          <w:tab w:val="left" w:pos="1170"/>
          <w:tab w:val="right" w:leader="dot" w:pos="9360"/>
        </w:tabs>
        <w:spacing w:after="120" w:line="240" w:lineRule="auto"/>
        <w:ind w:left="720"/>
        <w:rPr>
          <w:rFonts w:ascii="Times New Roman" w:hAnsi="Times New Roman" w:cs="Times New Roman"/>
        </w:rPr>
      </w:pPr>
      <w:hyperlink w:anchor="_Toc132705696" w:history="1">
        <w:r w:rsidRPr="00E83233" w:rsidR="00596C8C">
          <w:rPr>
            <w:rFonts w:ascii="Times New Roman" w:hAnsi="Times New Roman" w:cs="Times New Roman"/>
            <w:bCs/>
          </w:rPr>
          <w:t>F.</w:t>
        </w:r>
        <w:r w:rsidRPr="00E83233" w:rsidR="00596C8C">
          <w:rPr>
            <w:rFonts w:ascii="Times New Roman" w:hAnsi="Times New Roman" w:cs="Times New Roman"/>
            <w:bCs/>
          </w:rPr>
          <w:tab/>
          <w:t>Application Process</w:t>
        </w:r>
        <w:r w:rsidRPr="00E83233" w:rsidR="00596C8C">
          <w:rPr>
            <w:rFonts w:ascii="Times New Roman" w:hAnsi="Times New Roman" w:cs="Times New Roman"/>
            <w:bCs/>
            <w:webHidden/>
          </w:rPr>
          <w:tab/>
        </w:r>
        <w:r w:rsidR="00596C8C">
          <w:rPr>
            <w:rFonts w:ascii="Times New Roman" w:hAnsi="Times New Roman" w:cs="Times New Roman"/>
            <w:bCs/>
            <w:webHidden/>
          </w:rPr>
          <w:t>3</w:t>
        </w:r>
      </w:hyperlink>
    </w:p>
    <w:p w:rsidR="00CD624E" w:rsidRPr="00F47787" w:rsidP="00F47787" w14:paraId="677093F8" w14:textId="2CFC507A">
      <w:pPr>
        <w:pStyle w:val="TOC1"/>
        <w:spacing w:after="120"/>
        <w:rPr>
          <w:rFonts w:ascii="Times New Roman" w:hAnsi="Times New Roman"/>
        </w:rPr>
      </w:pPr>
      <w:r w:rsidRPr="00F47787">
        <w:rPr>
          <w:rFonts w:ascii="Times New Roman" w:hAnsi="Times New Roman"/>
        </w:rPr>
        <w:t xml:space="preserve">III.        RECORDKEEPING AND REPORTING REQUIREMENTS </w:t>
      </w:r>
      <w:r w:rsidRPr="00F47787">
        <w:rPr>
          <w:rFonts w:ascii="Times New Roman" w:hAnsi="Times New Roman"/>
        </w:rPr>
        <w:tab/>
      </w:r>
      <w:r w:rsidR="00D514C0">
        <w:rPr>
          <w:rFonts w:ascii="Times New Roman" w:hAnsi="Times New Roman"/>
        </w:rPr>
        <w:t>3</w:t>
      </w:r>
    </w:p>
    <w:p w:rsidR="00CD624E" w:rsidRPr="00F47787" w:rsidP="00F47787" w14:paraId="677093F9" w14:textId="1390AB9A">
      <w:pPr>
        <w:pStyle w:val="TOC1"/>
        <w:spacing w:after="120"/>
        <w:rPr>
          <w:rFonts w:ascii="Times New Roman" w:hAnsi="Times New Roman"/>
        </w:rPr>
      </w:pPr>
      <w:r w:rsidRPr="00F47787">
        <w:rPr>
          <w:rFonts w:ascii="Times New Roman" w:hAnsi="Times New Roman"/>
        </w:rPr>
        <w:t xml:space="preserve">IV.        IMPLEMENTATION DATE </w:t>
      </w:r>
      <w:r w:rsidRPr="00F47787">
        <w:rPr>
          <w:rFonts w:ascii="Times New Roman" w:hAnsi="Times New Roman"/>
        </w:rPr>
        <w:tab/>
      </w:r>
      <w:r w:rsidR="00571CCF">
        <w:rPr>
          <w:rFonts w:ascii="Times New Roman" w:hAnsi="Times New Roman"/>
        </w:rPr>
        <w:t>3</w:t>
      </w:r>
    </w:p>
    <w:p w:rsidR="00CD624E" w:rsidRPr="00F47787" w:rsidP="00F47787" w14:paraId="677093FA" w14:textId="66A81DC7">
      <w:pPr>
        <w:pStyle w:val="TOC1"/>
        <w:spacing w:after="120"/>
        <w:rPr>
          <w:rFonts w:ascii="Times New Roman" w:hAnsi="Times New Roman"/>
        </w:rPr>
      </w:pPr>
      <w:r w:rsidRPr="00F47787">
        <w:rPr>
          <w:rFonts w:ascii="Times New Roman" w:hAnsi="Times New Roman"/>
        </w:rPr>
        <w:t xml:space="preserve">V.         INTERNET LINKS </w:t>
      </w:r>
      <w:r w:rsidRPr="00F47787">
        <w:rPr>
          <w:rFonts w:ascii="Times New Roman" w:hAnsi="Times New Roman"/>
        </w:rPr>
        <w:tab/>
      </w:r>
      <w:r w:rsidRPr="00F47787" w:rsidR="005C7CB9">
        <w:rPr>
          <w:rFonts w:ascii="Times New Roman" w:hAnsi="Times New Roman"/>
        </w:rPr>
        <w:t>4</w:t>
      </w:r>
    </w:p>
    <w:p w:rsidR="001743EF" w:rsidP="00E97A21" w14:paraId="5ED3FFD1" w14:textId="77777777">
      <w:pPr>
        <w:rPr>
          <w:rFonts w:ascii="Times New Roman" w:hAnsi="Times New Roman" w:cs="Times New Roman"/>
          <w:b/>
        </w:rPr>
      </w:pPr>
    </w:p>
    <w:p w:rsidR="001710AE" w:rsidP="00E97A21" w14:paraId="677093FB" w14:textId="77777777">
      <w:pPr>
        <w:rPr>
          <w:rFonts w:ascii="Times New Roman" w:hAnsi="Times New Roman" w:cs="Times New Roman"/>
          <w:b/>
        </w:rPr>
        <w:sectPr w:rsidSect="0097448B">
          <w:headerReference w:type="default" r:id="rId9"/>
          <w:footerReference w:type="default" r:id="rId10"/>
          <w:pgSz w:w="12240" w:h="15840"/>
          <w:pgMar w:top="1440" w:right="1440" w:bottom="1008" w:left="1440" w:header="720" w:footer="187" w:gutter="0"/>
          <w:cols w:space="720"/>
          <w:docGrid w:linePitch="360"/>
        </w:sectPr>
      </w:pPr>
    </w:p>
    <w:p w:rsidR="000E1159" w:rsidRPr="00F47787" w:rsidP="00F47787" w14:paraId="0267806F" w14:textId="595AC88F">
      <w:pPr>
        <w:pStyle w:val="Heading1"/>
        <w:numPr>
          <w:ilvl w:val="0"/>
          <w:numId w:val="20"/>
        </w:numPr>
        <w:tabs>
          <w:tab w:val="num" w:pos="720"/>
        </w:tabs>
        <w:ind w:left="720"/>
        <w:rPr>
          <w:rFonts w:ascii="Times New Roman" w:hAnsi="Times New Roman"/>
          <w:b w:val="0"/>
          <w:szCs w:val="22"/>
        </w:rPr>
      </w:pPr>
      <w:r w:rsidRPr="00F47787">
        <w:rPr>
          <w:rFonts w:ascii="Times New Roman" w:hAnsi="Times New Roman"/>
          <w:szCs w:val="22"/>
        </w:rPr>
        <w:t>OBJECTIVES OF THE PROCEEDING</w:t>
      </w:r>
    </w:p>
    <w:p w:rsidR="0052690A" w:rsidRPr="00F47787" w:rsidP="00F47787" w14:paraId="6AA1F8C6" w14:textId="78D6628D">
      <w:pPr>
        <w:ind w:firstLine="720"/>
      </w:pPr>
      <w:r w:rsidRPr="00F47787">
        <w:rPr>
          <w:rFonts w:ascii="Times New Roman" w:hAnsi="Times New Roman" w:cs="Times New Roman"/>
          <w:color w:val="000000"/>
        </w:rPr>
        <w:t xml:space="preserve">In </w:t>
      </w:r>
      <w:r w:rsidRPr="00F47787" w:rsidR="00902E14">
        <w:rPr>
          <w:rFonts w:ascii="Times New Roman" w:hAnsi="Times New Roman" w:cs="Times New Roman"/>
          <w:color w:val="000000"/>
        </w:rPr>
        <w:t xml:space="preserve">the </w:t>
      </w:r>
      <w:bookmarkStart w:id="0" w:name="_Hlk157510484"/>
      <w:r w:rsidRPr="00F47787" w:rsidR="00BE5F65">
        <w:rPr>
          <w:rFonts w:ascii="Times New Roman" w:hAnsi="Times New Roman" w:cs="Times New Roman"/>
          <w:i/>
          <w:iCs/>
          <w:color w:val="000000"/>
        </w:rPr>
        <w:t>Report and Order</w:t>
      </w:r>
      <w:r w:rsidRPr="00F47787" w:rsidR="00BE5F65">
        <w:rPr>
          <w:rFonts w:ascii="Times New Roman" w:hAnsi="Times New Roman" w:cs="Times New Roman"/>
          <w:color w:val="000000"/>
        </w:rPr>
        <w:t xml:space="preserve"> </w:t>
      </w:r>
      <w:bookmarkEnd w:id="0"/>
      <w:r w:rsidRPr="00F47787" w:rsidR="00BE5F65">
        <w:rPr>
          <w:rFonts w:ascii="Times New Roman" w:hAnsi="Times New Roman" w:cs="Times New Roman"/>
          <w:color w:val="000000"/>
        </w:rPr>
        <w:t>(</w:t>
      </w:r>
      <w:r w:rsidRPr="00F47787" w:rsidR="00BE5F65">
        <w:rPr>
          <w:rFonts w:ascii="Times New Roman" w:hAnsi="Times New Roman" w:cs="Times New Roman"/>
          <w:i/>
          <w:iCs/>
          <w:color w:val="000000"/>
        </w:rPr>
        <w:t>Order</w:t>
      </w:r>
      <w:r w:rsidRPr="00F47787" w:rsidR="00BE5F65">
        <w:rPr>
          <w:rFonts w:ascii="Times New Roman" w:hAnsi="Times New Roman" w:cs="Times New Roman"/>
          <w:color w:val="000000"/>
        </w:rPr>
        <w:t>) in MB Docket No. 23-126</w:t>
      </w:r>
      <w:r w:rsidRPr="00F47787">
        <w:rPr>
          <w:rFonts w:ascii="Times New Roman" w:hAnsi="Times New Roman" w:cs="Times New Roman"/>
          <w:color w:val="000000"/>
        </w:rPr>
        <w:t>,</w:t>
      </w:r>
      <w:r>
        <w:rPr>
          <w:rStyle w:val="FootnoteReference"/>
          <w:rFonts w:ascii="Times New Roman" w:hAnsi="Times New Roman" w:cs="Times New Roman"/>
          <w:color w:val="000000"/>
          <w:sz w:val="20"/>
          <w:szCs w:val="20"/>
        </w:rPr>
        <w:footnoteReference w:id="3"/>
      </w:r>
      <w:r w:rsidRPr="00F47787">
        <w:rPr>
          <w:rFonts w:ascii="Times New Roman" w:hAnsi="Times New Roman" w:cs="Times New Roman"/>
          <w:color w:val="000000"/>
        </w:rPr>
        <w:t xml:space="preserve"> the Commission </w:t>
      </w:r>
      <w:r w:rsidRPr="00F47787" w:rsidR="00AE3F16">
        <w:rPr>
          <w:rFonts w:ascii="Times New Roman" w:hAnsi="Times New Roman" w:cs="Times New Roman"/>
          <w:color w:val="000000"/>
        </w:rPr>
        <w:t>adopt</w:t>
      </w:r>
      <w:r w:rsidRPr="00F47787" w:rsidR="00B10FBB">
        <w:rPr>
          <w:rFonts w:ascii="Times New Roman" w:hAnsi="Times New Roman" w:cs="Times New Roman"/>
          <w:color w:val="000000"/>
        </w:rPr>
        <w:t>ed</w:t>
      </w:r>
      <w:r w:rsidRPr="00F47787" w:rsidR="00D15524">
        <w:rPr>
          <w:rFonts w:ascii="Times New Roman" w:hAnsi="Times New Roman" w:cs="Times New Roman"/>
          <w:color w:val="000000"/>
        </w:rPr>
        <w:t xml:space="preserve"> rules to implement </w:t>
      </w:r>
      <w:r w:rsidRPr="00F47787" w:rsidR="00345D67">
        <w:rPr>
          <w:rFonts w:ascii="Times New Roman" w:hAnsi="Times New Roman" w:cs="Times New Roman"/>
          <w:color w:val="000000"/>
        </w:rPr>
        <w:t xml:space="preserve">the </w:t>
      </w:r>
      <w:r w:rsidRPr="00F47787" w:rsidR="00F46169">
        <w:rPr>
          <w:rFonts w:ascii="Times New Roman" w:hAnsi="Times New Roman" w:cs="Times New Roman"/>
          <w:color w:val="000000"/>
        </w:rPr>
        <w:t>Low Power Protection Act (LPPA)</w:t>
      </w:r>
      <w:r w:rsidRPr="00F47787" w:rsidR="00B10FBB">
        <w:rPr>
          <w:rFonts w:ascii="Times New Roman" w:hAnsi="Times New Roman" w:cs="Times New Roman"/>
          <w:color w:val="000000"/>
        </w:rPr>
        <w:t>,</w:t>
      </w:r>
      <w:r>
        <w:rPr>
          <w:rFonts w:ascii="Times New Roman" w:hAnsi="Times New Roman" w:cs="Times New Roman"/>
          <w:color w:val="000000"/>
          <w:sz w:val="20"/>
          <w:szCs w:val="20"/>
          <w:vertAlign w:val="superscript"/>
        </w:rPr>
        <w:footnoteReference w:id="4"/>
      </w:r>
      <w:r w:rsidRPr="00F47787" w:rsidR="00B10FBB">
        <w:rPr>
          <w:rFonts w:ascii="Times New Roman" w:hAnsi="Times New Roman" w:cs="Times New Roman"/>
          <w:color w:val="000000"/>
        </w:rPr>
        <w:t xml:space="preserve"> which was enacted on January 5, 2023.</w:t>
      </w:r>
      <w:r w:rsidRPr="00F47787" w:rsidR="004F71D4">
        <w:rPr>
          <w:rFonts w:ascii="Times New Roman" w:hAnsi="Times New Roman" w:cs="Times New Roman"/>
          <w:color w:val="000000"/>
        </w:rPr>
        <w:t xml:space="preserve">  The LPPA provides certain low power television (LPTV) stations with a limited window of opportunity to apply for primary spectrum use status as Class A television stations.  </w:t>
      </w:r>
      <w:r w:rsidRPr="00F47787" w:rsidR="000348FC">
        <w:rPr>
          <w:rFonts w:ascii="Times New Roman" w:hAnsi="Times New Roman" w:cs="Times New Roman"/>
          <w:color w:val="000000"/>
        </w:rPr>
        <w:t xml:space="preserve">The </w:t>
      </w:r>
      <w:r w:rsidRPr="00F47787" w:rsidR="005B39DD">
        <w:rPr>
          <w:rFonts w:ascii="Times New Roman" w:hAnsi="Times New Roman" w:cs="Times New Roman"/>
        </w:rPr>
        <w:t>Order</w:t>
      </w:r>
      <w:r w:rsidRPr="00F47787" w:rsidR="000348FC">
        <w:rPr>
          <w:rFonts w:ascii="Times New Roman" w:hAnsi="Times New Roman" w:cs="Times New Roman"/>
        </w:rPr>
        <w:t xml:space="preserve"> </w:t>
      </w:r>
      <w:r w:rsidRPr="00F47787" w:rsidR="005B39DD">
        <w:rPr>
          <w:rFonts w:ascii="Times New Roman" w:hAnsi="Times New Roman" w:cs="Times New Roman"/>
        </w:rPr>
        <w:t>establish</w:t>
      </w:r>
      <w:r w:rsidRPr="00F47787" w:rsidR="003F558C">
        <w:rPr>
          <w:rFonts w:ascii="Times New Roman" w:hAnsi="Times New Roman" w:cs="Times New Roman"/>
        </w:rPr>
        <w:t>es</w:t>
      </w:r>
      <w:r w:rsidRPr="00F47787" w:rsidR="005B39DD">
        <w:rPr>
          <w:rFonts w:ascii="Times New Roman" w:hAnsi="Times New Roman" w:cs="Times New Roman"/>
        </w:rPr>
        <w:t xml:space="preserve"> the period during which eligible stations may file applications for Class A status, eligibility and interference requirements, </w:t>
      </w:r>
      <w:r w:rsidR="009E433D">
        <w:rPr>
          <w:rFonts w:ascii="Times New Roman" w:hAnsi="Times New Roman" w:cs="Times New Roman"/>
        </w:rPr>
        <w:t>as well as</w:t>
      </w:r>
      <w:r w:rsidRPr="00F47787" w:rsidR="009E433D">
        <w:rPr>
          <w:rFonts w:ascii="Times New Roman" w:hAnsi="Times New Roman" w:cs="Times New Roman"/>
        </w:rPr>
        <w:t xml:space="preserve"> </w:t>
      </w:r>
      <w:r w:rsidRPr="00F47787" w:rsidR="005B39DD">
        <w:rPr>
          <w:rFonts w:ascii="Times New Roman" w:hAnsi="Times New Roman" w:cs="Times New Roman"/>
        </w:rPr>
        <w:t>the process for submitting applications</w:t>
      </w:r>
      <w:r w:rsidR="008F5686">
        <w:rPr>
          <w:rFonts w:ascii="Times New Roman" w:hAnsi="Times New Roman" w:cs="Times New Roman"/>
        </w:rPr>
        <w:t xml:space="preserve"> and </w:t>
      </w:r>
      <w:r w:rsidRPr="0052690A">
        <w:rPr>
          <w:rFonts w:ascii="Times New Roman" w:hAnsi="Times New Roman" w:cs="Times New Roman"/>
        </w:rPr>
        <w:t>further</w:t>
      </w:r>
      <w:r w:rsidR="008F5686">
        <w:rPr>
          <w:rFonts w:ascii="Times New Roman" w:hAnsi="Times New Roman" w:cs="Times New Roman"/>
        </w:rPr>
        <w:t>s</w:t>
      </w:r>
      <w:r w:rsidRPr="0052690A">
        <w:rPr>
          <w:rFonts w:ascii="Times New Roman" w:hAnsi="Times New Roman" w:cs="Times New Roman"/>
        </w:rPr>
        <w:t xml:space="preserve"> the Commission’s </w:t>
      </w:r>
      <w:r w:rsidRPr="00A54E8C" w:rsidR="00A54E8C">
        <w:rPr>
          <w:rFonts w:ascii="Times New Roman" w:eastAsia="Times New Roman" w:hAnsi="Times New Roman" w:cs="Times New Roman"/>
          <w:snapToGrid w:val="0"/>
          <w:kern w:val="28"/>
          <w:szCs w:val="20"/>
        </w:rPr>
        <w:t>goals of implementing the LPPA without placing significant additional costs and burdens on small entities</w:t>
      </w:r>
      <w:r w:rsidRPr="0052690A">
        <w:rPr>
          <w:rFonts w:ascii="Times New Roman" w:hAnsi="Times New Roman" w:cs="Times New Roman"/>
        </w:rPr>
        <w:t xml:space="preserve">.  </w:t>
      </w:r>
    </w:p>
    <w:p w:rsidR="00EF4B82" w14:paraId="67709400" w14:textId="4A166D5D">
      <w:pPr>
        <w:pStyle w:val="Heading1"/>
        <w:numPr>
          <w:ilvl w:val="0"/>
          <w:numId w:val="20"/>
        </w:numPr>
        <w:tabs>
          <w:tab w:val="num" w:pos="720"/>
        </w:tabs>
        <w:ind w:left="720"/>
        <w:rPr>
          <w:rFonts w:ascii="Times New Roman" w:hAnsi="Times New Roman"/>
          <w:szCs w:val="22"/>
        </w:rPr>
      </w:pPr>
      <w:r w:rsidRPr="00F47787">
        <w:rPr>
          <w:rFonts w:ascii="Times New Roman" w:hAnsi="Times New Roman"/>
          <w:szCs w:val="22"/>
        </w:rPr>
        <w:t>COMPLIANCE REQUIREMENTS</w:t>
      </w:r>
    </w:p>
    <w:p w:rsidR="002C2E02" w:rsidRPr="00F47787" w:rsidP="00F47787" w14:paraId="1180EA68" w14:textId="596E6DCA">
      <w:pPr>
        <w:ind w:firstLine="720"/>
        <w:rPr>
          <w:color w:val="000000"/>
        </w:rPr>
      </w:pPr>
      <w:r w:rsidRPr="00F47787">
        <w:rPr>
          <w:rFonts w:ascii="Times New Roman" w:hAnsi="Times New Roman" w:cs="Times New Roman"/>
          <w:color w:val="000000"/>
        </w:rPr>
        <w:t>The</w:t>
      </w:r>
      <w:r w:rsidR="00385284">
        <w:rPr>
          <w:rFonts w:ascii="Times New Roman" w:hAnsi="Times New Roman" w:cs="Times New Roman"/>
          <w:color w:val="000000"/>
        </w:rPr>
        <w:t xml:space="preserve"> </w:t>
      </w:r>
      <w:r w:rsidRPr="00F47787" w:rsidR="00832AD7">
        <w:rPr>
          <w:rFonts w:ascii="Times New Roman" w:hAnsi="Times New Roman" w:cs="Times New Roman"/>
          <w:i/>
          <w:iCs/>
          <w:color w:val="000000"/>
        </w:rPr>
        <w:t>Order</w:t>
      </w:r>
      <w:r w:rsidR="00832AD7">
        <w:rPr>
          <w:rFonts w:ascii="Times New Roman" w:hAnsi="Times New Roman" w:cs="Times New Roman"/>
          <w:color w:val="000000"/>
        </w:rPr>
        <w:t xml:space="preserve"> </w:t>
      </w:r>
      <w:r w:rsidR="00385284">
        <w:rPr>
          <w:rFonts w:ascii="Times New Roman" w:hAnsi="Times New Roman" w:cs="Times New Roman"/>
          <w:color w:val="000000"/>
        </w:rPr>
        <w:t>implement</w:t>
      </w:r>
      <w:r w:rsidR="00B06BF3">
        <w:rPr>
          <w:rFonts w:ascii="Times New Roman" w:hAnsi="Times New Roman" w:cs="Times New Roman"/>
          <w:color w:val="000000"/>
        </w:rPr>
        <w:t>s</w:t>
      </w:r>
      <w:r w:rsidR="00C22CE5">
        <w:rPr>
          <w:rFonts w:ascii="Times New Roman" w:hAnsi="Times New Roman" w:cs="Times New Roman"/>
          <w:color w:val="000000"/>
        </w:rPr>
        <w:t xml:space="preserve"> </w:t>
      </w:r>
      <w:r w:rsidR="00385284">
        <w:rPr>
          <w:rFonts w:ascii="Times New Roman" w:hAnsi="Times New Roman" w:cs="Times New Roman"/>
          <w:color w:val="000000"/>
        </w:rPr>
        <w:t>the LPPA</w:t>
      </w:r>
      <w:r w:rsidR="00FE5531">
        <w:rPr>
          <w:rFonts w:ascii="Times New Roman" w:hAnsi="Times New Roman" w:cs="Times New Roman"/>
          <w:color w:val="000000"/>
        </w:rPr>
        <w:t xml:space="preserve"> </w:t>
      </w:r>
      <w:r w:rsidR="00B06BF3">
        <w:rPr>
          <w:rFonts w:ascii="Times New Roman" w:hAnsi="Times New Roman" w:cs="Times New Roman"/>
          <w:color w:val="000000"/>
        </w:rPr>
        <w:t>through the adoption of s</w:t>
      </w:r>
      <w:r w:rsidR="00FA3AB1">
        <w:rPr>
          <w:rFonts w:ascii="Times New Roman" w:hAnsi="Times New Roman" w:cs="Times New Roman"/>
          <w:color w:val="000000"/>
        </w:rPr>
        <w:t xml:space="preserve">ection </w:t>
      </w:r>
      <w:r w:rsidRPr="002B0E9F" w:rsidR="002B0E9F">
        <w:rPr>
          <w:rFonts w:ascii="Times New Roman" w:hAnsi="Times New Roman" w:cs="Times New Roman"/>
          <w:color w:val="000000"/>
        </w:rPr>
        <w:t>73.6030</w:t>
      </w:r>
      <w:r w:rsidR="00F27AA5">
        <w:rPr>
          <w:rFonts w:ascii="Times New Roman" w:hAnsi="Times New Roman" w:cs="Times New Roman"/>
          <w:color w:val="000000"/>
        </w:rPr>
        <w:t xml:space="preserve"> in</w:t>
      </w:r>
      <w:r w:rsidR="002B0E9F">
        <w:rPr>
          <w:rFonts w:ascii="Times New Roman" w:hAnsi="Times New Roman" w:cs="Times New Roman"/>
          <w:color w:val="000000"/>
        </w:rPr>
        <w:t xml:space="preserve"> p</w:t>
      </w:r>
      <w:r w:rsidRPr="00AC34E0" w:rsidR="00AC34E0">
        <w:rPr>
          <w:rFonts w:ascii="Times New Roman" w:hAnsi="Times New Roman" w:cs="Times New Roman"/>
          <w:color w:val="000000"/>
        </w:rPr>
        <w:t>art 73 of Title 47 of the U.S. Code of Federal Regulations</w:t>
      </w:r>
      <w:r w:rsidR="002B0E9F">
        <w:rPr>
          <w:rFonts w:ascii="Times New Roman" w:hAnsi="Times New Roman" w:cs="Times New Roman"/>
          <w:color w:val="000000"/>
        </w:rPr>
        <w:t>.</w:t>
      </w:r>
      <w:r>
        <w:rPr>
          <w:rStyle w:val="FootnoteReference"/>
          <w:rFonts w:ascii="Times New Roman" w:hAnsi="Times New Roman" w:cs="Times New Roman"/>
          <w:color w:val="000000"/>
          <w:sz w:val="20"/>
          <w:szCs w:val="20"/>
        </w:rPr>
        <w:footnoteReference w:id="5"/>
      </w:r>
      <w:r w:rsidR="002B0E9F">
        <w:rPr>
          <w:rFonts w:ascii="Times New Roman" w:hAnsi="Times New Roman" w:cs="Times New Roman"/>
          <w:color w:val="000000"/>
        </w:rPr>
        <w:t xml:space="preserve">  </w:t>
      </w:r>
      <w:r w:rsidR="007C5218">
        <w:rPr>
          <w:rFonts w:ascii="Times New Roman" w:hAnsi="Times New Roman" w:cs="Times New Roman"/>
          <w:color w:val="000000"/>
        </w:rPr>
        <w:t>Key</w:t>
      </w:r>
      <w:r w:rsidR="003E016A">
        <w:rPr>
          <w:rFonts w:ascii="Times New Roman" w:hAnsi="Times New Roman" w:cs="Times New Roman"/>
          <w:color w:val="000000"/>
        </w:rPr>
        <w:t xml:space="preserve"> </w:t>
      </w:r>
      <w:r w:rsidR="00047C41">
        <w:rPr>
          <w:rFonts w:ascii="Times New Roman" w:hAnsi="Times New Roman" w:cs="Times New Roman"/>
          <w:color w:val="000000"/>
        </w:rPr>
        <w:t xml:space="preserve">areas of importance are as follows: </w:t>
      </w:r>
    </w:p>
    <w:p w:rsidR="00D575CE" w:rsidP="00925738" w14:paraId="56951049" w14:textId="7C76B286">
      <w:pPr>
        <w:pStyle w:val="Heading2"/>
      </w:pPr>
      <w:r w:rsidRPr="00F47787">
        <w:t>Application Period</w:t>
      </w:r>
      <w:r w:rsidR="00F156CC">
        <w:t xml:space="preserve"> </w:t>
      </w:r>
      <w:r w:rsidRPr="00E13FB7" w:rsidR="00F156CC">
        <w:t>(47 CFR § 73.6030(</w:t>
      </w:r>
      <w:r w:rsidRPr="00F47787" w:rsidR="0089064E">
        <w:t>c</w:t>
      </w:r>
      <w:r w:rsidRPr="00E13FB7" w:rsidR="00F156CC">
        <w:t>)</w:t>
      </w:r>
      <w:r w:rsidR="00FE5531">
        <w:t>)</w:t>
      </w:r>
      <w:r w:rsidRPr="00F47787" w:rsidR="006046BF">
        <w:t xml:space="preserve">  </w:t>
      </w:r>
    </w:p>
    <w:p w:rsidR="00D13345" w:rsidRPr="00F47787" w:rsidP="00F47787" w14:paraId="7C28A6CB" w14:textId="2C39D8D5">
      <w:pPr>
        <w:spacing w:line="240" w:lineRule="auto"/>
        <w:ind w:firstLine="720"/>
        <w:rPr>
          <w:rFonts w:ascii="Times New Roman" w:hAnsi="Times New Roman" w:cs="Times New Roman"/>
        </w:rPr>
      </w:pPr>
      <w:r w:rsidRPr="00F47787">
        <w:rPr>
          <w:rFonts w:ascii="Times New Roman" w:hAnsi="Times New Roman" w:cs="Times New Roman"/>
        </w:rPr>
        <w:t xml:space="preserve">Consistent with the </w:t>
      </w:r>
      <w:r w:rsidRPr="00F47787" w:rsidR="00E63D49">
        <w:rPr>
          <w:rFonts w:ascii="Times New Roman" w:hAnsi="Times New Roman" w:cs="Times New Roman"/>
        </w:rPr>
        <w:t>language of the LPPA, t</w:t>
      </w:r>
      <w:r w:rsidRPr="00F47787" w:rsidR="00CB49C5">
        <w:rPr>
          <w:rFonts w:ascii="Times New Roman" w:hAnsi="Times New Roman" w:cs="Times New Roman"/>
        </w:rPr>
        <w:t xml:space="preserve">he </w:t>
      </w:r>
      <w:r w:rsidRPr="00F47787" w:rsidR="00E0750D">
        <w:rPr>
          <w:rFonts w:ascii="Times New Roman" w:hAnsi="Times New Roman" w:cs="Times New Roman"/>
        </w:rPr>
        <w:t>Order</w:t>
      </w:r>
      <w:r w:rsidRPr="00F47787" w:rsidR="00CB49C5">
        <w:rPr>
          <w:rFonts w:ascii="Times New Roman" w:hAnsi="Times New Roman" w:cs="Times New Roman"/>
        </w:rPr>
        <w:t xml:space="preserve"> </w:t>
      </w:r>
      <w:r w:rsidRPr="00F47787" w:rsidR="00CC4EF5">
        <w:rPr>
          <w:rFonts w:ascii="Times New Roman" w:hAnsi="Times New Roman" w:cs="Times New Roman"/>
        </w:rPr>
        <w:t>giv</w:t>
      </w:r>
      <w:r w:rsidRPr="00F47787" w:rsidR="00946644">
        <w:rPr>
          <w:rFonts w:ascii="Times New Roman" w:hAnsi="Times New Roman" w:cs="Times New Roman"/>
        </w:rPr>
        <w:t>es</w:t>
      </w:r>
      <w:r w:rsidRPr="00F47787" w:rsidR="00CB49C5">
        <w:rPr>
          <w:rFonts w:ascii="Times New Roman" w:hAnsi="Times New Roman" w:cs="Times New Roman"/>
        </w:rPr>
        <w:t xml:space="preserve"> LPTV stations </w:t>
      </w:r>
      <w:r w:rsidRPr="00F47787">
        <w:rPr>
          <w:rFonts w:ascii="Times New Roman" w:hAnsi="Times New Roman" w:cs="Times New Roman"/>
        </w:rPr>
        <w:t>a period o</w:t>
      </w:r>
      <w:r w:rsidRPr="00F47787" w:rsidR="00E63D49">
        <w:rPr>
          <w:rFonts w:ascii="Times New Roman" w:hAnsi="Times New Roman" w:cs="Times New Roman"/>
        </w:rPr>
        <w:t xml:space="preserve">f </w:t>
      </w:r>
      <w:r w:rsidRPr="00F47787" w:rsidR="00CB49C5">
        <w:rPr>
          <w:rFonts w:ascii="Times New Roman" w:hAnsi="Times New Roman" w:cs="Times New Roman"/>
        </w:rPr>
        <w:t xml:space="preserve">one year </w:t>
      </w:r>
      <w:r w:rsidRPr="00F47787" w:rsidR="00500BA0">
        <w:rPr>
          <w:rFonts w:ascii="Times New Roman" w:hAnsi="Times New Roman" w:cs="Times New Roman"/>
        </w:rPr>
        <w:t>to apply for a Class A license</w:t>
      </w:r>
      <w:r w:rsidRPr="00F47787" w:rsidR="00E63D49">
        <w:rPr>
          <w:rFonts w:ascii="Times New Roman" w:hAnsi="Times New Roman" w:cs="Times New Roman"/>
        </w:rPr>
        <w:t xml:space="preserve">. </w:t>
      </w:r>
      <w:r w:rsidRPr="00F47787" w:rsidR="006A3FF4">
        <w:rPr>
          <w:rFonts w:ascii="Times New Roman" w:hAnsi="Times New Roman" w:cs="Times New Roman"/>
        </w:rPr>
        <w:t xml:space="preserve"> </w:t>
      </w:r>
      <w:r w:rsidRPr="00F47787" w:rsidR="00E63D49">
        <w:rPr>
          <w:rFonts w:ascii="Times New Roman" w:hAnsi="Times New Roman" w:cs="Times New Roman"/>
        </w:rPr>
        <w:t xml:space="preserve">Once the Office of Management and Budget </w:t>
      </w:r>
      <w:r w:rsidR="00E1401B">
        <w:rPr>
          <w:rFonts w:ascii="Times New Roman" w:hAnsi="Times New Roman" w:cs="Times New Roman"/>
        </w:rPr>
        <w:t xml:space="preserve">(OMB) </w:t>
      </w:r>
      <w:r w:rsidRPr="00F47787" w:rsidR="00E63D49">
        <w:rPr>
          <w:rFonts w:ascii="Times New Roman" w:hAnsi="Times New Roman" w:cs="Times New Roman"/>
        </w:rPr>
        <w:t>has approved</w:t>
      </w:r>
      <w:r w:rsidRPr="00F47787" w:rsidR="00A528D6">
        <w:rPr>
          <w:rFonts w:ascii="Times New Roman" w:hAnsi="Times New Roman" w:cs="Times New Roman"/>
        </w:rPr>
        <w:t xml:space="preserve"> the application form and certain rules</w:t>
      </w:r>
      <w:r w:rsidRPr="00F47787" w:rsidR="003C4C9F">
        <w:rPr>
          <w:rFonts w:ascii="Times New Roman" w:hAnsi="Times New Roman" w:cs="Times New Roman"/>
        </w:rPr>
        <w:t xml:space="preserve"> adopted in the Order</w:t>
      </w:r>
      <w:r w:rsidRPr="00F47787" w:rsidR="00A528D6">
        <w:rPr>
          <w:rFonts w:ascii="Times New Roman" w:hAnsi="Times New Roman" w:cs="Times New Roman"/>
        </w:rPr>
        <w:t>,</w:t>
      </w:r>
      <w:r>
        <w:rPr>
          <w:rStyle w:val="FootnoteReference"/>
          <w:rFonts w:ascii="Times New Roman" w:hAnsi="Times New Roman" w:cs="Times New Roman"/>
          <w:sz w:val="20"/>
          <w:szCs w:val="20"/>
        </w:rPr>
        <w:footnoteReference w:id="6"/>
      </w:r>
      <w:r w:rsidRPr="00F47787" w:rsidR="00A528D6">
        <w:rPr>
          <w:rFonts w:ascii="Times New Roman" w:hAnsi="Times New Roman" w:cs="Times New Roman"/>
        </w:rPr>
        <w:t xml:space="preserve"> t</w:t>
      </w:r>
      <w:r w:rsidRPr="00F47787" w:rsidR="00E63D49">
        <w:rPr>
          <w:rFonts w:ascii="Times New Roman" w:hAnsi="Times New Roman" w:cs="Times New Roman"/>
        </w:rPr>
        <w:t>he Media Bureau will issue a public</w:t>
      </w:r>
      <w:r w:rsidRPr="00F47787" w:rsidR="00A528D6">
        <w:rPr>
          <w:rFonts w:ascii="Times New Roman" w:hAnsi="Times New Roman" w:cs="Times New Roman"/>
        </w:rPr>
        <w:t xml:space="preserve"> notice </w:t>
      </w:r>
      <w:r w:rsidRPr="00F47787" w:rsidR="00E63D49">
        <w:rPr>
          <w:rFonts w:ascii="Times New Roman" w:hAnsi="Times New Roman" w:cs="Times New Roman"/>
        </w:rPr>
        <w:t>announc</w:t>
      </w:r>
      <w:r w:rsidRPr="00F47787" w:rsidR="00A528D6">
        <w:rPr>
          <w:rFonts w:ascii="Times New Roman" w:hAnsi="Times New Roman" w:cs="Times New Roman"/>
        </w:rPr>
        <w:t xml:space="preserve">ing </w:t>
      </w:r>
      <w:r w:rsidRPr="00F47787" w:rsidR="00A864DB">
        <w:rPr>
          <w:rFonts w:ascii="Times New Roman" w:hAnsi="Times New Roman" w:cs="Times New Roman"/>
        </w:rPr>
        <w:t xml:space="preserve">when the </w:t>
      </w:r>
      <w:r w:rsidRPr="00F47787" w:rsidR="00A528D6">
        <w:rPr>
          <w:rFonts w:ascii="Times New Roman" w:hAnsi="Times New Roman" w:cs="Times New Roman"/>
        </w:rPr>
        <w:t>one-year filing</w:t>
      </w:r>
      <w:r w:rsidRPr="00F47787" w:rsidR="00A864DB">
        <w:rPr>
          <w:rFonts w:ascii="Times New Roman" w:hAnsi="Times New Roman" w:cs="Times New Roman"/>
        </w:rPr>
        <w:t xml:space="preserve"> window will open.  </w:t>
      </w:r>
      <w:r w:rsidRPr="00F47787" w:rsidR="00791274">
        <w:rPr>
          <w:rFonts w:ascii="Times New Roman" w:hAnsi="Times New Roman" w:cs="Times New Roman"/>
        </w:rPr>
        <w:t>T</w:t>
      </w:r>
      <w:r w:rsidRPr="00F47787" w:rsidR="00557074">
        <w:rPr>
          <w:rFonts w:ascii="Times New Roman" w:hAnsi="Times New Roman" w:cs="Times New Roman"/>
        </w:rPr>
        <w:t xml:space="preserve">he </w:t>
      </w:r>
      <w:r w:rsidRPr="00F47787" w:rsidR="000B116A">
        <w:rPr>
          <w:rFonts w:ascii="Times New Roman" w:hAnsi="Times New Roman" w:cs="Times New Roman"/>
        </w:rPr>
        <w:t>application window will be limited to the one-year application window specified in the LPPA</w:t>
      </w:r>
      <w:r w:rsidRPr="00F47787" w:rsidR="00B12AE4">
        <w:rPr>
          <w:rFonts w:ascii="Times New Roman" w:hAnsi="Times New Roman" w:cs="Times New Roman"/>
        </w:rPr>
        <w:t>,</w:t>
      </w:r>
      <w:r w:rsidRPr="00F47787" w:rsidR="000B116A">
        <w:rPr>
          <w:rFonts w:ascii="Times New Roman" w:hAnsi="Times New Roman" w:cs="Times New Roman"/>
        </w:rPr>
        <w:t xml:space="preserve"> but </w:t>
      </w:r>
      <w:r w:rsidRPr="00F47787" w:rsidR="00552175">
        <w:rPr>
          <w:rFonts w:ascii="Times New Roman" w:hAnsi="Times New Roman" w:cs="Times New Roman"/>
        </w:rPr>
        <w:t xml:space="preserve">the </w:t>
      </w:r>
      <w:r w:rsidRPr="00F47787" w:rsidR="00557074">
        <w:rPr>
          <w:rFonts w:ascii="Times New Roman" w:hAnsi="Times New Roman" w:cs="Times New Roman"/>
        </w:rPr>
        <w:t xml:space="preserve">Commission </w:t>
      </w:r>
      <w:r w:rsidRPr="00F47787" w:rsidR="00500BA0">
        <w:rPr>
          <w:rFonts w:ascii="Times New Roman" w:hAnsi="Times New Roman" w:cs="Times New Roman"/>
        </w:rPr>
        <w:t>will examine</w:t>
      </w:r>
      <w:r w:rsidRPr="00F47787" w:rsidR="00557074">
        <w:rPr>
          <w:rFonts w:ascii="Times New Roman" w:hAnsi="Times New Roman" w:cs="Times New Roman"/>
        </w:rPr>
        <w:t>,</w:t>
      </w:r>
      <w:r w:rsidRPr="00F47787" w:rsidR="00500BA0">
        <w:rPr>
          <w:rFonts w:ascii="Times New Roman" w:hAnsi="Times New Roman" w:cs="Times New Roman"/>
        </w:rPr>
        <w:t xml:space="preserve"> on a case-by-case basis</w:t>
      </w:r>
      <w:r w:rsidRPr="00F47787" w:rsidR="00557074">
        <w:rPr>
          <w:rFonts w:ascii="Times New Roman" w:hAnsi="Times New Roman" w:cs="Times New Roman"/>
        </w:rPr>
        <w:t>,</w:t>
      </w:r>
      <w:r w:rsidRPr="00F47787" w:rsidR="00500BA0">
        <w:rPr>
          <w:rFonts w:ascii="Times New Roman" w:hAnsi="Times New Roman" w:cs="Times New Roman"/>
        </w:rPr>
        <w:t xml:space="preserve"> a potential applicant’s claim that it was </w:t>
      </w:r>
      <w:r w:rsidRPr="00F47787" w:rsidR="00C654D3">
        <w:rPr>
          <w:rFonts w:ascii="Times New Roman" w:hAnsi="Times New Roman" w:cs="Times New Roman"/>
        </w:rPr>
        <w:t>unable to</w:t>
      </w:r>
      <w:r w:rsidRPr="00F47787" w:rsidR="00500BA0">
        <w:rPr>
          <w:rFonts w:ascii="Times New Roman" w:hAnsi="Times New Roman" w:cs="Times New Roman"/>
        </w:rPr>
        <w:t xml:space="preserve"> fil</w:t>
      </w:r>
      <w:r w:rsidRPr="00F47787" w:rsidR="00C654D3">
        <w:rPr>
          <w:rFonts w:ascii="Times New Roman" w:hAnsi="Times New Roman" w:cs="Times New Roman"/>
        </w:rPr>
        <w:t>e an application</w:t>
      </w:r>
      <w:r w:rsidRPr="00F47787" w:rsidR="00500BA0">
        <w:rPr>
          <w:rFonts w:ascii="Times New Roman" w:hAnsi="Times New Roman" w:cs="Times New Roman"/>
        </w:rPr>
        <w:t xml:space="preserve"> by the deadline due to circumstances beyond its control</w:t>
      </w:r>
      <w:r w:rsidRPr="00F47787" w:rsidR="00C654D3">
        <w:rPr>
          <w:rFonts w:ascii="Times New Roman" w:hAnsi="Times New Roman" w:cs="Times New Roman"/>
        </w:rPr>
        <w:t>.</w:t>
      </w:r>
    </w:p>
    <w:p w:rsidR="009C0DE0" w:rsidRPr="009C0DE0" w:rsidP="00925738" w14:paraId="34083698" w14:textId="368AA93E">
      <w:pPr>
        <w:pStyle w:val="Heading2"/>
      </w:pPr>
      <w:bookmarkStart w:id="2" w:name="_Hlk157526501"/>
      <w:r w:rsidRPr="00F47787">
        <w:t xml:space="preserve">Eligibility </w:t>
      </w:r>
      <w:r w:rsidRPr="00F47787" w:rsidR="00741452">
        <w:t>Requirements</w:t>
      </w:r>
      <w:bookmarkEnd w:id="2"/>
      <w:r w:rsidR="00257821">
        <w:t xml:space="preserve"> (47 CFR </w:t>
      </w:r>
      <w:r w:rsidRPr="00B83EB7" w:rsidR="00B83EB7">
        <w:t>§</w:t>
      </w:r>
      <w:r w:rsidR="00CE77F5">
        <w:t xml:space="preserve"> </w:t>
      </w:r>
      <w:r w:rsidR="000F2C0E">
        <w:t>73</w:t>
      </w:r>
      <w:r w:rsidR="001246A3">
        <w:t>.6030(b)</w:t>
      </w:r>
      <w:r w:rsidR="00FE5531">
        <w:t>)</w:t>
      </w:r>
      <w:r w:rsidRPr="00F47787" w:rsidR="006046BF">
        <w:rPr>
          <w:bCs/>
        </w:rPr>
        <w:t xml:space="preserve">  </w:t>
      </w:r>
    </w:p>
    <w:p w:rsidR="0022158D" w:rsidRPr="00F47787" w:rsidP="00F47787" w14:paraId="29B53C28" w14:textId="55CEAA68">
      <w:pPr>
        <w:spacing w:line="240" w:lineRule="auto"/>
        <w:ind w:firstLine="720"/>
        <w:rPr>
          <w:rFonts w:ascii="Times New Roman" w:hAnsi="Times New Roman" w:cs="Times New Roman"/>
        </w:rPr>
      </w:pPr>
      <w:r w:rsidRPr="00F47787">
        <w:rPr>
          <w:rFonts w:ascii="Times New Roman" w:hAnsi="Times New Roman" w:cs="Times New Roman"/>
        </w:rPr>
        <w:t>The Order p</w:t>
      </w:r>
      <w:r w:rsidRPr="00F47787" w:rsidR="007F472F">
        <w:rPr>
          <w:rFonts w:ascii="Times New Roman" w:hAnsi="Times New Roman" w:cs="Times New Roman"/>
        </w:rPr>
        <w:t>rovides that</w:t>
      </w:r>
      <w:r w:rsidRPr="00F47787" w:rsidR="005460F7">
        <w:rPr>
          <w:rFonts w:ascii="Times New Roman" w:hAnsi="Times New Roman" w:cs="Times New Roman"/>
        </w:rPr>
        <w:t xml:space="preserve"> the Commission </w:t>
      </w:r>
      <w:r w:rsidRPr="00F47787">
        <w:rPr>
          <w:rFonts w:ascii="Times New Roman" w:hAnsi="Times New Roman" w:cs="Times New Roman"/>
        </w:rPr>
        <w:t xml:space="preserve">“may approve” an application submitted by an LPTV station </w:t>
      </w:r>
      <w:r w:rsidRPr="00F47787" w:rsidR="00B5440F">
        <w:rPr>
          <w:rFonts w:ascii="Times New Roman" w:hAnsi="Times New Roman" w:cs="Times New Roman"/>
        </w:rPr>
        <w:t xml:space="preserve">to convert to Class A status pursuant to the LPPA </w:t>
      </w:r>
      <w:r w:rsidRPr="00F47787">
        <w:rPr>
          <w:rFonts w:ascii="Times New Roman" w:hAnsi="Times New Roman" w:cs="Times New Roman"/>
        </w:rPr>
        <w:t>if the station meets the following eligibility criteria:</w:t>
      </w:r>
    </w:p>
    <w:p w:rsidR="00B70A79" w:rsidRPr="00F47787" w:rsidP="00B70A79" w14:paraId="1486F074" w14:textId="008B7463">
      <w:pPr>
        <w:numPr>
          <w:ilvl w:val="0"/>
          <w:numId w:val="21"/>
        </w:numPr>
        <w:rPr>
          <w:rFonts w:ascii="Times New Roman" w:hAnsi="Times New Roman" w:cs="Times New Roman"/>
        </w:rPr>
      </w:pPr>
      <w:r>
        <w:rPr>
          <w:rFonts w:ascii="Times New Roman" w:hAnsi="Times New Roman" w:cs="Times New Roman"/>
        </w:rPr>
        <w:t>D</w:t>
      </w:r>
      <w:r w:rsidRPr="00F47787">
        <w:rPr>
          <w:rFonts w:ascii="Times New Roman" w:hAnsi="Times New Roman" w:cs="Times New Roman"/>
        </w:rPr>
        <w:t xml:space="preserve">uring </w:t>
      </w:r>
      <w:r w:rsidRPr="00F47787" w:rsidR="0022158D">
        <w:rPr>
          <w:rFonts w:ascii="Times New Roman" w:hAnsi="Times New Roman" w:cs="Times New Roman"/>
        </w:rPr>
        <w:t>the 90-day period preceding the date of enactment of the LPPA (i.e., between October 7, 2022 and January 5, 2023)</w:t>
      </w:r>
      <w:r w:rsidRPr="00F47787" w:rsidR="00813110">
        <w:rPr>
          <w:rFonts w:ascii="Times New Roman" w:hAnsi="Times New Roman" w:cs="Times New Roman"/>
        </w:rPr>
        <w:t xml:space="preserve">, </w:t>
      </w:r>
      <w:r w:rsidRPr="00F47787" w:rsidR="000C0B4F">
        <w:rPr>
          <w:rFonts w:ascii="Times New Roman" w:hAnsi="Times New Roman" w:cs="Times New Roman"/>
        </w:rPr>
        <w:t xml:space="preserve">the </w:t>
      </w:r>
      <w:r w:rsidRPr="00F47787" w:rsidR="002E5533">
        <w:rPr>
          <w:rFonts w:ascii="Times New Roman" w:hAnsi="Times New Roman" w:cs="Times New Roman"/>
        </w:rPr>
        <w:t xml:space="preserve">LPTV station met the following requirements: (1) the station must have broadcast a minimum of 18 hours per day; (2) the station must have </w:t>
      </w:r>
      <w:r w:rsidRPr="00F47787" w:rsidR="00D9002C">
        <w:rPr>
          <w:rFonts w:ascii="Times New Roman" w:hAnsi="Times New Roman" w:cs="Times New Roman"/>
        </w:rPr>
        <w:t>broadcast an average of at least 3 hours per week of programming that was produced within the market area served by such station, or the market area served by a group of commonly controlled LPTV stations that carry common local programming produced within the market area served by such group</w:t>
      </w:r>
      <w:r w:rsidRPr="00F47787" w:rsidR="002E5533">
        <w:rPr>
          <w:rFonts w:ascii="Times New Roman" w:hAnsi="Times New Roman" w:cs="Times New Roman"/>
        </w:rPr>
        <w:t>; and (3) the station must have been in compliance with the Commission's requirements applicable to LPTV stations</w:t>
      </w:r>
      <w:r w:rsidRPr="00F47787" w:rsidR="00374D2A">
        <w:rPr>
          <w:rFonts w:ascii="Times New Roman" w:hAnsi="Times New Roman" w:cs="Times New Roman"/>
        </w:rPr>
        <w:t>;</w:t>
      </w:r>
    </w:p>
    <w:p w:rsidR="008E391F" w:rsidRPr="00F47787" w:rsidP="00176D25" w14:paraId="1D432F58" w14:textId="00FCAAAC">
      <w:pPr>
        <w:pStyle w:val="ParaNum"/>
        <w:numPr>
          <w:ilvl w:val="0"/>
          <w:numId w:val="21"/>
        </w:numPr>
        <w:spacing w:after="160" w:line="259" w:lineRule="auto"/>
        <w:rPr>
          <w:szCs w:val="22"/>
        </w:rPr>
      </w:pPr>
      <w:r>
        <w:rPr>
          <w:szCs w:val="22"/>
        </w:rPr>
        <w:t>T</w:t>
      </w:r>
      <w:r w:rsidRPr="00F47787">
        <w:rPr>
          <w:szCs w:val="22"/>
        </w:rPr>
        <w:t xml:space="preserve">he </w:t>
      </w:r>
      <w:r w:rsidRPr="00F47787">
        <w:rPr>
          <w:szCs w:val="22"/>
        </w:rPr>
        <w:t xml:space="preserve">station demonstrates that it will </w:t>
      </w:r>
      <w:r w:rsidRPr="00F47787" w:rsidR="00C27F19">
        <w:rPr>
          <w:szCs w:val="22"/>
        </w:rPr>
        <w:t>comply with the interference requirements applicable to existing Class A stations (those that converted to Class A status pursuant to the 1999 Community Broadcasters Protection Act (CBPA)</w:t>
      </w:r>
      <w:r w:rsidRPr="00F47787" w:rsidR="004B61CD">
        <w:rPr>
          <w:szCs w:val="22"/>
        </w:rPr>
        <w:t>)</w:t>
      </w:r>
      <w:r w:rsidRPr="00F47787">
        <w:rPr>
          <w:szCs w:val="22"/>
        </w:rPr>
        <w:t xml:space="preserve">; </w:t>
      </w:r>
      <w:r w:rsidRPr="00F47787" w:rsidR="008E2D5B">
        <w:rPr>
          <w:szCs w:val="22"/>
        </w:rPr>
        <w:t>and</w:t>
      </w:r>
    </w:p>
    <w:p w:rsidR="008E391F" w:rsidP="00176D25" w14:paraId="71483276" w14:textId="782C3E81">
      <w:pPr>
        <w:pStyle w:val="ParaNum"/>
        <w:numPr>
          <w:ilvl w:val="0"/>
          <w:numId w:val="21"/>
        </w:numPr>
        <w:spacing w:after="160" w:line="259" w:lineRule="auto"/>
        <w:rPr>
          <w:szCs w:val="22"/>
        </w:rPr>
      </w:pPr>
      <w:r>
        <w:rPr>
          <w:szCs w:val="22"/>
        </w:rPr>
        <w:t>A</w:t>
      </w:r>
      <w:r w:rsidRPr="00F47787">
        <w:rPr>
          <w:szCs w:val="22"/>
        </w:rPr>
        <w:t xml:space="preserve">s </w:t>
      </w:r>
      <w:r w:rsidRPr="00F47787">
        <w:rPr>
          <w:szCs w:val="22"/>
        </w:rPr>
        <w:t xml:space="preserve">of January 5, 2023, the station operated in a Designated Market Area </w:t>
      </w:r>
      <w:r w:rsidR="006971F2">
        <w:rPr>
          <w:szCs w:val="22"/>
        </w:rPr>
        <w:t xml:space="preserve">(DMA) </w:t>
      </w:r>
      <w:r w:rsidRPr="00F47787">
        <w:rPr>
          <w:szCs w:val="22"/>
        </w:rPr>
        <w:t>with not more than 95,000 television households.</w:t>
      </w:r>
    </w:p>
    <w:p w:rsidR="006C219F" w:rsidRPr="00F47787" w:rsidP="00176D25" w14:paraId="66EB404D" w14:textId="7FE0D367">
      <w:pPr>
        <w:pStyle w:val="ParaNum"/>
        <w:numPr>
          <w:ilvl w:val="0"/>
          <w:numId w:val="21"/>
        </w:numPr>
        <w:spacing w:after="160" w:line="259" w:lineRule="auto"/>
        <w:rPr>
          <w:szCs w:val="22"/>
        </w:rPr>
      </w:pPr>
      <w:r w:rsidRPr="00F47787">
        <w:t xml:space="preserve">The Commission will allow deviation from </w:t>
      </w:r>
      <w:r>
        <w:t>th</w:t>
      </w:r>
      <w:r w:rsidR="00C666D2">
        <w:t>ese</w:t>
      </w:r>
      <w:r w:rsidRPr="00F47787">
        <w:t xml:space="preserve"> criteria only where deviations are </w:t>
      </w:r>
      <w:r w:rsidRPr="00F47787">
        <w:t xml:space="preserve">insignificant or where there are </w:t>
      </w:r>
      <w:r>
        <w:t xml:space="preserve">such </w:t>
      </w:r>
      <w:r w:rsidRPr="00F47787">
        <w:t xml:space="preserve">compelling circumstances that equity </w:t>
      </w:r>
      <w:r>
        <w:t>requires</w:t>
      </w:r>
      <w:r w:rsidRPr="00F47787">
        <w:t xml:space="preserve"> a deviation.  </w:t>
      </w:r>
      <w:r>
        <w:t>Additionally, t</w:t>
      </w:r>
      <w:r w:rsidRPr="00F47787">
        <w:t>he Order notes that television translator stations are unlikely to satisfy the eligibility requirements of the LPPA.</w:t>
      </w:r>
    </w:p>
    <w:p w:rsidR="003033F7" w:rsidRPr="00F47787" w:rsidP="003033F7" w14:paraId="63D706C1" w14:textId="3C2E4B78">
      <w:pPr>
        <w:spacing w:line="240" w:lineRule="auto"/>
        <w:ind w:firstLine="720"/>
        <w:rPr>
          <w:rFonts w:ascii="Times New Roman" w:hAnsi="Times New Roman" w:cs="Times New Roman"/>
          <w:color w:val="010101"/>
        </w:rPr>
      </w:pPr>
      <w:r w:rsidRPr="00F47787">
        <w:rPr>
          <w:rFonts w:ascii="Times New Roman" w:hAnsi="Times New Roman" w:cs="Times New Roman"/>
        </w:rPr>
        <w:t xml:space="preserve">Finally, </w:t>
      </w:r>
      <w:r w:rsidR="00B932DC">
        <w:rPr>
          <w:rFonts w:ascii="Times New Roman" w:hAnsi="Times New Roman" w:cs="Times New Roman"/>
        </w:rPr>
        <w:t>b</w:t>
      </w:r>
      <w:r w:rsidRPr="00F47787">
        <w:rPr>
          <w:rFonts w:ascii="Times New Roman" w:hAnsi="Times New Roman" w:cs="Times New Roman"/>
          <w:color w:val="010101"/>
        </w:rPr>
        <w:t xml:space="preserve">eginning on the date of its application for a Class A license and thereafter, a station </w:t>
      </w:r>
      <w:r w:rsidR="00B932DC">
        <w:rPr>
          <w:rFonts w:ascii="Times New Roman" w:hAnsi="Times New Roman" w:cs="Times New Roman"/>
          <w:color w:val="010101"/>
        </w:rPr>
        <w:t xml:space="preserve">applying to convert to Class A status pursuant to the LPPA </w:t>
      </w:r>
      <w:r w:rsidRPr="00F47787">
        <w:rPr>
          <w:rFonts w:ascii="Times New Roman" w:hAnsi="Times New Roman" w:cs="Times New Roman"/>
          <w:color w:val="010101"/>
        </w:rPr>
        <w:t xml:space="preserve">must be in compliance with the Commission’s operating rules for full-power stations.  </w:t>
      </w:r>
      <w:r w:rsidRPr="66AF45A9">
        <w:rPr>
          <w:rFonts w:ascii="Times New Roman" w:hAnsi="Times New Roman" w:cs="Times New Roman"/>
          <w:color w:val="010101"/>
        </w:rPr>
        <w:t>The Commission</w:t>
      </w:r>
      <w:r w:rsidRPr="66AF45A9" w:rsidR="1E613591">
        <w:rPr>
          <w:rFonts w:ascii="Times New Roman" w:hAnsi="Times New Roman" w:cs="Times New Roman"/>
          <w:color w:val="010101"/>
        </w:rPr>
        <w:t>’s rules</w:t>
      </w:r>
      <w:r w:rsidRPr="00F47787">
        <w:rPr>
          <w:rFonts w:ascii="Times New Roman" w:hAnsi="Times New Roman" w:cs="Times New Roman"/>
          <w:color w:val="010101"/>
        </w:rPr>
        <w:t xml:space="preserve"> will apply to small and other applicants for Class A status under the LPPA, and to stations that are awarded Class A licenses under that statute, all </w:t>
      </w:r>
      <w:r w:rsidR="00B932DC">
        <w:rPr>
          <w:rFonts w:ascii="Times New Roman" w:hAnsi="Times New Roman" w:cs="Times New Roman"/>
          <w:color w:val="010101"/>
        </w:rPr>
        <w:t>P</w:t>
      </w:r>
      <w:r w:rsidRPr="00F47787">
        <w:rPr>
          <w:rFonts w:ascii="Times New Roman" w:hAnsi="Times New Roman" w:cs="Times New Roman"/>
          <w:color w:val="010101"/>
        </w:rPr>
        <w:t>art 73 regulations except for those that cannot apply for technical or other reasons.  For example, Class A stations must comply with the requirements for informational and educational children’s programming, the political programming and political file rules, and the public inspection file rule.</w:t>
      </w:r>
      <w:r w:rsidRPr="00F47787">
        <w:rPr>
          <w:rFonts w:ascii="Times New Roman" w:hAnsi="Times New Roman" w:cs="Times New Roman"/>
          <w:color w:val="010101"/>
          <w:vertAlign w:val="superscript"/>
        </w:rPr>
        <w:t xml:space="preserve">  </w:t>
      </w:r>
      <w:r w:rsidRPr="00F47787">
        <w:rPr>
          <w:rFonts w:ascii="Times New Roman" w:hAnsi="Times New Roman" w:cs="Times New Roman"/>
          <w:color w:val="010101"/>
        </w:rPr>
        <w:t xml:space="preserve"> The Order also requires that stations that convert to Class A status pursuant to the LPPA</w:t>
      </w:r>
      <w:r w:rsidRPr="66AF45A9" w:rsidR="2E4E89BE">
        <w:rPr>
          <w:rFonts w:ascii="Times New Roman" w:hAnsi="Times New Roman" w:cs="Times New Roman"/>
          <w:color w:val="010101"/>
        </w:rPr>
        <w:t>,</w:t>
      </w:r>
      <w:r w:rsidRPr="00F47787">
        <w:rPr>
          <w:rFonts w:ascii="Times New Roman" w:hAnsi="Times New Roman" w:cs="Times New Roman"/>
          <w:color w:val="010101"/>
        </w:rPr>
        <w:t xml:space="preserve"> comply with all rules applicable to existing Class A stations, including interference requirements, and to continue to comply with the operational and programming requirements for eligibility for Class A status under the statute.</w:t>
      </w:r>
    </w:p>
    <w:p w:rsidR="008E391F" w:rsidRPr="00FC2AFB" w:rsidP="00F47787" w14:paraId="79C4C6A2" w14:textId="2B7A2437">
      <w:pPr>
        <w:spacing w:line="240" w:lineRule="auto"/>
        <w:ind w:firstLine="720"/>
      </w:pPr>
    </w:p>
    <w:p w:rsidR="008342D8" w:rsidP="00925738" w14:paraId="61EC0323" w14:textId="313DB827">
      <w:pPr>
        <w:pStyle w:val="Heading2"/>
      </w:pPr>
      <w:bookmarkStart w:id="3" w:name="_Hlk157526533"/>
      <w:r w:rsidRPr="00F47787">
        <w:t>Interference Requirements</w:t>
      </w:r>
      <w:bookmarkEnd w:id="3"/>
      <w:r w:rsidR="00F156CC">
        <w:t xml:space="preserve"> </w:t>
      </w:r>
      <w:r w:rsidRPr="00F47787" w:rsidR="00F156CC">
        <w:t>(47 CFR § 73.6030(b)</w:t>
      </w:r>
      <w:r w:rsidRPr="008807B6" w:rsidR="005B2BC7">
        <w:t>(</w:t>
      </w:r>
      <w:r w:rsidR="005B2BC7">
        <w:t>6)</w:t>
      </w:r>
      <w:r w:rsidR="00D27686">
        <w:t>)</w:t>
      </w:r>
    </w:p>
    <w:p w:rsidR="00ED2755" w:rsidRPr="00F47787" w:rsidP="00F47787" w14:paraId="25CBB9AC" w14:textId="6DB3B131">
      <w:pPr>
        <w:spacing w:line="240" w:lineRule="auto"/>
        <w:ind w:firstLine="720"/>
        <w:rPr>
          <w:rFonts w:ascii="Times New Roman" w:hAnsi="Times New Roman" w:cs="Times New Roman"/>
        </w:rPr>
      </w:pPr>
      <w:r w:rsidRPr="00F47787">
        <w:rPr>
          <w:rFonts w:ascii="Times New Roman" w:hAnsi="Times New Roman" w:cs="Times New Roman"/>
        </w:rPr>
        <w:t xml:space="preserve">The Order </w:t>
      </w:r>
      <w:r w:rsidRPr="00F47787" w:rsidR="00C36732">
        <w:rPr>
          <w:rFonts w:ascii="Times New Roman" w:hAnsi="Times New Roman" w:cs="Times New Roman"/>
        </w:rPr>
        <w:t xml:space="preserve">provides that </w:t>
      </w:r>
      <w:r w:rsidRPr="00F47787" w:rsidR="003836D9">
        <w:rPr>
          <w:rFonts w:ascii="Times New Roman" w:hAnsi="Times New Roman" w:cs="Times New Roman"/>
        </w:rPr>
        <w:t>LPTV stations that convert to Class A status pursuant to the LPPA must</w:t>
      </w:r>
      <w:r w:rsidRPr="00F47787" w:rsidR="006B4D6A">
        <w:rPr>
          <w:rFonts w:ascii="Times New Roman" w:hAnsi="Times New Roman" w:cs="Times New Roman"/>
        </w:rPr>
        <w:t xml:space="preserve"> comply with the </w:t>
      </w:r>
      <w:r w:rsidRPr="00F47787" w:rsidR="003836D9">
        <w:rPr>
          <w:rFonts w:ascii="Times New Roman" w:hAnsi="Times New Roman" w:cs="Times New Roman"/>
        </w:rPr>
        <w:t>interference rules applicable to existing Class A stations</w:t>
      </w:r>
      <w:r w:rsidRPr="00F47787" w:rsidR="006B4D6A">
        <w:rPr>
          <w:rFonts w:ascii="Times New Roman" w:hAnsi="Times New Roman" w:cs="Times New Roman"/>
        </w:rPr>
        <w:t xml:space="preserve"> (those that converted to Class A status pursuant to the C</w:t>
      </w:r>
      <w:r w:rsidRPr="00F47787" w:rsidR="00855F33">
        <w:rPr>
          <w:rFonts w:ascii="Times New Roman" w:hAnsi="Times New Roman" w:cs="Times New Roman"/>
        </w:rPr>
        <w:t>BPA</w:t>
      </w:r>
      <w:r w:rsidRPr="00F47787" w:rsidR="006B4D6A">
        <w:rPr>
          <w:rFonts w:ascii="Times New Roman" w:hAnsi="Times New Roman" w:cs="Times New Roman"/>
        </w:rPr>
        <w:t xml:space="preserve">).  </w:t>
      </w:r>
    </w:p>
    <w:p w:rsidR="008342D8" w:rsidP="00925738" w14:paraId="46A9BF8F" w14:textId="51860C59">
      <w:pPr>
        <w:pStyle w:val="Heading2"/>
      </w:pPr>
      <w:r w:rsidRPr="00F47787">
        <w:t>Designated Market Area</w:t>
      </w:r>
      <w:r w:rsidR="00D369F6">
        <w:t xml:space="preserve"> </w:t>
      </w:r>
      <w:r w:rsidRPr="00F47787" w:rsidR="00D369F6">
        <w:t>(47 CFR § 73.6030</w:t>
      </w:r>
      <w:r w:rsidRPr="00F47787" w:rsidR="00B41EA1">
        <w:t>(a)</w:t>
      </w:r>
      <w:r w:rsidRPr="00F47787" w:rsidR="00D369F6">
        <w:t>(b)</w:t>
      </w:r>
      <w:r w:rsidRPr="002B6885" w:rsidR="002B6885">
        <w:t>(e)</w:t>
      </w:r>
      <w:r w:rsidR="00D27686">
        <w:t>)</w:t>
      </w:r>
    </w:p>
    <w:p w:rsidR="00ED0D7E" w:rsidRPr="00F47787" w:rsidP="00F47787" w14:paraId="272B7C3A" w14:textId="1E9492B1">
      <w:pPr>
        <w:spacing w:line="240" w:lineRule="auto"/>
        <w:ind w:firstLine="720"/>
        <w:rPr>
          <w:rFonts w:ascii="Times New Roman" w:hAnsi="Times New Roman" w:cs="Times New Roman"/>
        </w:rPr>
      </w:pPr>
      <w:r w:rsidRPr="00F47787">
        <w:rPr>
          <w:rFonts w:ascii="Times New Roman" w:hAnsi="Times New Roman" w:cs="Times New Roman"/>
        </w:rPr>
        <w:t>Consistent with the language of the LPPA, the Order requires that an LPTV station seeking to convert to Class A status demonstrate that, as of January 5, 2023, the station operates in a Designated Market Area with not more than 95,000 television households.</w:t>
      </w:r>
      <w:r w:rsidRPr="00F47787" w:rsidR="00D27767">
        <w:rPr>
          <w:rFonts w:ascii="Times New Roman" w:hAnsi="Times New Roman" w:cs="Times New Roman"/>
        </w:rPr>
        <w:t xml:space="preserve">  </w:t>
      </w:r>
      <w:r w:rsidRPr="00F47787" w:rsidR="00424E64">
        <w:rPr>
          <w:rFonts w:ascii="Times New Roman" w:hAnsi="Times New Roman" w:cs="Times New Roman"/>
        </w:rPr>
        <w:t>In t</w:t>
      </w:r>
      <w:r w:rsidRPr="00F47787" w:rsidR="00693625">
        <w:rPr>
          <w:rFonts w:ascii="Times New Roman" w:hAnsi="Times New Roman" w:cs="Times New Roman"/>
        </w:rPr>
        <w:t>he Order</w:t>
      </w:r>
      <w:r w:rsidRPr="00F47787" w:rsidR="00424E64">
        <w:rPr>
          <w:rFonts w:ascii="Times New Roman" w:hAnsi="Times New Roman" w:cs="Times New Roman"/>
        </w:rPr>
        <w:t xml:space="preserve">, the Commission </w:t>
      </w:r>
      <w:r w:rsidR="00866AC9">
        <w:rPr>
          <w:rFonts w:ascii="Times New Roman" w:hAnsi="Times New Roman" w:cs="Times New Roman"/>
        </w:rPr>
        <w:t>further</w:t>
      </w:r>
      <w:r w:rsidR="006300CB">
        <w:rPr>
          <w:rFonts w:ascii="Times New Roman" w:hAnsi="Times New Roman" w:cs="Times New Roman"/>
        </w:rPr>
        <w:t xml:space="preserve"> </w:t>
      </w:r>
      <w:r w:rsidRPr="00F47787" w:rsidR="00424E64">
        <w:rPr>
          <w:rFonts w:ascii="Times New Roman" w:hAnsi="Times New Roman" w:cs="Times New Roman"/>
        </w:rPr>
        <w:t>conclude</w:t>
      </w:r>
      <w:r w:rsidRPr="00F47787" w:rsidR="00EF467E">
        <w:rPr>
          <w:rFonts w:ascii="Times New Roman" w:hAnsi="Times New Roman" w:cs="Times New Roman"/>
        </w:rPr>
        <w:t>d</w:t>
      </w:r>
      <w:r w:rsidRPr="00F47787" w:rsidR="00424E64">
        <w:rPr>
          <w:rFonts w:ascii="Times New Roman" w:hAnsi="Times New Roman" w:cs="Times New Roman"/>
        </w:rPr>
        <w:t xml:space="preserve"> that the term “operates”</w:t>
      </w:r>
      <w:r w:rsidRPr="00F47787" w:rsidR="00A251A6">
        <w:rPr>
          <w:rFonts w:ascii="Times New Roman" w:hAnsi="Times New Roman" w:cs="Times New Roman"/>
        </w:rPr>
        <w:t xml:space="preserve"> means that the </w:t>
      </w:r>
      <w:r w:rsidRPr="00F47787" w:rsidR="00C93B1A">
        <w:rPr>
          <w:rFonts w:ascii="Times New Roman" w:hAnsi="Times New Roman" w:cs="Times New Roman"/>
        </w:rPr>
        <w:t>LPTV station applying for Class A status under the LPPA must demonstrate that its transmission facilities, which include the structure on which its antenna is mounted, are located within the qualifying DMA</w:t>
      </w:r>
      <w:r w:rsidRPr="00F47787" w:rsidR="001B7C15">
        <w:rPr>
          <w:rFonts w:ascii="Times New Roman" w:hAnsi="Times New Roman" w:cs="Times New Roman"/>
        </w:rPr>
        <w:t xml:space="preserve">.  </w:t>
      </w:r>
      <w:r w:rsidR="00866AC9">
        <w:rPr>
          <w:rFonts w:ascii="Times New Roman" w:hAnsi="Times New Roman" w:cs="Times New Roman"/>
        </w:rPr>
        <w:t>Additionally, t</w:t>
      </w:r>
      <w:r w:rsidRPr="00F47787" w:rsidR="00273267">
        <w:rPr>
          <w:rFonts w:ascii="Times New Roman" w:hAnsi="Times New Roman" w:cs="Times New Roman"/>
        </w:rPr>
        <w:t xml:space="preserve">he Order further states that </w:t>
      </w:r>
      <w:r w:rsidRPr="00F47787" w:rsidR="00B12497">
        <w:rPr>
          <w:rFonts w:ascii="Times New Roman" w:hAnsi="Times New Roman" w:cs="Times New Roman"/>
        </w:rPr>
        <w:t xml:space="preserve">the Commission will use </w:t>
      </w:r>
      <w:r w:rsidRPr="00F47787" w:rsidR="00D27767">
        <w:rPr>
          <w:rFonts w:ascii="Times New Roman" w:hAnsi="Times New Roman" w:cs="Times New Roman"/>
        </w:rPr>
        <w:t xml:space="preserve">the </w:t>
      </w:r>
      <w:r w:rsidRPr="00F47787" w:rsidR="00B12497">
        <w:rPr>
          <w:rFonts w:ascii="Times New Roman" w:hAnsi="Times New Roman" w:cs="Times New Roman"/>
        </w:rPr>
        <w:t>Nielsen Local TV Report in determining the DMA where the LPTV station’s transmission facilities were located as of January 5, 2023.</w:t>
      </w:r>
      <w:r w:rsidRPr="00F47787" w:rsidR="00FB28E5">
        <w:rPr>
          <w:rFonts w:ascii="Times New Roman" w:hAnsi="Times New Roman" w:cs="Times New Roman"/>
        </w:rPr>
        <w:t xml:space="preserve"> </w:t>
      </w:r>
      <w:r w:rsidRPr="00F47787" w:rsidR="00275BBE">
        <w:rPr>
          <w:rFonts w:ascii="Times New Roman" w:hAnsi="Times New Roman" w:cs="Times New Roman"/>
        </w:rPr>
        <w:t xml:space="preserve"> </w:t>
      </w:r>
      <w:r w:rsidRPr="00F47787" w:rsidR="00A02EB5">
        <w:rPr>
          <w:rFonts w:ascii="Times New Roman" w:hAnsi="Times New Roman" w:cs="Times New Roman"/>
        </w:rPr>
        <w:t>To make the necessary demonstration, the Commission will require applicants to provide the following information as it existed on January 5, 2023: (1) the coordinates of the station’s transmission facilities (i.e., the structure on which its antenna is mounted); (2) the city/town/village/or other municipality and county in which the transmission facilities are located; and (3) the qualifying DMA in which the station’s transmission facilities are located.</w:t>
      </w:r>
    </w:p>
    <w:p w:rsidR="008342D8" w:rsidP="00925738" w14:paraId="5F1D81B7" w14:textId="07CC14AC">
      <w:pPr>
        <w:pStyle w:val="Heading2"/>
      </w:pPr>
      <w:bookmarkStart w:id="4" w:name="_Hlk157526603"/>
      <w:r w:rsidRPr="00F47787">
        <w:t xml:space="preserve">License Standards (Ongoing </w:t>
      </w:r>
      <w:r w:rsidRPr="00F47787" w:rsidR="00473A50">
        <w:t>Eligibility</w:t>
      </w:r>
      <w:r w:rsidRPr="00F47787">
        <w:t xml:space="preserve"> Requirements)</w:t>
      </w:r>
      <w:bookmarkEnd w:id="4"/>
      <w:r w:rsidRPr="00DD080D" w:rsidR="00D369F6">
        <w:t xml:space="preserve"> </w:t>
      </w:r>
      <w:r w:rsidRPr="00F47787" w:rsidR="00D369F6">
        <w:t>(47 CFR § 73.6030(</w:t>
      </w:r>
      <w:r w:rsidR="006E367A">
        <w:t>e</w:t>
      </w:r>
      <w:r w:rsidRPr="00F47787" w:rsidR="00D369F6">
        <w:t>)</w:t>
      </w:r>
      <w:r w:rsidR="00D27686">
        <w:t>)</w:t>
      </w:r>
    </w:p>
    <w:p w:rsidR="0079593D" w:rsidP="007E1CE7" w14:paraId="04C14460" w14:textId="77777777">
      <w:pPr>
        <w:spacing w:line="240" w:lineRule="auto"/>
        <w:ind w:firstLine="720"/>
        <w:rPr>
          <w:rFonts w:ascii="Times New Roman" w:hAnsi="Times New Roman" w:cs="Times New Roman"/>
          <w:color w:val="010101"/>
        </w:rPr>
      </w:pPr>
      <w:r w:rsidRPr="008B1E61">
        <w:rPr>
          <w:rFonts w:ascii="Times New Roman" w:eastAsia="Times New Roman" w:hAnsi="Times New Roman" w:cs="Times New Roman"/>
          <w:snapToGrid w:val="0"/>
          <w:kern w:val="28"/>
          <w:szCs w:val="20"/>
        </w:rPr>
        <w:t>The LPPA requires that a station that converts to Class A status pursuant to the statute continue to meet the eligibility requirements of the LPPA during the term of the station’s Class A license.</w:t>
      </w:r>
      <w:r w:rsidR="001368E8">
        <w:rPr>
          <w:rFonts w:ascii="Times New Roman" w:eastAsia="Times New Roman" w:hAnsi="Times New Roman" w:cs="Times New Roman"/>
          <w:snapToGrid w:val="0"/>
          <w:kern w:val="28"/>
          <w:szCs w:val="20"/>
        </w:rPr>
        <w:t xml:space="preserve">  In addition, t</w:t>
      </w:r>
      <w:r w:rsidRPr="00F47787" w:rsidR="007E1CE7">
        <w:rPr>
          <w:rFonts w:ascii="Times New Roman" w:hAnsi="Times New Roman" w:cs="Times New Roman"/>
          <w:color w:val="010101"/>
        </w:rPr>
        <w:t xml:space="preserve">he </w:t>
      </w:r>
      <w:r w:rsidRPr="00F47787" w:rsidR="007E1CE7">
        <w:rPr>
          <w:rFonts w:ascii="Times New Roman" w:hAnsi="Times New Roman" w:cs="Times New Roman"/>
          <w:i/>
          <w:iCs/>
          <w:color w:val="010101"/>
        </w:rPr>
        <w:t>Order</w:t>
      </w:r>
      <w:r w:rsidRPr="00F47787" w:rsidR="007E1CE7">
        <w:rPr>
          <w:rFonts w:ascii="Times New Roman" w:hAnsi="Times New Roman" w:cs="Times New Roman"/>
          <w:color w:val="010101"/>
        </w:rPr>
        <w:t xml:space="preserve"> requires stations that convert to Class A status </w:t>
      </w:r>
      <w:r w:rsidR="007E1CE7">
        <w:rPr>
          <w:rFonts w:ascii="Times New Roman" w:hAnsi="Times New Roman" w:cs="Times New Roman"/>
          <w:color w:val="010101"/>
        </w:rPr>
        <w:t xml:space="preserve">to </w:t>
      </w:r>
      <w:r w:rsidRPr="00F47787" w:rsidR="007E1CE7">
        <w:rPr>
          <w:rFonts w:ascii="Times New Roman" w:hAnsi="Times New Roman" w:cs="Times New Roman"/>
          <w:color w:val="010101"/>
        </w:rPr>
        <w:t xml:space="preserve">remain in DMAs with not more than 95,000 television households in order to maintain their Class A status except for situations in which the population in the station’s DMA later exceeds the threshold amount through (1) population growth, (2) a change in the boundaries of a qualifying DMA such that the population of the DMA exceeds 95,000 television households, or (3) the merger of a qualifying DMA into another DMA such that the combined DMA exceeds the threshold amount.  LPPA Class A stations will not be permitted to initiate a move to a different DMA with more than 95,000 television households at the time of the move and still retain their Class A status.  </w:t>
      </w:r>
    </w:p>
    <w:p w:rsidR="007E1CE7" w:rsidRPr="00F47787" w:rsidP="00AC675F" w14:paraId="0274E382" w14:textId="56100011">
      <w:pPr>
        <w:spacing w:line="240" w:lineRule="auto"/>
        <w:ind w:firstLine="720"/>
        <w:rPr>
          <w:rFonts w:ascii="Times New Roman" w:hAnsi="Times New Roman" w:cs="Times New Roman"/>
          <w:color w:val="010101"/>
        </w:rPr>
      </w:pPr>
      <w:r w:rsidRPr="0073056B">
        <w:rPr>
          <w:rFonts w:ascii="Times New Roman" w:hAnsi="Times New Roman" w:cs="Times New Roman"/>
          <w:color w:val="010101"/>
        </w:rPr>
        <w:t xml:space="preserve">In addition, </w:t>
      </w:r>
      <w:r w:rsidR="00936FE3">
        <w:rPr>
          <w:rFonts w:ascii="Times New Roman" w:hAnsi="Times New Roman" w:cs="Times New Roman"/>
          <w:color w:val="010101"/>
        </w:rPr>
        <w:t>t</w:t>
      </w:r>
      <w:r w:rsidRPr="0073056B" w:rsidR="00936FE3">
        <w:rPr>
          <w:rFonts w:ascii="Times New Roman" w:hAnsi="Times New Roman" w:cs="Times New Roman"/>
          <w:color w:val="010101"/>
        </w:rPr>
        <w:t xml:space="preserve">he </w:t>
      </w:r>
      <w:r w:rsidRPr="0073056B" w:rsidR="00936FE3">
        <w:rPr>
          <w:rFonts w:ascii="Times New Roman" w:hAnsi="Times New Roman" w:cs="Times New Roman"/>
          <w:i/>
          <w:iCs/>
          <w:color w:val="010101"/>
        </w:rPr>
        <w:t>Report and Order</w:t>
      </w:r>
      <w:r w:rsidRPr="0073056B" w:rsidR="00936FE3">
        <w:rPr>
          <w:rFonts w:ascii="Times New Roman" w:hAnsi="Times New Roman" w:cs="Times New Roman"/>
          <w:color w:val="010101"/>
        </w:rPr>
        <w:t xml:space="preserve"> also requires that stations that convert to Class A status pursuant to the LPPA comply with all rules applicable to existing Class A stations, including interference requirements. </w:t>
      </w:r>
      <w:r w:rsidR="00936FE3">
        <w:rPr>
          <w:rFonts w:ascii="Times New Roman" w:hAnsi="Times New Roman" w:cs="Times New Roman"/>
          <w:color w:val="010101"/>
        </w:rPr>
        <w:t xml:space="preserve">Stations that convert to </w:t>
      </w:r>
      <w:r w:rsidRPr="0073056B">
        <w:rPr>
          <w:rFonts w:ascii="Times New Roman" w:hAnsi="Times New Roman" w:cs="Times New Roman"/>
          <w:color w:val="010101"/>
        </w:rPr>
        <w:t>Class A stat</w:t>
      </w:r>
      <w:r w:rsidR="00936FE3">
        <w:rPr>
          <w:rFonts w:ascii="Times New Roman" w:hAnsi="Times New Roman" w:cs="Times New Roman"/>
          <w:color w:val="010101"/>
        </w:rPr>
        <w:t xml:space="preserve">us pursuant to the LPPA </w:t>
      </w:r>
      <w:r w:rsidRPr="0073056B">
        <w:rPr>
          <w:rFonts w:ascii="Times New Roman" w:hAnsi="Times New Roman" w:cs="Times New Roman"/>
          <w:color w:val="010101"/>
        </w:rPr>
        <w:t xml:space="preserve">must continue to meet the minimum operating requirements for Class A stations.  Licensees unable to continue to meet the </w:t>
      </w:r>
      <w:r w:rsidRPr="0073056B">
        <w:rPr>
          <w:rFonts w:ascii="Times New Roman" w:hAnsi="Times New Roman" w:cs="Times New Roman"/>
          <w:color w:val="010101"/>
        </w:rPr>
        <w:t xml:space="preserve">minimum operating requirements for Class A television stations, or that elect to revert to low power television status, must promptly notify the Commission, in writing, and request a change in status.  </w:t>
      </w:r>
    </w:p>
    <w:p w:rsidR="008342D8" w:rsidRPr="0094032C" w:rsidP="00925738" w14:paraId="72F6B687" w14:textId="5A826C76">
      <w:pPr>
        <w:pStyle w:val="Heading2"/>
      </w:pPr>
      <w:bookmarkStart w:id="5" w:name="_Hlk157526634"/>
      <w:r w:rsidRPr="00F47787">
        <w:t>Application</w:t>
      </w:r>
      <w:r w:rsidRPr="00F47787" w:rsidR="008A150E">
        <w:t xml:space="preserve"> Proces</w:t>
      </w:r>
      <w:r w:rsidRPr="00F47787">
        <w:t>s</w:t>
      </w:r>
      <w:bookmarkEnd w:id="5"/>
      <w:r w:rsidRPr="0094032C" w:rsidR="00D369F6">
        <w:t xml:space="preserve"> </w:t>
      </w:r>
      <w:r w:rsidRPr="00F47787" w:rsidR="00D369F6">
        <w:t>(47 CFR § 73.6030</w:t>
      </w:r>
      <w:r w:rsidRPr="00F47787" w:rsidR="00B6367B">
        <w:t>(c)</w:t>
      </w:r>
      <w:r w:rsidRPr="00F47787" w:rsidR="00D369F6">
        <w:t>(</w:t>
      </w:r>
      <w:r w:rsidRPr="00F47787" w:rsidR="00003F3A">
        <w:t>d</w:t>
      </w:r>
      <w:r w:rsidRPr="00F47787" w:rsidR="00D369F6">
        <w:t>)</w:t>
      </w:r>
      <w:r w:rsidRPr="0094032C" w:rsidR="00B9528C">
        <w:t>(f)</w:t>
      </w:r>
      <w:r w:rsidR="00D27686">
        <w:t>)</w:t>
      </w:r>
    </w:p>
    <w:p w:rsidR="008B4C8B" w:rsidRPr="00F47787" w:rsidP="00F47787" w14:paraId="67709407" w14:textId="5887C24F">
      <w:pPr>
        <w:spacing w:line="240" w:lineRule="auto"/>
        <w:ind w:firstLine="720"/>
        <w:rPr>
          <w:rFonts w:ascii="Times New Roman" w:hAnsi="Times New Roman" w:cs="Times New Roman"/>
        </w:rPr>
      </w:pPr>
      <w:r w:rsidRPr="00F47787">
        <w:rPr>
          <w:rFonts w:ascii="Times New Roman" w:hAnsi="Times New Roman" w:cs="Times New Roman"/>
        </w:rPr>
        <w:t xml:space="preserve">The </w:t>
      </w:r>
      <w:r w:rsidRPr="00F47787" w:rsidR="00361DA2">
        <w:rPr>
          <w:rFonts w:ascii="Times New Roman" w:hAnsi="Times New Roman" w:cs="Times New Roman"/>
        </w:rPr>
        <w:t xml:space="preserve">Order provides that </w:t>
      </w:r>
      <w:r w:rsidRPr="00F47787" w:rsidR="001E4E73">
        <w:rPr>
          <w:rFonts w:ascii="Times New Roman" w:hAnsi="Times New Roman" w:cs="Times New Roman"/>
        </w:rPr>
        <w:t xml:space="preserve">applications to convert to Class A status will be limited to the conversion of existing LPTV facilities as they exist at the time of application, without consideration of any pending modifications to those facilities or unbuilt construction permits.  </w:t>
      </w:r>
      <w:r w:rsidRPr="00F7172A" w:rsidR="00494E71">
        <w:rPr>
          <w:rFonts w:ascii="Times New Roman" w:hAnsi="Times New Roman" w:cs="Times New Roman"/>
        </w:rPr>
        <w:t>Further, t</w:t>
      </w:r>
      <w:r w:rsidRPr="00F47787" w:rsidR="00072AC9">
        <w:rPr>
          <w:rFonts w:ascii="Times New Roman" w:hAnsi="Times New Roman" w:cs="Times New Roman"/>
        </w:rPr>
        <w:t xml:space="preserve">he </w:t>
      </w:r>
      <w:r w:rsidRPr="00F47787" w:rsidR="00B175EC">
        <w:rPr>
          <w:rFonts w:ascii="Times New Roman" w:hAnsi="Times New Roman" w:cs="Times New Roman"/>
        </w:rPr>
        <w:t>Order</w:t>
      </w:r>
      <w:r w:rsidRPr="00F47787" w:rsidR="00072AC9">
        <w:rPr>
          <w:rFonts w:ascii="Times New Roman" w:hAnsi="Times New Roman" w:cs="Times New Roman"/>
        </w:rPr>
        <w:t xml:space="preserve"> require</w:t>
      </w:r>
      <w:r w:rsidRPr="00F47787" w:rsidR="00230725">
        <w:rPr>
          <w:rFonts w:ascii="Times New Roman" w:hAnsi="Times New Roman" w:cs="Times New Roman"/>
        </w:rPr>
        <w:t>s</w:t>
      </w:r>
      <w:r w:rsidRPr="00F47787" w:rsidR="00072AC9">
        <w:rPr>
          <w:rFonts w:ascii="Times New Roman" w:hAnsi="Times New Roman" w:cs="Times New Roman"/>
        </w:rPr>
        <w:t xml:space="preserve"> that </w:t>
      </w:r>
      <w:r w:rsidRPr="00F47787" w:rsidR="00B175EC">
        <w:rPr>
          <w:rFonts w:ascii="Times New Roman" w:hAnsi="Times New Roman" w:cs="Times New Roman"/>
        </w:rPr>
        <w:t>applications</w:t>
      </w:r>
      <w:r w:rsidRPr="00F47787" w:rsidR="00072AC9">
        <w:rPr>
          <w:rFonts w:ascii="Times New Roman" w:hAnsi="Times New Roman" w:cs="Times New Roman"/>
        </w:rPr>
        <w:t xml:space="preserve"> for modification </w:t>
      </w:r>
      <w:r w:rsidRPr="00F47787" w:rsidR="00593614">
        <w:rPr>
          <w:rFonts w:ascii="Times New Roman" w:hAnsi="Times New Roman" w:cs="Times New Roman"/>
        </w:rPr>
        <w:t xml:space="preserve">of an LPTV station’s existing license to convert to Class A status pursuant to the LPPA </w:t>
      </w:r>
      <w:r w:rsidRPr="00F47787" w:rsidR="00F7172A">
        <w:rPr>
          <w:rFonts w:ascii="Times New Roman" w:hAnsi="Times New Roman" w:cs="Times New Roman"/>
        </w:rPr>
        <w:t xml:space="preserve">must </w:t>
      </w:r>
      <w:r w:rsidRPr="00F47787" w:rsidR="00593614">
        <w:rPr>
          <w:rFonts w:ascii="Times New Roman" w:hAnsi="Times New Roman" w:cs="Times New Roman"/>
        </w:rPr>
        <w:t>be filed using FCC Form 2100, Schedule F</w:t>
      </w:r>
      <w:r w:rsidRPr="00F47787" w:rsidR="00F93A6C">
        <w:rPr>
          <w:rFonts w:ascii="Times New Roman" w:hAnsi="Times New Roman" w:cs="Times New Roman"/>
        </w:rPr>
        <w:t xml:space="preserve">.  </w:t>
      </w:r>
      <w:r w:rsidRPr="00F47787">
        <w:rPr>
          <w:rFonts w:ascii="Times New Roman" w:hAnsi="Times New Roman" w:cs="Times New Roman"/>
        </w:rPr>
        <w:t xml:space="preserve">Such applications must be filed electronically and must include the required </w:t>
      </w:r>
      <w:r w:rsidRPr="00F47787" w:rsidR="007660AD">
        <w:rPr>
          <w:rFonts w:ascii="Times New Roman" w:hAnsi="Times New Roman" w:cs="Times New Roman"/>
        </w:rPr>
        <w:t xml:space="preserve">$425 </w:t>
      </w:r>
      <w:r w:rsidRPr="00F47787">
        <w:rPr>
          <w:rFonts w:ascii="Times New Roman" w:hAnsi="Times New Roman" w:cs="Times New Roman"/>
        </w:rPr>
        <w:t>filing fee.</w:t>
      </w:r>
      <w:r w:rsidRPr="00F47787" w:rsidR="002A4456">
        <w:rPr>
          <w:rFonts w:ascii="Times New Roman" w:hAnsi="Times New Roman" w:cs="Times New Roman"/>
        </w:rPr>
        <w:t xml:space="preserve">  In addition, applicants must provide local public notice of the application</w:t>
      </w:r>
      <w:r w:rsidRPr="00F47787" w:rsidR="00B147F6">
        <w:rPr>
          <w:rFonts w:ascii="Times New Roman" w:hAnsi="Times New Roman" w:cs="Times New Roman"/>
        </w:rPr>
        <w:t xml:space="preserve"> pursuant to the Commission’s rules.</w:t>
      </w:r>
    </w:p>
    <w:p w:rsidR="00CE3644" w:rsidRPr="00F47787" w:rsidP="00F47787" w14:paraId="781B275D" w14:textId="0D4181AD">
      <w:pPr>
        <w:spacing w:line="240" w:lineRule="auto"/>
        <w:ind w:firstLine="720"/>
        <w:rPr>
          <w:rFonts w:ascii="Times New Roman" w:hAnsi="Times New Roman" w:cs="Times New Roman"/>
          <w:bCs/>
        </w:rPr>
      </w:pPr>
      <w:r w:rsidRPr="00F47787">
        <w:rPr>
          <w:rFonts w:ascii="Times New Roman" w:eastAsia="Times New Roman" w:hAnsi="Times New Roman" w:cs="Times New Roman"/>
          <w:snapToGrid w:val="0"/>
          <w:kern w:val="28"/>
        </w:rPr>
        <w:t xml:space="preserve">An applicant </w:t>
      </w:r>
      <w:r w:rsidRPr="00F47787" w:rsidR="00DA2908">
        <w:rPr>
          <w:rFonts w:ascii="Times New Roman" w:eastAsia="Times New Roman" w:hAnsi="Times New Roman" w:cs="Times New Roman"/>
          <w:snapToGrid w:val="0"/>
          <w:kern w:val="28"/>
        </w:rPr>
        <w:t xml:space="preserve">must </w:t>
      </w:r>
      <w:r w:rsidR="00F37788">
        <w:rPr>
          <w:rFonts w:ascii="Times New Roman" w:eastAsia="Times New Roman" w:hAnsi="Times New Roman" w:cs="Times New Roman"/>
          <w:snapToGrid w:val="0"/>
          <w:kern w:val="28"/>
        </w:rPr>
        <w:t xml:space="preserve">also </w:t>
      </w:r>
      <w:r w:rsidRPr="00F47787">
        <w:rPr>
          <w:rFonts w:ascii="Times New Roman" w:eastAsia="Times New Roman" w:hAnsi="Times New Roman" w:cs="Times New Roman"/>
          <w:snapToGrid w:val="0"/>
          <w:kern w:val="28"/>
        </w:rPr>
        <w:t xml:space="preserve">certify </w:t>
      </w:r>
      <w:r w:rsidRPr="00F47787">
        <w:rPr>
          <w:rFonts w:ascii="Times New Roman" w:hAnsi="Times New Roman" w:cs="Times New Roman"/>
        </w:rPr>
        <w:t>in its application that its station meets the operating and programming requirements of the LPPA</w:t>
      </w:r>
      <w:r w:rsidRPr="00F47787" w:rsidR="00983348">
        <w:rPr>
          <w:rFonts w:ascii="Times New Roman" w:hAnsi="Times New Roman" w:cs="Times New Roman"/>
        </w:rPr>
        <w:t>.</w:t>
      </w:r>
      <w:r w:rsidRPr="00F47787" w:rsidR="008918C9">
        <w:rPr>
          <w:rFonts w:ascii="Times New Roman" w:hAnsi="Times New Roman" w:cs="Times New Roman"/>
        </w:rPr>
        <w:t xml:space="preserve"> </w:t>
      </w:r>
      <w:r w:rsidRPr="00F47787" w:rsidR="00AA583B">
        <w:rPr>
          <w:rFonts w:ascii="Times New Roman" w:hAnsi="Times New Roman" w:cs="Times New Roman"/>
        </w:rPr>
        <w:t xml:space="preserve"> An applicant must also </w:t>
      </w:r>
      <w:r w:rsidRPr="00F47787" w:rsidR="008918C9">
        <w:rPr>
          <w:rFonts w:ascii="Times New Roman" w:hAnsi="Times New Roman" w:cs="Times New Roman"/>
        </w:rPr>
        <w:t xml:space="preserve">submit, as part of its application, documents to support </w:t>
      </w:r>
      <w:r w:rsidRPr="00F47787" w:rsidR="00DA2908">
        <w:rPr>
          <w:rFonts w:ascii="Times New Roman" w:hAnsi="Times New Roman" w:cs="Times New Roman"/>
        </w:rPr>
        <w:t xml:space="preserve">this </w:t>
      </w:r>
      <w:r w:rsidRPr="00F47787" w:rsidR="008918C9">
        <w:rPr>
          <w:rFonts w:ascii="Times New Roman" w:hAnsi="Times New Roman" w:cs="Times New Roman"/>
        </w:rPr>
        <w:t>certification</w:t>
      </w:r>
      <w:r w:rsidRPr="00F47787" w:rsidR="00DA2908">
        <w:rPr>
          <w:rFonts w:ascii="Times New Roman" w:hAnsi="Times New Roman" w:cs="Times New Roman"/>
        </w:rPr>
        <w:t xml:space="preserve">, including </w:t>
      </w:r>
      <w:r w:rsidRPr="00F47787" w:rsidR="00B94F13">
        <w:rPr>
          <w:rFonts w:ascii="Times New Roman" w:hAnsi="Times New Roman" w:cs="Times New Roman"/>
        </w:rPr>
        <w:t>a statement concerning the station’s operating schedule during the 90 days preceding January 5, 2023</w:t>
      </w:r>
      <w:r w:rsidRPr="00F47787" w:rsidR="5C07B48E">
        <w:rPr>
          <w:rFonts w:ascii="Times New Roman" w:hAnsi="Times New Roman" w:cs="Times New Roman"/>
        </w:rPr>
        <w:t>,</w:t>
      </w:r>
      <w:r w:rsidRPr="00F47787" w:rsidR="00B94F13">
        <w:rPr>
          <w:rFonts w:ascii="Times New Roman" w:hAnsi="Times New Roman" w:cs="Times New Roman"/>
        </w:rPr>
        <w:t xml:space="preserve"> as well as a list of locally produced programs aired during that time period.  </w:t>
      </w:r>
      <w:r w:rsidRPr="00F47787" w:rsidR="00B568DD">
        <w:rPr>
          <w:rFonts w:ascii="Times New Roman" w:eastAsia="Times New Roman" w:hAnsi="Times New Roman" w:cs="Times New Roman"/>
          <w:snapToGrid w:val="0"/>
          <w:kern w:val="28"/>
        </w:rPr>
        <w:t>In addition, an applicant should submit whatever additional documents available to the applicant that it believes best support its certification that it meets the operating and programming requirements of the Act.</w:t>
      </w:r>
      <w:r w:rsidRPr="00FC2AFB" w:rsidR="00B568DD">
        <w:rPr>
          <w:rFonts w:ascii="Times New Roman" w:eastAsia="Times New Roman" w:hAnsi="Times New Roman" w:cs="Times New Roman"/>
          <w:snapToGrid w:val="0"/>
          <w:kern w:val="28"/>
        </w:rPr>
        <w:t xml:space="preserve"> </w:t>
      </w:r>
      <w:r w:rsidRPr="00F47787" w:rsidR="00B568DD">
        <w:rPr>
          <w:rFonts w:ascii="Times New Roman" w:hAnsi="Times New Roman" w:cs="Times New Roman"/>
        </w:rPr>
        <w:t xml:space="preserve"> </w:t>
      </w:r>
      <w:r w:rsidRPr="00F47787" w:rsidR="00AA583B">
        <w:rPr>
          <w:rFonts w:ascii="Times New Roman" w:hAnsi="Times New Roman" w:cs="Times New Roman"/>
        </w:rPr>
        <w:t>T</w:t>
      </w:r>
      <w:r w:rsidRPr="00F47787" w:rsidR="008918C9">
        <w:rPr>
          <w:rFonts w:ascii="Times New Roman" w:hAnsi="Times New Roman" w:cs="Times New Roman"/>
        </w:rPr>
        <w:t>he Commission staff may later determine that additional documentation is needed to evaluate an application and may at that time require an applicant to submit additional, specific documentation during consideration of the application</w:t>
      </w:r>
      <w:r w:rsidRPr="00F47787" w:rsidR="008559B7">
        <w:rPr>
          <w:rFonts w:ascii="Times New Roman" w:hAnsi="Times New Roman" w:cs="Times New Roman"/>
        </w:rPr>
        <w:t>.</w:t>
      </w:r>
    </w:p>
    <w:p w:rsidR="004749A4" w:rsidRPr="00F47787" w:rsidP="00F47787" w14:paraId="67709408" w14:textId="562674B8">
      <w:pPr>
        <w:pStyle w:val="Heading1"/>
        <w:numPr>
          <w:ilvl w:val="0"/>
          <w:numId w:val="20"/>
        </w:numPr>
        <w:tabs>
          <w:tab w:val="num" w:pos="720"/>
        </w:tabs>
        <w:ind w:left="720"/>
        <w:rPr>
          <w:rFonts w:ascii="Times New Roman" w:hAnsi="Times New Roman"/>
          <w:b w:val="0"/>
          <w:szCs w:val="22"/>
        </w:rPr>
      </w:pPr>
      <w:r w:rsidRPr="00F47787">
        <w:rPr>
          <w:rFonts w:ascii="Times New Roman" w:hAnsi="Times New Roman"/>
          <w:szCs w:val="22"/>
        </w:rPr>
        <w:t xml:space="preserve">RECORDKEEPING </w:t>
      </w:r>
      <w:r w:rsidRPr="00F47787" w:rsidR="00292357">
        <w:rPr>
          <w:rFonts w:ascii="Times New Roman" w:hAnsi="Times New Roman"/>
          <w:szCs w:val="22"/>
        </w:rPr>
        <w:t xml:space="preserve">AND REPORTING </w:t>
      </w:r>
      <w:r w:rsidRPr="00F47787">
        <w:rPr>
          <w:rFonts w:ascii="Times New Roman" w:hAnsi="Times New Roman"/>
          <w:szCs w:val="22"/>
        </w:rPr>
        <w:t>REQUIREMENTS</w:t>
      </w:r>
    </w:p>
    <w:p w:rsidR="00FB7576" w:rsidRPr="00F47787" w:rsidP="00F47787" w14:paraId="4272D110" w14:textId="2DC94B9B">
      <w:pPr>
        <w:spacing w:line="240" w:lineRule="auto"/>
        <w:ind w:firstLine="720"/>
        <w:rPr>
          <w:rFonts w:ascii="Times New Roman" w:hAnsi="Times New Roman" w:cs="Times New Roman"/>
        </w:rPr>
      </w:pPr>
      <w:r w:rsidRPr="00F47787">
        <w:rPr>
          <w:rFonts w:ascii="Times New Roman" w:hAnsi="Times New Roman" w:cs="Times New Roman"/>
          <w:color w:val="010101"/>
        </w:rPr>
        <w:t xml:space="preserve">The Commission’s actions in the </w:t>
      </w:r>
      <w:r w:rsidRPr="00F47787" w:rsidR="005C7C48">
        <w:rPr>
          <w:rFonts w:ascii="Times New Roman" w:hAnsi="Times New Roman" w:cs="Times New Roman"/>
          <w:i/>
          <w:iCs/>
          <w:color w:val="010101"/>
        </w:rPr>
        <w:t>Order</w:t>
      </w:r>
      <w:r w:rsidRPr="00F47787" w:rsidR="005C7C48">
        <w:rPr>
          <w:rFonts w:ascii="Times New Roman" w:hAnsi="Times New Roman" w:cs="Times New Roman"/>
          <w:color w:val="010101"/>
        </w:rPr>
        <w:t xml:space="preserve"> </w:t>
      </w:r>
      <w:r w:rsidRPr="00F47787" w:rsidR="00226390">
        <w:rPr>
          <w:rFonts w:ascii="Times New Roman" w:hAnsi="Times New Roman" w:cs="Times New Roman"/>
          <w:color w:val="010101"/>
        </w:rPr>
        <w:t xml:space="preserve">created new or additional </w:t>
      </w:r>
      <w:r w:rsidRPr="00F47787" w:rsidR="00F82143">
        <w:rPr>
          <w:rFonts w:ascii="Times New Roman" w:hAnsi="Times New Roman" w:cs="Times New Roman"/>
          <w:color w:val="010101"/>
        </w:rPr>
        <w:t xml:space="preserve">recordkeeping </w:t>
      </w:r>
      <w:r w:rsidR="00883238">
        <w:rPr>
          <w:rFonts w:ascii="Times New Roman" w:hAnsi="Times New Roman" w:cs="Times New Roman"/>
          <w:color w:val="010101"/>
        </w:rPr>
        <w:t>and reporting</w:t>
      </w:r>
      <w:r w:rsidRPr="00F47787" w:rsidR="00F82143">
        <w:rPr>
          <w:rFonts w:ascii="Times New Roman" w:hAnsi="Times New Roman" w:cs="Times New Roman"/>
          <w:color w:val="010101"/>
        </w:rPr>
        <w:t xml:space="preserve"> requirements.</w:t>
      </w:r>
      <w:r w:rsidRPr="00F47787" w:rsidR="00230760">
        <w:rPr>
          <w:rFonts w:ascii="Times New Roman" w:hAnsi="Times New Roman" w:cs="Times New Roman"/>
          <w:color w:val="010101"/>
        </w:rPr>
        <w:t xml:space="preserve">  </w:t>
      </w:r>
      <w:r w:rsidRPr="00F47787" w:rsidR="00DE1B46">
        <w:rPr>
          <w:rFonts w:ascii="Times New Roman" w:hAnsi="Times New Roman" w:cs="Times New Roman"/>
        </w:rPr>
        <w:t xml:space="preserve">For example, </w:t>
      </w:r>
      <w:r w:rsidR="003152CE">
        <w:rPr>
          <w:rFonts w:ascii="Times New Roman" w:hAnsi="Times New Roman" w:cs="Times New Roman"/>
        </w:rPr>
        <w:t>t</w:t>
      </w:r>
      <w:r w:rsidRPr="00F47787" w:rsidR="00DE1B46">
        <w:rPr>
          <w:rFonts w:ascii="Times New Roman" w:hAnsi="Times New Roman" w:cs="Times New Roman"/>
        </w:rPr>
        <w:t>he rules require that applicants seeking to convert to Class A status under the LPPA certify in their application that they have complied with the</w:t>
      </w:r>
      <w:r w:rsidR="003152CE">
        <w:rPr>
          <w:rFonts w:ascii="Times New Roman" w:hAnsi="Times New Roman" w:cs="Times New Roman"/>
        </w:rPr>
        <w:t xml:space="preserve"> LPPA’s </w:t>
      </w:r>
      <w:r w:rsidRPr="00F47787" w:rsidR="00DE1B46">
        <w:rPr>
          <w:rFonts w:ascii="Times New Roman" w:hAnsi="Times New Roman" w:cs="Times New Roman"/>
        </w:rPr>
        <w:t xml:space="preserve"> eligibility requirements during the 90 days preceding the January 5, 2023 enactment of the statute.  </w:t>
      </w:r>
      <w:r w:rsidR="00622809">
        <w:rPr>
          <w:rFonts w:ascii="Times New Roman" w:hAnsi="Times New Roman" w:cs="Times New Roman"/>
        </w:rPr>
        <w:t>Additionally, a</w:t>
      </w:r>
      <w:r w:rsidRPr="00F47787" w:rsidR="00DE1B46">
        <w:rPr>
          <w:rFonts w:ascii="Times New Roman" w:hAnsi="Times New Roman" w:cs="Times New Roman"/>
        </w:rPr>
        <w:t>n application</w:t>
      </w:r>
      <w:r w:rsidR="00BB32B1">
        <w:rPr>
          <w:rFonts w:ascii="Times New Roman" w:hAnsi="Times New Roman" w:cs="Times New Roman"/>
        </w:rPr>
        <w:t xml:space="preserve"> must include</w:t>
      </w:r>
      <w:r w:rsidRPr="00F47787" w:rsidR="00DE1B46">
        <w:rPr>
          <w:rFonts w:ascii="Times New Roman" w:hAnsi="Times New Roman" w:cs="Times New Roman"/>
        </w:rPr>
        <w:t xml:space="preserve"> a statement concerning the station’s operating schedule during the 90 days preceding January 5, 2023 a</w:t>
      </w:r>
      <w:r w:rsidR="00BB32B1">
        <w:rPr>
          <w:rFonts w:ascii="Times New Roman" w:hAnsi="Times New Roman" w:cs="Times New Roman"/>
        </w:rPr>
        <w:t>s well as</w:t>
      </w:r>
      <w:r w:rsidRPr="00F47787" w:rsidR="00DE1B46">
        <w:rPr>
          <w:rFonts w:ascii="Times New Roman" w:hAnsi="Times New Roman" w:cs="Times New Roman"/>
        </w:rPr>
        <w:t xml:space="preserve"> a list of locally produced programs aired during that time period.  The applicant may also submit other documentation to support its certification that the licensee meets the eligibility requirements for a Class A license under the </w:t>
      </w:r>
      <w:r w:rsidR="0070610B">
        <w:rPr>
          <w:rFonts w:ascii="Times New Roman" w:hAnsi="Times New Roman" w:cs="Times New Roman"/>
        </w:rPr>
        <w:t>LPPA</w:t>
      </w:r>
      <w:r w:rsidRPr="00F47787" w:rsidR="00DE1B46">
        <w:rPr>
          <w:rFonts w:ascii="Times New Roman" w:hAnsi="Times New Roman" w:cs="Times New Roman"/>
        </w:rPr>
        <w:t>.  I</w:t>
      </w:r>
      <w:r w:rsidR="0070610B">
        <w:rPr>
          <w:rFonts w:ascii="Times New Roman" w:hAnsi="Times New Roman" w:cs="Times New Roman"/>
        </w:rPr>
        <w:t>f necessary</w:t>
      </w:r>
      <w:r w:rsidRPr="00F47787" w:rsidR="00DE1B46">
        <w:rPr>
          <w:rFonts w:ascii="Times New Roman" w:hAnsi="Times New Roman" w:cs="Times New Roman"/>
        </w:rPr>
        <w:t xml:space="preserve">, the Commission staff may also request additional documentation during consideration of the application.   </w:t>
      </w:r>
    </w:p>
    <w:p w:rsidR="00E86605" w14:paraId="6BC243B6" w14:textId="54EFDACD">
      <w:pPr>
        <w:tabs>
          <w:tab w:val="left" w:pos="720"/>
        </w:tabs>
        <w:spacing w:line="240" w:lineRule="auto"/>
        <w:rPr>
          <w:rFonts w:ascii="Times New Roman" w:hAnsi="Times New Roman" w:cs="Times New Roman"/>
          <w:color w:val="010101"/>
        </w:rPr>
      </w:pPr>
      <w:r>
        <w:rPr>
          <w:rFonts w:ascii="Times New Roman" w:hAnsi="Times New Roman" w:cs="Times New Roman"/>
          <w:color w:val="010101"/>
        </w:rPr>
        <w:tab/>
      </w:r>
      <w:r w:rsidR="00A56554">
        <w:rPr>
          <w:rFonts w:ascii="Times New Roman" w:hAnsi="Times New Roman" w:cs="Times New Roman"/>
          <w:color w:val="010101"/>
        </w:rPr>
        <w:t>T</w:t>
      </w:r>
      <w:r w:rsidRPr="00F47787" w:rsidR="006B3F76">
        <w:rPr>
          <w:rFonts w:ascii="Times New Roman" w:hAnsi="Times New Roman" w:cs="Times New Roman"/>
          <w:color w:val="010101"/>
        </w:rPr>
        <w:t xml:space="preserve">he Order </w:t>
      </w:r>
      <w:r w:rsidR="00A56554">
        <w:rPr>
          <w:rFonts w:ascii="Times New Roman" w:hAnsi="Times New Roman" w:cs="Times New Roman"/>
          <w:color w:val="010101"/>
        </w:rPr>
        <w:t xml:space="preserve">also </w:t>
      </w:r>
      <w:r w:rsidRPr="00F47787" w:rsidR="00234A5C">
        <w:rPr>
          <w:rFonts w:ascii="Times New Roman" w:hAnsi="Times New Roman" w:cs="Times New Roman"/>
          <w:color w:val="010101"/>
        </w:rPr>
        <w:t xml:space="preserve">requires </w:t>
      </w:r>
      <w:r w:rsidR="00F75F1A">
        <w:rPr>
          <w:rFonts w:ascii="Times New Roman" w:hAnsi="Times New Roman" w:cs="Times New Roman"/>
          <w:color w:val="010101"/>
        </w:rPr>
        <w:t>all</w:t>
      </w:r>
      <w:r w:rsidRPr="00F47787" w:rsidR="00234A5C">
        <w:rPr>
          <w:rFonts w:ascii="Times New Roman" w:hAnsi="Times New Roman" w:cs="Times New Roman"/>
          <w:color w:val="010101"/>
        </w:rPr>
        <w:t xml:space="preserve"> stations seeking to convert to Class A designation pursuant to the LPPA to submit an application to the Commission within one year </w:t>
      </w:r>
      <w:r w:rsidR="00175B93">
        <w:rPr>
          <w:rFonts w:ascii="Times New Roman" w:hAnsi="Times New Roman" w:cs="Times New Roman"/>
          <w:color w:val="010101"/>
        </w:rPr>
        <w:t xml:space="preserve">from the date the Commission announces that the application window is open.  </w:t>
      </w:r>
      <w:r w:rsidRPr="00F47787" w:rsidR="00234A5C">
        <w:rPr>
          <w:rFonts w:ascii="Times New Roman" w:hAnsi="Times New Roman" w:cs="Times New Roman"/>
          <w:color w:val="010101"/>
        </w:rPr>
        <w:t xml:space="preserve">  The Commission will not continue to accept applications to convert to Class A status under the LPPA beyond the one-year application period set forth in the statute.  </w:t>
      </w:r>
      <w:r w:rsidRPr="00F47787" w:rsidR="00DC7F36">
        <w:rPr>
          <w:rFonts w:ascii="Times New Roman" w:hAnsi="Times New Roman" w:cs="Times New Roman"/>
          <w:color w:val="010101"/>
        </w:rPr>
        <w:t>T</w:t>
      </w:r>
      <w:r w:rsidRPr="00F47787" w:rsidR="004B61CD">
        <w:rPr>
          <w:rFonts w:ascii="Times New Roman" w:hAnsi="Times New Roman" w:cs="Times New Roman"/>
          <w:bCs/>
        </w:rPr>
        <w:t xml:space="preserve">he Commission will examine, </w:t>
      </w:r>
      <w:r w:rsidRPr="00F47787" w:rsidR="00DC7F36">
        <w:rPr>
          <w:rFonts w:ascii="Times New Roman" w:hAnsi="Times New Roman" w:cs="Times New Roman"/>
          <w:bCs/>
        </w:rPr>
        <w:t xml:space="preserve">however, </w:t>
      </w:r>
      <w:r w:rsidRPr="00F47787" w:rsidR="004B61CD">
        <w:rPr>
          <w:rFonts w:ascii="Times New Roman" w:hAnsi="Times New Roman" w:cs="Times New Roman"/>
          <w:bCs/>
        </w:rPr>
        <w:t>on a case-by-case basis, a potential applicant’s claim that it was unable to file an application by the deadline due to circumstances beyond its control.</w:t>
      </w:r>
      <w:bookmarkStart w:id="6" w:name="_Hlk156384992"/>
    </w:p>
    <w:bookmarkEnd w:id="6"/>
    <w:p w:rsidR="00066CB4" w:rsidRPr="00A95A7D" w:rsidP="00F47787" w14:paraId="6770940D" w14:textId="58C58A26">
      <w:pPr>
        <w:pStyle w:val="Heading1"/>
        <w:numPr>
          <w:ilvl w:val="0"/>
          <w:numId w:val="20"/>
        </w:numPr>
        <w:tabs>
          <w:tab w:val="num" w:pos="720"/>
        </w:tabs>
        <w:spacing w:after="160"/>
        <w:ind w:left="720"/>
        <w:rPr>
          <w:rFonts w:ascii="Times New Roman" w:hAnsi="Times New Roman"/>
          <w:szCs w:val="22"/>
        </w:rPr>
      </w:pPr>
      <w:r w:rsidRPr="00A95A7D">
        <w:rPr>
          <w:rFonts w:ascii="Times New Roman" w:hAnsi="Times New Roman"/>
          <w:szCs w:val="22"/>
        </w:rPr>
        <w:t>IMPLEMENTATION</w:t>
      </w:r>
      <w:r w:rsidRPr="00A95A7D" w:rsidR="00716724">
        <w:rPr>
          <w:rFonts w:ascii="Times New Roman" w:hAnsi="Times New Roman"/>
          <w:szCs w:val="22"/>
        </w:rPr>
        <w:t xml:space="preserve"> DATE</w:t>
      </w:r>
    </w:p>
    <w:p w:rsidR="003303B2" w:rsidP="00F47787" w14:paraId="76D44A14" w14:textId="453B4179">
      <w:pPr>
        <w:spacing w:line="240" w:lineRule="auto"/>
        <w:ind w:firstLine="720"/>
        <w:rPr>
          <w:rFonts w:ascii="Times New Roman" w:hAnsi="Times New Roman" w:cs="Times New Roman"/>
        </w:rPr>
      </w:pPr>
      <w:r w:rsidRPr="00F47787">
        <w:rPr>
          <w:rFonts w:ascii="Times New Roman" w:hAnsi="Times New Roman" w:cs="Times New Roman"/>
        </w:rPr>
        <w:t xml:space="preserve">The rules adopted in the </w:t>
      </w:r>
      <w:r w:rsidRPr="00F47787">
        <w:rPr>
          <w:rFonts w:ascii="Times New Roman" w:hAnsi="Times New Roman" w:cs="Times New Roman"/>
          <w:i/>
          <w:iCs/>
        </w:rPr>
        <w:t>Order</w:t>
      </w:r>
      <w:r w:rsidRPr="00F47787">
        <w:rPr>
          <w:rFonts w:ascii="Times New Roman" w:hAnsi="Times New Roman" w:cs="Times New Roman"/>
        </w:rPr>
        <w:t xml:space="preserve"> </w:t>
      </w:r>
      <w:r w:rsidRPr="00F47787" w:rsidR="00171897">
        <w:rPr>
          <w:rFonts w:ascii="Times New Roman" w:hAnsi="Times New Roman" w:cs="Times New Roman"/>
        </w:rPr>
        <w:t xml:space="preserve">will </w:t>
      </w:r>
      <w:r w:rsidRPr="00F47787">
        <w:rPr>
          <w:rFonts w:ascii="Times New Roman" w:hAnsi="Times New Roman" w:cs="Times New Roman"/>
        </w:rPr>
        <w:t xml:space="preserve">become effective </w:t>
      </w:r>
      <w:r w:rsidRPr="00F47787" w:rsidR="00164A4F">
        <w:rPr>
          <w:rFonts w:ascii="Times New Roman" w:hAnsi="Times New Roman" w:cs="Times New Roman"/>
        </w:rPr>
        <w:t>February 9, 2024 (</w:t>
      </w:r>
      <w:r w:rsidRPr="00F47787">
        <w:rPr>
          <w:rFonts w:ascii="Times New Roman" w:hAnsi="Times New Roman" w:cs="Times New Roman"/>
        </w:rPr>
        <w:t xml:space="preserve">30 days after </w:t>
      </w:r>
      <w:r w:rsidRPr="00F47787" w:rsidR="007F180F">
        <w:rPr>
          <w:rFonts w:ascii="Times New Roman" w:hAnsi="Times New Roman" w:cs="Times New Roman"/>
        </w:rPr>
        <w:t xml:space="preserve">January 10, 2024, the date </w:t>
      </w:r>
      <w:r w:rsidRPr="00F47787" w:rsidR="00164A4F">
        <w:rPr>
          <w:rFonts w:ascii="Times New Roman" w:hAnsi="Times New Roman" w:cs="Times New Roman"/>
        </w:rPr>
        <w:t xml:space="preserve">the </w:t>
      </w:r>
      <w:r w:rsidRPr="00F47787" w:rsidR="00164A4F">
        <w:rPr>
          <w:rFonts w:ascii="Times New Roman" w:hAnsi="Times New Roman" w:cs="Times New Roman"/>
          <w:i/>
          <w:iCs/>
        </w:rPr>
        <w:t>Order</w:t>
      </w:r>
      <w:r w:rsidRPr="00F47787" w:rsidR="00164A4F">
        <w:rPr>
          <w:rFonts w:ascii="Times New Roman" w:hAnsi="Times New Roman" w:cs="Times New Roman"/>
        </w:rPr>
        <w:t xml:space="preserve"> was published in the Federal Register</w:t>
      </w:r>
      <w:r w:rsidRPr="00F47787" w:rsidR="007F180F">
        <w:rPr>
          <w:rFonts w:ascii="Times New Roman" w:hAnsi="Times New Roman" w:cs="Times New Roman"/>
        </w:rPr>
        <w:t>)</w:t>
      </w:r>
      <w:r w:rsidRPr="00F47787" w:rsidR="00931D15">
        <w:rPr>
          <w:rFonts w:ascii="Times New Roman" w:hAnsi="Times New Roman" w:cs="Times New Roman"/>
        </w:rPr>
        <w:t xml:space="preserve">, </w:t>
      </w:r>
      <w:r w:rsidRPr="00F47787">
        <w:rPr>
          <w:rFonts w:ascii="Times New Roman" w:hAnsi="Times New Roman" w:cs="Times New Roman"/>
        </w:rPr>
        <w:t xml:space="preserve">except for sections </w:t>
      </w:r>
      <w:bookmarkStart w:id="7" w:name="_Hlk157512430"/>
      <w:r w:rsidRPr="00F47787">
        <w:rPr>
          <w:rFonts w:ascii="Times New Roman" w:hAnsi="Times New Roman" w:cs="Times New Roman"/>
        </w:rPr>
        <w:t xml:space="preserve">73.6030(c) </w:t>
      </w:r>
      <w:bookmarkEnd w:id="7"/>
      <w:r w:rsidRPr="00F47787">
        <w:rPr>
          <w:rFonts w:ascii="Times New Roman" w:hAnsi="Times New Roman" w:cs="Times New Roman"/>
        </w:rPr>
        <w:t xml:space="preserve">and 73.6030(d) which contain new or modified information collection requirements that require review by OMB.  At the conclusion of the OMB review process, the Media Bureau will announce the effective date of that information collection in a document published in the Federal Register.  The Media Bureau will </w:t>
      </w:r>
      <w:r w:rsidRPr="00F47787" w:rsidR="002177A0">
        <w:rPr>
          <w:rFonts w:ascii="Times New Roman" w:hAnsi="Times New Roman" w:cs="Times New Roman"/>
        </w:rPr>
        <w:t xml:space="preserve">also </w:t>
      </w:r>
      <w:r w:rsidRPr="00F47787">
        <w:rPr>
          <w:rFonts w:ascii="Times New Roman" w:hAnsi="Times New Roman" w:cs="Times New Roman"/>
        </w:rPr>
        <w:t>issue a Public Notice that establishes the one-year application filing window once the revised application form (FCC Form 2100</w:t>
      </w:r>
      <w:r w:rsidRPr="00F47787" w:rsidR="007E6305">
        <w:rPr>
          <w:rFonts w:ascii="Times New Roman" w:hAnsi="Times New Roman" w:cs="Times New Roman"/>
        </w:rPr>
        <w:t>, Schedule F</w:t>
      </w:r>
      <w:r w:rsidRPr="00F47787">
        <w:rPr>
          <w:rFonts w:ascii="Times New Roman" w:hAnsi="Times New Roman" w:cs="Times New Roman"/>
        </w:rPr>
        <w:t>) is available for use by applicants</w:t>
      </w:r>
      <w:r w:rsidRPr="00F47787" w:rsidR="002177A0">
        <w:rPr>
          <w:rFonts w:ascii="Times New Roman" w:hAnsi="Times New Roman" w:cs="Times New Roman"/>
        </w:rPr>
        <w:t>.</w:t>
      </w:r>
      <w:r w:rsidRPr="00F47787">
        <w:rPr>
          <w:rFonts w:ascii="Times New Roman" w:hAnsi="Times New Roman" w:cs="Times New Roman"/>
        </w:rPr>
        <w:t xml:space="preserve"> </w:t>
      </w:r>
    </w:p>
    <w:p w:rsidR="003303B2" w14:paraId="0D4B877E" w14:textId="77777777">
      <w:pPr>
        <w:rPr>
          <w:rFonts w:ascii="Times New Roman" w:hAnsi="Times New Roman" w:cs="Times New Roman"/>
        </w:rPr>
      </w:pPr>
      <w:r>
        <w:rPr>
          <w:rFonts w:ascii="Times New Roman" w:hAnsi="Times New Roman" w:cs="Times New Roman"/>
        </w:rPr>
        <w:br w:type="page"/>
      </w:r>
    </w:p>
    <w:p w:rsidR="00485B77" w:rsidRPr="00A95A7D" w:rsidP="00F47787" w14:paraId="67709411" w14:textId="70FA8F1F">
      <w:pPr>
        <w:pStyle w:val="Heading1"/>
        <w:numPr>
          <w:ilvl w:val="0"/>
          <w:numId w:val="20"/>
        </w:numPr>
        <w:tabs>
          <w:tab w:val="num" w:pos="720"/>
        </w:tabs>
        <w:spacing w:after="160"/>
        <w:ind w:left="720"/>
        <w:rPr>
          <w:rFonts w:ascii="Times New Roman" w:hAnsi="Times New Roman"/>
          <w:szCs w:val="22"/>
        </w:rPr>
      </w:pPr>
      <w:r w:rsidRPr="00A95A7D">
        <w:rPr>
          <w:rFonts w:ascii="Times New Roman" w:hAnsi="Times New Roman"/>
          <w:szCs w:val="22"/>
        </w:rPr>
        <w:t>INTERNET LINKS</w:t>
      </w:r>
    </w:p>
    <w:p w:rsidR="00A830DC" w:rsidRPr="00F47787" w:rsidP="00F47787" w14:paraId="400B6725" w14:textId="03B2EDB0">
      <w:pPr>
        <w:tabs>
          <w:tab w:val="left" w:pos="720"/>
        </w:tabs>
        <w:spacing w:after="0"/>
        <w:rPr>
          <w:rFonts w:ascii="Times New Roman" w:hAnsi="Times New Roman" w:cs="Times New Roman"/>
          <w:bCs/>
        </w:rPr>
      </w:pPr>
      <w:r w:rsidRPr="00F47787">
        <w:rPr>
          <w:rFonts w:ascii="Times New Roman" w:hAnsi="Times New Roman" w:cs="Times New Roman"/>
          <w:bCs/>
        </w:rPr>
        <w:t>A copy of the</w:t>
      </w:r>
      <w:r w:rsidRPr="00F47787" w:rsidR="00132323">
        <w:rPr>
          <w:rFonts w:ascii="Times New Roman" w:hAnsi="Times New Roman" w:cs="Times New Roman"/>
          <w:bCs/>
          <w:iCs/>
        </w:rPr>
        <w:t xml:space="preserve"> </w:t>
      </w:r>
      <w:r w:rsidRPr="00F47787" w:rsidR="00132323">
        <w:rPr>
          <w:rFonts w:ascii="Times New Roman" w:hAnsi="Times New Roman" w:cs="Times New Roman"/>
          <w:bCs/>
          <w:i/>
        </w:rPr>
        <w:t>Order</w:t>
      </w:r>
      <w:r w:rsidRPr="00F47787" w:rsidR="00132323">
        <w:rPr>
          <w:rFonts w:ascii="Times New Roman" w:hAnsi="Times New Roman" w:cs="Times New Roman"/>
          <w:bCs/>
          <w:iCs/>
        </w:rPr>
        <w:t>, FCC 2</w:t>
      </w:r>
      <w:r w:rsidRPr="00F47787" w:rsidR="00E25B0B">
        <w:rPr>
          <w:rFonts w:ascii="Times New Roman" w:hAnsi="Times New Roman" w:cs="Times New Roman"/>
          <w:bCs/>
          <w:iCs/>
        </w:rPr>
        <w:t>3</w:t>
      </w:r>
      <w:r w:rsidRPr="00F47787" w:rsidR="00132323">
        <w:rPr>
          <w:rFonts w:ascii="Times New Roman" w:hAnsi="Times New Roman" w:cs="Times New Roman"/>
          <w:bCs/>
          <w:iCs/>
        </w:rPr>
        <w:t>-</w:t>
      </w:r>
      <w:r w:rsidRPr="00F47787" w:rsidR="00E85088">
        <w:rPr>
          <w:rFonts w:ascii="Times New Roman" w:hAnsi="Times New Roman" w:cs="Times New Roman"/>
          <w:bCs/>
          <w:iCs/>
        </w:rPr>
        <w:t>1</w:t>
      </w:r>
      <w:r w:rsidRPr="00F47787" w:rsidR="00196BB7">
        <w:rPr>
          <w:rFonts w:ascii="Times New Roman" w:hAnsi="Times New Roman" w:cs="Times New Roman"/>
          <w:bCs/>
          <w:iCs/>
        </w:rPr>
        <w:t>1</w:t>
      </w:r>
      <w:r w:rsidRPr="00F47787" w:rsidR="005C7C48">
        <w:rPr>
          <w:rFonts w:ascii="Times New Roman" w:hAnsi="Times New Roman" w:cs="Times New Roman"/>
          <w:bCs/>
          <w:iCs/>
        </w:rPr>
        <w:t>2</w:t>
      </w:r>
      <w:r w:rsidRPr="00F47787" w:rsidR="00132323">
        <w:rPr>
          <w:rFonts w:ascii="Times New Roman" w:hAnsi="Times New Roman" w:cs="Times New Roman"/>
          <w:bCs/>
          <w:iCs/>
        </w:rPr>
        <w:t>,</w:t>
      </w:r>
      <w:r w:rsidRPr="00F47787" w:rsidR="00E6683B">
        <w:rPr>
          <w:rFonts w:ascii="Times New Roman" w:hAnsi="Times New Roman" w:cs="Times New Roman"/>
          <w:bCs/>
          <w:iCs/>
        </w:rPr>
        <w:t xml:space="preserve"> MB Docket No. </w:t>
      </w:r>
      <w:r w:rsidRPr="00F47787" w:rsidR="00196BB7">
        <w:rPr>
          <w:rFonts w:ascii="Times New Roman" w:hAnsi="Times New Roman" w:cs="Times New Roman"/>
          <w:bCs/>
          <w:iCs/>
        </w:rPr>
        <w:t>23-126</w:t>
      </w:r>
      <w:r w:rsidRPr="00F47787">
        <w:rPr>
          <w:rFonts w:ascii="Times New Roman" w:hAnsi="Times New Roman" w:cs="Times New Roman"/>
          <w:bCs/>
          <w:iCs/>
        </w:rPr>
        <w:t>,</w:t>
      </w:r>
      <w:r w:rsidRPr="00F47787" w:rsidR="00E6683B">
        <w:rPr>
          <w:rFonts w:ascii="Times New Roman" w:hAnsi="Times New Roman" w:cs="Times New Roman"/>
          <w:bCs/>
          <w:i/>
        </w:rPr>
        <w:t xml:space="preserve"> </w:t>
      </w:r>
      <w:r w:rsidRPr="00F47787">
        <w:rPr>
          <w:rFonts w:ascii="Times New Roman" w:hAnsi="Times New Roman" w:cs="Times New Roman"/>
          <w:bCs/>
        </w:rPr>
        <w:t>is available at:</w:t>
      </w:r>
    </w:p>
    <w:p w:rsidR="00A830DC" w:rsidRPr="00F47787" w:rsidP="00C5062A" w14:paraId="36EBC10A" w14:textId="51BA9436">
      <w:pPr>
        <w:spacing w:after="0"/>
        <w:rPr>
          <w:rFonts w:ascii="Times New Roman" w:hAnsi="Times New Roman" w:cs="Times New Roman"/>
          <w:bCs/>
        </w:rPr>
      </w:pPr>
      <w:hyperlink r:id="rId11" w:history="1">
        <w:r w:rsidRPr="00F47787" w:rsidR="0044186C">
          <w:rPr>
            <w:rStyle w:val="Hyperlink"/>
            <w:rFonts w:ascii="Times New Roman" w:hAnsi="Times New Roman" w:cs="Times New Roman"/>
            <w:bCs/>
          </w:rPr>
          <w:t>https://www.fcc.gov/document/commission-implements-low-power-protection-act</w:t>
        </w:r>
      </w:hyperlink>
      <w:r w:rsidRPr="00AE6E59" w:rsidR="00152EA4">
        <w:rPr>
          <w:rStyle w:val="Hyperlink"/>
          <w:rFonts w:ascii="Times New Roman" w:hAnsi="Times New Roman" w:cs="Times New Roman"/>
          <w:color w:val="auto"/>
          <w:u w:val="none"/>
        </w:rPr>
        <w:t>.</w:t>
      </w:r>
    </w:p>
    <w:p w:rsidR="002973BD" w:rsidRPr="00F47787" w:rsidP="00C5062A" w14:paraId="67709414" w14:textId="77777777">
      <w:pPr>
        <w:spacing w:after="0"/>
        <w:rPr>
          <w:rFonts w:ascii="Times New Roman" w:hAnsi="Times New Roman" w:cs="Times New Roman"/>
          <w:bCs/>
        </w:rPr>
      </w:pPr>
    </w:p>
    <w:p w:rsidR="00BF222D" w:rsidRPr="00F47787" w:rsidP="00972776" w14:paraId="06F8F0D5" w14:textId="1A281E14">
      <w:pPr>
        <w:spacing w:after="0"/>
        <w:rPr>
          <w:rFonts w:ascii="Times New Roman" w:hAnsi="Times New Roman" w:cs="Times New Roman"/>
          <w:bCs/>
        </w:rPr>
      </w:pPr>
      <w:r w:rsidRPr="00F47787">
        <w:rPr>
          <w:rFonts w:ascii="Times New Roman" w:hAnsi="Times New Roman" w:cs="Times New Roman"/>
          <w:bCs/>
        </w:rPr>
        <w:t xml:space="preserve">A copy of the Federal Register Summary of the </w:t>
      </w:r>
      <w:r w:rsidRPr="00F47787" w:rsidR="00E6683B">
        <w:rPr>
          <w:rFonts w:ascii="Times New Roman" w:hAnsi="Times New Roman" w:cs="Times New Roman"/>
          <w:bCs/>
          <w:i/>
        </w:rPr>
        <w:t xml:space="preserve">Order </w:t>
      </w:r>
      <w:r w:rsidRPr="00F47787">
        <w:rPr>
          <w:rFonts w:ascii="Times New Roman" w:hAnsi="Times New Roman" w:cs="Times New Roman"/>
          <w:bCs/>
        </w:rPr>
        <w:t>is available at:</w:t>
      </w:r>
      <w:r w:rsidRPr="00F47787" w:rsidR="008A65E4">
        <w:rPr>
          <w:rFonts w:ascii="Times New Roman" w:hAnsi="Times New Roman" w:cs="Times New Roman"/>
          <w:bCs/>
        </w:rPr>
        <w:t xml:space="preserve"> </w:t>
      </w:r>
    </w:p>
    <w:p w:rsidR="00BF222D" w:rsidRPr="00F47787" w:rsidP="00BF222D" w14:paraId="6F3E996A" w14:textId="2ED4731E">
      <w:pPr>
        <w:spacing w:after="0"/>
        <w:rPr>
          <w:rFonts w:ascii="Times New Roman" w:hAnsi="Times New Roman" w:cs="Times New Roman"/>
          <w:bCs/>
        </w:rPr>
      </w:pPr>
      <w:hyperlink r:id="rId12" w:history="1">
        <w:r w:rsidRPr="00FC2AFB">
          <w:rPr>
            <w:rStyle w:val="Hyperlink"/>
            <w:rFonts w:ascii="Times New Roman" w:hAnsi="Times New Roman" w:cs="Times New Roman"/>
          </w:rPr>
          <w:t>https://www.federalregister.gov/documents/2024/01/10/2023-28619/low-power-protection-act</w:t>
        </w:r>
      </w:hyperlink>
      <w:r w:rsidRPr="00F47787" w:rsidR="00152EA4">
        <w:rPr>
          <w:rStyle w:val="Hyperlink"/>
          <w:rFonts w:ascii="Times New Roman" w:hAnsi="Times New Roman" w:cs="Times New Roman"/>
          <w:color w:val="auto"/>
          <w:u w:val="none"/>
        </w:rPr>
        <w:t>.</w:t>
      </w:r>
    </w:p>
    <w:sectPr w:rsidSect="0097448B">
      <w:headerReference w:type="default" r:id="rId13"/>
      <w:footerReference w:type="default" r:id="rId14"/>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9736923"/>
      <w:docPartObj>
        <w:docPartGallery w:val="Page Numbers (Bottom of Page)"/>
        <w:docPartUnique/>
      </w:docPartObj>
    </w:sdtPr>
    <w:sdtEndPr>
      <w:rPr>
        <w:noProof/>
      </w:rPr>
    </w:sdtEndPr>
    <w:sdtContent>
      <w:p w:rsidR="00C949B5" w14:paraId="610ECF09" w14:textId="0A5D9F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21A4A" w:rsidP="00C949B5" w14:paraId="6770941C"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0FD" w14:paraId="016814C6" w14:textId="48C985AB">
    <w:pPr>
      <w:pStyle w:val="Footer"/>
      <w:jc w:val="center"/>
    </w:pPr>
  </w:p>
  <w:p w:rsidR="008E1EDA" w14:paraId="0F26955A" w14:textId="3EC2C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16851519"/>
      <w:docPartObj>
        <w:docPartGallery w:val="Page Numbers (Bottom of Page)"/>
        <w:docPartUnique/>
      </w:docPartObj>
    </w:sdtPr>
    <w:sdtEndPr>
      <w:rPr>
        <w:rFonts w:ascii="Times New Roman" w:hAnsi="Times New Roman" w:cs="Times New Roman"/>
        <w:noProof/>
      </w:rPr>
    </w:sdtEndPr>
    <w:sdtContent>
      <w:p w:rsidR="007220FD" w:rsidRPr="00F47787" w14:paraId="0C2F63CE" w14:textId="178BFDED">
        <w:pPr>
          <w:pStyle w:val="Footer"/>
          <w:jc w:val="center"/>
          <w:rPr>
            <w:rFonts w:ascii="Times New Roman" w:hAnsi="Times New Roman" w:cs="Times New Roman"/>
          </w:rPr>
        </w:pPr>
        <w:r w:rsidRPr="00F47787">
          <w:rPr>
            <w:rFonts w:ascii="Times New Roman" w:hAnsi="Times New Roman" w:cs="Times New Roman"/>
          </w:rPr>
          <w:fldChar w:fldCharType="begin"/>
        </w:r>
        <w:r w:rsidRPr="00F47787">
          <w:rPr>
            <w:rFonts w:ascii="Times New Roman" w:hAnsi="Times New Roman" w:cs="Times New Roman"/>
          </w:rPr>
          <w:instrText xml:space="preserve"> PAGE   \* MERGEFORMAT </w:instrText>
        </w:r>
        <w:r w:rsidRPr="00F47787">
          <w:rPr>
            <w:rFonts w:ascii="Times New Roman" w:hAnsi="Times New Roman" w:cs="Times New Roman"/>
          </w:rPr>
          <w:fldChar w:fldCharType="separate"/>
        </w:r>
        <w:r w:rsidRPr="00F47787">
          <w:rPr>
            <w:rFonts w:ascii="Times New Roman" w:hAnsi="Times New Roman" w:cs="Times New Roman"/>
            <w:noProof/>
          </w:rPr>
          <w:t>2</w:t>
        </w:r>
        <w:r w:rsidRPr="00F47787">
          <w:rPr>
            <w:rFonts w:ascii="Times New Roman" w:hAnsi="Times New Roman" w:cs="Times New Roman"/>
            <w:noProof/>
          </w:rPr>
          <w:fldChar w:fldCharType="end"/>
        </w:r>
      </w:p>
    </w:sdtContent>
  </w:sdt>
  <w:p w:rsidR="001743EF" w14:paraId="677094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448B" w:rsidP="00034878" w14:paraId="4AEEEBE0" w14:textId="77777777">
      <w:pPr>
        <w:spacing w:after="0" w:line="240" w:lineRule="auto"/>
      </w:pPr>
      <w:r>
        <w:separator/>
      </w:r>
    </w:p>
  </w:footnote>
  <w:footnote w:type="continuationSeparator" w:id="1">
    <w:p w:rsidR="0097448B" w:rsidP="00034878" w14:paraId="6CD5528E" w14:textId="77777777">
      <w:pPr>
        <w:spacing w:after="0" w:line="240" w:lineRule="auto"/>
      </w:pPr>
      <w:r>
        <w:continuationSeparator/>
      </w:r>
    </w:p>
  </w:footnote>
  <w:footnote w:type="continuationNotice" w:id="2">
    <w:p w:rsidR="0097448B" w14:paraId="2AB1F568" w14:textId="77777777">
      <w:pPr>
        <w:spacing w:after="0" w:line="240" w:lineRule="auto"/>
      </w:pPr>
    </w:p>
  </w:footnote>
  <w:footnote w:id="3">
    <w:p w:rsidR="000536AD" w:rsidRPr="00F47787" w:rsidP="00F47787" w14:paraId="0264FF03" w14:textId="38D31304">
      <w:pPr>
        <w:pStyle w:val="FootnoteText"/>
        <w:widowControl w:val="0"/>
        <w:spacing w:after="120"/>
        <w:rPr>
          <w:rFonts w:ascii="Times New Roman" w:hAnsi="Times New Roman" w:cs="Times New Roman"/>
        </w:rPr>
      </w:pPr>
      <w:r w:rsidRPr="00F47787">
        <w:rPr>
          <w:rStyle w:val="FootnoteReference"/>
          <w:rFonts w:ascii="Times New Roman" w:hAnsi="Times New Roman" w:cs="Times New Roman"/>
        </w:rPr>
        <w:footnoteRef/>
      </w:r>
      <w:r w:rsidRPr="00F47787">
        <w:rPr>
          <w:rFonts w:ascii="Times New Roman" w:hAnsi="Times New Roman" w:cs="Times New Roman"/>
        </w:rPr>
        <w:t xml:space="preserve"> </w:t>
      </w:r>
      <w:r w:rsidRPr="00167CC2" w:rsidR="00C8157B">
        <w:rPr>
          <w:rFonts w:ascii="Times New Roman" w:eastAsia="Calibri" w:hAnsi="Times New Roman" w:cs="Times New Roman"/>
          <w:i/>
          <w:iCs/>
          <w:color w:val="000000"/>
          <w:spacing w:val="-2"/>
        </w:rPr>
        <w:t>Implementation of the Low Power Protection Act</w:t>
      </w:r>
      <w:r w:rsidRPr="00167CC2" w:rsidR="009A55B2">
        <w:rPr>
          <w:rFonts w:ascii="Times New Roman" w:eastAsia="Calibri" w:hAnsi="Times New Roman" w:cs="Times New Roman"/>
        </w:rPr>
        <w:t xml:space="preserve">; </w:t>
      </w:r>
      <w:r w:rsidRPr="00167CC2" w:rsidR="0085295C">
        <w:rPr>
          <w:rFonts w:ascii="Times New Roman" w:eastAsia="Calibri" w:hAnsi="Times New Roman" w:cs="Times New Roman"/>
        </w:rPr>
        <w:t>MB</w:t>
      </w:r>
      <w:r w:rsidRPr="00167CC2" w:rsidR="009A55B2">
        <w:rPr>
          <w:rFonts w:ascii="Times New Roman" w:eastAsia="Calibri" w:hAnsi="Times New Roman" w:cs="Times New Roman"/>
        </w:rPr>
        <w:t xml:space="preserve"> Docket No. 2</w:t>
      </w:r>
      <w:r w:rsidRPr="00167CC2" w:rsidR="00133FF6">
        <w:rPr>
          <w:rFonts w:ascii="Times New Roman" w:eastAsia="Calibri" w:hAnsi="Times New Roman" w:cs="Times New Roman"/>
        </w:rPr>
        <w:t>3</w:t>
      </w:r>
      <w:r w:rsidRPr="00167CC2" w:rsidR="009A55B2">
        <w:rPr>
          <w:rFonts w:ascii="Times New Roman" w:eastAsia="Calibri" w:hAnsi="Times New Roman" w:cs="Times New Roman"/>
        </w:rPr>
        <w:t>-</w:t>
      </w:r>
      <w:r w:rsidRPr="00167CC2" w:rsidR="00565A08">
        <w:rPr>
          <w:rFonts w:ascii="Times New Roman" w:eastAsia="Calibri" w:hAnsi="Times New Roman" w:cs="Times New Roman"/>
        </w:rPr>
        <w:t>126</w:t>
      </w:r>
      <w:r w:rsidRPr="00167CC2" w:rsidR="009A55B2">
        <w:rPr>
          <w:rFonts w:ascii="Times New Roman" w:eastAsia="Calibri" w:hAnsi="Times New Roman" w:cs="Times New Roman"/>
        </w:rPr>
        <w:t>, Report and Order, FCC 23-35, rel</w:t>
      </w:r>
      <w:r w:rsidRPr="00167CC2" w:rsidR="008020FE">
        <w:rPr>
          <w:rFonts w:ascii="Times New Roman" w:eastAsia="Calibri" w:hAnsi="Times New Roman" w:cs="Times New Roman"/>
        </w:rPr>
        <w:t xml:space="preserve">. </w:t>
      </w:r>
      <w:r w:rsidRPr="00167CC2" w:rsidR="003C1152">
        <w:rPr>
          <w:rFonts w:ascii="Times New Roman" w:eastAsia="Calibri" w:hAnsi="Times New Roman" w:cs="Times New Roman"/>
        </w:rPr>
        <w:t>Dec. 12, 2023</w:t>
      </w:r>
      <w:r w:rsidRPr="00167CC2" w:rsidR="009A55B2">
        <w:rPr>
          <w:rFonts w:ascii="Times New Roman" w:eastAsia="Calibri" w:hAnsi="Times New Roman" w:cs="Times New Roman"/>
        </w:rPr>
        <w:t>) (</w:t>
      </w:r>
      <w:r w:rsidRPr="00167CC2" w:rsidR="009A55B2">
        <w:rPr>
          <w:rFonts w:ascii="Times New Roman" w:eastAsia="Calibri" w:hAnsi="Times New Roman" w:cs="Times New Roman"/>
          <w:i/>
          <w:iCs/>
        </w:rPr>
        <w:t>Report and Order</w:t>
      </w:r>
      <w:r w:rsidRPr="00167CC2" w:rsidR="009A55B2">
        <w:rPr>
          <w:rFonts w:ascii="Times New Roman" w:eastAsia="Calibri" w:hAnsi="Times New Roman" w:cs="Times New Roman"/>
        </w:rPr>
        <w:t>).</w:t>
      </w:r>
    </w:p>
  </w:footnote>
  <w:footnote w:id="4">
    <w:p w:rsidR="00F46169" w:rsidRPr="00F47787" w:rsidP="00F46169" w14:paraId="5F67DC22" w14:textId="051B532F">
      <w:pPr>
        <w:pStyle w:val="FootnoteText"/>
        <w:widowControl w:val="0"/>
        <w:spacing w:after="120"/>
        <w:rPr>
          <w:rFonts w:ascii="Times New Roman" w:hAnsi="Times New Roman" w:cs="Times New Roman"/>
        </w:rPr>
      </w:pPr>
      <w:r w:rsidRPr="00F47787">
        <w:rPr>
          <w:rStyle w:val="FootnoteReference"/>
          <w:rFonts w:ascii="Times New Roman" w:hAnsi="Times New Roman" w:cs="Times New Roman"/>
        </w:rPr>
        <w:footnoteRef/>
      </w:r>
      <w:r w:rsidRPr="00F47787">
        <w:rPr>
          <w:rFonts w:ascii="Times New Roman" w:hAnsi="Times New Roman" w:cs="Times New Roman"/>
        </w:rPr>
        <w:t xml:space="preserve"> </w:t>
      </w:r>
      <w:r w:rsidRPr="00167CC2">
        <w:rPr>
          <w:rFonts w:ascii="Times New Roman" w:hAnsi="Times New Roman" w:cs="Times New Roman"/>
        </w:rPr>
        <w:t>Low Power Protection Act, Pub. L. 117-344, 136 Stat. 6193 (2023)</w:t>
      </w:r>
      <w:r w:rsidRPr="00167CC2" w:rsidR="00E73CDC">
        <w:rPr>
          <w:rFonts w:ascii="Times New Roman" w:hAnsi="Times New Roman" w:cs="Times New Roman"/>
        </w:rPr>
        <w:t xml:space="preserve"> </w:t>
      </w:r>
      <w:r w:rsidRPr="00167CC2" w:rsidR="00D06709">
        <w:rPr>
          <w:rFonts w:ascii="Times New Roman" w:hAnsi="Times New Roman" w:cs="Times New Roman"/>
        </w:rPr>
        <w:t>(LPPA)</w:t>
      </w:r>
      <w:r w:rsidRPr="00167CC2">
        <w:rPr>
          <w:rFonts w:ascii="Times New Roman" w:hAnsi="Times New Roman" w:cs="Times New Roman"/>
        </w:rPr>
        <w:t>.</w:t>
      </w:r>
    </w:p>
  </w:footnote>
  <w:footnote w:id="5">
    <w:p w:rsidR="002705EF" w:rsidRPr="00F47787" w:rsidP="00F47787" w14:paraId="0994A695" w14:textId="51A77E15">
      <w:pPr>
        <w:pStyle w:val="FootnoteText"/>
        <w:widowControl w:val="0"/>
        <w:spacing w:after="120"/>
        <w:rPr>
          <w:rFonts w:ascii="Times New Roman" w:hAnsi="Times New Roman" w:cs="Times New Roman"/>
        </w:rPr>
      </w:pPr>
      <w:r w:rsidRPr="00F47787">
        <w:rPr>
          <w:rStyle w:val="FootnoteReference"/>
          <w:rFonts w:ascii="Times New Roman" w:hAnsi="Times New Roman" w:cs="Times New Roman"/>
        </w:rPr>
        <w:footnoteRef/>
      </w:r>
      <w:r w:rsidRPr="00F47787">
        <w:rPr>
          <w:rFonts w:ascii="Times New Roman" w:hAnsi="Times New Roman" w:cs="Times New Roman"/>
        </w:rPr>
        <w:t xml:space="preserve"> 47 CFR § 73.6030</w:t>
      </w:r>
      <w:r w:rsidRPr="00167CC2">
        <w:rPr>
          <w:rFonts w:ascii="Times New Roman" w:hAnsi="Times New Roman" w:cs="Times New Roman"/>
        </w:rPr>
        <w:t>.</w:t>
      </w:r>
    </w:p>
  </w:footnote>
  <w:footnote w:id="6">
    <w:p w:rsidR="00E90EC3" w:rsidRPr="00F47787" w14:paraId="65DB18E9" w14:textId="223FE115">
      <w:pPr>
        <w:pStyle w:val="FootnoteText"/>
        <w:rPr>
          <w:rFonts w:ascii="Times New Roman" w:hAnsi="Times New Roman" w:cs="Times New Roman"/>
        </w:rPr>
      </w:pPr>
      <w:r w:rsidRPr="00F47787">
        <w:rPr>
          <w:rStyle w:val="FootnoteReference"/>
          <w:rFonts w:ascii="Times New Roman" w:hAnsi="Times New Roman" w:cs="Times New Roman"/>
        </w:rPr>
        <w:footnoteRef/>
      </w:r>
      <w:r w:rsidRPr="00F47787">
        <w:rPr>
          <w:rFonts w:ascii="Times New Roman" w:hAnsi="Times New Roman" w:cs="Times New Roman"/>
        </w:rPr>
        <w:t xml:space="preserve"> </w:t>
      </w:r>
      <w:bookmarkStart w:id="1" w:name="_Hlk157604355"/>
      <w:r w:rsidRPr="00167CC2" w:rsidR="00333090">
        <w:rPr>
          <w:rFonts w:ascii="Times New Roman" w:eastAsia="Calibri" w:hAnsi="Times New Roman" w:cs="Times New Roman"/>
          <w:i/>
          <w:iCs/>
          <w:color w:val="000000"/>
          <w:spacing w:val="-2"/>
        </w:rPr>
        <w:t>Id.</w:t>
      </w:r>
      <w:r w:rsidRPr="00F47787" w:rsidR="006012E3">
        <w:rPr>
          <w:rFonts w:ascii="Times New Roman" w:eastAsia="Calibri" w:hAnsi="Times New Roman" w:cs="Times New Roman"/>
          <w:color w:val="000000"/>
          <w:spacing w:val="-2"/>
        </w:rPr>
        <w:t xml:space="preserve"> § </w:t>
      </w:r>
      <w:r w:rsidRPr="00F47787" w:rsidR="00122611">
        <w:rPr>
          <w:rFonts w:ascii="Times New Roman" w:eastAsia="Calibri" w:hAnsi="Times New Roman" w:cs="Times New Roman"/>
          <w:color w:val="000000"/>
          <w:spacing w:val="-2"/>
        </w:rPr>
        <w:t>73.6030</w:t>
      </w:r>
      <w:bookmarkEnd w:id="1"/>
      <w:r w:rsidRPr="00F47787" w:rsidR="00122611">
        <w:rPr>
          <w:rFonts w:ascii="Times New Roman" w:eastAsia="Calibri" w:hAnsi="Times New Roman" w:cs="Times New Roman"/>
          <w:color w:val="000000"/>
          <w:spacing w:val="-2"/>
        </w:rPr>
        <w:t>(c) and 73.6030(d)</w:t>
      </w:r>
      <w:r w:rsidRPr="00F47787" w:rsidR="00A77BCE">
        <w:rPr>
          <w:rFonts w:ascii="Times New Roman" w:eastAsia="Calibri" w:hAnsi="Times New Roman" w:cs="Times New Roman"/>
          <w:color w:val="000000"/>
          <w:spacing w:val="-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3172B5" w:rsidP="000273B2" w14:paraId="6770941B" w14:textId="3DC28A7E">
    <w:pPr>
      <w:tabs>
        <w:tab w:val="center" w:pos="4320"/>
      </w:tabs>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5D7" w:rsidRPr="004E6854" w:rsidP="00F47787" w14:paraId="63E6A993" w14:textId="71E81768">
    <w:pPr>
      <w:pStyle w:val="Header"/>
      <w:tabs>
        <w:tab w:val="center" w:pos="720"/>
        <w:tab w:val="center" w:pos="4320"/>
      </w:tabs>
      <w:spacing w:before="360" w:line="228" w:lineRule="auto"/>
      <w:ind w:left="720" w:firstLine="1440"/>
      <w:rPr>
        <w:rFonts w:ascii="Times New Roman" w:hAnsi="Times New Roman" w:cs="Times New Roman"/>
      </w:rPr>
    </w:pPr>
    <w:r w:rsidRPr="004E6854">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9525" b="9525"/>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199665018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650186" name="Picture 1" descr="Logo&#10;&#10;Description automatically generated"/>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6854">
      <w:rPr>
        <w:rFonts w:ascii="Times New Roman" w:hAnsi="Times New Roman" w:cs="Times New Roman"/>
        <w:sz w:val="28"/>
      </w:rPr>
      <w:t>Federal Communications Commission</w:t>
    </w:r>
  </w:p>
  <w:p w:rsidR="003E75D7" w:rsidRPr="004E6854" w:rsidP="00F47787" w14:paraId="2D1427FB" w14:textId="719D614B">
    <w:pPr>
      <w:tabs>
        <w:tab w:val="center" w:pos="4320"/>
        <w:tab w:val="center" w:pos="4680"/>
        <w:tab w:val="left" w:pos="8400"/>
      </w:tabs>
      <w:rPr>
        <w:rFonts w:ascii="Times New Roman" w:hAnsi="Times New Roman" w:cs="Times New Roman"/>
      </w:rPr>
    </w:pPr>
    <w:r>
      <w:rPr>
        <w:rFonts w:ascii="Times New Roman" w:hAnsi="Times New Roman" w:cs="Times New Roman"/>
        <w:sz w:val="28"/>
      </w:rPr>
      <w:tab/>
    </w:r>
    <w:r w:rsidRPr="004E6854">
      <w:rPr>
        <w:rFonts w:ascii="Times New Roman" w:hAnsi="Times New Roman" w:cs="Times New Roman"/>
        <w:sz w:val="28"/>
      </w:rPr>
      <w:t>Washington, D.C. 20554</w:t>
    </w:r>
  </w:p>
  <w:p w:rsidR="003E75D7" w:rsidP="00F47787" w14:paraId="69A71DEB" w14:textId="7A455B7A">
    <w:pPr>
      <w:pStyle w:val="Header"/>
      <w:tabs>
        <w:tab w:val="center" w:pos="4320"/>
        <w:tab w:val="center" w:pos="5040"/>
        <w:tab w:val="center" w:pos="5760"/>
      </w:tabs>
      <w:spacing w:after="120"/>
    </w:pPr>
    <w:r>
      <w:rPr>
        <w:rFonts w:ascii="Times New Roman" w:hAnsi="Times New Roman" w:cs="Times New Roman"/>
        <w:sz w:val="24"/>
        <w:szCs w:val="24"/>
      </w:rPr>
      <w:tab/>
    </w:r>
    <w:r w:rsidR="002971D7">
      <w:rPr>
        <w:rFonts w:ascii="Times New Roman" w:hAnsi="Times New Roman" w:cs="Times New Roman"/>
        <w:sz w:val="24"/>
        <w:szCs w:val="24"/>
      </w:rPr>
      <w:t>May</w:t>
    </w:r>
    <w:r w:rsidRPr="00AD6E03" w:rsidR="00AD6E03">
      <w:rPr>
        <w:rFonts w:ascii="Times New Roman" w:hAnsi="Times New Roman" w:cs="Times New Roman"/>
        <w:sz w:val="24"/>
      </w:rPr>
      <w:t xml:space="preserve"> </w:t>
    </w:r>
    <w:r w:rsidR="008E182F">
      <w:rPr>
        <w:rFonts w:ascii="Times New Roman" w:hAnsi="Times New Roman" w:cs="Times New Roman"/>
        <w:sz w:val="24"/>
      </w:rPr>
      <w:t>3</w:t>
    </w:r>
    <w:r w:rsidRPr="00AD6E03" w:rsidR="00AD6E03">
      <w:rPr>
        <w:rFonts w:ascii="Times New Roman" w:hAnsi="Times New Roman" w:cs="Times New Roman"/>
        <w:sz w:val="24"/>
      </w:rPr>
      <w:t>,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6770941D" w14:textId="4AE26EC0">
    <w:pPr>
      <w:pStyle w:val="Header"/>
      <w:spacing w:before="360" w:line="228"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770941E" w14:textId="6BBF8B79">
    <w:pPr>
      <w:pStyle w:val="Header"/>
      <w:spacing w:before="360" w:line="22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877FF"/>
    <w:multiLevelType w:val="hybridMultilevel"/>
    <w:tmpl w:val="BF5E0AA0"/>
    <w:lvl w:ilvl="0">
      <w:start w:val="1"/>
      <w:numFmt w:val="upperRoman"/>
      <w:lvlText w:val="%1."/>
      <w:lvlJc w:val="left"/>
      <w:pPr>
        <w:ind w:left="1080" w:hanging="72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F416A0"/>
    <w:multiLevelType w:val="hybridMultilevel"/>
    <w:tmpl w:val="6E8ECB9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280C01CF"/>
    <w:multiLevelType w:val="hybridMultilevel"/>
    <w:tmpl w:val="0BE00C3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7C1153C"/>
    <w:multiLevelType w:val="hybridMultilevel"/>
    <w:tmpl w:val="95F2144A"/>
    <w:lvl w:ilvl="0">
      <w:start w:val="1"/>
      <w:numFmt w:val="upperLetter"/>
      <w:pStyle w:val="Heading2"/>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7F72E66"/>
    <w:multiLevelType w:val="hybridMultilevel"/>
    <w:tmpl w:val="61186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110E86"/>
    <w:multiLevelType w:val="hybridMultilevel"/>
    <w:tmpl w:val="DC2641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3CB697E"/>
    <w:multiLevelType w:val="hybridMultilevel"/>
    <w:tmpl w:val="E638951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649458C1"/>
    <w:multiLevelType w:val="hybridMultilevel"/>
    <w:tmpl w:val="E85CD6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F3F7880"/>
    <w:multiLevelType w:val="hybridMultilevel"/>
    <w:tmpl w:val="2910BBE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0"/>
  </w:num>
  <w:num w:numId="2">
    <w:abstractNumId w:val="6"/>
  </w:num>
  <w:num w:numId="3">
    <w:abstractNumId w:val="14"/>
  </w:num>
  <w:num w:numId="4">
    <w:abstractNumId w:val="5"/>
  </w:num>
  <w:num w:numId="5">
    <w:abstractNumId w:val="18"/>
  </w:num>
  <w:num w:numId="6">
    <w:abstractNumId w:val="9"/>
  </w:num>
  <w:num w:numId="7">
    <w:abstractNumId w:val="2"/>
  </w:num>
  <w:num w:numId="8">
    <w:abstractNumId w:val="16"/>
  </w:num>
  <w:num w:numId="9">
    <w:abstractNumId w:val="12"/>
  </w:num>
  <w:num w:numId="10">
    <w:abstractNumId w:val="4"/>
  </w:num>
  <w:num w:numId="11">
    <w:abstractNumId w:val="10"/>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3"/>
    </w:lvlOverride>
  </w:num>
  <w:num w:numId="14">
    <w:abstractNumId w:val="19"/>
  </w:num>
  <w:num w:numId="15">
    <w:abstractNumId w:val="11"/>
  </w:num>
  <w:num w:numId="16">
    <w:abstractNumId w:val="8"/>
  </w:num>
  <w:num w:numId="17">
    <w:abstractNumId w:val="17"/>
  </w:num>
  <w:num w:numId="18">
    <w:abstractNumId w:val="1"/>
  </w:num>
  <w:num w:numId="19">
    <w:abstractNumId w:val="13"/>
  </w:num>
  <w:num w:numId="20">
    <w:abstractNumId w:val="0"/>
  </w:num>
  <w:num w:numId="21">
    <w:abstractNumId w:val="3"/>
  </w:num>
  <w:num w:numId="22">
    <w:abstractNumId w:val="16"/>
    <w:lvlOverride w:ilvl="0">
      <w:startOverride w:val="1"/>
    </w:lvlOverride>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0363"/>
    <w:rsid w:val="00003F3A"/>
    <w:rsid w:val="0000705E"/>
    <w:rsid w:val="00011DA9"/>
    <w:rsid w:val="00013982"/>
    <w:rsid w:val="0001453A"/>
    <w:rsid w:val="00015A7B"/>
    <w:rsid w:val="00023728"/>
    <w:rsid w:val="00025AB0"/>
    <w:rsid w:val="000273B2"/>
    <w:rsid w:val="0003033B"/>
    <w:rsid w:val="000320CC"/>
    <w:rsid w:val="00034878"/>
    <w:rsid w:val="000348FC"/>
    <w:rsid w:val="000425E2"/>
    <w:rsid w:val="0004565B"/>
    <w:rsid w:val="000458D0"/>
    <w:rsid w:val="00047C41"/>
    <w:rsid w:val="000517A1"/>
    <w:rsid w:val="00052976"/>
    <w:rsid w:val="000536AD"/>
    <w:rsid w:val="000540F8"/>
    <w:rsid w:val="00055840"/>
    <w:rsid w:val="000601FD"/>
    <w:rsid w:val="000622B0"/>
    <w:rsid w:val="00066CB4"/>
    <w:rsid w:val="00072AC9"/>
    <w:rsid w:val="00073138"/>
    <w:rsid w:val="00074CA4"/>
    <w:rsid w:val="0007639E"/>
    <w:rsid w:val="00082011"/>
    <w:rsid w:val="00082B4E"/>
    <w:rsid w:val="000840BD"/>
    <w:rsid w:val="00087BBD"/>
    <w:rsid w:val="000905FF"/>
    <w:rsid w:val="00091369"/>
    <w:rsid w:val="0009154F"/>
    <w:rsid w:val="000940CF"/>
    <w:rsid w:val="0009430B"/>
    <w:rsid w:val="000B116A"/>
    <w:rsid w:val="000B22F1"/>
    <w:rsid w:val="000B287C"/>
    <w:rsid w:val="000B7324"/>
    <w:rsid w:val="000B79AD"/>
    <w:rsid w:val="000B7E9D"/>
    <w:rsid w:val="000C0B4F"/>
    <w:rsid w:val="000C0DD4"/>
    <w:rsid w:val="000C1D03"/>
    <w:rsid w:val="000C1FA6"/>
    <w:rsid w:val="000C4C70"/>
    <w:rsid w:val="000C52B7"/>
    <w:rsid w:val="000D04F6"/>
    <w:rsid w:val="000D28AA"/>
    <w:rsid w:val="000D2F0F"/>
    <w:rsid w:val="000D6199"/>
    <w:rsid w:val="000D646A"/>
    <w:rsid w:val="000D790A"/>
    <w:rsid w:val="000D7DA0"/>
    <w:rsid w:val="000E1159"/>
    <w:rsid w:val="000E2B16"/>
    <w:rsid w:val="000E2E09"/>
    <w:rsid w:val="000E3511"/>
    <w:rsid w:val="000E4E16"/>
    <w:rsid w:val="000E5BEB"/>
    <w:rsid w:val="000F1875"/>
    <w:rsid w:val="000F2C0E"/>
    <w:rsid w:val="000F4273"/>
    <w:rsid w:val="000F4636"/>
    <w:rsid w:val="000F616D"/>
    <w:rsid w:val="000F7BE7"/>
    <w:rsid w:val="00104785"/>
    <w:rsid w:val="00110DB4"/>
    <w:rsid w:val="001110E9"/>
    <w:rsid w:val="001117D0"/>
    <w:rsid w:val="00115232"/>
    <w:rsid w:val="00115515"/>
    <w:rsid w:val="00116EB8"/>
    <w:rsid w:val="00121A4A"/>
    <w:rsid w:val="00122611"/>
    <w:rsid w:val="001246A3"/>
    <w:rsid w:val="00124F15"/>
    <w:rsid w:val="00131CCC"/>
    <w:rsid w:val="00132323"/>
    <w:rsid w:val="001338B0"/>
    <w:rsid w:val="00133D08"/>
    <w:rsid w:val="00133FF6"/>
    <w:rsid w:val="001364A1"/>
    <w:rsid w:val="001368E8"/>
    <w:rsid w:val="0013732B"/>
    <w:rsid w:val="00141808"/>
    <w:rsid w:val="001435A8"/>
    <w:rsid w:val="001441E9"/>
    <w:rsid w:val="00151B87"/>
    <w:rsid w:val="00152909"/>
    <w:rsid w:val="00152EA4"/>
    <w:rsid w:val="001544BD"/>
    <w:rsid w:val="001551B3"/>
    <w:rsid w:val="001568FA"/>
    <w:rsid w:val="0015771C"/>
    <w:rsid w:val="00163F84"/>
    <w:rsid w:val="00164A4F"/>
    <w:rsid w:val="00164FC5"/>
    <w:rsid w:val="00167CC2"/>
    <w:rsid w:val="001710AE"/>
    <w:rsid w:val="00171897"/>
    <w:rsid w:val="00173AB8"/>
    <w:rsid w:val="001743EF"/>
    <w:rsid w:val="001752BB"/>
    <w:rsid w:val="00175B93"/>
    <w:rsid w:val="00176D25"/>
    <w:rsid w:val="00190198"/>
    <w:rsid w:val="00193A9C"/>
    <w:rsid w:val="001961AA"/>
    <w:rsid w:val="00196BB7"/>
    <w:rsid w:val="001970B0"/>
    <w:rsid w:val="001A1EAC"/>
    <w:rsid w:val="001A2779"/>
    <w:rsid w:val="001B1746"/>
    <w:rsid w:val="001B7C15"/>
    <w:rsid w:val="001C4F05"/>
    <w:rsid w:val="001C7C0C"/>
    <w:rsid w:val="001D0D51"/>
    <w:rsid w:val="001D1FF3"/>
    <w:rsid w:val="001D6690"/>
    <w:rsid w:val="001D6725"/>
    <w:rsid w:val="001E35A3"/>
    <w:rsid w:val="001E4E73"/>
    <w:rsid w:val="001E61CA"/>
    <w:rsid w:val="001E639A"/>
    <w:rsid w:val="001E6AE2"/>
    <w:rsid w:val="001E6F0F"/>
    <w:rsid w:val="001E70C1"/>
    <w:rsid w:val="001F1538"/>
    <w:rsid w:val="001F6378"/>
    <w:rsid w:val="001F6DAA"/>
    <w:rsid w:val="002039DE"/>
    <w:rsid w:val="002156B6"/>
    <w:rsid w:val="00215933"/>
    <w:rsid w:val="00215C7F"/>
    <w:rsid w:val="002177A0"/>
    <w:rsid w:val="00217EC0"/>
    <w:rsid w:val="0022158D"/>
    <w:rsid w:val="00221C3A"/>
    <w:rsid w:val="002237DA"/>
    <w:rsid w:val="00226390"/>
    <w:rsid w:val="0022765C"/>
    <w:rsid w:val="00227905"/>
    <w:rsid w:val="00230205"/>
    <w:rsid w:val="00230725"/>
    <w:rsid w:val="00230760"/>
    <w:rsid w:val="00230CCB"/>
    <w:rsid w:val="00233B90"/>
    <w:rsid w:val="00233CFA"/>
    <w:rsid w:val="00234A5C"/>
    <w:rsid w:val="00234F83"/>
    <w:rsid w:val="00237936"/>
    <w:rsid w:val="00237DE5"/>
    <w:rsid w:val="00243CE9"/>
    <w:rsid w:val="00247E1B"/>
    <w:rsid w:val="0025355E"/>
    <w:rsid w:val="00257821"/>
    <w:rsid w:val="00263D5E"/>
    <w:rsid w:val="0027032C"/>
    <w:rsid w:val="002705EF"/>
    <w:rsid w:val="0027202F"/>
    <w:rsid w:val="00273267"/>
    <w:rsid w:val="00275BBE"/>
    <w:rsid w:val="002766E1"/>
    <w:rsid w:val="002772CC"/>
    <w:rsid w:val="00280147"/>
    <w:rsid w:val="0028029D"/>
    <w:rsid w:val="00280EC6"/>
    <w:rsid w:val="00282849"/>
    <w:rsid w:val="002851E4"/>
    <w:rsid w:val="00286EA8"/>
    <w:rsid w:val="00287901"/>
    <w:rsid w:val="00287F74"/>
    <w:rsid w:val="00287FF2"/>
    <w:rsid w:val="00290B6C"/>
    <w:rsid w:val="00292357"/>
    <w:rsid w:val="002924CA"/>
    <w:rsid w:val="002971D7"/>
    <w:rsid w:val="002973BD"/>
    <w:rsid w:val="002A0F06"/>
    <w:rsid w:val="002A1167"/>
    <w:rsid w:val="002A2311"/>
    <w:rsid w:val="002A3728"/>
    <w:rsid w:val="002A4456"/>
    <w:rsid w:val="002A57BD"/>
    <w:rsid w:val="002A7339"/>
    <w:rsid w:val="002A73FE"/>
    <w:rsid w:val="002B0E9F"/>
    <w:rsid w:val="002B11B3"/>
    <w:rsid w:val="002B6885"/>
    <w:rsid w:val="002B6FD0"/>
    <w:rsid w:val="002C1EA9"/>
    <w:rsid w:val="002C20DF"/>
    <w:rsid w:val="002C2E02"/>
    <w:rsid w:val="002D04F1"/>
    <w:rsid w:val="002D0DED"/>
    <w:rsid w:val="002D6241"/>
    <w:rsid w:val="002E216A"/>
    <w:rsid w:val="002E5533"/>
    <w:rsid w:val="002F051D"/>
    <w:rsid w:val="002F683E"/>
    <w:rsid w:val="002F6F66"/>
    <w:rsid w:val="002F7376"/>
    <w:rsid w:val="002F7E8E"/>
    <w:rsid w:val="003017A1"/>
    <w:rsid w:val="00301C5A"/>
    <w:rsid w:val="003033F7"/>
    <w:rsid w:val="003049E8"/>
    <w:rsid w:val="0031029E"/>
    <w:rsid w:val="003149AB"/>
    <w:rsid w:val="003152CE"/>
    <w:rsid w:val="003172B5"/>
    <w:rsid w:val="00320D58"/>
    <w:rsid w:val="00321E7D"/>
    <w:rsid w:val="003303B2"/>
    <w:rsid w:val="00330480"/>
    <w:rsid w:val="003322AF"/>
    <w:rsid w:val="00333090"/>
    <w:rsid w:val="00334EB4"/>
    <w:rsid w:val="00335A6A"/>
    <w:rsid w:val="00340D1B"/>
    <w:rsid w:val="003423E5"/>
    <w:rsid w:val="0034384E"/>
    <w:rsid w:val="00345D67"/>
    <w:rsid w:val="00345F42"/>
    <w:rsid w:val="0034659A"/>
    <w:rsid w:val="003517AE"/>
    <w:rsid w:val="00353650"/>
    <w:rsid w:val="00353B31"/>
    <w:rsid w:val="00356327"/>
    <w:rsid w:val="00361DA2"/>
    <w:rsid w:val="00364D35"/>
    <w:rsid w:val="00367858"/>
    <w:rsid w:val="00370D08"/>
    <w:rsid w:val="003733F4"/>
    <w:rsid w:val="00374D2A"/>
    <w:rsid w:val="00375CF9"/>
    <w:rsid w:val="00381E5E"/>
    <w:rsid w:val="003836D9"/>
    <w:rsid w:val="003837F4"/>
    <w:rsid w:val="00385284"/>
    <w:rsid w:val="00386DBC"/>
    <w:rsid w:val="00387C3A"/>
    <w:rsid w:val="003A18DA"/>
    <w:rsid w:val="003A2A3A"/>
    <w:rsid w:val="003A3723"/>
    <w:rsid w:val="003C1152"/>
    <w:rsid w:val="003C149A"/>
    <w:rsid w:val="003C4C9F"/>
    <w:rsid w:val="003C5D71"/>
    <w:rsid w:val="003D0EC7"/>
    <w:rsid w:val="003D1B5B"/>
    <w:rsid w:val="003D226E"/>
    <w:rsid w:val="003D61D0"/>
    <w:rsid w:val="003D748B"/>
    <w:rsid w:val="003D74EC"/>
    <w:rsid w:val="003E016A"/>
    <w:rsid w:val="003E090D"/>
    <w:rsid w:val="003E344A"/>
    <w:rsid w:val="003E7023"/>
    <w:rsid w:val="003E75D7"/>
    <w:rsid w:val="003F1DFC"/>
    <w:rsid w:val="003F2FDF"/>
    <w:rsid w:val="003F558C"/>
    <w:rsid w:val="003F5CB7"/>
    <w:rsid w:val="00400050"/>
    <w:rsid w:val="004008B8"/>
    <w:rsid w:val="00400FF1"/>
    <w:rsid w:val="0040311E"/>
    <w:rsid w:val="004056AA"/>
    <w:rsid w:val="00411EF3"/>
    <w:rsid w:val="004126D5"/>
    <w:rsid w:val="0041380C"/>
    <w:rsid w:val="0041602F"/>
    <w:rsid w:val="00417062"/>
    <w:rsid w:val="00423AE5"/>
    <w:rsid w:val="00424E64"/>
    <w:rsid w:val="00425326"/>
    <w:rsid w:val="0044186C"/>
    <w:rsid w:val="00445C02"/>
    <w:rsid w:val="00457316"/>
    <w:rsid w:val="00457CD5"/>
    <w:rsid w:val="00463A2A"/>
    <w:rsid w:val="00466141"/>
    <w:rsid w:val="004737A1"/>
    <w:rsid w:val="00473A50"/>
    <w:rsid w:val="004740BF"/>
    <w:rsid w:val="004749A4"/>
    <w:rsid w:val="00476F70"/>
    <w:rsid w:val="0048074B"/>
    <w:rsid w:val="00480B13"/>
    <w:rsid w:val="004852DA"/>
    <w:rsid w:val="00485452"/>
    <w:rsid w:val="00485B77"/>
    <w:rsid w:val="004903DE"/>
    <w:rsid w:val="00491D54"/>
    <w:rsid w:val="00491F77"/>
    <w:rsid w:val="00492002"/>
    <w:rsid w:val="00494E71"/>
    <w:rsid w:val="004A2AFD"/>
    <w:rsid w:val="004B61CD"/>
    <w:rsid w:val="004B6491"/>
    <w:rsid w:val="004B7242"/>
    <w:rsid w:val="004C2757"/>
    <w:rsid w:val="004D100F"/>
    <w:rsid w:val="004E361B"/>
    <w:rsid w:val="004E3CD4"/>
    <w:rsid w:val="004E57A3"/>
    <w:rsid w:val="004E6854"/>
    <w:rsid w:val="004F3108"/>
    <w:rsid w:val="004F373A"/>
    <w:rsid w:val="004F68F6"/>
    <w:rsid w:val="004F71D4"/>
    <w:rsid w:val="005008FB"/>
    <w:rsid w:val="00500BA0"/>
    <w:rsid w:val="00501D89"/>
    <w:rsid w:val="005024CC"/>
    <w:rsid w:val="00504834"/>
    <w:rsid w:val="0050544C"/>
    <w:rsid w:val="00505B6C"/>
    <w:rsid w:val="00505CCD"/>
    <w:rsid w:val="00511023"/>
    <w:rsid w:val="00514667"/>
    <w:rsid w:val="00520B61"/>
    <w:rsid w:val="0052249E"/>
    <w:rsid w:val="0052690A"/>
    <w:rsid w:val="005275C1"/>
    <w:rsid w:val="00527F85"/>
    <w:rsid w:val="00535A30"/>
    <w:rsid w:val="00537CA1"/>
    <w:rsid w:val="005449FD"/>
    <w:rsid w:val="005460F7"/>
    <w:rsid w:val="00552175"/>
    <w:rsid w:val="005554E8"/>
    <w:rsid w:val="0055574A"/>
    <w:rsid w:val="00557074"/>
    <w:rsid w:val="00564B97"/>
    <w:rsid w:val="00565A08"/>
    <w:rsid w:val="005717FB"/>
    <w:rsid w:val="00571CCF"/>
    <w:rsid w:val="00573B2F"/>
    <w:rsid w:val="00580B5F"/>
    <w:rsid w:val="005816E0"/>
    <w:rsid w:val="005869BB"/>
    <w:rsid w:val="00590C16"/>
    <w:rsid w:val="00593614"/>
    <w:rsid w:val="00596C8C"/>
    <w:rsid w:val="005A02A3"/>
    <w:rsid w:val="005A7330"/>
    <w:rsid w:val="005B2528"/>
    <w:rsid w:val="005B28DF"/>
    <w:rsid w:val="005B2BC7"/>
    <w:rsid w:val="005B3852"/>
    <w:rsid w:val="005B39DD"/>
    <w:rsid w:val="005B63BC"/>
    <w:rsid w:val="005B6FAD"/>
    <w:rsid w:val="005C1817"/>
    <w:rsid w:val="005C5B4E"/>
    <w:rsid w:val="005C7C48"/>
    <w:rsid w:val="005C7CB9"/>
    <w:rsid w:val="005D717B"/>
    <w:rsid w:val="005E2D3F"/>
    <w:rsid w:val="005E3606"/>
    <w:rsid w:val="005E3B78"/>
    <w:rsid w:val="005E3EC7"/>
    <w:rsid w:val="005E473A"/>
    <w:rsid w:val="005E4BFD"/>
    <w:rsid w:val="005E4F00"/>
    <w:rsid w:val="005E70B7"/>
    <w:rsid w:val="005F78F7"/>
    <w:rsid w:val="006012E3"/>
    <w:rsid w:val="006046BF"/>
    <w:rsid w:val="00605B1A"/>
    <w:rsid w:val="00605ED4"/>
    <w:rsid w:val="00610B56"/>
    <w:rsid w:val="006175DB"/>
    <w:rsid w:val="00620FC8"/>
    <w:rsid w:val="00621E94"/>
    <w:rsid w:val="00622809"/>
    <w:rsid w:val="00622912"/>
    <w:rsid w:val="00622C24"/>
    <w:rsid w:val="0062590E"/>
    <w:rsid w:val="006300CB"/>
    <w:rsid w:val="006311E2"/>
    <w:rsid w:val="00631D5F"/>
    <w:rsid w:val="00632E73"/>
    <w:rsid w:val="00633473"/>
    <w:rsid w:val="00637613"/>
    <w:rsid w:val="00643085"/>
    <w:rsid w:val="00643552"/>
    <w:rsid w:val="006468CA"/>
    <w:rsid w:val="00647F82"/>
    <w:rsid w:val="00650FD9"/>
    <w:rsid w:val="006560ED"/>
    <w:rsid w:val="00657EA8"/>
    <w:rsid w:val="00661561"/>
    <w:rsid w:val="0066394A"/>
    <w:rsid w:val="0067119C"/>
    <w:rsid w:val="0067392B"/>
    <w:rsid w:val="00677244"/>
    <w:rsid w:val="00677F81"/>
    <w:rsid w:val="00680383"/>
    <w:rsid w:val="00683C2E"/>
    <w:rsid w:val="00685DDE"/>
    <w:rsid w:val="006930D4"/>
    <w:rsid w:val="00693625"/>
    <w:rsid w:val="00694F3A"/>
    <w:rsid w:val="00694F82"/>
    <w:rsid w:val="006971F2"/>
    <w:rsid w:val="006A0193"/>
    <w:rsid w:val="006A3FF4"/>
    <w:rsid w:val="006A5AB8"/>
    <w:rsid w:val="006B3C3D"/>
    <w:rsid w:val="006B3F76"/>
    <w:rsid w:val="006B4D6A"/>
    <w:rsid w:val="006B4F31"/>
    <w:rsid w:val="006B60FD"/>
    <w:rsid w:val="006B6EB3"/>
    <w:rsid w:val="006B72C2"/>
    <w:rsid w:val="006C219F"/>
    <w:rsid w:val="006C2E70"/>
    <w:rsid w:val="006C5CD7"/>
    <w:rsid w:val="006D1C96"/>
    <w:rsid w:val="006D7E95"/>
    <w:rsid w:val="006E367A"/>
    <w:rsid w:val="006E50A3"/>
    <w:rsid w:val="006E52E4"/>
    <w:rsid w:val="006E542F"/>
    <w:rsid w:val="006E7B42"/>
    <w:rsid w:val="006F0BCC"/>
    <w:rsid w:val="006F117F"/>
    <w:rsid w:val="006F2559"/>
    <w:rsid w:val="006F2901"/>
    <w:rsid w:val="006F411B"/>
    <w:rsid w:val="006F4D48"/>
    <w:rsid w:val="00701319"/>
    <w:rsid w:val="0070610B"/>
    <w:rsid w:val="0071360D"/>
    <w:rsid w:val="00716724"/>
    <w:rsid w:val="007220FD"/>
    <w:rsid w:val="00723369"/>
    <w:rsid w:val="0073056B"/>
    <w:rsid w:val="007342F4"/>
    <w:rsid w:val="00734B5A"/>
    <w:rsid w:val="00735330"/>
    <w:rsid w:val="00740ED6"/>
    <w:rsid w:val="00741452"/>
    <w:rsid w:val="00743601"/>
    <w:rsid w:val="00743871"/>
    <w:rsid w:val="0074407B"/>
    <w:rsid w:val="00750740"/>
    <w:rsid w:val="007508E5"/>
    <w:rsid w:val="00750A78"/>
    <w:rsid w:val="007536B0"/>
    <w:rsid w:val="007624E3"/>
    <w:rsid w:val="00765ABD"/>
    <w:rsid w:val="007660AD"/>
    <w:rsid w:val="0076688B"/>
    <w:rsid w:val="007738A7"/>
    <w:rsid w:val="00774058"/>
    <w:rsid w:val="00775489"/>
    <w:rsid w:val="00775673"/>
    <w:rsid w:val="00780699"/>
    <w:rsid w:val="0078313B"/>
    <w:rsid w:val="00791274"/>
    <w:rsid w:val="00791348"/>
    <w:rsid w:val="00793C7C"/>
    <w:rsid w:val="00794FBC"/>
    <w:rsid w:val="0079593D"/>
    <w:rsid w:val="007A0FEF"/>
    <w:rsid w:val="007A138B"/>
    <w:rsid w:val="007B20AC"/>
    <w:rsid w:val="007B429B"/>
    <w:rsid w:val="007B4B99"/>
    <w:rsid w:val="007C0CC3"/>
    <w:rsid w:val="007C5016"/>
    <w:rsid w:val="007C5218"/>
    <w:rsid w:val="007C6805"/>
    <w:rsid w:val="007D2CDF"/>
    <w:rsid w:val="007D75AA"/>
    <w:rsid w:val="007E1CC7"/>
    <w:rsid w:val="007E1CE7"/>
    <w:rsid w:val="007E3774"/>
    <w:rsid w:val="007E5889"/>
    <w:rsid w:val="007E6305"/>
    <w:rsid w:val="007E64DB"/>
    <w:rsid w:val="007F0A80"/>
    <w:rsid w:val="007F1150"/>
    <w:rsid w:val="007F180F"/>
    <w:rsid w:val="007F247C"/>
    <w:rsid w:val="007F32F8"/>
    <w:rsid w:val="007F472F"/>
    <w:rsid w:val="00800A2B"/>
    <w:rsid w:val="008020FE"/>
    <w:rsid w:val="008069D5"/>
    <w:rsid w:val="00806DE2"/>
    <w:rsid w:val="008104E2"/>
    <w:rsid w:val="00813110"/>
    <w:rsid w:val="008178D8"/>
    <w:rsid w:val="00817D98"/>
    <w:rsid w:val="008205A0"/>
    <w:rsid w:val="00821520"/>
    <w:rsid w:val="008252DD"/>
    <w:rsid w:val="00831688"/>
    <w:rsid w:val="00832094"/>
    <w:rsid w:val="00832AD7"/>
    <w:rsid w:val="008342D8"/>
    <w:rsid w:val="008358B1"/>
    <w:rsid w:val="008361BE"/>
    <w:rsid w:val="0084286B"/>
    <w:rsid w:val="00846FEB"/>
    <w:rsid w:val="008526CF"/>
    <w:rsid w:val="0085295C"/>
    <w:rsid w:val="008559B7"/>
    <w:rsid w:val="00855F33"/>
    <w:rsid w:val="00863AA5"/>
    <w:rsid w:val="00864203"/>
    <w:rsid w:val="00866AC9"/>
    <w:rsid w:val="00872F7F"/>
    <w:rsid w:val="008807B6"/>
    <w:rsid w:val="00883238"/>
    <w:rsid w:val="00883728"/>
    <w:rsid w:val="0089064E"/>
    <w:rsid w:val="008918C9"/>
    <w:rsid w:val="00897CAF"/>
    <w:rsid w:val="008A0C9B"/>
    <w:rsid w:val="008A150E"/>
    <w:rsid w:val="008A20EE"/>
    <w:rsid w:val="008A65E4"/>
    <w:rsid w:val="008B1892"/>
    <w:rsid w:val="008B1E61"/>
    <w:rsid w:val="008B4C8B"/>
    <w:rsid w:val="008B64AE"/>
    <w:rsid w:val="008B735F"/>
    <w:rsid w:val="008C3B06"/>
    <w:rsid w:val="008C601F"/>
    <w:rsid w:val="008C64DE"/>
    <w:rsid w:val="008D0B1B"/>
    <w:rsid w:val="008D4AA5"/>
    <w:rsid w:val="008D7A92"/>
    <w:rsid w:val="008E182F"/>
    <w:rsid w:val="008E1EDA"/>
    <w:rsid w:val="008E2841"/>
    <w:rsid w:val="008E2D5B"/>
    <w:rsid w:val="008E391F"/>
    <w:rsid w:val="008F02BA"/>
    <w:rsid w:val="008F4C1C"/>
    <w:rsid w:val="008F5686"/>
    <w:rsid w:val="00902E14"/>
    <w:rsid w:val="00904115"/>
    <w:rsid w:val="009054AC"/>
    <w:rsid w:val="009137C6"/>
    <w:rsid w:val="009216EE"/>
    <w:rsid w:val="009233E2"/>
    <w:rsid w:val="00924693"/>
    <w:rsid w:val="00925738"/>
    <w:rsid w:val="00927D63"/>
    <w:rsid w:val="00931D15"/>
    <w:rsid w:val="00933B69"/>
    <w:rsid w:val="00936FE3"/>
    <w:rsid w:val="0094032C"/>
    <w:rsid w:val="009403E2"/>
    <w:rsid w:val="0094402B"/>
    <w:rsid w:val="00945959"/>
    <w:rsid w:val="009464B8"/>
    <w:rsid w:val="00946644"/>
    <w:rsid w:val="0095028B"/>
    <w:rsid w:val="00950F9C"/>
    <w:rsid w:val="0095132F"/>
    <w:rsid w:val="00951C24"/>
    <w:rsid w:val="00955211"/>
    <w:rsid w:val="00962284"/>
    <w:rsid w:val="00972776"/>
    <w:rsid w:val="00972B46"/>
    <w:rsid w:val="00973C0D"/>
    <w:rsid w:val="0097413E"/>
    <w:rsid w:val="0097448B"/>
    <w:rsid w:val="009827ED"/>
    <w:rsid w:val="00983348"/>
    <w:rsid w:val="00986928"/>
    <w:rsid w:val="0099590C"/>
    <w:rsid w:val="00996590"/>
    <w:rsid w:val="009A3E24"/>
    <w:rsid w:val="009A55B2"/>
    <w:rsid w:val="009A5C62"/>
    <w:rsid w:val="009A61EC"/>
    <w:rsid w:val="009B17B9"/>
    <w:rsid w:val="009B3815"/>
    <w:rsid w:val="009B3FCA"/>
    <w:rsid w:val="009B41FC"/>
    <w:rsid w:val="009B749A"/>
    <w:rsid w:val="009C0BDE"/>
    <w:rsid w:val="009C0DE0"/>
    <w:rsid w:val="009C1983"/>
    <w:rsid w:val="009C2A3A"/>
    <w:rsid w:val="009C40A8"/>
    <w:rsid w:val="009C5355"/>
    <w:rsid w:val="009C5AF7"/>
    <w:rsid w:val="009C7F6E"/>
    <w:rsid w:val="009D36A9"/>
    <w:rsid w:val="009E433D"/>
    <w:rsid w:val="009E4BA3"/>
    <w:rsid w:val="009E644A"/>
    <w:rsid w:val="009F38EF"/>
    <w:rsid w:val="009F5116"/>
    <w:rsid w:val="009F63C3"/>
    <w:rsid w:val="009F7598"/>
    <w:rsid w:val="00A004E1"/>
    <w:rsid w:val="00A02EB5"/>
    <w:rsid w:val="00A04277"/>
    <w:rsid w:val="00A105A2"/>
    <w:rsid w:val="00A13B48"/>
    <w:rsid w:val="00A16724"/>
    <w:rsid w:val="00A17110"/>
    <w:rsid w:val="00A215D3"/>
    <w:rsid w:val="00A22487"/>
    <w:rsid w:val="00A251A6"/>
    <w:rsid w:val="00A26B71"/>
    <w:rsid w:val="00A27D14"/>
    <w:rsid w:val="00A31708"/>
    <w:rsid w:val="00A40FC0"/>
    <w:rsid w:val="00A41A97"/>
    <w:rsid w:val="00A422B6"/>
    <w:rsid w:val="00A43DFD"/>
    <w:rsid w:val="00A52032"/>
    <w:rsid w:val="00A52544"/>
    <w:rsid w:val="00A528D6"/>
    <w:rsid w:val="00A5424A"/>
    <w:rsid w:val="00A54E8C"/>
    <w:rsid w:val="00A55F91"/>
    <w:rsid w:val="00A56554"/>
    <w:rsid w:val="00A675C2"/>
    <w:rsid w:val="00A70006"/>
    <w:rsid w:val="00A74BAC"/>
    <w:rsid w:val="00A76049"/>
    <w:rsid w:val="00A771F8"/>
    <w:rsid w:val="00A77BCE"/>
    <w:rsid w:val="00A81C40"/>
    <w:rsid w:val="00A830DC"/>
    <w:rsid w:val="00A864DB"/>
    <w:rsid w:val="00A9149A"/>
    <w:rsid w:val="00A94232"/>
    <w:rsid w:val="00A95A7D"/>
    <w:rsid w:val="00A96765"/>
    <w:rsid w:val="00AA34B7"/>
    <w:rsid w:val="00AA583B"/>
    <w:rsid w:val="00AA7D23"/>
    <w:rsid w:val="00AB10ED"/>
    <w:rsid w:val="00AB1D1E"/>
    <w:rsid w:val="00AB1E95"/>
    <w:rsid w:val="00AB3143"/>
    <w:rsid w:val="00AB4643"/>
    <w:rsid w:val="00AB4C90"/>
    <w:rsid w:val="00AC1A95"/>
    <w:rsid w:val="00AC34E0"/>
    <w:rsid w:val="00AC4044"/>
    <w:rsid w:val="00AC5039"/>
    <w:rsid w:val="00AC6478"/>
    <w:rsid w:val="00AC675F"/>
    <w:rsid w:val="00AC764F"/>
    <w:rsid w:val="00AD0BD0"/>
    <w:rsid w:val="00AD1EA3"/>
    <w:rsid w:val="00AD3D2A"/>
    <w:rsid w:val="00AD6E03"/>
    <w:rsid w:val="00AD7A25"/>
    <w:rsid w:val="00AE0CC9"/>
    <w:rsid w:val="00AE20EB"/>
    <w:rsid w:val="00AE3F16"/>
    <w:rsid w:val="00AE6E59"/>
    <w:rsid w:val="00AF2810"/>
    <w:rsid w:val="00AF3BED"/>
    <w:rsid w:val="00AF6EF7"/>
    <w:rsid w:val="00B039E2"/>
    <w:rsid w:val="00B0585E"/>
    <w:rsid w:val="00B06BF3"/>
    <w:rsid w:val="00B06D94"/>
    <w:rsid w:val="00B10762"/>
    <w:rsid w:val="00B10FBB"/>
    <w:rsid w:val="00B12497"/>
    <w:rsid w:val="00B12AE4"/>
    <w:rsid w:val="00B12C82"/>
    <w:rsid w:val="00B147F6"/>
    <w:rsid w:val="00B156BC"/>
    <w:rsid w:val="00B15ED8"/>
    <w:rsid w:val="00B175EC"/>
    <w:rsid w:val="00B32C7D"/>
    <w:rsid w:val="00B34540"/>
    <w:rsid w:val="00B40D6D"/>
    <w:rsid w:val="00B41EA1"/>
    <w:rsid w:val="00B453A9"/>
    <w:rsid w:val="00B47D0B"/>
    <w:rsid w:val="00B503EA"/>
    <w:rsid w:val="00B5440F"/>
    <w:rsid w:val="00B55C8A"/>
    <w:rsid w:val="00B56282"/>
    <w:rsid w:val="00B568DD"/>
    <w:rsid w:val="00B618F1"/>
    <w:rsid w:val="00B62463"/>
    <w:rsid w:val="00B629FE"/>
    <w:rsid w:val="00B6367B"/>
    <w:rsid w:val="00B64BA9"/>
    <w:rsid w:val="00B6630C"/>
    <w:rsid w:val="00B70618"/>
    <w:rsid w:val="00B70A79"/>
    <w:rsid w:val="00B7401E"/>
    <w:rsid w:val="00B75795"/>
    <w:rsid w:val="00B8024D"/>
    <w:rsid w:val="00B81861"/>
    <w:rsid w:val="00B81F96"/>
    <w:rsid w:val="00B83EB7"/>
    <w:rsid w:val="00B849ED"/>
    <w:rsid w:val="00B9146C"/>
    <w:rsid w:val="00B932DC"/>
    <w:rsid w:val="00B93D89"/>
    <w:rsid w:val="00B94F13"/>
    <w:rsid w:val="00B9528C"/>
    <w:rsid w:val="00BA1697"/>
    <w:rsid w:val="00BA219C"/>
    <w:rsid w:val="00BA288D"/>
    <w:rsid w:val="00BA45D2"/>
    <w:rsid w:val="00BA4F7D"/>
    <w:rsid w:val="00BB0B18"/>
    <w:rsid w:val="00BB1633"/>
    <w:rsid w:val="00BB32B1"/>
    <w:rsid w:val="00BB7CEA"/>
    <w:rsid w:val="00BC5696"/>
    <w:rsid w:val="00BD099F"/>
    <w:rsid w:val="00BD4B48"/>
    <w:rsid w:val="00BE23AA"/>
    <w:rsid w:val="00BE5F65"/>
    <w:rsid w:val="00BF222D"/>
    <w:rsid w:val="00BF51F0"/>
    <w:rsid w:val="00BF5445"/>
    <w:rsid w:val="00C007CC"/>
    <w:rsid w:val="00C0420D"/>
    <w:rsid w:val="00C054A3"/>
    <w:rsid w:val="00C05DAF"/>
    <w:rsid w:val="00C10313"/>
    <w:rsid w:val="00C120E1"/>
    <w:rsid w:val="00C15A55"/>
    <w:rsid w:val="00C16286"/>
    <w:rsid w:val="00C22CE5"/>
    <w:rsid w:val="00C235FA"/>
    <w:rsid w:val="00C23B71"/>
    <w:rsid w:val="00C25009"/>
    <w:rsid w:val="00C27F19"/>
    <w:rsid w:val="00C33F86"/>
    <w:rsid w:val="00C36732"/>
    <w:rsid w:val="00C37A89"/>
    <w:rsid w:val="00C37AC8"/>
    <w:rsid w:val="00C37EF3"/>
    <w:rsid w:val="00C419A9"/>
    <w:rsid w:val="00C44FF2"/>
    <w:rsid w:val="00C47CEF"/>
    <w:rsid w:val="00C5062A"/>
    <w:rsid w:val="00C52533"/>
    <w:rsid w:val="00C53C13"/>
    <w:rsid w:val="00C654D3"/>
    <w:rsid w:val="00C666D2"/>
    <w:rsid w:val="00C67CA7"/>
    <w:rsid w:val="00C76122"/>
    <w:rsid w:val="00C8157B"/>
    <w:rsid w:val="00C8709C"/>
    <w:rsid w:val="00C93B1A"/>
    <w:rsid w:val="00C93B2B"/>
    <w:rsid w:val="00C945F8"/>
    <w:rsid w:val="00C949B5"/>
    <w:rsid w:val="00C95DBB"/>
    <w:rsid w:val="00C97E2D"/>
    <w:rsid w:val="00CA459D"/>
    <w:rsid w:val="00CA678E"/>
    <w:rsid w:val="00CA70A1"/>
    <w:rsid w:val="00CB1B5A"/>
    <w:rsid w:val="00CB2A9C"/>
    <w:rsid w:val="00CB3AD4"/>
    <w:rsid w:val="00CB49C5"/>
    <w:rsid w:val="00CC1EC9"/>
    <w:rsid w:val="00CC4C9C"/>
    <w:rsid w:val="00CC4EF5"/>
    <w:rsid w:val="00CC7874"/>
    <w:rsid w:val="00CD0184"/>
    <w:rsid w:val="00CD59E5"/>
    <w:rsid w:val="00CD5D28"/>
    <w:rsid w:val="00CD5FCC"/>
    <w:rsid w:val="00CD624E"/>
    <w:rsid w:val="00CE0822"/>
    <w:rsid w:val="00CE24E8"/>
    <w:rsid w:val="00CE3644"/>
    <w:rsid w:val="00CE4552"/>
    <w:rsid w:val="00CE5FEC"/>
    <w:rsid w:val="00CE77F5"/>
    <w:rsid w:val="00CF410D"/>
    <w:rsid w:val="00D00DF8"/>
    <w:rsid w:val="00D02A8A"/>
    <w:rsid w:val="00D03495"/>
    <w:rsid w:val="00D06709"/>
    <w:rsid w:val="00D071F7"/>
    <w:rsid w:val="00D13345"/>
    <w:rsid w:val="00D15524"/>
    <w:rsid w:val="00D17349"/>
    <w:rsid w:val="00D260E8"/>
    <w:rsid w:val="00D27686"/>
    <w:rsid w:val="00D27767"/>
    <w:rsid w:val="00D339F0"/>
    <w:rsid w:val="00D3573A"/>
    <w:rsid w:val="00D369F6"/>
    <w:rsid w:val="00D37518"/>
    <w:rsid w:val="00D37B66"/>
    <w:rsid w:val="00D42EA4"/>
    <w:rsid w:val="00D43235"/>
    <w:rsid w:val="00D4618C"/>
    <w:rsid w:val="00D47DB5"/>
    <w:rsid w:val="00D50279"/>
    <w:rsid w:val="00D51326"/>
    <w:rsid w:val="00D514C0"/>
    <w:rsid w:val="00D5380F"/>
    <w:rsid w:val="00D5475D"/>
    <w:rsid w:val="00D575CE"/>
    <w:rsid w:val="00D61061"/>
    <w:rsid w:val="00D61721"/>
    <w:rsid w:val="00D62971"/>
    <w:rsid w:val="00D64E48"/>
    <w:rsid w:val="00D661E5"/>
    <w:rsid w:val="00D7007E"/>
    <w:rsid w:val="00D9002C"/>
    <w:rsid w:val="00D96893"/>
    <w:rsid w:val="00DA1B00"/>
    <w:rsid w:val="00DA2908"/>
    <w:rsid w:val="00DA51FF"/>
    <w:rsid w:val="00DA673B"/>
    <w:rsid w:val="00DA6B99"/>
    <w:rsid w:val="00DB034E"/>
    <w:rsid w:val="00DB0BA0"/>
    <w:rsid w:val="00DB1B4B"/>
    <w:rsid w:val="00DB291B"/>
    <w:rsid w:val="00DB4D1A"/>
    <w:rsid w:val="00DB784D"/>
    <w:rsid w:val="00DC3895"/>
    <w:rsid w:val="00DC3E81"/>
    <w:rsid w:val="00DC5B9C"/>
    <w:rsid w:val="00DC79D1"/>
    <w:rsid w:val="00DC7F36"/>
    <w:rsid w:val="00DD080D"/>
    <w:rsid w:val="00DD2774"/>
    <w:rsid w:val="00DD33F1"/>
    <w:rsid w:val="00DE0E77"/>
    <w:rsid w:val="00DE1B46"/>
    <w:rsid w:val="00DE31E9"/>
    <w:rsid w:val="00DE50A3"/>
    <w:rsid w:val="00DE5526"/>
    <w:rsid w:val="00DE567B"/>
    <w:rsid w:val="00DE653F"/>
    <w:rsid w:val="00DF054C"/>
    <w:rsid w:val="00DF0F4D"/>
    <w:rsid w:val="00E0750D"/>
    <w:rsid w:val="00E10D1B"/>
    <w:rsid w:val="00E1260E"/>
    <w:rsid w:val="00E13E24"/>
    <w:rsid w:val="00E13FB7"/>
    <w:rsid w:val="00E1401B"/>
    <w:rsid w:val="00E154FC"/>
    <w:rsid w:val="00E2092F"/>
    <w:rsid w:val="00E22E9C"/>
    <w:rsid w:val="00E25752"/>
    <w:rsid w:val="00E25B0B"/>
    <w:rsid w:val="00E312DE"/>
    <w:rsid w:val="00E33530"/>
    <w:rsid w:val="00E432AB"/>
    <w:rsid w:val="00E446F0"/>
    <w:rsid w:val="00E47D90"/>
    <w:rsid w:val="00E503A2"/>
    <w:rsid w:val="00E56A46"/>
    <w:rsid w:val="00E635BD"/>
    <w:rsid w:val="00E63D49"/>
    <w:rsid w:val="00E642EC"/>
    <w:rsid w:val="00E6683B"/>
    <w:rsid w:val="00E7066D"/>
    <w:rsid w:val="00E73CDC"/>
    <w:rsid w:val="00E7509A"/>
    <w:rsid w:val="00E83233"/>
    <w:rsid w:val="00E83929"/>
    <w:rsid w:val="00E85088"/>
    <w:rsid w:val="00E86605"/>
    <w:rsid w:val="00E90EC3"/>
    <w:rsid w:val="00E95546"/>
    <w:rsid w:val="00E972BE"/>
    <w:rsid w:val="00E97A21"/>
    <w:rsid w:val="00EA3CA4"/>
    <w:rsid w:val="00EA4DD4"/>
    <w:rsid w:val="00EA767D"/>
    <w:rsid w:val="00EB0494"/>
    <w:rsid w:val="00EB2506"/>
    <w:rsid w:val="00EB48EF"/>
    <w:rsid w:val="00EB601B"/>
    <w:rsid w:val="00EB64E6"/>
    <w:rsid w:val="00EC30F1"/>
    <w:rsid w:val="00EC3871"/>
    <w:rsid w:val="00EC680B"/>
    <w:rsid w:val="00EC6C76"/>
    <w:rsid w:val="00EC723E"/>
    <w:rsid w:val="00ED0D7E"/>
    <w:rsid w:val="00ED1BC0"/>
    <w:rsid w:val="00ED2755"/>
    <w:rsid w:val="00ED5EC2"/>
    <w:rsid w:val="00ED606F"/>
    <w:rsid w:val="00ED6BA7"/>
    <w:rsid w:val="00ED7745"/>
    <w:rsid w:val="00EE393D"/>
    <w:rsid w:val="00EE6CFA"/>
    <w:rsid w:val="00EF1957"/>
    <w:rsid w:val="00EF467E"/>
    <w:rsid w:val="00EF4B82"/>
    <w:rsid w:val="00F0469C"/>
    <w:rsid w:val="00F10035"/>
    <w:rsid w:val="00F1379B"/>
    <w:rsid w:val="00F15184"/>
    <w:rsid w:val="00F156CC"/>
    <w:rsid w:val="00F242EA"/>
    <w:rsid w:val="00F25963"/>
    <w:rsid w:val="00F27AA5"/>
    <w:rsid w:val="00F27D22"/>
    <w:rsid w:val="00F306FA"/>
    <w:rsid w:val="00F34CFE"/>
    <w:rsid w:val="00F37788"/>
    <w:rsid w:val="00F37DE3"/>
    <w:rsid w:val="00F40F86"/>
    <w:rsid w:val="00F41273"/>
    <w:rsid w:val="00F426F6"/>
    <w:rsid w:val="00F4281B"/>
    <w:rsid w:val="00F445A1"/>
    <w:rsid w:val="00F4551F"/>
    <w:rsid w:val="00F46169"/>
    <w:rsid w:val="00F47787"/>
    <w:rsid w:val="00F47BC4"/>
    <w:rsid w:val="00F50197"/>
    <w:rsid w:val="00F5105A"/>
    <w:rsid w:val="00F53BBD"/>
    <w:rsid w:val="00F543B8"/>
    <w:rsid w:val="00F570C2"/>
    <w:rsid w:val="00F67BC0"/>
    <w:rsid w:val="00F7172A"/>
    <w:rsid w:val="00F75BD2"/>
    <w:rsid w:val="00F75F1A"/>
    <w:rsid w:val="00F75F4A"/>
    <w:rsid w:val="00F82143"/>
    <w:rsid w:val="00F84924"/>
    <w:rsid w:val="00F90561"/>
    <w:rsid w:val="00F93A6C"/>
    <w:rsid w:val="00F94E1E"/>
    <w:rsid w:val="00F96030"/>
    <w:rsid w:val="00F976BA"/>
    <w:rsid w:val="00F97C2A"/>
    <w:rsid w:val="00FA3AB1"/>
    <w:rsid w:val="00FA448F"/>
    <w:rsid w:val="00FB28E5"/>
    <w:rsid w:val="00FB5F05"/>
    <w:rsid w:val="00FB7576"/>
    <w:rsid w:val="00FC2A30"/>
    <w:rsid w:val="00FC2AFB"/>
    <w:rsid w:val="00FD21BA"/>
    <w:rsid w:val="00FE30EB"/>
    <w:rsid w:val="00FE346F"/>
    <w:rsid w:val="00FE5531"/>
    <w:rsid w:val="00FE75A8"/>
    <w:rsid w:val="0DAA8428"/>
    <w:rsid w:val="1E613591"/>
    <w:rsid w:val="2E4E89BE"/>
    <w:rsid w:val="5C07B48E"/>
    <w:rsid w:val="66AF45A9"/>
    <w:rsid w:val="7E4411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7093E1"/>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925738"/>
    <w:pPr>
      <w:keepNext/>
      <w:numPr>
        <w:numId w:val="29"/>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tabs>
        <w:tab w:val="left" w:pos="5040"/>
      </w:tabs>
      <w:spacing w:after="120" w:line="240" w:lineRule="auto"/>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tabs>
        <w:tab w:val="left" w:pos="5760"/>
      </w:tabs>
      <w:spacing w:after="120" w:line="240" w:lineRule="auto"/>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tabs>
        <w:tab w:val="left" w:pos="6480"/>
      </w:tabs>
      <w:spacing w:after="120" w:line="240" w:lineRule="auto"/>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925738"/>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E83233"/>
    <w:pPr>
      <w:tabs>
        <w:tab w:val="left" w:pos="720"/>
        <w:tab w:val="right" w:leader="dot" w:pos="9350"/>
      </w:tabs>
      <w:spacing w:after="0" w:line="240" w:lineRule="auto"/>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1">
    <w:name w:val="Unresolved Mention1"/>
    <w:basedOn w:val="DefaultParagraphFont"/>
    <w:uiPriority w:val="99"/>
    <w:semiHidden/>
    <w:unhideWhenUsed/>
    <w:rsid w:val="00E6683B"/>
    <w:rPr>
      <w:color w:val="605E5C"/>
      <w:shd w:val="clear" w:color="auto" w:fill="E1DFDD"/>
    </w:rPr>
  </w:style>
  <w:style w:type="character" w:styleId="PlaceholderText">
    <w:name w:val="Placeholder Text"/>
    <w:basedOn w:val="DefaultParagraphFont"/>
    <w:uiPriority w:val="99"/>
    <w:semiHidden/>
    <w:rsid w:val="001E61CA"/>
    <w:rPr>
      <w:color w:val="808080"/>
    </w:rPr>
  </w:style>
  <w:style w:type="paragraph" w:styleId="EndnoteText">
    <w:name w:val="endnote text"/>
    <w:basedOn w:val="Normal"/>
    <w:link w:val="EndnoteTextChar"/>
    <w:semiHidden/>
    <w:rsid w:val="000F187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EndnoteTextChar">
    <w:name w:val="Endnote Text Char"/>
    <w:basedOn w:val="DefaultParagraphFont"/>
    <w:link w:val="EndnoteText"/>
    <w:semiHidden/>
    <w:rsid w:val="000F1875"/>
    <w:rPr>
      <w:rFonts w:ascii="Times New Roman" w:eastAsia="Times New Roman" w:hAnsi="Times New Roman" w:cs="Times New Roman"/>
      <w:snapToGrid w:val="0"/>
      <w:kern w:val="28"/>
      <w:sz w:val="20"/>
      <w:szCs w:val="20"/>
    </w:rPr>
  </w:style>
  <w:style w:type="paragraph" w:styleId="Revision">
    <w:name w:val="Revision"/>
    <w:hidden/>
    <w:uiPriority w:val="99"/>
    <w:semiHidden/>
    <w:rsid w:val="00280EC6"/>
    <w:pPr>
      <w:spacing w:after="0" w:line="240" w:lineRule="auto"/>
    </w:pPr>
  </w:style>
  <w:style w:type="character" w:styleId="UnresolvedMention">
    <w:name w:val="Unresolved Mention"/>
    <w:basedOn w:val="DefaultParagraphFont"/>
    <w:uiPriority w:val="99"/>
    <w:rsid w:val="001D0D51"/>
    <w:rPr>
      <w:color w:val="605E5C"/>
      <w:shd w:val="clear" w:color="auto" w:fill="E1DFDD"/>
    </w:rPr>
  </w:style>
  <w:style w:type="character" w:styleId="FollowedHyperlink">
    <w:name w:val="FollowedHyperlink"/>
    <w:basedOn w:val="DefaultParagraphFont"/>
    <w:uiPriority w:val="99"/>
    <w:semiHidden/>
    <w:unhideWhenUsed/>
    <w:rsid w:val="00BF222D"/>
    <w:rPr>
      <w:color w:val="954F72" w:themeColor="followedHyperlink"/>
      <w:u w:val="single"/>
    </w:rPr>
  </w:style>
  <w:style w:type="character" w:customStyle="1" w:styleId="ParaNumChar1">
    <w:name w:val="ParaNum Char1"/>
    <w:locked/>
    <w:rsid w:val="005B39D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https://www.fcc.gov/document/commission-implements-low-power-protection-act" TargetMode="External" /><Relationship Id="rId12" Type="http://schemas.openxmlformats.org/officeDocument/2006/relationships/hyperlink" Target="https://www.federalregister.gov/documents/2024/01/10/2023-28619/low-power-protection-act" TargetMode="External" /><Relationship Id="rId13" Type="http://schemas.openxmlformats.org/officeDocument/2006/relationships/header" Target="header4.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header" Target="head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5557D-E924-4CF7-92A0-CE8ADB6B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Sokolow</dc:creator>
  <cp:lastModifiedBy>Sharon Stewart</cp:lastModifiedBy>
  <cp:revision>2</cp:revision>
  <cp:lastPrinted>2023-10-10T12:25:00Z</cp:lastPrinted>
  <dcterms:created xsi:type="dcterms:W3CDTF">2024-05-03T15:34:00Z</dcterms:created>
  <dcterms:modified xsi:type="dcterms:W3CDTF">2024-05-03T15:34:00Z</dcterms:modified>
</cp:coreProperties>
</file>