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6319F" w14:paraId="6131B5F7" w14:textId="77777777">
      <w:pPr>
        <w:jc w:val="right"/>
        <w:rPr>
          <w:sz w:val="24"/>
          <w:szCs w:val="24"/>
        </w:rPr>
      </w:pPr>
    </w:p>
    <w:p w:rsidR="00B6319F" w:rsidRPr="00620524" w14:paraId="4B1EBFC3" w14:textId="00D422EA">
      <w:pPr>
        <w:jc w:val="right"/>
        <w:rPr>
          <w:b/>
          <w:szCs w:val="22"/>
        </w:rPr>
      </w:pPr>
      <w:r w:rsidRPr="00620524">
        <w:rPr>
          <w:b/>
          <w:szCs w:val="22"/>
        </w:rPr>
        <w:t xml:space="preserve">DA </w:t>
      </w:r>
      <w:r w:rsidR="00711B7B">
        <w:rPr>
          <w:b/>
          <w:szCs w:val="22"/>
        </w:rPr>
        <w:t>24</w:t>
      </w:r>
      <w:r w:rsidRPr="00620524">
        <w:rPr>
          <w:b/>
          <w:szCs w:val="22"/>
        </w:rPr>
        <w:t>-</w:t>
      </w:r>
      <w:r w:rsidR="00711B7B">
        <w:rPr>
          <w:b/>
          <w:szCs w:val="22"/>
        </w:rPr>
        <w:t>439</w:t>
      </w:r>
    </w:p>
    <w:p w:rsidR="00B6319F" w:rsidRPr="00620524" w14:paraId="75AF7F6B" w14:textId="73D5677C">
      <w:pPr>
        <w:spacing w:before="60"/>
        <w:jc w:val="right"/>
        <w:rPr>
          <w:b/>
          <w:szCs w:val="22"/>
        </w:rPr>
      </w:pPr>
      <w:r w:rsidRPr="00620524">
        <w:rPr>
          <w:b/>
          <w:szCs w:val="22"/>
        </w:rPr>
        <w:t xml:space="preserve">Released:  </w:t>
      </w:r>
      <w:r w:rsidR="0024276D">
        <w:rPr>
          <w:b/>
          <w:szCs w:val="22"/>
        </w:rPr>
        <w:t xml:space="preserve">May 9, </w:t>
      </w:r>
      <w:r w:rsidRPr="00620524">
        <w:rPr>
          <w:b/>
          <w:szCs w:val="22"/>
        </w:rPr>
        <w:t>202</w:t>
      </w:r>
      <w:r w:rsidR="00507C80">
        <w:rPr>
          <w:b/>
          <w:szCs w:val="22"/>
        </w:rPr>
        <w:t>4</w:t>
      </w:r>
    </w:p>
    <w:p w:rsidR="00B6319F" w:rsidRPr="00620524" w14:paraId="68B81511" w14:textId="77777777">
      <w:pPr>
        <w:jc w:val="right"/>
        <w:rPr>
          <w:szCs w:val="22"/>
        </w:rPr>
      </w:pPr>
    </w:p>
    <w:p w:rsidR="00B6319F" w:rsidRPr="00620524" w14:paraId="790D2E46" w14:textId="4BF2A7FB">
      <w:pPr>
        <w:spacing w:after="240"/>
        <w:jc w:val="center"/>
        <w:rPr>
          <w:b/>
          <w:caps/>
          <w:szCs w:val="22"/>
        </w:rPr>
      </w:pPr>
      <w:r w:rsidRPr="00620524">
        <w:rPr>
          <w:b/>
          <w:caps/>
          <w:szCs w:val="22"/>
        </w:rPr>
        <w:t>THE PUBLIC SAFETY AND HOMELAND SECURITY BUREAU SEEKS COMMENT ON AN APPLICATION AND WAIVER REQUEST FILED BY</w:t>
      </w:r>
      <w:r w:rsidRPr="00620524" w:rsidR="00E94D35">
        <w:rPr>
          <w:b/>
          <w:caps/>
          <w:szCs w:val="22"/>
        </w:rPr>
        <w:t xml:space="preserve"> </w:t>
      </w:r>
      <w:r w:rsidR="00B90C20">
        <w:rPr>
          <w:b/>
          <w:caps/>
          <w:szCs w:val="22"/>
        </w:rPr>
        <w:t xml:space="preserve">THE CITY OF </w:t>
      </w:r>
      <w:r w:rsidRPr="00B90C20" w:rsidR="00B90C20">
        <w:rPr>
          <w:b/>
          <w:caps/>
          <w:szCs w:val="22"/>
        </w:rPr>
        <w:t>WOODBURN</w:t>
      </w:r>
      <w:r w:rsidR="003C0BD1">
        <w:rPr>
          <w:b/>
          <w:caps/>
          <w:szCs w:val="22"/>
        </w:rPr>
        <w:t>,</w:t>
      </w:r>
      <w:r w:rsidR="00D85C4D">
        <w:rPr>
          <w:b/>
          <w:caps/>
          <w:szCs w:val="22"/>
        </w:rPr>
        <w:t xml:space="preserve"> OREGON </w:t>
      </w:r>
      <w:r w:rsidR="003C0BD1">
        <w:rPr>
          <w:b/>
          <w:caps/>
          <w:szCs w:val="22"/>
        </w:rPr>
        <w:t xml:space="preserve">SEEKING </w:t>
      </w:r>
      <w:r w:rsidRPr="00620524" w:rsidR="005B6BA9">
        <w:rPr>
          <w:b/>
          <w:caps/>
          <w:szCs w:val="22"/>
        </w:rPr>
        <w:t xml:space="preserve">to license </w:t>
      </w:r>
      <w:r w:rsidR="00CB67C6">
        <w:rPr>
          <w:b/>
          <w:caps/>
          <w:szCs w:val="22"/>
        </w:rPr>
        <w:t xml:space="preserve">four </w:t>
      </w:r>
      <w:r w:rsidR="00E70766">
        <w:rPr>
          <w:b/>
          <w:caps/>
          <w:szCs w:val="22"/>
        </w:rPr>
        <w:t xml:space="preserve">VHF </w:t>
      </w:r>
      <w:r w:rsidRPr="00620524" w:rsidR="005B6BA9">
        <w:rPr>
          <w:b/>
          <w:caps/>
          <w:szCs w:val="22"/>
        </w:rPr>
        <w:t>channel</w:t>
      </w:r>
      <w:r w:rsidR="003C0BD1">
        <w:rPr>
          <w:b/>
          <w:caps/>
          <w:szCs w:val="22"/>
        </w:rPr>
        <w:t>S</w:t>
      </w:r>
      <w:r w:rsidR="00D85C4D">
        <w:rPr>
          <w:b/>
          <w:caps/>
          <w:szCs w:val="22"/>
        </w:rPr>
        <w:t xml:space="preserve"> FROM THE INDUSTRIAL/BUSINESS POOL</w:t>
      </w:r>
    </w:p>
    <w:p w:rsidR="00B6319F" w:rsidRPr="00620524" w14:paraId="09B5325D" w14:textId="2D3B8E15">
      <w:pPr>
        <w:jc w:val="center"/>
        <w:rPr>
          <w:b/>
          <w:szCs w:val="22"/>
        </w:rPr>
      </w:pPr>
      <w:r w:rsidRPr="00620524">
        <w:rPr>
          <w:b/>
          <w:szCs w:val="22"/>
        </w:rPr>
        <w:t xml:space="preserve">ULS </w:t>
      </w:r>
      <w:r w:rsidRPr="00620524" w:rsidR="001E2E0A">
        <w:rPr>
          <w:b/>
          <w:szCs w:val="22"/>
        </w:rPr>
        <w:t xml:space="preserve">File Number </w:t>
      </w:r>
      <w:r w:rsidRPr="005D37BB" w:rsidR="005D37BB">
        <w:rPr>
          <w:b/>
          <w:szCs w:val="22"/>
        </w:rPr>
        <w:t>0010983172</w:t>
      </w:r>
    </w:p>
    <w:p w:rsidR="00B6319F" w:rsidRPr="00620524" w14:paraId="0759C1E0" w14:textId="77777777">
      <w:pPr>
        <w:rPr>
          <w:szCs w:val="22"/>
        </w:rPr>
      </w:pPr>
      <w:bookmarkStart w:id="0" w:name="TOChere"/>
    </w:p>
    <w:bookmarkEnd w:id="0"/>
    <w:p w:rsidR="00B6319F" w:rsidRPr="00620524" w14:paraId="196F68AC" w14:textId="319C0016">
      <w:pPr>
        <w:rPr>
          <w:b/>
          <w:szCs w:val="22"/>
        </w:rPr>
      </w:pPr>
      <w:r w:rsidRPr="00620524">
        <w:rPr>
          <w:b/>
          <w:szCs w:val="22"/>
        </w:rPr>
        <w:t xml:space="preserve">Comment Date:  </w:t>
      </w:r>
      <w:r w:rsidR="00580DCB">
        <w:rPr>
          <w:b/>
          <w:szCs w:val="22"/>
        </w:rPr>
        <w:t>June 10, 2024</w:t>
      </w:r>
    </w:p>
    <w:p w:rsidR="00B6319F" w:rsidRPr="00620524" w14:paraId="620F4E19" w14:textId="11105237">
      <w:pPr>
        <w:rPr>
          <w:b/>
          <w:szCs w:val="22"/>
        </w:rPr>
      </w:pPr>
      <w:r w:rsidRPr="00620524">
        <w:rPr>
          <w:b/>
          <w:szCs w:val="22"/>
        </w:rPr>
        <w:t>Reply Comment Date:</w:t>
      </w:r>
      <w:r w:rsidRPr="00620524" w:rsidR="009D464B">
        <w:rPr>
          <w:b/>
          <w:szCs w:val="22"/>
        </w:rPr>
        <w:t xml:space="preserve">  </w:t>
      </w:r>
      <w:r w:rsidR="00421A93">
        <w:rPr>
          <w:b/>
          <w:szCs w:val="22"/>
        </w:rPr>
        <w:t>June 2</w:t>
      </w:r>
      <w:r w:rsidR="00AA7EE6">
        <w:rPr>
          <w:b/>
          <w:szCs w:val="22"/>
        </w:rPr>
        <w:t>5</w:t>
      </w:r>
      <w:r w:rsidR="00421A93">
        <w:rPr>
          <w:b/>
          <w:szCs w:val="22"/>
        </w:rPr>
        <w:t>, 2024</w:t>
      </w:r>
      <w:r w:rsidRPr="00620524">
        <w:rPr>
          <w:b/>
          <w:szCs w:val="22"/>
        </w:rPr>
        <w:t xml:space="preserve"> </w:t>
      </w:r>
    </w:p>
    <w:p w:rsidR="00B6319F" w:rsidRPr="00620524" w14:paraId="0033F718" w14:textId="77777777">
      <w:pPr>
        <w:rPr>
          <w:b/>
          <w:szCs w:val="22"/>
        </w:rPr>
      </w:pPr>
    </w:p>
    <w:p w:rsidR="001628C6" w:rsidP="000822CC" w14:paraId="201C78C9" w14:textId="04EABFB3">
      <w:pPr>
        <w:widowControl/>
        <w:autoSpaceDE w:val="0"/>
        <w:autoSpaceDN w:val="0"/>
        <w:adjustRightInd w:val="0"/>
        <w:ind w:firstLine="720"/>
        <w:rPr>
          <w:szCs w:val="22"/>
        </w:rPr>
      </w:pPr>
      <w:r w:rsidRPr="00620524">
        <w:rPr>
          <w:szCs w:val="22"/>
        </w:rPr>
        <w:t xml:space="preserve">The Public Safety and Homeland Security Bureau (Bureau) seeks comment on an application </w:t>
      </w:r>
      <w:r w:rsidRPr="00620524" w:rsidR="006E274C">
        <w:rPr>
          <w:szCs w:val="22"/>
        </w:rPr>
        <w:t xml:space="preserve">and waiver request </w:t>
      </w:r>
      <w:r w:rsidRPr="00620524">
        <w:rPr>
          <w:szCs w:val="22"/>
        </w:rPr>
        <w:t xml:space="preserve">filed on </w:t>
      </w:r>
      <w:r w:rsidR="00791B2A">
        <w:rPr>
          <w:szCs w:val="22"/>
        </w:rPr>
        <w:t xml:space="preserve">March 19, </w:t>
      </w:r>
      <w:r w:rsidRPr="00620524">
        <w:rPr>
          <w:szCs w:val="22"/>
        </w:rPr>
        <w:t>20</w:t>
      </w:r>
      <w:r w:rsidRPr="00620524" w:rsidR="003B3E54">
        <w:rPr>
          <w:szCs w:val="22"/>
        </w:rPr>
        <w:t>2</w:t>
      </w:r>
      <w:r w:rsidR="00C33E6E">
        <w:rPr>
          <w:szCs w:val="22"/>
        </w:rPr>
        <w:t>4</w:t>
      </w:r>
      <w:r w:rsidRPr="00620524">
        <w:rPr>
          <w:szCs w:val="22"/>
        </w:rPr>
        <w:t xml:space="preserve"> by </w:t>
      </w:r>
      <w:r w:rsidR="00C229B2">
        <w:rPr>
          <w:szCs w:val="22"/>
        </w:rPr>
        <w:t xml:space="preserve">Public Safety Pool licensee, </w:t>
      </w:r>
      <w:r w:rsidRPr="00620524">
        <w:rPr>
          <w:szCs w:val="22"/>
        </w:rPr>
        <w:t xml:space="preserve">the </w:t>
      </w:r>
      <w:r w:rsidR="00C33E6E">
        <w:rPr>
          <w:szCs w:val="22"/>
        </w:rPr>
        <w:t>City of Woodburn, Oregon (Woodburn)</w:t>
      </w:r>
      <w:r w:rsidRPr="00620524" w:rsidR="0012032D">
        <w:rPr>
          <w:szCs w:val="22"/>
        </w:rPr>
        <w:t xml:space="preserve"> </w:t>
      </w:r>
      <w:r w:rsidR="00C229B2">
        <w:rPr>
          <w:szCs w:val="22"/>
        </w:rPr>
        <w:t xml:space="preserve">which </w:t>
      </w:r>
      <w:r w:rsidRPr="00620524">
        <w:rPr>
          <w:szCs w:val="22"/>
        </w:rPr>
        <w:t>seek</w:t>
      </w:r>
      <w:r w:rsidR="00C229B2">
        <w:rPr>
          <w:szCs w:val="22"/>
        </w:rPr>
        <w:t>s</w:t>
      </w:r>
      <w:r w:rsidRPr="00620524">
        <w:rPr>
          <w:szCs w:val="22"/>
        </w:rPr>
        <w:t xml:space="preserve"> to </w:t>
      </w:r>
      <w:r w:rsidR="006B5501">
        <w:rPr>
          <w:szCs w:val="22"/>
        </w:rPr>
        <w:t xml:space="preserve">license </w:t>
      </w:r>
      <w:r w:rsidR="00D6516C">
        <w:rPr>
          <w:szCs w:val="22"/>
        </w:rPr>
        <w:t xml:space="preserve">a new trunked </w:t>
      </w:r>
      <w:r w:rsidRPr="00620524">
        <w:rPr>
          <w:szCs w:val="22"/>
        </w:rPr>
        <w:t xml:space="preserve">private land mobile radio </w:t>
      </w:r>
      <w:r w:rsidR="0096082E">
        <w:rPr>
          <w:szCs w:val="22"/>
        </w:rPr>
        <w:t xml:space="preserve">(PLMR) </w:t>
      </w:r>
      <w:r w:rsidRPr="00620524" w:rsidR="005D2B4E">
        <w:rPr>
          <w:szCs w:val="22"/>
        </w:rPr>
        <w:t>s</w:t>
      </w:r>
      <w:r w:rsidR="0096082E">
        <w:rPr>
          <w:szCs w:val="22"/>
        </w:rPr>
        <w:t xml:space="preserve">ystem </w:t>
      </w:r>
      <w:r w:rsidR="006B6DD7">
        <w:rPr>
          <w:szCs w:val="22"/>
        </w:rPr>
        <w:t xml:space="preserve">using </w:t>
      </w:r>
      <w:r w:rsidR="00A53587">
        <w:rPr>
          <w:szCs w:val="22"/>
        </w:rPr>
        <w:t xml:space="preserve">four </w:t>
      </w:r>
      <w:r w:rsidR="00354381">
        <w:rPr>
          <w:szCs w:val="22"/>
        </w:rPr>
        <w:t xml:space="preserve">VHF </w:t>
      </w:r>
      <w:r w:rsidR="00050A3D">
        <w:rPr>
          <w:szCs w:val="22"/>
        </w:rPr>
        <w:t xml:space="preserve">channels </w:t>
      </w:r>
      <w:r w:rsidR="00D40B00">
        <w:rPr>
          <w:szCs w:val="22"/>
        </w:rPr>
        <w:t>from the Industrial/Business (I/B)</w:t>
      </w:r>
      <w:r w:rsidR="00C229B2">
        <w:rPr>
          <w:szCs w:val="22"/>
        </w:rPr>
        <w:t xml:space="preserve"> Pool </w:t>
      </w:r>
      <w:r w:rsidR="00903F57">
        <w:rPr>
          <w:szCs w:val="22"/>
        </w:rPr>
        <w:t>in Marion County, Oregon.</w:t>
      </w:r>
      <w:r>
        <w:rPr>
          <w:rStyle w:val="FootnoteReference"/>
          <w:szCs w:val="22"/>
        </w:rPr>
        <w:footnoteReference w:id="3"/>
      </w:r>
      <w:r w:rsidRPr="00620524" w:rsidR="00507A70">
        <w:rPr>
          <w:szCs w:val="22"/>
        </w:rPr>
        <w:t xml:space="preserve">  </w:t>
      </w:r>
    </w:p>
    <w:p w:rsidR="000822CC" w:rsidP="000822CC" w14:paraId="176459F2" w14:textId="77777777">
      <w:pPr>
        <w:widowControl/>
        <w:autoSpaceDE w:val="0"/>
        <w:autoSpaceDN w:val="0"/>
        <w:adjustRightInd w:val="0"/>
        <w:ind w:firstLine="720"/>
        <w:rPr>
          <w:szCs w:val="22"/>
        </w:rPr>
      </w:pPr>
    </w:p>
    <w:p w:rsidR="000D5990" w:rsidP="000822CC" w14:paraId="194A795A" w14:textId="46A9FAFD">
      <w:pPr>
        <w:widowControl/>
        <w:autoSpaceDE w:val="0"/>
        <w:autoSpaceDN w:val="0"/>
        <w:adjustRightInd w:val="0"/>
        <w:ind w:firstLine="720"/>
        <w:rPr>
          <w:szCs w:val="22"/>
        </w:rPr>
      </w:pPr>
      <w:r>
        <w:rPr>
          <w:szCs w:val="22"/>
        </w:rPr>
        <w:t xml:space="preserve">Woodburn </w:t>
      </w:r>
      <w:r w:rsidR="00A27172">
        <w:rPr>
          <w:szCs w:val="22"/>
        </w:rPr>
        <w:t>attached to its application, a request for</w:t>
      </w:r>
      <w:r w:rsidRPr="00620524" w:rsidR="00FE4096">
        <w:rPr>
          <w:szCs w:val="22"/>
        </w:rPr>
        <w:t xml:space="preserve"> waiver </w:t>
      </w:r>
      <w:r w:rsidR="00C82C6B">
        <w:rPr>
          <w:szCs w:val="22"/>
        </w:rPr>
        <w:t>to license “</w:t>
      </w:r>
      <w:r w:rsidRPr="00C82C6B" w:rsidR="00C82C6B">
        <w:rPr>
          <w:szCs w:val="22"/>
        </w:rPr>
        <w:t>VHF frequencies in the Non-Public Safety Group</w:t>
      </w:r>
      <w:r w:rsidR="00C82C6B">
        <w:rPr>
          <w:szCs w:val="22"/>
        </w:rPr>
        <w:t>.”</w:t>
      </w:r>
      <w:r w:rsidRPr="008D79DB" w:rsidR="008D79DB">
        <w:rPr>
          <w:rStyle w:val="FootnoteReference"/>
          <w:szCs w:val="22"/>
        </w:rPr>
        <w:t xml:space="preserve"> </w:t>
      </w:r>
      <w:r>
        <w:rPr>
          <w:rStyle w:val="FootnoteReference"/>
          <w:szCs w:val="22"/>
        </w:rPr>
        <w:footnoteReference w:id="4"/>
      </w:r>
      <w:r w:rsidRPr="00C82C6B" w:rsidR="00C82C6B">
        <w:rPr>
          <w:szCs w:val="22"/>
        </w:rPr>
        <w:t xml:space="preserve"> </w:t>
      </w:r>
      <w:r w:rsidR="00693890">
        <w:rPr>
          <w:szCs w:val="22"/>
        </w:rPr>
        <w:t xml:space="preserve"> Section 90.35(a) </w:t>
      </w:r>
      <w:r w:rsidRPr="00620524" w:rsidR="00FE4096">
        <w:rPr>
          <w:szCs w:val="22"/>
        </w:rPr>
        <w:t>of</w:t>
      </w:r>
      <w:r w:rsidRPr="00620524" w:rsidR="00D05F61">
        <w:rPr>
          <w:szCs w:val="22"/>
        </w:rPr>
        <w:t xml:space="preserve"> the </w:t>
      </w:r>
      <w:r w:rsidRPr="00620524" w:rsidR="007C3ABF">
        <w:rPr>
          <w:szCs w:val="22"/>
        </w:rPr>
        <w:t xml:space="preserve">Commission rules </w:t>
      </w:r>
      <w:r w:rsidR="008A7047">
        <w:rPr>
          <w:szCs w:val="22"/>
        </w:rPr>
        <w:t xml:space="preserve">limits eligibility for licensing channels </w:t>
      </w:r>
      <w:r w:rsidR="009E7B6C">
        <w:rPr>
          <w:szCs w:val="22"/>
        </w:rPr>
        <w:t xml:space="preserve">from </w:t>
      </w:r>
      <w:r w:rsidR="008A7047">
        <w:rPr>
          <w:szCs w:val="22"/>
        </w:rPr>
        <w:t>the I</w:t>
      </w:r>
      <w:r w:rsidR="00D17636">
        <w:rPr>
          <w:szCs w:val="22"/>
        </w:rPr>
        <w:t xml:space="preserve">/B </w:t>
      </w:r>
      <w:r w:rsidR="008A7047">
        <w:rPr>
          <w:szCs w:val="22"/>
        </w:rPr>
        <w:t xml:space="preserve">pool to </w:t>
      </w:r>
      <w:r w:rsidR="007F1849">
        <w:rPr>
          <w:szCs w:val="22"/>
        </w:rPr>
        <w:t xml:space="preserve">entities performing commercial, </w:t>
      </w:r>
      <w:r w:rsidRPr="009D2B90" w:rsidR="009D2B90">
        <w:rPr>
          <w:szCs w:val="22"/>
        </w:rPr>
        <w:t xml:space="preserve">educational, philanthropic </w:t>
      </w:r>
      <w:r w:rsidR="009D2B90">
        <w:rPr>
          <w:szCs w:val="22"/>
        </w:rPr>
        <w:t>or other business related activit</w:t>
      </w:r>
      <w:r w:rsidR="006D4A41">
        <w:rPr>
          <w:szCs w:val="22"/>
        </w:rPr>
        <w:t>ies</w:t>
      </w:r>
      <w:r w:rsidR="009D2B90">
        <w:rPr>
          <w:szCs w:val="22"/>
        </w:rPr>
        <w:t>.</w:t>
      </w:r>
      <w:r>
        <w:rPr>
          <w:rStyle w:val="FootnoteReference"/>
          <w:szCs w:val="22"/>
        </w:rPr>
        <w:footnoteReference w:id="5"/>
      </w:r>
      <w:r w:rsidR="001628C6">
        <w:rPr>
          <w:szCs w:val="22"/>
        </w:rPr>
        <w:t xml:space="preserve"> </w:t>
      </w:r>
      <w:r w:rsidRPr="00620524" w:rsidR="00D05F61">
        <w:rPr>
          <w:szCs w:val="22"/>
        </w:rPr>
        <w:t xml:space="preserve"> </w:t>
      </w:r>
      <w:r w:rsidR="00A27172">
        <w:rPr>
          <w:szCs w:val="22"/>
        </w:rPr>
        <w:t xml:space="preserve">Absent the requested waiver, </w:t>
      </w:r>
      <w:r w:rsidR="00D17636">
        <w:rPr>
          <w:szCs w:val="22"/>
        </w:rPr>
        <w:t xml:space="preserve">Woodburn, </w:t>
      </w:r>
      <w:r w:rsidR="00A27172">
        <w:rPr>
          <w:szCs w:val="22"/>
        </w:rPr>
        <w:t>a public safety licensee</w:t>
      </w:r>
      <w:r w:rsidR="001628C6">
        <w:rPr>
          <w:szCs w:val="22"/>
        </w:rPr>
        <w:t>,</w:t>
      </w:r>
      <w:r w:rsidR="00A27172">
        <w:rPr>
          <w:szCs w:val="22"/>
        </w:rPr>
        <w:t xml:space="preserve"> would not be eligible </w:t>
      </w:r>
      <w:r w:rsidR="00B459B6">
        <w:rPr>
          <w:szCs w:val="22"/>
        </w:rPr>
        <w:t xml:space="preserve">to license </w:t>
      </w:r>
      <w:r w:rsidR="00A27172">
        <w:rPr>
          <w:szCs w:val="22"/>
        </w:rPr>
        <w:t xml:space="preserve">the requested </w:t>
      </w:r>
      <w:r w:rsidR="00D17636">
        <w:rPr>
          <w:szCs w:val="22"/>
        </w:rPr>
        <w:t xml:space="preserve">I/B channels and use them for its </w:t>
      </w:r>
      <w:r w:rsidR="00E92E6E">
        <w:rPr>
          <w:szCs w:val="22"/>
        </w:rPr>
        <w:t>internal public safety and first responder communications.</w:t>
      </w:r>
      <w:r>
        <w:rPr>
          <w:rStyle w:val="FootnoteReference"/>
          <w:szCs w:val="22"/>
        </w:rPr>
        <w:footnoteReference w:id="6"/>
      </w:r>
      <w:r w:rsidR="00E92E6E">
        <w:rPr>
          <w:szCs w:val="22"/>
        </w:rPr>
        <w:t xml:space="preserve">  </w:t>
      </w:r>
    </w:p>
    <w:p w:rsidR="00736EEC" w:rsidRPr="00620524" w:rsidP="000822CC" w14:paraId="25A1C1B8" w14:textId="77777777">
      <w:pPr>
        <w:widowControl/>
        <w:autoSpaceDE w:val="0"/>
        <w:autoSpaceDN w:val="0"/>
        <w:adjustRightInd w:val="0"/>
        <w:ind w:firstLine="720"/>
        <w:rPr>
          <w:szCs w:val="22"/>
        </w:rPr>
      </w:pPr>
    </w:p>
    <w:p w:rsidR="000A0655" w:rsidP="000822CC" w14:paraId="0D42C357" w14:textId="7437F3A7">
      <w:pPr>
        <w:widowControl/>
        <w:autoSpaceDE w:val="0"/>
        <w:autoSpaceDN w:val="0"/>
        <w:adjustRightInd w:val="0"/>
        <w:ind w:firstLine="720"/>
        <w:rPr>
          <w:snapToGrid/>
          <w:kern w:val="0"/>
          <w:szCs w:val="22"/>
        </w:rPr>
      </w:pPr>
      <w:r w:rsidRPr="00620524">
        <w:rPr>
          <w:snapToGrid/>
          <w:kern w:val="0"/>
          <w:szCs w:val="22"/>
        </w:rPr>
        <w:t xml:space="preserve">In </w:t>
      </w:r>
      <w:r w:rsidR="00FD370B">
        <w:rPr>
          <w:snapToGrid/>
          <w:kern w:val="0"/>
          <w:szCs w:val="22"/>
        </w:rPr>
        <w:t xml:space="preserve">its waiver request, </w:t>
      </w:r>
      <w:r w:rsidR="000F58F1">
        <w:rPr>
          <w:snapToGrid/>
          <w:kern w:val="0"/>
          <w:szCs w:val="22"/>
        </w:rPr>
        <w:t xml:space="preserve">Woodburn </w:t>
      </w:r>
      <w:r w:rsidRPr="00620524">
        <w:rPr>
          <w:snapToGrid/>
          <w:kern w:val="0"/>
          <w:szCs w:val="22"/>
        </w:rPr>
        <w:t xml:space="preserve">states </w:t>
      </w:r>
      <w:r w:rsidR="00FD370B">
        <w:rPr>
          <w:snapToGrid/>
          <w:kern w:val="0"/>
          <w:szCs w:val="22"/>
        </w:rPr>
        <w:t xml:space="preserve">that </w:t>
      </w:r>
      <w:r w:rsidR="00002AC4">
        <w:rPr>
          <w:snapToGrid/>
          <w:kern w:val="0"/>
          <w:szCs w:val="22"/>
        </w:rPr>
        <w:t xml:space="preserve">the </w:t>
      </w:r>
      <w:r w:rsidR="00C954EA">
        <w:rPr>
          <w:snapToGrid/>
          <w:kern w:val="0"/>
          <w:szCs w:val="22"/>
        </w:rPr>
        <w:t xml:space="preserve">four </w:t>
      </w:r>
      <w:r w:rsidR="00002AC4">
        <w:rPr>
          <w:snapToGrid/>
          <w:kern w:val="0"/>
          <w:szCs w:val="22"/>
        </w:rPr>
        <w:t>I/B channels its seek to license are needed “</w:t>
      </w:r>
      <w:r w:rsidRPr="00002AC4" w:rsidR="00002AC4">
        <w:rPr>
          <w:snapToGrid/>
          <w:kern w:val="0"/>
          <w:szCs w:val="22"/>
        </w:rPr>
        <w:t>for the development of a</w:t>
      </w:r>
      <w:r w:rsidR="005A32ED">
        <w:rPr>
          <w:snapToGrid/>
          <w:kern w:val="0"/>
          <w:szCs w:val="22"/>
        </w:rPr>
        <w:t>…</w:t>
      </w:r>
      <w:r w:rsidRPr="00002AC4" w:rsidR="00002AC4">
        <w:rPr>
          <w:snapToGrid/>
          <w:kern w:val="0"/>
          <w:szCs w:val="22"/>
        </w:rPr>
        <w:t xml:space="preserve">Digital </w:t>
      </w:r>
      <w:r w:rsidRPr="00002AC4" w:rsidR="00002AC4">
        <w:rPr>
          <w:snapToGrid/>
          <w:kern w:val="0"/>
          <w:szCs w:val="22"/>
        </w:rPr>
        <w:t>Trunking</w:t>
      </w:r>
      <w:r w:rsidRPr="00002AC4" w:rsidR="00002AC4">
        <w:rPr>
          <w:snapToGrid/>
          <w:kern w:val="0"/>
          <w:szCs w:val="22"/>
        </w:rPr>
        <w:t xml:space="preserve"> System</w:t>
      </w:r>
      <w:r w:rsidR="00002AC4">
        <w:rPr>
          <w:snapToGrid/>
          <w:kern w:val="0"/>
          <w:szCs w:val="22"/>
        </w:rPr>
        <w:t xml:space="preserve">” which </w:t>
      </w:r>
      <w:r w:rsidR="0083129B">
        <w:rPr>
          <w:snapToGrid/>
          <w:kern w:val="0"/>
          <w:szCs w:val="22"/>
        </w:rPr>
        <w:t>will be part of a “</w:t>
      </w:r>
      <w:r w:rsidRPr="0083129B" w:rsidR="0083129B">
        <w:rPr>
          <w:snapToGrid/>
          <w:kern w:val="0"/>
          <w:szCs w:val="22"/>
        </w:rPr>
        <w:t>cooperative effort between The City of Woodburn Police, Public Works, Transit Department and The City of Hubbard Police and Public Works.</w:t>
      </w:r>
      <w:r w:rsidR="0083129B">
        <w:rPr>
          <w:snapToGrid/>
          <w:kern w:val="0"/>
          <w:szCs w:val="22"/>
        </w:rPr>
        <w:t>”</w:t>
      </w:r>
      <w:r>
        <w:rPr>
          <w:rStyle w:val="FootnoteReference"/>
          <w:snapToGrid/>
          <w:kern w:val="0"/>
          <w:szCs w:val="22"/>
        </w:rPr>
        <w:footnoteReference w:id="7"/>
      </w:r>
      <w:r w:rsidR="00721722">
        <w:rPr>
          <w:snapToGrid/>
          <w:kern w:val="0"/>
          <w:szCs w:val="22"/>
        </w:rPr>
        <w:t xml:space="preserve">  Woodburn </w:t>
      </w:r>
      <w:r w:rsidR="00CD44E8">
        <w:rPr>
          <w:snapToGrid/>
          <w:kern w:val="0"/>
          <w:szCs w:val="22"/>
        </w:rPr>
        <w:t xml:space="preserve">proposes to </w:t>
      </w:r>
      <w:r w:rsidR="00D0737E">
        <w:rPr>
          <w:snapToGrid/>
          <w:kern w:val="0"/>
          <w:szCs w:val="22"/>
        </w:rPr>
        <w:t xml:space="preserve">license </w:t>
      </w:r>
      <w:r w:rsidR="00CC7C19">
        <w:rPr>
          <w:snapToGrid/>
          <w:kern w:val="0"/>
          <w:szCs w:val="22"/>
        </w:rPr>
        <w:t xml:space="preserve">eight </w:t>
      </w:r>
      <w:r w:rsidR="00D22D98">
        <w:rPr>
          <w:snapToGrid/>
          <w:kern w:val="0"/>
          <w:szCs w:val="22"/>
        </w:rPr>
        <w:t>P</w:t>
      </w:r>
      <w:r w:rsidR="00CC7C19">
        <w:rPr>
          <w:snapToGrid/>
          <w:kern w:val="0"/>
          <w:szCs w:val="22"/>
        </w:rPr>
        <w:t xml:space="preserve">ublic </w:t>
      </w:r>
      <w:r w:rsidR="00D22D98">
        <w:rPr>
          <w:snapToGrid/>
          <w:kern w:val="0"/>
          <w:szCs w:val="22"/>
        </w:rPr>
        <w:t>S</w:t>
      </w:r>
      <w:r w:rsidR="00CC7C19">
        <w:rPr>
          <w:snapToGrid/>
          <w:kern w:val="0"/>
          <w:szCs w:val="22"/>
        </w:rPr>
        <w:t>afety Pool chann</w:t>
      </w:r>
      <w:r w:rsidR="00D22D98">
        <w:rPr>
          <w:snapToGrid/>
          <w:kern w:val="0"/>
          <w:szCs w:val="22"/>
        </w:rPr>
        <w:t xml:space="preserve">els </w:t>
      </w:r>
      <w:r w:rsidR="00770DA7">
        <w:rPr>
          <w:snapToGrid/>
          <w:kern w:val="0"/>
          <w:szCs w:val="22"/>
        </w:rPr>
        <w:t xml:space="preserve">in addition to the four I/B channels </w:t>
      </w:r>
      <w:r w:rsidR="00D0737E">
        <w:rPr>
          <w:snapToGrid/>
          <w:kern w:val="0"/>
          <w:szCs w:val="22"/>
        </w:rPr>
        <w:t xml:space="preserve">for </w:t>
      </w:r>
      <w:r w:rsidR="009866E6">
        <w:rPr>
          <w:snapToGrid/>
          <w:kern w:val="0"/>
          <w:szCs w:val="22"/>
        </w:rPr>
        <w:t xml:space="preserve">its trunked system </w:t>
      </w:r>
      <w:r w:rsidR="00D22D98">
        <w:rPr>
          <w:snapToGrid/>
          <w:kern w:val="0"/>
          <w:szCs w:val="22"/>
        </w:rPr>
        <w:t xml:space="preserve">but </w:t>
      </w:r>
      <w:r w:rsidR="00721722">
        <w:rPr>
          <w:snapToGrid/>
          <w:kern w:val="0"/>
          <w:szCs w:val="22"/>
        </w:rPr>
        <w:t xml:space="preserve">states that </w:t>
      </w:r>
      <w:r w:rsidR="00087864">
        <w:rPr>
          <w:snapToGrid/>
          <w:kern w:val="0"/>
          <w:szCs w:val="22"/>
        </w:rPr>
        <w:t xml:space="preserve">all </w:t>
      </w:r>
      <w:r w:rsidR="009866E6">
        <w:rPr>
          <w:snapToGrid/>
          <w:kern w:val="0"/>
          <w:szCs w:val="22"/>
        </w:rPr>
        <w:t>additional</w:t>
      </w:r>
      <w:r w:rsidR="00D22D98">
        <w:rPr>
          <w:snapToGrid/>
          <w:kern w:val="0"/>
          <w:szCs w:val="22"/>
        </w:rPr>
        <w:t xml:space="preserve"> </w:t>
      </w:r>
      <w:r w:rsidR="00087864">
        <w:rPr>
          <w:snapToGrid/>
          <w:kern w:val="0"/>
          <w:szCs w:val="22"/>
        </w:rPr>
        <w:t>VHF Public Safety Poo</w:t>
      </w:r>
      <w:r w:rsidR="00C72A77">
        <w:rPr>
          <w:snapToGrid/>
          <w:kern w:val="0"/>
          <w:szCs w:val="22"/>
        </w:rPr>
        <w:t xml:space="preserve">l channels </w:t>
      </w:r>
      <w:r w:rsidR="00F5782D">
        <w:rPr>
          <w:snapToGrid/>
          <w:kern w:val="0"/>
          <w:szCs w:val="22"/>
        </w:rPr>
        <w:t xml:space="preserve">have been </w:t>
      </w:r>
      <w:r w:rsidR="00C72A77">
        <w:rPr>
          <w:snapToGrid/>
          <w:kern w:val="0"/>
          <w:szCs w:val="22"/>
        </w:rPr>
        <w:t>“</w:t>
      </w:r>
      <w:r w:rsidRPr="00F5782D" w:rsidR="00F5782D">
        <w:rPr>
          <w:snapToGrid/>
          <w:kern w:val="0"/>
          <w:szCs w:val="22"/>
        </w:rPr>
        <w:t>exhausted in the area and no further useable channels can be located</w:t>
      </w:r>
      <w:r w:rsidR="00F5782D">
        <w:rPr>
          <w:snapToGrid/>
          <w:kern w:val="0"/>
          <w:szCs w:val="22"/>
        </w:rPr>
        <w:t>.”</w:t>
      </w:r>
      <w:r>
        <w:rPr>
          <w:rStyle w:val="FootnoteReference"/>
          <w:snapToGrid/>
          <w:kern w:val="0"/>
          <w:szCs w:val="22"/>
        </w:rPr>
        <w:footnoteReference w:id="8"/>
      </w:r>
      <w:r w:rsidR="00F5782D">
        <w:rPr>
          <w:snapToGrid/>
          <w:kern w:val="0"/>
          <w:szCs w:val="22"/>
        </w:rPr>
        <w:t xml:space="preserve">  Woodburn notes that </w:t>
      </w:r>
      <w:r w:rsidR="006262F3">
        <w:rPr>
          <w:snapToGrid/>
          <w:kern w:val="0"/>
          <w:szCs w:val="22"/>
        </w:rPr>
        <w:t xml:space="preserve">its location south of the </w:t>
      </w:r>
      <w:r w:rsidR="00807B2A">
        <w:rPr>
          <w:snapToGrid/>
          <w:kern w:val="0"/>
          <w:szCs w:val="22"/>
        </w:rPr>
        <w:t>“</w:t>
      </w:r>
      <w:r w:rsidRPr="00807B2A" w:rsidR="00807B2A">
        <w:rPr>
          <w:snapToGrid/>
          <w:kern w:val="0"/>
          <w:szCs w:val="22"/>
        </w:rPr>
        <w:t xml:space="preserve">Portland Metro Area and North of the Salem and Eugene areas in the Willamette </w:t>
      </w:r>
      <w:r w:rsidRPr="00807B2A" w:rsidR="00807B2A">
        <w:rPr>
          <w:snapToGrid/>
          <w:kern w:val="0"/>
          <w:szCs w:val="22"/>
        </w:rPr>
        <w:t>Valley</w:t>
      </w:r>
      <w:r w:rsidR="00807B2A">
        <w:rPr>
          <w:snapToGrid/>
          <w:kern w:val="0"/>
          <w:szCs w:val="22"/>
        </w:rPr>
        <w:t>” make it “</w:t>
      </w:r>
      <w:r w:rsidRPr="005E1BFD" w:rsidR="005E1BFD">
        <w:rPr>
          <w:snapToGrid/>
          <w:kern w:val="0"/>
          <w:szCs w:val="22"/>
        </w:rPr>
        <w:t>very difficult to impossible to find enough useable Public Safety frequencies in the VHF Spectrum due to the city’s proximity to these larger metro areas.</w:t>
      </w:r>
      <w:r w:rsidR="00586BBD">
        <w:rPr>
          <w:snapToGrid/>
          <w:kern w:val="0"/>
          <w:szCs w:val="22"/>
        </w:rPr>
        <w:t>”</w:t>
      </w:r>
      <w:r>
        <w:rPr>
          <w:rStyle w:val="FootnoteReference"/>
          <w:snapToGrid/>
          <w:kern w:val="0"/>
          <w:szCs w:val="22"/>
        </w:rPr>
        <w:footnoteReference w:id="9"/>
      </w:r>
    </w:p>
    <w:p w:rsidR="00C2297C" w:rsidP="000822CC" w14:paraId="70D899D0" w14:textId="77777777">
      <w:pPr>
        <w:widowControl/>
        <w:autoSpaceDE w:val="0"/>
        <w:autoSpaceDN w:val="0"/>
        <w:adjustRightInd w:val="0"/>
        <w:ind w:firstLine="720"/>
        <w:rPr>
          <w:snapToGrid/>
          <w:kern w:val="0"/>
          <w:szCs w:val="22"/>
        </w:rPr>
      </w:pPr>
    </w:p>
    <w:p w:rsidR="00C2297C" w:rsidP="00663477" w14:paraId="3285F1FC" w14:textId="7D2096BB">
      <w:pPr>
        <w:widowControl/>
        <w:autoSpaceDE w:val="0"/>
        <w:autoSpaceDN w:val="0"/>
        <w:adjustRightInd w:val="0"/>
        <w:ind w:firstLine="720"/>
        <w:rPr>
          <w:snapToGrid/>
          <w:kern w:val="0"/>
          <w:szCs w:val="22"/>
        </w:rPr>
      </w:pPr>
      <w:r>
        <w:rPr>
          <w:snapToGrid/>
          <w:kern w:val="0"/>
          <w:szCs w:val="22"/>
        </w:rPr>
        <w:t>In support of its waiver request, Woodburn includes a letter from its Commission-certified frequency coordinator, the Association of Public Safety Communications Officials, International (APCO)</w:t>
      </w:r>
      <w:r w:rsidR="009D5FC8">
        <w:rPr>
          <w:snapToGrid/>
          <w:kern w:val="0"/>
          <w:szCs w:val="22"/>
        </w:rPr>
        <w:t>, confirming the lack of available Public Safety Pool</w:t>
      </w:r>
      <w:r w:rsidR="000B09C1">
        <w:rPr>
          <w:snapToGrid/>
          <w:kern w:val="0"/>
          <w:szCs w:val="22"/>
        </w:rPr>
        <w:t xml:space="preserve"> VHF channels for Woodburn’s proposed operation.</w:t>
      </w:r>
      <w:r>
        <w:rPr>
          <w:rStyle w:val="FootnoteReference"/>
          <w:snapToGrid/>
          <w:kern w:val="0"/>
          <w:szCs w:val="22"/>
        </w:rPr>
        <w:footnoteReference w:id="10"/>
      </w:r>
      <w:r w:rsidR="000B09C1">
        <w:rPr>
          <w:snapToGrid/>
          <w:kern w:val="0"/>
          <w:szCs w:val="22"/>
        </w:rPr>
        <w:t xml:space="preserve">  </w:t>
      </w:r>
      <w:r w:rsidR="00E57806">
        <w:rPr>
          <w:snapToGrid/>
          <w:kern w:val="0"/>
          <w:szCs w:val="22"/>
        </w:rPr>
        <w:t xml:space="preserve">In its letter, </w:t>
      </w:r>
      <w:r w:rsidR="00155F91">
        <w:rPr>
          <w:snapToGrid/>
          <w:kern w:val="0"/>
          <w:szCs w:val="22"/>
        </w:rPr>
        <w:t xml:space="preserve">APCO </w:t>
      </w:r>
      <w:r w:rsidR="006F6DBE">
        <w:rPr>
          <w:snapToGrid/>
          <w:kern w:val="0"/>
          <w:szCs w:val="22"/>
        </w:rPr>
        <w:t xml:space="preserve">states there are no </w:t>
      </w:r>
      <w:r w:rsidR="00CD44E8">
        <w:rPr>
          <w:snapToGrid/>
          <w:kern w:val="0"/>
          <w:szCs w:val="22"/>
        </w:rPr>
        <w:t xml:space="preserve">additional </w:t>
      </w:r>
      <w:r w:rsidR="00EE6FA7">
        <w:rPr>
          <w:snapToGrid/>
          <w:kern w:val="0"/>
          <w:szCs w:val="22"/>
        </w:rPr>
        <w:t xml:space="preserve">available </w:t>
      </w:r>
      <w:r w:rsidR="00F86FD5">
        <w:rPr>
          <w:snapToGrid/>
          <w:kern w:val="0"/>
          <w:szCs w:val="22"/>
        </w:rPr>
        <w:t xml:space="preserve">VHF </w:t>
      </w:r>
      <w:r w:rsidR="00CD44E8">
        <w:rPr>
          <w:snapToGrid/>
          <w:kern w:val="0"/>
          <w:szCs w:val="22"/>
        </w:rPr>
        <w:t xml:space="preserve">Public Safety Pool channels </w:t>
      </w:r>
      <w:r w:rsidR="00F86FD5">
        <w:rPr>
          <w:snapToGrid/>
          <w:kern w:val="0"/>
          <w:szCs w:val="22"/>
        </w:rPr>
        <w:t>“</w:t>
      </w:r>
      <w:r w:rsidR="00663477">
        <w:rPr>
          <w:snapToGrid/>
          <w:kern w:val="0"/>
          <w:szCs w:val="22"/>
        </w:rPr>
        <w:t>[d]</w:t>
      </w:r>
      <w:r w:rsidR="00663477">
        <w:rPr>
          <w:snapToGrid/>
          <w:kern w:val="0"/>
          <w:szCs w:val="22"/>
        </w:rPr>
        <w:t>ue</w:t>
      </w:r>
      <w:r w:rsidR="00663477">
        <w:rPr>
          <w:snapToGrid/>
          <w:kern w:val="0"/>
          <w:szCs w:val="22"/>
        </w:rPr>
        <w:t xml:space="preserve"> </w:t>
      </w:r>
      <w:r w:rsidRPr="00663477" w:rsidR="00663477">
        <w:rPr>
          <w:snapToGrid/>
          <w:kern w:val="0"/>
          <w:szCs w:val="22"/>
        </w:rPr>
        <w:t>to co</w:t>
      </w:r>
      <w:r w:rsidR="00663477">
        <w:rPr>
          <w:snapToGrid/>
          <w:kern w:val="0"/>
          <w:szCs w:val="22"/>
        </w:rPr>
        <w:t xml:space="preserve"> </w:t>
      </w:r>
      <w:r w:rsidRPr="00663477" w:rsidR="00663477">
        <w:rPr>
          <w:snapToGrid/>
          <w:kern w:val="0"/>
          <w:szCs w:val="22"/>
        </w:rPr>
        <w:t>channel and/or adjacent channel users</w:t>
      </w:r>
      <w:r w:rsidR="00E57806">
        <w:rPr>
          <w:snapToGrid/>
          <w:kern w:val="0"/>
          <w:szCs w:val="22"/>
        </w:rPr>
        <w:t>.”</w:t>
      </w:r>
      <w:r>
        <w:rPr>
          <w:rStyle w:val="FootnoteReference"/>
          <w:snapToGrid/>
          <w:kern w:val="0"/>
          <w:szCs w:val="22"/>
        </w:rPr>
        <w:footnoteReference w:id="11"/>
      </w:r>
      <w:r w:rsidR="00E57806">
        <w:rPr>
          <w:snapToGrid/>
          <w:kern w:val="0"/>
          <w:szCs w:val="22"/>
        </w:rPr>
        <w:t xml:space="preserve">  </w:t>
      </w:r>
      <w:r w:rsidR="00BA1766">
        <w:rPr>
          <w:snapToGrid/>
          <w:kern w:val="0"/>
          <w:szCs w:val="22"/>
        </w:rPr>
        <w:t xml:space="preserve">Woodburn also includes letters from </w:t>
      </w:r>
      <w:r w:rsidR="00EA240A">
        <w:rPr>
          <w:snapToGrid/>
          <w:kern w:val="0"/>
          <w:szCs w:val="22"/>
        </w:rPr>
        <w:t xml:space="preserve">several </w:t>
      </w:r>
      <w:r w:rsidR="00BA1766">
        <w:rPr>
          <w:snapToGrid/>
          <w:kern w:val="0"/>
          <w:szCs w:val="22"/>
        </w:rPr>
        <w:t xml:space="preserve">Commission-certified I/B Pool frequency coordinators affirming </w:t>
      </w:r>
      <w:r w:rsidR="00CF1283">
        <w:rPr>
          <w:snapToGrid/>
          <w:kern w:val="0"/>
          <w:szCs w:val="22"/>
        </w:rPr>
        <w:t xml:space="preserve">that they </w:t>
      </w:r>
      <w:r w:rsidR="00D415B0">
        <w:rPr>
          <w:snapToGrid/>
          <w:kern w:val="0"/>
          <w:szCs w:val="22"/>
        </w:rPr>
        <w:t xml:space="preserve">concur with </w:t>
      </w:r>
      <w:r w:rsidR="006F0613">
        <w:rPr>
          <w:snapToGrid/>
          <w:kern w:val="0"/>
          <w:szCs w:val="22"/>
        </w:rPr>
        <w:t>Woodburn’s propos</w:t>
      </w:r>
      <w:r w:rsidR="00EA4B40">
        <w:rPr>
          <w:snapToGrid/>
          <w:kern w:val="0"/>
          <w:szCs w:val="22"/>
        </w:rPr>
        <w:t xml:space="preserve">al to license </w:t>
      </w:r>
      <w:r w:rsidR="006F0613">
        <w:rPr>
          <w:snapToGrid/>
          <w:kern w:val="0"/>
          <w:szCs w:val="22"/>
        </w:rPr>
        <w:t xml:space="preserve">the </w:t>
      </w:r>
      <w:r w:rsidR="00D415B0">
        <w:rPr>
          <w:snapToGrid/>
          <w:kern w:val="0"/>
          <w:szCs w:val="22"/>
        </w:rPr>
        <w:t xml:space="preserve">I/B Pool </w:t>
      </w:r>
      <w:r w:rsidR="00D47E6C">
        <w:rPr>
          <w:snapToGrid/>
          <w:kern w:val="0"/>
          <w:szCs w:val="22"/>
        </w:rPr>
        <w:t xml:space="preserve">channels </w:t>
      </w:r>
      <w:r w:rsidR="0063520D">
        <w:rPr>
          <w:snapToGrid/>
          <w:kern w:val="0"/>
          <w:szCs w:val="22"/>
        </w:rPr>
        <w:t xml:space="preserve">listed </w:t>
      </w:r>
      <w:r w:rsidR="00A86A3F">
        <w:rPr>
          <w:snapToGrid/>
          <w:kern w:val="0"/>
          <w:szCs w:val="22"/>
        </w:rPr>
        <w:t>o</w:t>
      </w:r>
      <w:r w:rsidR="0063520D">
        <w:rPr>
          <w:snapToGrid/>
          <w:kern w:val="0"/>
          <w:szCs w:val="22"/>
        </w:rPr>
        <w:t xml:space="preserve">n </w:t>
      </w:r>
      <w:r w:rsidR="00D47E6C">
        <w:rPr>
          <w:snapToGrid/>
          <w:kern w:val="0"/>
          <w:szCs w:val="22"/>
        </w:rPr>
        <w:t xml:space="preserve">its </w:t>
      </w:r>
      <w:r w:rsidR="00CF7F6A">
        <w:rPr>
          <w:snapToGrid/>
          <w:kern w:val="0"/>
          <w:szCs w:val="22"/>
        </w:rPr>
        <w:t>application</w:t>
      </w:r>
      <w:r w:rsidR="00D415B0">
        <w:rPr>
          <w:snapToGrid/>
          <w:kern w:val="0"/>
          <w:szCs w:val="22"/>
        </w:rPr>
        <w:t>.</w:t>
      </w:r>
      <w:r>
        <w:rPr>
          <w:rStyle w:val="FootnoteReference"/>
          <w:snapToGrid/>
          <w:kern w:val="0"/>
          <w:szCs w:val="22"/>
        </w:rPr>
        <w:footnoteReference w:id="12"/>
      </w:r>
      <w:r w:rsidR="00D415B0">
        <w:rPr>
          <w:snapToGrid/>
          <w:kern w:val="0"/>
          <w:szCs w:val="22"/>
        </w:rPr>
        <w:t xml:space="preserve">   </w:t>
      </w:r>
    </w:p>
    <w:p w:rsidR="005E26B8" w:rsidP="000822CC" w14:paraId="21003C5F" w14:textId="77777777">
      <w:pPr>
        <w:widowControl/>
        <w:autoSpaceDE w:val="0"/>
        <w:autoSpaceDN w:val="0"/>
        <w:adjustRightInd w:val="0"/>
        <w:ind w:firstLine="720"/>
        <w:rPr>
          <w:snapToGrid/>
          <w:kern w:val="0"/>
          <w:szCs w:val="22"/>
        </w:rPr>
      </w:pPr>
    </w:p>
    <w:p w:rsidR="00313F54" w:rsidP="000822CC" w14:paraId="7349052D" w14:textId="133E0425">
      <w:pPr>
        <w:widowControl/>
        <w:autoSpaceDE w:val="0"/>
        <w:autoSpaceDN w:val="0"/>
        <w:adjustRightInd w:val="0"/>
        <w:ind w:firstLine="720"/>
        <w:rPr>
          <w:snapToGrid/>
          <w:kern w:val="0"/>
          <w:szCs w:val="22"/>
        </w:rPr>
      </w:pPr>
      <w:r w:rsidRPr="002F57D1">
        <w:rPr>
          <w:snapToGrid/>
          <w:kern w:val="0"/>
          <w:szCs w:val="22"/>
        </w:rPr>
        <w:t xml:space="preserve">We seek comment on </w:t>
      </w:r>
      <w:r w:rsidRPr="004925CC" w:rsidR="004925CC">
        <w:rPr>
          <w:snapToGrid/>
          <w:kern w:val="0"/>
          <w:szCs w:val="22"/>
        </w:rPr>
        <w:t>Woodburn</w:t>
      </w:r>
      <w:r w:rsidR="00507C80">
        <w:rPr>
          <w:snapToGrid/>
          <w:kern w:val="0"/>
          <w:szCs w:val="22"/>
        </w:rPr>
        <w:t>’s request for</w:t>
      </w:r>
      <w:r w:rsidRPr="004925CC" w:rsidR="004925CC">
        <w:rPr>
          <w:snapToGrid/>
          <w:kern w:val="0"/>
          <w:szCs w:val="22"/>
        </w:rPr>
        <w:t xml:space="preserve"> </w:t>
      </w:r>
      <w:r w:rsidRPr="002F57D1">
        <w:rPr>
          <w:snapToGrid/>
          <w:kern w:val="0"/>
          <w:szCs w:val="22"/>
        </w:rPr>
        <w:t xml:space="preserve">a waiver of the </w:t>
      </w:r>
      <w:r w:rsidRPr="00620524" w:rsidR="00192636">
        <w:rPr>
          <w:szCs w:val="22"/>
        </w:rPr>
        <w:t xml:space="preserve">eligibility requirements in </w:t>
      </w:r>
      <w:r w:rsidR="003E7995">
        <w:rPr>
          <w:szCs w:val="22"/>
        </w:rPr>
        <w:t>s</w:t>
      </w:r>
      <w:r w:rsidRPr="00620524" w:rsidR="00192636">
        <w:rPr>
          <w:szCs w:val="22"/>
        </w:rPr>
        <w:t>ection 90.</w:t>
      </w:r>
      <w:r w:rsidR="004925CC">
        <w:rPr>
          <w:szCs w:val="22"/>
        </w:rPr>
        <w:t>35</w:t>
      </w:r>
      <w:r w:rsidRPr="00620524" w:rsidR="00192636">
        <w:rPr>
          <w:szCs w:val="22"/>
        </w:rPr>
        <w:t>(</w:t>
      </w:r>
      <w:r w:rsidR="004925CC">
        <w:rPr>
          <w:szCs w:val="22"/>
        </w:rPr>
        <w:t>a</w:t>
      </w:r>
      <w:r w:rsidRPr="00620524" w:rsidR="00192636">
        <w:rPr>
          <w:szCs w:val="22"/>
        </w:rPr>
        <w:t xml:space="preserve">) </w:t>
      </w:r>
      <w:r w:rsidR="00507C80">
        <w:rPr>
          <w:szCs w:val="22"/>
        </w:rPr>
        <w:t>to</w:t>
      </w:r>
      <w:r w:rsidRPr="002F57D1">
        <w:rPr>
          <w:snapToGrid/>
          <w:kern w:val="0"/>
          <w:szCs w:val="22"/>
        </w:rPr>
        <w:t xml:space="preserve"> </w:t>
      </w:r>
      <w:r w:rsidR="008C21A8">
        <w:rPr>
          <w:snapToGrid/>
          <w:kern w:val="0"/>
          <w:szCs w:val="22"/>
        </w:rPr>
        <w:t xml:space="preserve">license four I/B Pool </w:t>
      </w:r>
      <w:r w:rsidR="006E15CF">
        <w:rPr>
          <w:snapToGrid/>
          <w:kern w:val="0"/>
          <w:szCs w:val="22"/>
        </w:rPr>
        <w:t>channel</w:t>
      </w:r>
      <w:r w:rsidR="008C21A8">
        <w:rPr>
          <w:snapToGrid/>
          <w:kern w:val="0"/>
          <w:szCs w:val="22"/>
        </w:rPr>
        <w:t>s</w:t>
      </w:r>
      <w:r w:rsidR="006E15CF">
        <w:rPr>
          <w:snapToGrid/>
          <w:kern w:val="0"/>
          <w:szCs w:val="22"/>
        </w:rPr>
        <w:t xml:space="preserve"> </w:t>
      </w:r>
      <w:r w:rsidR="008C21A8">
        <w:rPr>
          <w:snapToGrid/>
          <w:kern w:val="0"/>
          <w:szCs w:val="22"/>
        </w:rPr>
        <w:t xml:space="preserve">for its proposed </w:t>
      </w:r>
      <w:r w:rsidR="00C621C1">
        <w:rPr>
          <w:snapToGrid/>
          <w:kern w:val="0"/>
          <w:szCs w:val="22"/>
        </w:rPr>
        <w:t xml:space="preserve">trunked </w:t>
      </w:r>
      <w:r w:rsidR="00D252A2">
        <w:rPr>
          <w:snapToGrid/>
          <w:kern w:val="0"/>
          <w:szCs w:val="22"/>
        </w:rPr>
        <w:t>PLMR system</w:t>
      </w:r>
      <w:r w:rsidR="00B76D5A">
        <w:rPr>
          <w:snapToGrid/>
          <w:kern w:val="0"/>
          <w:szCs w:val="22"/>
        </w:rPr>
        <w:t xml:space="preserve"> </w:t>
      </w:r>
      <w:r w:rsidRPr="002F57D1">
        <w:rPr>
          <w:snapToGrid/>
          <w:kern w:val="0"/>
          <w:szCs w:val="22"/>
        </w:rPr>
        <w:t xml:space="preserve">and use </w:t>
      </w:r>
      <w:r w:rsidR="00B76D5A">
        <w:rPr>
          <w:snapToGrid/>
          <w:kern w:val="0"/>
          <w:szCs w:val="22"/>
        </w:rPr>
        <w:t>the channel</w:t>
      </w:r>
      <w:r w:rsidR="00D252A2">
        <w:rPr>
          <w:snapToGrid/>
          <w:kern w:val="0"/>
          <w:szCs w:val="22"/>
        </w:rPr>
        <w:t>s</w:t>
      </w:r>
      <w:r w:rsidR="00B76D5A">
        <w:rPr>
          <w:snapToGrid/>
          <w:kern w:val="0"/>
          <w:szCs w:val="22"/>
        </w:rPr>
        <w:t xml:space="preserve"> for </w:t>
      </w:r>
      <w:r w:rsidRPr="002F57D1">
        <w:rPr>
          <w:snapToGrid/>
          <w:kern w:val="0"/>
          <w:szCs w:val="22"/>
        </w:rPr>
        <w:t>public safety communications.</w:t>
      </w:r>
      <w:r>
        <w:rPr>
          <w:rStyle w:val="FootnoteReference"/>
          <w:snapToGrid/>
          <w:kern w:val="0"/>
          <w:szCs w:val="22"/>
        </w:rPr>
        <w:footnoteReference w:id="13"/>
      </w:r>
      <w:r w:rsidRPr="002F57D1">
        <w:rPr>
          <w:snapToGrid/>
          <w:kern w:val="0"/>
          <w:szCs w:val="22"/>
        </w:rPr>
        <w:t xml:space="preserve">  In particular, we seek comment from any party who would be affected by </w:t>
      </w:r>
      <w:r w:rsidRPr="004925CC" w:rsidR="00A84837">
        <w:rPr>
          <w:snapToGrid/>
          <w:kern w:val="0"/>
          <w:szCs w:val="22"/>
        </w:rPr>
        <w:t>Woodburn</w:t>
      </w:r>
      <w:r w:rsidRPr="002F57D1">
        <w:rPr>
          <w:snapToGrid/>
          <w:kern w:val="0"/>
          <w:szCs w:val="22"/>
        </w:rPr>
        <w:t>’s propos</w:t>
      </w:r>
      <w:r w:rsidR="00B760AD">
        <w:rPr>
          <w:snapToGrid/>
          <w:kern w:val="0"/>
          <w:szCs w:val="22"/>
        </w:rPr>
        <w:t xml:space="preserve">ed </w:t>
      </w:r>
      <w:r w:rsidR="00C91465">
        <w:rPr>
          <w:snapToGrid/>
          <w:kern w:val="0"/>
          <w:szCs w:val="22"/>
        </w:rPr>
        <w:t xml:space="preserve">operation on the </w:t>
      </w:r>
      <w:r w:rsidR="00B760AD">
        <w:rPr>
          <w:snapToGrid/>
          <w:kern w:val="0"/>
          <w:szCs w:val="22"/>
        </w:rPr>
        <w:t>four I/B Pool channels</w:t>
      </w:r>
      <w:r w:rsidRPr="002F57D1">
        <w:rPr>
          <w:snapToGrid/>
          <w:kern w:val="0"/>
          <w:szCs w:val="22"/>
        </w:rPr>
        <w:t>.</w:t>
      </w:r>
      <w:r>
        <w:rPr>
          <w:rStyle w:val="FootnoteReference"/>
          <w:snapToGrid/>
          <w:kern w:val="0"/>
          <w:szCs w:val="22"/>
        </w:rPr>
        <w:footnoteReference w:id="14"/>
      </w:r>
      <w:r w:rsidRPr="002F57D1">
        <w:rPr>
          <w:snapToGrid/>
          <w:kern w:val="0"/>
          <w:szCs w:val="22"/>
        </w:rPr>
        <w:t xml:space="preserve">   </w:t>
      </w:r>
    </w:p>
    <w:p w:rsidR="00736EEC" w:rsidRPr="00620524" w:rsidP="000822CC" w14:paraId="4F758D72" w14:textId="77777777">
      <w:pPr>
        <w:widowControl/>
        <w:autoSpaceDE w:val="0"/>
        <w:autoSpaceDN w:val="0"/>
        <w:adjustRightInd w:val="0"/>
        <w:ind w:firstLine="720"/>
        <w:rPr>
          <w:snapToGrid/>
          <w:kern w:val="0"/>
          <w:szCs w:val="22"/>
        </w:rPr>
      </w:pPr>
    </w:p>
    <w:p w:rsidR="00313F54" w:rsidP="000822CC" w14:paraId="55D7CB11" w14:textId="47CE2B46">
      <w:pPr>
        <w:widowControl/>
        <w:autoSpaceDE w:val="0"/>
        <w:autoSpaceDN w:val="0"/>
        <w:adjustRightInd w:val="0"/>
        <w:ind w:firstLine="720"/>
        <w:rPr>
          <w:snapToGrid/>
          <w:kern w:val="0"/>
          <w:szCs w:val="22"/>
        </w:rPr>
      </w:pPr>
      <w:r w:rsidRPr="0097349C">
        <w:rPr>
          <w:snapToGrid/>
          <w:kern w:val="0"/>
          <w:szCs w:val="22"/>
        </w:rPr>
        <w:t xml:space="preserve">Interested parties may file comments on or before </w:t>
      </w:r>
      <w:r w:rsidR="00613AF3">
        <w:rPr>
          <w:b/>
          <w:szCs w:val="22"/>
        </w:rPr>
        <w:t>June 10, 2024</w:t>
      </w:r>
      <w:r w:rsidR="0006529E">
        <w:rPr>
          <w:b/>
          <w:szCs w:val="22"/>
        </w:rPr>
        <w:t xml:space="preserve">.  </w:t>
      </w:r>
      <w:r w:rsidRPr="0097349C">
        <w:rPr>
          <w:snapToGrid/>
          <w:kern w:val="0"/>
          <w:szCs w:val="22"/>
        </w:rPr>
        <w:t xml:space="preserve">Parties may file replies on or before </w:t>
      </w:r>
      <w:r w:rsidR="0006529E">
        <w:rPr>
          <w:b/>
          <w:szCs w:val="22"/>
        </w:rPr>
        <w:t>June 25, 2024.</w:t>
      </w:r>
      <w:r w:rsidRPr="0097349C">
        <w:rPr>
          <w:snapToGrid/>
          <w:kern w:val="0"/>
          <w:szCs w:val="22"/>
        </w:rPr>
        <w:t xml:space="preserve"> </w:t>
      </w:r>
    </w:p>
    <w:p w:rsidR="008754DA" w:rsidRPr="00620524" w:rsidP="000822CC" w14:paraId="4F1762F5" w14:textId="77777777">
      <w:pPr>
        <w:widowControl/>
        <w:autoSpaceDE w:val="0"/>
        <w:autoSpaceDN w:val="0"/>
        <w:adjustRightInd w:val="0"/>
        <w:ind w:firstLine="720"/>
        <w:rPr>
          <w:snapToGrid/>
          <w:kern w:val="0"/>
          <w:szCs w:val="22"/>
        </w:rPr>
      </w:pPr>
    </w:p>
    <w:p w:rsidR="000F1439" w:rsidRPr="00187F9F" w:rsidP="000F1439" w14:paraId="328840AC" w14:textId="77777777">
      <w:pPr>
        <w:rPr>
          <w:szCs w:val="22"/>
        </w:rPr>
      </w:pPr>
      <w:r w:rsidRPr="00187F9F">
        <w:rPr>
          <w:szCs w:val="22"/>
          <w:u w:val="single"/>
        </w:rPr>
        <w:t xml:space="preserve">Instructions for Filing Comments </w:t>
      </w:r>
    </w:p>
    <w:p w:rsidR="000F1439" w:rsidRPr="00187F9F" w:rsidP="000F1439" w14:paraId="3025CDE4" w14:textId="77777777">
      <w:pPr>
        <w:ind w:firstLine="720"/>
      </w:pPr>
    </w:p>
    <w:p w:rsidR="000F1439" w:rsidRPr="00187F9F" w:rsidP="000F1439" w14:paraId="355881A4" w14:textId="69AE7957">
      <w:pPr>
        <w:ind w:firstLine="720"/>
      </w:pPr>
      <w:r w:rsidRPr="00187F9F">
        <w:t xml:space="preserve">All comments and reply comments should reference the subject </w:t>
      </w:r>
      <w:r w:rsidR="00554C17">
        <w:t>Woodburn</w:t>
      </w:r>
      <w:r w:rsidRPr="00D83BF4" w:rsidR="00D83BF4">
        <w:t xml:space="preserve"> </w:t>
      </w:r>
      <w:r w:rsidRPr="00187F9F">
        <w:t xml:space="preserve">Waiver Request and the DA number indicated on this </w:t>
      </w:r>
      <w:r w:rsidRPr="00187F9F">
        <w:rPr>
          <w:i/>
        </w:rPr>
        <w:t>Public Notice</w:t>
      </w:r>
      <w:r w:rsidRPr="00187F9F">
        <w:t>.  Comments may be filed: (1) electronically by accessing the applicant’s file number(s) in the Commission’s Universal Licensing System (ULS),</w:t>
      </w:r>
      <w:r>
        <w:rPr>
          <w:rStyle w:val="FootnoteReference"/>
        </w:rPr>
        <w:footnoteReference w:id="15"/>
      </w:r>
      <w:r w:rsidRPr="00187F9F">
        <w:t xml:space="preserve"> or (2) by filing paper copies.  </w:t>
      </w:r>
    </w:p>
    <w:p w:rsidR="000F1439" w:rsidRPr="00187F9F" w:rsidP="000F1439" w14:paraId="1F7233F1" w14:textId="77777777">
      <w:pPr>
        <w:ind w:firstLine="720"/>
      </w:pPr>
    </w:p>
    <w:p w:rsidR="000F1439" w:rsidRPr="00187F9F" w:rsidP="000F1439" w14:paraId="7B3F6356" w14:textId="77777777">
      <w:pPr>
        <w:ind w:firstLine="720"/>
      </w:pPr>
      <w:r w:rsidRPr="00187F9F">
        <w:rPr>
          <w:u w:val="single"/>
        </w:rPr>
        <w:t>Electronic Filers</w:t>
      </w:r>
      <w:r w:rsidRPr="00187F9F">
        <w:t>:  Pleadings may be submitted electronically as follows:</w:t>
      </w:r>
    </w:p>
    <w:p w:rsidR="000F1439" w:rsidRPr="00187F9F" w:rsidP="000F1439" w14:paraId="49D2E2B0" w14:textId="77777777">
      <w:pPr>
        <w:ind w:firstLine="720"/>
      </w:pPr>
    </w:p>
    <w:p w:rsidR="000F1439" w:rsidRPr="00187F9F" w:rsidP="000F1439" w14:paraId="3A4F4AF0" w14:textId="77777777">
      <w:pPr>
        <w:widowControl/>
        <w:numPr>
          <w:ilvl w:val="0"/>
          <w:numId w:val="10"/>
        </w:numPr>
        <w:tabs>
          <w:tab w:val="num" w:pos="1080"/>
          <w:tab w:val="clear" w:pos="1440"/>
        </w:tabs>
        <w:ind w:left="1080"/>
      </w:pPr>
      <w:r w:rsidRPr="00187F9F">
        <w:t xml:space="preserve">Begin the process by using the following link to the ULS website </w:t>
      </w:r>
      <w:hyperlink r:id="rId5" w:history="1">
        <w:r w:rsidRPr="00187F9F">
          <w:rPr>
            <w:rStyle w:val="Hyperlink"/>
          </w:rPr>
          <w:t>https://wireless2.fcc.gov/UlsEntry/pleadings/pleadingsType.jsp</w:t>
        </w:r>
      </w:hyperlink>
      <w:r w:rsidRPr="00187F9F">
        <w:t>.  The link will take you to the “</w:t>
      </w:r>
      <w:r w:rsidRPr="00187F9F">
        <w:rPr>
          <w:i/>
        </w:rPr>
        <w:t>Pleading Information</w:t>
      </w:r>
      <w:r w:rsidRPr="00187F9F">
        <w:t xml:space="preserve">” screen for “Non-docketed Pleadings” where you select “Reply” in </w:t>
      </w:r>
      <w:r w:rsidRPr="00187F9F">
        <w:t>the drop-down window for the type of pleading and then enter the pleadings filer information.  Completion of the contact information is optional. Upon completion of this screen, please note the instructions for the filing: “</w:t>
      </w:r>
      <w:r w:rsidRPr="00187F9F">
        <w:rPr>
          <w:i/>
        </w:rPr>
        <w:t>Pleadings must be dated and must include a signature, in this instance an electronic signature, and the address and phone number of the signing party</w:t>
      </w:r>
      <w:r w:rsidRPr="00187F9F">
        <w:t>.”</w:t>
      </w:r>
      <w:r>
        <w:rPr>
          <w:rStyle w:val="FootnoteReference"/>
        </w:rPr>
        <w:footnoteReference w:id="16"/>
      </w:r>
      <w:r w:rsidRPr="00187F9F">
        <w:rPr>
          <w:i/>
        </w:rPr>
        <w:t xml:space="preserve">  </w:t>
      </w:r>
      <w:r w:rsidRPr="00187F9F">
        <w:t>Click on “CONTINUE.”</w:t>
      </w:r>
    </w:p>
    <w:p w:rsidR="000F1439" w:rsidRPr="00187F9F" w:rsidP="000F1439" w14:paraId="0EFA9A3B" w14:textId="77777777">
      <w:pPr>
        <w:ind w:left="1080"/>
      </w:pPr>
    </w:p>
    <w:p w:rsidR="000F1439" w:rsidRPr="00187F9F" w:rsidP="000F1439" w14:paraId="3EFB7006" w14:textId="77777777">
      <w:pPr>
        <w:widowControl/>
        <w:numPr>
          <w:ilvl w:val="0"/>
          <w:numId w:val="10"/>
        </w:numPr>
        <w:tabs>
          <w:tab w:val="num" w:pos="1080"/>
          <w:tab w:val="clear" w:pos="1440"/>
        </w:tabs>
        <w:ind w:left="1080"/>
      </w:pPr>
      <w:r w:rsidRPr="00187F9F">
        <w:t xml:space="preserve">The second step is to complete the </w:t>
      </w:r>
      <w:r w:rsidRPr="00187F9F">
        <w:rPr>
          <w:i/>
        </w:rPr>
        <w:t xml:space="preserve">File Numbers/Call Signs </w:t>
      </w:r>
      <w:r w:rsidRPr="00187F9F">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0F1439" w:rsidRPr="00187F9F" w:rsidP="000F1439" w14:paraId="4F055E8F" w14:textId="77777777">
      <w:pPr>
        <w:tabs>
          <w:tab w:val="num" w:pos="1080"/>
        </w:tabs>
      </w:pPr>
    </w:p>
    <w:p w:rsidR="000F1439" w:rsidRPr="00187F9F" w:rsidP="000F1439" w14:paraId="1C097FA0" w14:textId="6C575468">
      <w:pPr>
        <w:widowControl/>
        <w:numPr>
          <w:ilvl w:val="0"/>
          <w:numId w:val="10"/>
        </w:numPr>
        <w:tabs>
          <w:tab w:val="num" w:pos="1080"/>
          <w:tab w:val="clear" w:pos="1440"/>
        </w:tabs>
        <w:ind w:left="1080"/>
      </w:pPr>
      <w:r w:rsidRPr="00187F9F">
        <w:t xml:space="preserve">The third step is to complete the </w:t>
      </w:r>
      <w:r w:rsidRPr="00187F9F">
        <w:rPr>
          <w:i/>
        </w:rPr>
        <w:t>Attach File</w:t>
      </w:r>
      <w:r w:rsidRPr="00187F9F">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w:t>
      </w:r>
      <w:r w:rsidRPr="00187F9F" w:rsidR="003E7995">
        <w:t>can</w:t>
      </w:r>
      <w:r w:rsidRPr="00187F9F">
        <w:t xml:space="preserve"> delete any selected file from the pleading.</w:t>
      </w:r>
    </w:p>
    <w:p w:rsidR="000F1439" w:rsidRPr="00187F9F" w:rsidP="000F1439" w14:paraId="3371D147" w14:textId="77777777">
      <w:pPr>
        <w:tabs>
          <w:tab w:val="num" w:pos="1080"/>
        </w:tabs>
      </w:pPr>
    </w:p>
    <w:p w:rsidR="000F1439" w:rsidRPr="00187F9F" w:rsidP="000F1439" w14:paraId="30765474" w14:textId="77777777">
      <w:pPr>
        <w:widowControl/>
        <w:numPr>
          <w:ilvl w:val="0"/>
          <w:numId w:val="10"/>
        </w:numPr>
        <w:tabs>
          <w:tab w:val="num" w:pos="1080"/>
          <w:tab w:val="clear" w:pos="1440"/>
        </w:tabs>
        <w:ind w:left="1080"/>
      </w:pPr>
      <w:r w:rsidRPr="00187F9F">
        <w:t xml:space="preserve">Finally, to complete your electronic pleading submission, click on the “SUBMIT PLEADING” button and the </w:t>
      </w:r>
      <w:r w:rsidRPr="00187F9F">
        <w:rPr>
          <w:i/>
        </w:rPr>
        <w:t>Confirmation</w:t>
      </w:r>
      <w:r w:rsidRPr="00187F9F">
        <w:t xml:space="preserve"> screen will be displayed.  The </w:t>
      </w:r>
      <w:r w:rsidRPr="00187F9F">
        <w:rPr>
          <w:i/>
        </w:rPr>
        <w:t>Confirmation</w:t>
      </w:r>
      <w:r w:rsidRPr="00187F9F">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0F1439" w:rsidRPr="00187F9F" w:rsidP="000F1439" w14:paraId="4692C0CE" w14:textId="77777777">
      <w:pPr>
        <w:ind w:firstLine="720"/>
      </w:pPr>
    </w:p>
    <w:p w:rsidR="000F1439" w:rsidRPr="00187F9F" w:rsidP="000F1439" w14:paraId="06FB7070" w14:textId="77777777">
      <w:pPr>
        <w:ind w:firstLine="720"/>
      </w:pPr>
      <w:r w:rsidRPr="00187F9F">
        <w:t>The ULS Application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0F1439" w:rsidRPr="00187F9F" w:rsidP="000F1439" w14:paraId="771524BE" w14:textId="77777777"/>
    <w:p w:rsidR="000F1439" w:rsidP="000F1439" w14:paraId="012F85BD" w14:textId="556AF621">
      <w:pPr>
        <w:ind w:firstLine="720"/>
      </w:pPr>
      <w:r w:rsidRPr="00187F9F">
        <w:t xml:space="preserve">For additional information or assistance on how to file a comment or reply comment or other relevant pleading, you may visit the Web at </w:t>
      </w:r>
      <w:r w:rsidRPr="00E454A4" w:rsidR="00E454A4">
        <w:t>https://www.fcc.gov/available-support-services</w:t>
      </w:r>
      <w:r w:rsidRPr="00187F9F">
        <w:t xml:space="preserve">.  You may also call the FCC ULS Customer Support Center at (877) 480-3201 and select option 2.  For TTY, please call (717) 338-2824.  Assistance from the FCC ULS Customer Support Center is available between the hours of 8 a.m. to 6:00 p.m. Eastern Time, Monday through Friday (except Federal holidays).  To provide quality service and ensure security, all telephone calls to </w:t>
      </w:r>
      <w:r w:rsidR="003E7995">
        <w:t xml:space="preserve">the </w:t>
      </w:r>
      <w:r w:rsidRPr="00187F9F">
        <w:t>FCC ULS Customer Support Center are recorded.</w:t>
      </w:r>
    </w:p>
    <w:p w:rsidR="00B04318" w:rsidP="000F1439" w14:paraId="57876F8B" w14:textId="01CF071C">
      <w:pPr>
        <w:ind w:firstLine="720"/>
      </w:pPr>
    </w:p>
    <w:p w:rsidR="00B04318" w:rsidP="00C926D0" w14:paraId="7E5067F4" w14:textId="100EA664">
      <w:pPr>
        <w:ind w:firstLine="720"/>
      </w:pPr>
      <w:r w:rsidRPr="00C926D0">
        <w:rPr>
          <w:u w:val="single"/>
        </w:rPr>
        <w:t>Paper Filers</w:t>
      </w:r>
      <w:r w:rsidRPr="00C926D0">
        <w:t>:  Parties who choose to file by paper must submit an original and one copy of each filing.</w:t>
      </w:r>
    </w:p>
    <w:p w:rsidR="00E832E5" w:rsidP="00C926D0" w14:paraId="1D11FF74" w14:textId="0634F4A9">
      <w:pPr>
        <w:ind w:firstLine="720"/>
      </w:pPr>
    </w:p>
    <w:p w:rsidR="00CC0CB5" w:rsidRPr="00CC0CB5" w:rsidP="001656A7" w14:paraId="494F7751" w14:textId="77777777">
      <w:pPr>
        <w:widowControl/>
        <w:numPr>
          <w:ilvl w:val="0"/>
          <w:numId w:val="10"/>
        </w:numPr>
        <w:tabs>
          <w:tab w:val="num" w:pos="1080"/>
          <w:tab w:val="clear" w:pos="1440"/>
        </w:tabs>
        <w:spacing w:after="120"/>
        <w:ind w:left="1080"/>
        <w:rPr>
          <w:szCs w:val="22"/>
        </w:rPr>
      </w:pPr>
      <w:r w:rsidRPr="00CC0CB5">
        <w:rPr>
          <w:szCs w:val="22"/>
        </w:rPr>
        <w:t>Filings can be sent by commercial overnight courier, or by first-class or overnight U.S. Postal Service mail.  All filings must be addressed to the Commission’s Secretary, Office of the Secretary, Federal Communications Commission.</w:t>
      </w:r>
    </w:p>
    <w:p w:rsidR="00CC0CB5" w:rsidRPr="00CC0CB5" w:rsidP="00CC0CB5" w14:paraId="08A13C9D" w14:textId="77777777">
      <w:pPr>
        <w:widowControl/>
        <w:numPr>
          <w:ilvl w:val="1"/>
          <w:numId w:val="7"/>
        </w:numPr>
        <w:spacing w:after="120"/>
        <w:rPr>
          <w:szCs w:val="22"/>
        </w:rPr>
      </w:pPr>
      <w:r w:rsidRPr="00CC0CB5">
        <w:rPr>
          <w:szCs w:val="22"/>
        </w:rPr>
        <w:t xml:space="preserve">Commercial overnight mail (other than U.S. Postal Service Express Mail and Priority Mail) must be sent to 9050 Junction Drive, Annapolis Junction, MD 20701.  </w:t>
      </w:r>
    </w:p>
    <w:p w:rsidR="00CC0CB5" w:rsidRPr="00CC0CB5" w:rsidP="00CC0CB5" w14:paraId="2C9F12E0" w14:textId="77777777">
      <w:pPr>
        <w:widowControl/>
        <w:numPr>
          <w:ilvl w:val="1"/>
          <w:numId w:val="7"/>
        </w:numPr>
        <w:spacing w:after="120"/>
        <w:rPr>
          <w:szCs w:val="22"/>
        </w:rPr>
      </w:pPr>
      <w:r w:rsidRPr="00CC0CB5">
        <w:rPr>
          <w:szCs w:val="22"/>
        </w:rPr>
        <w:t>U.S. Postal Service first-class, Express, and Priority mail must be addressed to 45 L Street NE, Washington, DC 20554</w:t>
      </w:r>
    </w:p>
    <w:p w:rsidR="009E3CB7" w14:paraId="54F73717" w14:textId="6D199B9E">
      <w:pPr>
        <w:ind w:firstLine="720"/>
        <w:rPr>
          <w:sz w:val="24"/>
          <w:szCs w:val="24"/>
        </w:rPr>
      </w:pPr>
      <w:r w:rsidRPr="00D65059">
        <w:rPr>
          <w:sz w:val="24"/>
          <w:szCs w:val="24"/>
        </w:rPr>
        <w:t xml:space="preserve">The application(s), waiver request, and comments and reply comments can be accessed electronically via the Commission’s Universal Licensing System, http://wireless.fcc.gov/uls.  </w:t>
      </w:r>
    </w:p>
    <w:p w:rsidR="00D65059" w14:paraId="1B86B61C" w14:textId="77777777">
      <w:pPr>
        <w:ind w:firstLine="720"/>
        <w:rPr>
          <w:sz w:val="24"/>
          <w:szCs w:val="24"/>
        </w:rPr>
      </w:pPr>
    </w:p>
    <w:p w:rsidR="00F74B3C" w14:paraId="540E5623" w14:textId="3C72026F">
      <w:pPr>
        <w:ind w:firstLine="720"/>
        <w:rPr>
          <w:sz w:val="24"/>
          <w:szCs w:val="24"/>
        </w:rPr>
      </w:pPr>
      <w:r w:rsidRPr="00F74B3C">
        <w:rPr>
          <w:sz w:val="24"/>
          <w:szCs w:val="24"/>
          <w:u w:val="single"/>
        </w:rPr>
        <w:t>People with Disabilities</w:t>
      </w:r>
      <w:r w:rsidRPr="00F74B3C">
        <w:rPr>
          <w:sz w:val="24"/>
          <w:szCs w:val="24"/>
        </w:rPr>
        <w:t>:  To request materials in accessible formats for people with disabilities (braille, large print, electronic files, audio format), send an e-mail to fcc504@fcc.gov or call the Consumer &amp; Governmental Affairs Bureau at 202-418-0530 (voice), 202-418-0432 (TTY).</w:t>
      </w:r>
    </w:p>
    <w:p w:rsidR="00F74B3C" w14:paraId="7CD42168" w14:textId="77777777">
      <w:pPr>
        <w:ind w:firstLine="720"/>
        <w:rPr>
          <w:sz w:val="24"/>
          <w:szCs w:val="24"/>
        </w:rPr>
      </w:pPr>
    </w:p>
    <w:p w:rsidR="00B6319F" w14:paraId="37F5A9DB" w14:textId="47941149">
      <w:pPr>
        <w:ind w:firstLine="720"/>
        <w:rPr>
          <w:sz w:val="24"/>
          <w:szCs w:val="24"/>
        </w:rPr>
      </w:pPr>
      <w:r>
        <w:rPr>
          <w:sz w:val="24"/>
          <w:szCs w:val="24"/>
        </w:rPr>
        <w:t xml:space="preserve">For additional information, contact </w:t>
      </w:r>
      <w:r w:rsidR="00156A1D">
        <w:rPr>
          <w:sz w:val="24"/>
          <w:szCs w:val="24"/>
        </w:rPr>
        <w:t>Brian Marenco</w:t>
      </w:r>
      <w:r>
        <w:rPr>
          <w:sz w:val="24"/>
          <w:szCs w:val="24"/>
        </w:rPr>
        <w:t xml:space="preserve">, </w:t>
      </w:r>
      <w:hyperlink r:id="rId6" w:history="1">
        <w:r w:rsidRPr="0044516B" w:rsidR="00B9376D">
          <w:rPr>
            <w:rStyle w:val="Hyperlink"/>
            <w:sz w:val="24"/>
            <w:szCs w:val="24"/>
          </w:rPr>
          <w:t>Brian.Marenco@fcc.gov</w:t>
        </w:r>
      </w:hyperlink>
      <w:r>
        <w:rPr>
          <w:sz w:val="24"/>
          <w:szCs w:val="24"/>
        </w:rPr>
        <w:t xml:space="preserve">, of the </w:t>
      </w:r>
      <w:r w:rsidR="00B9376D">
        <w:rPr>
          <w:sz w:val="24"/>
          <w:szCs w:val="24"/>
        </w:rPr>
        <w:t xml:space="preserve">Public Safety and Homeland Security </w:t>
      </w:r>
      <w:r>
        <w:rPr>
          <w:sz w:val="24"/>
          <w:szCs w:val="24"/>
        </w:rPr>
        <w:t xml:space="preserve">Bureau, Policy </w:t>
      </w:r>
      <w:r w:rsidR="00B9376D">
        <w:rPr>
          <w:sz w:val="24"/>
          <w:szCs w:val="24"/>
        </w:rPr>
        <w:t xml:space="preserve">and Licensing </w:t>
      </w:r>
      <w:r>
        <w:rPr>
          <w:sz w:val="24"/>
          <w:szCs w:val="24"/>
        </w:rPr>
        <w:t>Division, (202) 418-</w:t>
      </w:r>
      <w:r w:rsidR="00AB7D60">
        <w:rPr>
          <w:sz w:val="24"/>
          <w:szCs w:val="24"/>
        </w:rPr>
        <w:t>0838</w:t>
      </w:r>
      <w:r>
        <w:rPr>
          <w:sz w:val="24"/>
          <w:szCs w:val="24"/>
        </w:rPr>
        <w:t xml:space="preserve">.  </w:t>
      </w:r>
    </w:p>
    <w:p w:rsidR="00B6319F" w14:paraId="668209CD" w14:textId="77777777">
      <w:pPr>
        <w:rPr>
          <w:sz w:val="24"/>
          <w:szCs w:val="24"/>
        </w:rPr>
      </w:pPr>
    </w:p>
    <w:p w:rsidR="00B6319F" w:rsidRPr="001656A7" w14:paraId="25BEF61C" w14:textId="77777777">
      <w:pPr>
        <w:jc w:val="center"/>
        <w:rPr>
          <w:bCs/>
          <w:sz w:val="24"/>
          <w:szCs w:val="24"/>
        </w:rPr>
      </w:pPr>
      <w:r w:rsidRPr="001656A7">
        <w:rPr>
          <w:bCs/>
          <w:sz w:val="24"/>
          <w:szCs w:val="24"/>
        </w:rPr>
        <w:t xml:space="preserve">-FCC- </w:t>
      </w:r>
    </w:p>
    <w:p w:rsidR="00B6319F" w14:paraId="29F45495" w14:textId="77777777">
      <w:pPr>
        <w:rPr>
          <w:sz w:val="24"/>
          <w:szCs w:val="24"/>
        </w:rPr>
      </w:pPr>
    </w:p>
    <w:p w:rsidR="00B6319F" w14:paraId="1D5DABC0" w14:textId="77777777">
      <w:pPr>
        <w:rPr>
          <w:sz w:val="24"/>
          <w:szCs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DF85C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1C0CA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35FBC1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4B9F34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3368" w14:paraId="667EC4BA" w14:textId="77777777">
      <w:r>
        <w:separator/>
      </w:r>
    </w:p>
  </w:footnote>
  <w:footnote w:type="continuationSeparator" w:id="1">
    <w:p w:rsidR="00BE3368" w14:paraId="543FDCC9" w14:textId="77777777">
      <w:pPr>
        <w:rPr>
          <w:sz w:val="20"/>
        </w:rPr>
      </w:pPr>
      <w:r>
        <w:rPr>
          <w:sz w:val="20"/>
        </w:rPr>
        <w:t xml:space="preserve">(Continued from previous page)  </w:t>
      </w:r>
      <w:r>
        <w:rPr>
          <w:sz w:val="20"/>
        </w:rPr>
        <w:separator/>
      </w:r>
    </w:p>
  </w:footnote>
  <w:footnote w:type="continuationNotice" w:id="2">
    <w:p w:rsidR="00BE3368" w14:paraId="4A99B88D" w14:textId="77777777">
      <w:pPr>
        <w:jc w:val="right"/>
        <w:rPr>
          <w:sz w:val="20"/>
        </w:rPr>
      </w:pPr>
      <w:r>
        <w:rPr>
          <w:sz w:val="20"/>
        </w:rPr>
        <w:t>(continued….)</w:t>
      </w:r>
    </w:p>
  </w:footnote>
  <w:footnote w:id="3">
    <w:p w:rsidR="007D45C9" w14:paraId="6D3DC5CB" w14:textId="3D865011">
      <w:pPr>
        <w:pStyle w:val="FootnoteText"/>
      </w:pPr>
      <w:r>
        <w:rPr>
          <w:rStyle w:val="FootnoteReference"/>
        </w:rPr>
        <w:footnoteRef/>
      </w:r>
      <w:r>
        <w:t xml:space="preserve"> </w:t>
      </w:r>
      <w:r w:rsidR="00CE3DBE">
        <w:t xml:space="preserve">City of </w:t>
      </w:r>
      <w:r w:rsidRPr="00CE3DBE" w:rsidR="00872F23">
        <w:t>Woodburn</w:t>
      </w:r>
      <w:r w:rsidRPr="00CE3DBE" w:rsidR="00CE3DBE">
        <w:t xml:space="preserve">, </w:t>
      </w:r>
      <w:r w:rsidRPr="0019275C" w:rsidR="0019275C">
        <w:t xml:space="preserve">Application, ULS File no. </w:t>
      </w:r>
      <w:r w:rsidR="00FA7780">
        <w:t>0010983172</w:t>
      </w:r>
      <w:r w:rsidRPr="0019275C" w:rsidR="0019275C">
        <w:t xml:space="preserve"> (</w:t>
      </w:r>
      <w:r w:rsidR="00FA7780">
        <w:t xml:space="preserve">received </w:t>
      </w:r>
      <w:r w:rsidR="00BE338F">
        <w:t>Mar. 19,</w:t>
      </w:r>
      <w:r w:rsidRPr="0019275C" w:rsidR="0019275C">
        <w:t xml:space="preserve"> 20</w:t>
      </w:r>
      <w:r w:rsidR="008D4D41">
        <w:t>2</w:t>
      </w:r>
      <w:r w:rsidR="00BE338F">
        <w:t>4</w:t>
      </w:r>
      <w:r w:rsidRPr="0019275C" w:rsidR="0019275C">
        <w:t>) (</w:t>
      </w:r>
      <w:r w:rsidR="00BE338F">
        <w:t xml:space="preserve">Woodburn </w:t>
      </w:r>
      <w:r w:rsidRPr="0019275C" w:rsidR="0019275C">
        <w:t>Application).</w:t>
      </w:r>
      <w:r w:rsidR="00773B6C">
        <w:t xml:space="preserve">  Woodburn seeks to license </w:t>
      </w:r>
      <w:r w:rsidR="00A45879">
        <w:t xml:space="preserve">I/B Pool frequencies </w:t>
      </w:r>
      <w:r w:rsidRPr="001C04A8" w:rsidR="001C04A8">
        <w:t>158.1300</w:t>
      </w:r>
      <w:r w:rsidR="001C04A8">
        <w:t xml:space="preserve"> MHz at Location 4</w:t>
      </w:r>
      <w:r w:rsidR="00DB1B66">
        <w:t xml:space="preserve"> (MO)</w:t>
      </w:r>
      <w:r w:rsidR="005B6993">
        <w:t>,</w:t>
      </w:r>
      <w:r w:rsidR="00AE32FD">
        <w:t xml:space="preserve"> </w:t>
      </w:r>
      <w:r w:rsidR="008746DA">
        <w:t>157.5000</w:t>
      </w:r>
      <w:r w:rsidR="00AE32FD">
        <w:t xml:space="preserve"> MHz, </w:t>
      </w:r>
      <w:r w:rsidR="000567B8">
        <w:t xml:space="preserve">and </w:t>
      </w:r>
      <w:r w:rsidR="008746DA">
        <w:t>158.3250</w:t>
      </w:r>
      <w:r w:rsidR="00AE32FD">
        <w:t xml:space="preserve"> MHz at Location 5 </w:t>
      </w:r>
      <w:r w:rsidR="00346210">
        <w:t xml:space="preserve">(MO) </w:t>
      </w:r>
      <w:r w:rsidR="00AE32FD">
        <w:t xml:space="preserve">and </w:t>
      </w:r>
      <w:r w:rsidR="00F75AC0">
        <w:t xml:space="preserve">frequency </w:t>
      </w:r>
      <w:r w:rsidRPr="00013110" w:rsidR="00013110">
        <w:t>150.9425</w:t>
      </w:r>
      <w:r w:rsidR="00013110">
        <w:t xml:space="preserve"> MHz at Location 2 </w:t>
      </w:r>
      <w:r w:rsidR="00346210">
        <w:t>(</w:t>
      </w:r>
      <w:r w:rsidR="00030B74">
        <w:t xml:space="preserve">FB2) and </w:t>
      </w:r>
      <w:r w:rsidR="00603A62">
        <w:t xml:space="preserve">Location </w:t>
      </w:r>
      <w:r w:rsidR="00030B74">
        <w:t>5 (MO</w:t>
      </w:r>
      <w:r w:rsidR="00DB1B66">
        <w:t>)</w:t>
      </w:r>
      <w:r w:rsidR="00030B74">
        <w:t>.</w:t>
      </w:r>
      <w:r w:rsidR="00616ED4">
        <w:t xml:space="preserve">  </w:t>
      </w:r>
      <w:r w:rsidRPr="00616ED4" w:rsidR="00616ED4">
        <w:rPr>
          <w:i/>
          <w:iCs/>
        </w:rPr>
        <w:t>Id</w:t>
      </w:r>
      <w:r w:rsidR="00616ED4">
        <w:t>.</w:t>
      </w:r>
      <w:r w:rsidR="000567B8">
        <w:t xml:space="preserve">  </w:t>
      </w:r>
      <w:r w:rsidR="00030B74">
        <w:t xml:space="preserve">  </w:t>
      </w:r>
    </w:p>
  </w:footnote>
  <w:footnote w:id="4">
    <w:p w:rsidR="008D79DB" w:rsidP="008D79DB" w14:paraId="1B458315" w14:textId="57D6E14C">
      <w:pPr>
        <w:pStyle w:val="FootnoteText"/>
      </w:pPr>
      <w:r>
        <w:rPr>
          <w:rStyle w:val="FootnoteReference"/>
        </w:rPr>
        <w:footnoteRef/>
      </w:r>
      <w:r>
        <w:t xml:space="preserve"> </w:t>
      </w:r>
      <w:r w:rsidRPr="0016452F">
        <w:t xml:space="preserve">Attachment to </w:t>
      </w:r>
      <w:r>
        <w:t xml:space="preserve">Woodburn </w:t>
      </w:r>
      <w:r w:rsidRPr="0016452F">
        <w:t xml:space="preserve">Application labeled “Waiver” </w:t>
      </w:r>
      <w:r>
        <w:t>at 1</w:t>
      </w:r>
      <w:r w:rsidRPr="0016452F">
        <w:t xml:space="preserve"> (attached </w:t>
      </w:r>
      <w:r w:rsidR="008A59F8">
        <w:t>Mar.</w:t>
      </w:r>
      <w:r w:rsidRPr="0016452F">
        <w:t xml:space="preserve"> 1</w:t>
      </w:r>
      <w:r w:rsidR="008A59F8">
        <w:t>9</w:t>
      </w:r>
      <w:r w:rsidRPr="0016452F">
        <w:t>, 202</w:t>
      </w:r>
      <w:r w:rsidR="008A59F8">
        <w:t>4</w:t>
      </w:r>
      <w:r w:rsidRPr="0016452F">
        <w:t>) (Waiver Request).</w:t>
      </w:r>
      <w:r>
        <w:t xml:space="preserve">  </w:t>
      </w:r>
    </w:p>
  </w:footnote>
  <w:footnote w:id="5">
    <w:p w:rsidR="008D79DB" w14:paraId="7AA2FFDF" w14:textId="720033EA">
      <w:pPr>
        <w:pStyle w:val="FootnoteText"/>
      </w:pPr>
      <w:r>
        <w:rPr>
          <w:rStyle w:val="FootnoteReference"/>
        </w:rPr>
        <w:footnoteRef/>
      </w:r>
      <w:r>
        <w:t xml:space="preserve"> 47 CFR </w:t>
      </w:r>
      <w:r w:rsidRPr="00FD2745">
        <w:t>§</w:t>
      </w:r>
      <w:r>
        <w:t xml:space="preserve"> 90.35(a).</w:t>
      </w:r>
    </w:p>
  </w:footnote>
  <w:footnote w:id="6">
    <w:p w:rsidR="0072191F" w14:paraId="2DBB3886" w14:textId="7237FBE0">
      <w:pPr>
        <w:pStyle w:val="FootnoteText"/>
      </w:pPr>
      <w:r>
        <w:rPr>
          <w:rStyle w:val="FootnoteReference"/>
        </w:rPr>
        <w:footnoteRef/>
      </w:r>
      <w:r>
        <w:t xml:space="preserve"> </w:t>
      </w:r>
      <w:r w:rsidR="00CE080E">
        <w:t xml:space="preserve">Public safety entities may license channels from the I/B Pool but only if they use those channels for </w:t>
      </w:r>
      <w:r w:rsidR="00775DC5">
        <w:t xml:space="preserve">the </w:t>
      </w:r>
      <w:r w:rsidR="005539E9">
        <w:t xml:space="preserve">business activities listed in </w:t>
      </w:r>
      <w:r w:rsidRPr="00FD2745" w:rsidR="00775DC5">
        <w:t>§</w:t>
      </w:r>
      <w:r w:rsidR="00775DC5">
        <w:t xml:space="preserve"> 90.35(a)(1)-(4).  </w:t>
      </w:r>
      <w:r w:rsidRPr="00C925FB" w:rsidR="00775DC5">
        <w:rPr>
          <w:i/>
          <w:iCs/>
        </w:rPr>
        <w:t>See</w:t>
      </w:r>
      <w:r w:rsidR="00775DC5">
        <w:t xml:space="preserve"> 47 CFR </w:t>
      </w:r>
      <w:r w:rsidRPr="00FD2745" w:rsidR="00775DC5">
        <w:t>§</w:t>
      </w:r>
      <w:r w:rsidR="00775DC5">
        <w:t xml:space="preserve"> 90.35(a)</w:t>
      </w:r>
      <w:r w:rsidR="00C925FB">
        <w:t>(5)</w:t>
      </w:r>
      <w:r w:rsidR="00775DC5">
        <w:t>.</w:t>
      </w:r>
    </w:p>
  </w:footnote>
  <w:footnote w:id="7">
    <w:p w:rsidR="002301C8" w14:paraId="2B44ABC7" w14:textId="77E22118">
      <w:pPr>
        <w:pStyle w:val="FootnoteText"/>
      </w:pPr>
      <w:r>
        <w:rPr>
          <w:rStyle w:val="FootnoteReference"/>
        </w:rPr>
        <w:footnoteRef/>
      </w:r>
      <w:r>
        <w:t xml:space="preserve"> </w:t>
      </w:r>
      <w:r w:rsidR="000A4CA7">
        <w:t xml:space="preserve">Waiver Request at 1.  </w:t>
      </w:r>
    </w:p>
  </w:footnote>
  <w:footnote w:id="8">
    <w:p w:rsidR="000A4CA7" w14:paraId="1A3FDE95" w14:textId="521A4793">
      <w:pPr>
        <w:pStyle w:val="FootnoteText"/>
      </w:pPr>
      <w:r>
        <w:rPr>
          <w:rStyle w:val="FootnoteReference"/>
        </w:rPr>
        <w:footnoteRef/>
      </w:r>
      <w:r>
        <w:t xml:space="preserve"> </w:t>
      </w:r>
      <w:r w:rsidRPr="000A4CA7">
        <w:rPr>
          <w:i/>
          <w:iCs/>
        </w:rPr>
        <w:t>Id</w:t>
      </w:r>
      <w:r>
        <w:t>.</w:t>
      </w:r>
    </w:p>
  </w:footnote>
  <w:footnote w:id="9">
    <w:p w:rsidR="000A4CA7" w14:paraId="7B204D96" w14:textId="7346D4DA">
      <w:pPr>
        <w:pStyle w:val="FootnoteText"/>
      </w:pPr>
      <w:r>
        <w:rPr>
          <w:rStyle w:val="FootnoteReference"/>
        </w:rPr>
        <w:footnoteRef/>
      </w:r>
      <w:r>
        <w:t xml:space="preserve"> </w:t>
      </w:r>
      <w:r w:rsidRPr="009B4E6E">
        <w:rPr>
          <w:i/>
          <w:iCs/>
        </w:rPr>
        <w:t>Id</w:t>
      </w:r>
      <w:r>
        <w:t>.</w:t>
      </w:r>
      <w:r w:rsidR="00754466">
        <w:t xml:space="preserve">  Woodburn also notes that </w:t>
      </w:r>
      <w:r w:rsidR="00AA4B52">
        <w:t xml:space="preserve">the need for </w:t>
      </w:r>
      <w:r w:rsidR="002108FC">
        <w:t xml:space="preserve">spectral separation </w:t>
      </w:r>
      <w:r w:rsidR="00AA4B52">
        <w:t xml:space="preserve">between the </w:t>
      </w:r>
      <w:r w:rsidR="00591BC3">
        <w:t xml:space="preserve">transmit and receive channels due to </w:t>
      </w:r>
      <w:r w:rsidR="00923E0F">
        <w:t>“</w:t>
      </w:r>
      <w:r w:rsidRPr="00AA4B52" w:rsidR="00AA4B52">
        <w:t>combining</w:t>
      </w:r>
      <w:r w:rsidR="00923E0F">
        <w:t>” issues “</w:t>
      </w:r>
      <w:r w:rsidRPr="005F77AC" w:rsidR="005F77AC">
        <w:t>is another factor that is limiting the ability to use some VHF frequencies that would be available if not for the combining limitations.</w:t>
      </w:r>
      <w:r w:rsidR="005F77AC">
        <w:t xml:space="preserve">”  </w:t>
      </w:r>
      <w:r w:rsidRPr="005F77AC" w:rsidR="005F77AC">
        <w:rPr>
          <w:i/>
          <w:iCs/>
        </w:rPr>
        <w:t>Id</w:t>
      </w:r>
      <w:r w:rsidR="005F77AC">
        <w:t>.</w:t>
      </w:r>
    </w:p>
  </w:footnote>
  <w:footnote w:id="10">
    <w:p w:rsidR="00184D7F" w:rsidP="0029666E" w14:paraId="1168526E" w14:textId="2223AA89">
      <w:pPr>
        <w:pStyle w:val="FootnoteText"/>
      </w:pPr>
      <w:r>
        <w:rPr>
          <w:rStyle w:val="FootnoteReference"/>
        </w:rPr>
        <w:footnoteRef/>
      </w:r>
      <w:r>
        <w:t xml:space="preserve"> </w:t>
      </w:r>
      <w:r w:rsidR="009F6B70">
        <w:t xml:space="preserve">Letter from </w:t>
      </w:r>
      <w:r w:rsidR="0029666E">
        <w:t xml:space="preserve">Carol DiCaro, AFC Processor, APCO International to </w:t>
      </w:r>
      <w:r w:rsidR="00DF7E59">
        <w:t>FCC</w:t>
      </w:r>
      <w:r w:rsidR="00364163">
        <w:t xml:space="preserve"> (</w:t>
      </w:r>
      <w:r w:rsidR="003369B2">
        <w:t xml:space="preserve">Dec. 14, 2023) </w:t>
      </w:r>
      <w:r w:rsidR="00432A50">
        <w:t xml:space="preserve">(attached to Woodburn Application).  </w:t>
      </w:r>
    </w:p>
  </w:footnote>
  <w:footnote w:id="11">
    <w:p w:rsidR="00FD4614" w14:paraId="67D37B47" w14:textId="38D7456C">
      <w:pPr>
        <w:pStyle w:val="FootnoteText"/>
      </w:pPr>
      <w:r>
        <w:rPr>
          <w:rStyle w:val="FootnoteReference"/>
        </w:rPr>
        <w:footnoteRef/>
      </w:r>
      <w:r>
        <w:t xml:space="preserve"> </w:t>
      </w:r>
      <w:r w:rsidRPr="002B1A99" w:rsidR="002B1A99">
        <w:rPr>
          <w:i/>
          <w:iCs/>
        </w:rPr>
        <w:t>Id</w:t>
      </w:r>
      <w:r w:rsidR="002B1A99">
        <w:t>.</w:t>
      </w:r>
    </w:p>
  </w:footnote>
  <w:footnote w:id="12">
    <w:p w:rsidR="00D415B0" w:rsidP="00167F5D" w14:paraId="24B04505" w14:textId="21881D83">
      <w:pPr>
        <w:pStyle w:val="FootnoteText"/>
      </w:pPr>
      <w:r>
        <w:rPr>
          <w:rStyle w:val="FootnoteReference"/>
        </w:rPr>
        <w:footnoteRef/>
      </w:r>
      <w:r>
        <w:t xml:space="preserve"> </w:t>
      </w:r>
      <w:r w:rsidR="00B14E53">
        <w:t xml:space="preserve">Letter from </w:t>
      </w:r>
      <w:r w:rsidR="00DC5ABB">
        <w:t>Joann Howell, UTC Spectrum Services to City of Woodburn (</w:t>
      </w:r>
      <w:r w:rsidR="00E80688">
        <w:t xml:space="preserve">Dec 18, 2023) (concurring </w:t>
      </w:r>
      <w:r w:rsidR="009B6A21">
        <w:t xml:space="preserve">as the designated </w:t>
      </w:r>
      <w:r w:rsidR="00903D6B">
        <w:t xml:space="preserve">Power Coordinator (IW) </w:t>
      </w:r>
      <w:r w:rsidR="00E80688">
        <w:t xml:space="preserve">with use of frequency </w:t>
      </w:r>
      <w:r w:rsidRPr="00625223" w:rsidR="00625223">
        <w:t>158.130</w:t>
      </w:r>
      <w:r w:rsidR="00747E60">
        <w:t>0</w:t>
      </w:r>
      <w:r w:rsidRPr="00625223" w:rsidR="00625223">
        <w:t xml:space="preserve"> MHz at location 4</w:t>
      </w:r>
      <w:r w:rsidR="00625223">
        <w:t xml:space="preserve">); Letter </w:t>
      </w:r>
      <w:r w:rsidR="00EB444A">
        <w:t xml:space="preserve">from Amanda Miller, Enterprise Wireless Alliance, </w:t>
      </w:r>
      <w:r w:rsidR="00837F4D">
        <w:t xml:space="preserve">to City of Woodburn (Dec. 14, 2023) (concurring </w:t>
      </w:r>
      <w:r w:rsidR="00903D6B">
        <w:t xml:space="preserve">as the designated </w:t>
      </w:r>
      <w:r w:rsidR="00AC24C5">
        <w:t xml:space="preserve">Petroleum Coordinator (IP) </w:t>
      </w:r>
      <w:r w:rsidR="00837F4D">
        <w:t xml:space="preserve">with </w:t>
      </w:r>
      <w:r w:rsidR="00956B88">
        <w:t xml:space="preserve">use of </w:t>
      </w:r>
      <w:r w:rsidR="00A33C13">
        <w:t xml:space="preserve">frequency </w:t>
      </w:r>
      <w:r w:rsidRPr="00956B88" w:rsidR="00956B88">
        <w:t>158.325</w:t>
      </w:r>
      <w:r w:rsidR="00747E60">
        <w:t>0</w:t>
      </w:r>
      <w:r w:rsidRPr="00956B88" w:rsidR="00956B88">
        <w:t xml:space="preserve"> </w:t>
      </w:r>
      <w:r w:rsidR="00956B88">
        <w:t xml:space="preserve">MHz </w:t>
      </w:r>
      <w:r w:rsidRPr="00956B88" w:rsidR="00956B88">
        <w:t>at location 5</w:t>
      </w:r>
      <w:r w:rsidR="00956B88">
        <w:t xml:space="preserve">); </w:t>
      </w:r>
      <w:r w:rsidR="00167F5D">
        <w:t xml:space="preserve">Letter from Cynthia Matzel, AAA Frequency Coordinator </w:t>
      </w:r>
      <w:r w:rsidR="004E11E9">
        <w:t xml:space="preserve">to City of Woodburn </w:t>
      </w:r>
      <w:r w:rsidR="00167F5D">
        <w:t>(</w:t>
      </w:r>
      <w:r w:rsidR="004E11E9">
        <w:t>Dec. 15, 2023) (</w:t>
      </w:r>
      <w:r w:rsidR="008E586B">
        <w:t xml:space="preserve">concurring </w:t>
      </w:r>
      <w:r w:rsidR="007219D6">
        <w:t xml:space="preserve">as the designated </w:t>
      </w:r>
      <w:r w:rsidRPr="00A33C13" w:rsidR="00A33C13">
        <w:t>Automobile Emergency Coordinator</w:t>
      </w:r>
      <w:r w:rsidR="00A33C13">
        <w:t xml:space="preserve"> (LA) </w:t>
      </w:r>
      <w:r w:rsidR="008E586B">
        <w:t xml:space="preserve">with use of </w:t>
      </w:r>
      <w:r w:rsidR="00D2165E">
        <w:t xml:space="preserve">frequency </w:t>
      </w:r>
      <w:r w:rsidRPr="008E586B" w:rsidR="008E586B">
        <w:t xml:space="preserve">150.9425 </w:t>
      </w:r>
      <w:r w:rsidR="008E586B">
        <w:t xml:space="preserve">MHz </w:t>
      </w:r>
      <w:r w:rsidRPr="008E586B" w:rsidR="008E586B">
        <w:t>at locations 2</w:t>
      </w:r>
      <w:r w:rsidR="008E586B">
        <w:t xml:space="preserve"> and </w:t>
      </w:r>
      <w:r w:rsidRPr="008E586B" w:rsidR="008E586B">
        <w:t>5</w:t>
      </w:r>
      <w:r w:rsidR="008E586B">
        <w:t xml:space="preserve"> and frequency </w:t>
      </w:r>
      <w:r w:rsidRPr="00845C08" w:rsidR="00845C08">
        <w:t>157.500</w:t>
      </w:r>
      <w:r w:rsidR="00555637">
        <w:t>0</w:t>
      </w:r>
      <w:r w:rsidRPr="00845C08" w:rsidR="00845C08">
        <w:t xml:space="preserve"> </w:t>
      </w:r>
      <w:r w:rsidR="00845C08">
        <w:t xml:space="preserve">MHz </w:t>
      </w:r>
      <w:r w:rsidRPr="00845C08" w:rsidR="00845C08">
        <w:t>at location 5</w:t>
      </w:r>
      <w:r w:rsidR="00845C08">
        <w:t xml:space="preserve">) (all attached to Woodburn Application).  </w:t>
      </w:r>
    </w:p>
  </w:footnote>
  <w:footnote w:id="13">
    <w:p w:rsidR="00F91256" w14:paraId="63940673" w14:textId="2DC68336">
      <w:pPr>
        <w:pStyle w:val="FootnoteText"/>
      </w:pPr>
      <w:r>
        <w:rPr>
          <w:rStyle w:val="FootnoteReference"/>
        </w:rPr>
        <w:footnoteRef/>
      </w:r>
      <w:r>
        <w:t xml:space="preserve"> </w:t>
      </w:r>
      <w:r w:rsidR="00556CA1">
        <w:t>Waiver Request at 1.</w:t>
      </w:r>
    </w:p>
  </w:footnote>
  <w:footnote w:id="14">
    <w:p w:rsidR="00556CA1" w14:paraId="196A0083" w14:textId="6B142A29">
      <w:pPr>
        <w:pStyle w:val="FootnoteText"/>
      </w:pPr>
      <w:r>
        <w:rPr>
          <w:rStyle w:val="FootnoteReference"/>
        </w:rPr>
        <w:footnoteRef/>
      </w:r>
      <w:r>
        <w:t xml:space="preserve"> </w:t>
      </w:r>
      <w:r w:rsidRPr="00A065F2">
        <w:rPr>
          <w:i/>
          <w:iCs/>
        </w:rPr>
        <w:t>Id</w:t>
      </w:r>
      <w:r>
        <w:t>.</w:t>
      </w:r>
    </w:p>
  </w:footnote>
  <w:footnote w:id="15">
    <w:p w:rsidR="000F1439" w:rsidP="000F1439" w14:paraId="172A48C1" w14:textId="77777777">
      <w:pPr>
        <w:pStyle w:val="FootnoteText"/>
      </w:pPr>
      <w:r>
        <w:rPr>
          <w:rStyle w:val="FootnoteReference"/>
        </w:rPr>
        <w:footnoteRef/>
      </w:r>
      <w:r>
        <w:t xml:space="preserve"> </w:t>
      </w:r>
      <w:r w:rsidRPr="002E5A3B">
        <w:rPr>
          <w:i/>
        </w:rPr>
        <w:t>Wireless Telecommunications Bureau Enhances the Commission’s Universal Licensing System to Implement Electronic Filing for Pleadings</w:t>
      </w:r>
      <w:r>
        <w:t xml:space="preserve">, </w:t>
      </w:r>
      <w:r w:rsidRPr="002E5A3B">
        <w:t>Public Notice</w:t>
      </w:r>
      <w:r>
        <w:rPr>
          <w:i/>
        </w:rPr>
        <w:t xml:space="preserve">, </w:t>
      </w:r>
      <w:r>
        <w:t xml:space="preserve">21 FCC </w:t>
      </w:r>
      <w:r>
        <w:t>Rcd</w:t>
      </w:r>
      <w:r>
        <w:t xml:space="preserve"> 424 (WTB 2006).  </w:t>
      </w:r>
      <w:r>
        <w:rPr>
          <w:i/>
        </w:rPr>
        <w:t xml:space="preserve">See </w:t>
      </w:r>
      <w:r>
        <w:t>http://hraunfoss.fcc.gov/edocs_public/attachmatch/DA-06-125A1.pdf.</w:t>
      </w:r>
    </w:p>
  </w:footnote>
  <w:footnote w:id="16">
    <w:p w:rsidR="000F1439" w:rsidP="000F1439" w14:paraId="4C35C438" w14:textId="77777777">
      <w:pPr>
        <w:pStyle w:val="FootnoteText"/>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82D0BDA" w14:textId="1AAEBA4C">
    <w:pPr>
      <w:tabs>
        <w:tab w:val="center" w:pos="4680"/>
        <w:tab w:val="right" w:pos="9360"/>
      </w:tabs>
    </w:pPr>
    <w:r>
      <w:rPr>
        <w:b/>
      </w:rPr>
      <w:tab/>
      <w:t>Federal Communications Commission</w:t>
    </w:r>
    <w:r>
      <w:rPr>
        <w:b/>
      </w:rPr>
      <w:tab/>
    </w:r>
    <w:r w:rsidR="008762BB">
      <w:rPr>
        <w:b/>
      </w:rPr>
      <w:t xml:space="preserve">DA </w:t>
    </w:r>
    <w:r w:rsidRPr="000417AD" w:rsidR="000417AD">
      <w:rPr>
        <w:b/>
      </w:rPr>
      <w:t>24-439</w:t>
    </w:r>
  </w:p>
  <w:p w:rsidR="00B6319F" w14:paraId="532C9D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71A372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6E59DC40"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587E83FC" w14:textId="77777777">
                    <w:pPr>
                      <w:rPr>
                        <w:rFonts w:ascii="Arial" w:hAnsi="Arial"/>
                        <w:b/>
                      </w:rPr>
                    </w:pPr>
                    <w:r>
                      <w:rPr>
                        <w:rFonts w:ascii="Arial" w:hAnsi="Arial"/>
                        <w:b/>
                      </w:rPr>
                      <w:t>Federal Communications Commission</w:t>
                    </w:r>
                  </w:p>
                  <w:p w:rsidR="00B6319F" w14:paraId="089A44B9" w14:textId="77777777">
                    <w:pPr>
                      <w:rPr>
                        <w:rFonts w:ascii="Arial" w:hAnsi="Arial"/>
                        <w:b/>
                      </w:rPr>
                    </w:pPr>
                    <w:r>
                      <w:rPr>
                        <w:rFonts w:ascii="Arial" w:hAnsi="Arial"/>
                        <w:b/>
                      </w:rPr>
                      <w:t>45 L St., N.E.</w:t>
                    </w:r>
                  </w:p>
                  <w:p w:rsidR="00B6319F" w14:paraId="214B2F72"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086376DE"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1AB2E5BD" w14:textId="77777777">
                    <w:pPr>
                      <w:spacing w:before="40"/>
                      <w:jc w:val="right"/>
                      <w:rPr>
                        <w:rFonts w:ascii="Arial" w:hAnsi="Arial"/>
                        <w:b/>
                        <w:sz w:val="16"/>
                      </w:rPr>
                    </w:pPr>
                    <w:r>
                      <w:rPr>
                        <w:rFonts w:ascii="Arial" w:hAnsi="Arial"/>
                        <w:b/>
                        <w:sz w:val="16"/>
                      </w:rPr>
                      <w:t>News Media Information 202 / 418-0500</w:t>
                    </w:r>
                  </w:p>
                  <w:p w:rsidR="00B6319F" w14:paraId="5C244EF6"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77F62242" w14:textId="77777777">
                    <w:pPr>
                      <w:jc w:val="right"/>
                    </w:pPr>
                    <w:r>
                      <w:rPr>
                        <w:rFonts w:ascii="Arial" w:hAnsi="Arial"/>
                        <w:b/>
                        <w:sz w:val="16"/>
                      </w:rPr>
                      <w:t>TTY: 1-888-835-5322</w:t>
                    </w:r>
                  </w:p>
                </w:txbxContent>
              </v:textbox>
            </v:shape>
          </w:pict>
        </mc:Fallback>
      </mc:AlternateContent>
    </w:r>
  </w:p>
  <w:p w:rsidR="00B6319F" w14:paraId="6AD3E0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2AC4"/>
    <w:rsid w:val="00003CD1"/>
    <w:rsid w:val="00010EF7"/>
    <w:rsid w:val="00013110"/>
    <w:rsid w:val="00025F1C"/>
    <w:rsid w:val="00026646"/>
    <w:rsid w:val="00030B74"/>
    <w:rsid w:val="00033C64"/>
    <w:rsid w:val="00034988"/>
    <w:rsid w:val="0003504B"/>
    <w:rsid w:val="000417AD"/>
    <w:rsid w:val="00050A3D"/>
    <w:rsid w:val="00050AA2"/>
    <w:rsid w:val="000567B8"/>
    <w:rsid w:val="00056F2F"/>
    <w:rsid w:val="00063096"/>
    <w:rsid w:val="0006529E"/>
    <w:rsid w:val="000770A8"/>
    <w:rsid w:val="00080067"/>
    <w:rsid w:val="000822CC"/>
    <w:rsid w:val="00086071"/>
    <w:rsid w:val="00087864"/>
    <w:rsid w:val="00087CEA"/>
    <w:rsid w:val="000A0655"/>
    <w:rsid w:val="000A3E37"/>
    <w:rsid w:val="000A4CA7"/>
    <w:rsid w:val="000B0079"/>
    <w:rsid w:val="000B09C1"/>
    <w:rsid w:val="000B4089"/>
    <w:rsid w:val="000B4B09"/>
    <w:rsid w:val="000C61E2"/>
    <w:rsid w:val="000D195F"/>
    <w:rsid w:val="000D24C0"/>
    <w:rsid w:val="000D5990"/>
    <w:rsid w:val="000E6704"/>
    <w:rsid w:val="000F1439"/>
    <w:rsid w:val="000F3E9E"/>
    <w:rsid w:val="000F58F1"/>
    <w:rsid w:val="001039CC"/>
    <w:rsid w:val="00104009"/>
    <w:rsid w:val="001112E5"/>
    <w:rsid w:val="0012032D"/>
    <w:rsid w:val="0013010A"/>
    <w:rsid w:val="0014126B"/>
    <w:rsid w:val="001541F7"/>
    <w:rsid w:val="00155F91"/>
    <w:rsid w:val="00156A1D"/>
    <w:rsid w:val="001628C6"/>
    <w:rsid w:val="0016452F"/>
    <w:rsid w:val="0016546D"/>
    <w:rsid w:val="001656A7"/>
    <w:rsid w:val="00167F5D"/>
    <w:rsid w:val="00172731"/>
    <w:rsid w:val="001815A3"/>
    <w:rsid w:val="00184D7F"/>
    <w:rsid w:val="00187F9F"/>
    <w:rsid w:val="00192636"/>
    <w:rsid w:val="0019275C"/>
    <w:rsid w:val="00192DE3"/>
    <w:rsid w:val="0019574E"/>
    <w:rsid w:val="001A530E"/>
    <w:rsid w:val="001A549B"/>
    <w:rsid w:val="001A7411"/>
    <w:rsid w:val="001B0FE2"/>
    <w:rsid w:val="001B0FE6"/>
    <w:rsid w:val="001B1EF4"/>
    <w:rsid w:val="001B707B"/>
    <w:rsid w:val="001C04A8"/>
    <w:rsid w:val="001D1C74"/>
    <w:rsid w:val="001E2E0A"/>
    <w:rsid w:val="001F3DDC"/>
    <w:rsid w:val="002052B0"/>
    <w:rsid w:val="002108FC"/>
    <w:rsid w:val="00213378"/>
    <w:rsid w:val="0021628B"/>
    <w:rsid w:val="00223B9E"/>
    <w:rsid w:val="002301C8"/>
    <w:rsid w:val="00233684"/>
    <w:rsid w:val="002337D0"/>
    <w:rsid w:val="0024276D"/>
    <w:rsid w:val="002442C6"/>
    <w:rsid w:val="00261B2B"/>
    <w:rsid w:val="002673E5"/>
    <w:rsid w:val="00272918"/>
    <w:rsid w:val="00277614"/>
    <w:rsid w:val="0028654B"/>
    <w:rsid w:val="0029666E"/>
    <w:rsid w:val="002B1A99"/>
    <w:rsid w:val="002C64E6"/>
    <w:rsid w:val="002E5A3B"/>
    <w:rsid w:val="002F5070"/>
    <w:rsid w:val="002F52CF"/>
    <w:rsid w:val="002F57D1"/>
    <w:rsid w:val="002F5AF9"/>
    <w:rsid w:val="00302AD7"/>
    <w:rsid w:val="00313F54"/>
    <w:rsid w:val="00327A6D"/>
    <w:rsid w:val="00332570"/>
    <w:rsid w:val="00335006"/>
    <w:rsid w:val="003369B2"/>
    <w:rsid w:val="00341518"/>
    <w:rsid w:val="00346210"/>
    <w:rsid w:val="00354381"/>
    <w:rsid w:val="00356FD1"/>
    <w:rsid w:val="00364163"/>
    <w:rsid w:val="003667A6"/>
    <w:rsid w:val="0037004B"/>
    <w:rsid w:val="003812F8"/>
    <w:rsid w:val="003908BF"/>
    <w:rsid w:val="003949DC"/>
    <w:rsid w:val="003A3D08"/>
    <w:rsid w:val="003B3E54"/>
    <w:rsid w:val="003B5D5A"/>
    <w:rsid w:val="003B6D1D"/>
    <w:rsid w:val="003C0BD1"/>
    <w:rsid w:val="003C0E6A"/>
    <w:rsid w:val="003C1C5D"/>
    <w:rsid w:val="003C4986"/>
    <w:rsid w:val="003D2495"/>
    <w:rsid w:val="003E25A1"/>
    <w:rsid w:val="003E71CD"/>
    <w:rsid w:val="003E7995"/>
    <w:rsid w:val="00403077"/>
    <w:rsid w:val="004064EF"/>
    <w:rsid w:val="00410A11"/>
    <w:rsid w:val="00411F4F"/>
    <w:rsid w:val="004207C3"/>
    <w:rsid w:val="00421A93"/>
    <w:rsid w:val="00427BBD"/>
    <w:rsid w:val="00432A50"/>
    <w:rsid w:val="00434170"/>
    <w:rsid w:val="00435623"/>
    <w:rsid w:val="00436642"/>
    <w:rsid w:val="00440B0E"/>
    <w:rsid w:val="0044516B"/>
    <w:rsid w:val="004541DE"/>
    <w:rsid w:val="00476D27"/>
    <w:rsid w:val="00485A3C"/>
    <w:rsid w:val="0049112D"/>
    <w:rsid w:val="00492583"/>
    <w:rsid w:val="004925CC"/>
    <w:rsid w:val="0049341F"/>
    <w:rsid w:val="00496B11"/>
    <w:rsid w:val="004A7A5A"/>
    <w:rsid w:val="004B4F28"/>
    <w:rsid w:val="004B74EE"/>
    <w:rsid w:val="004C559C"/>
    <w:rsid w:val="004D0F5C"/>
    <w:rsid w:val="004D194A"/>
    <w:rsid w:val="004D4464"/>
    <w:rsid w:val="004E11E9"/>
    <w:rsid w:val="004F1ADF"/>
    <w:rsid w:val="004F4E26"/>
    <w:rsid w:val="004F6816"/>
    <w:rsid w:val="00500BE9"/>
    <w:rsid w:val="00507A70"/>
    <w:rsid w:val="00507C80"/>
    <w:rsid w:val="005220F3"/>
    <w:rsid w:val="005245CB"/>
    <w:rsid w:val="00526368"/>
    <w:rsid w:val="0054138D"/>
    <w:rsid w:val="00545106"/>
    <w:rsid w:val="005539E9"/>
    <w:rsid w:val="00554C17"/>
    <w:rsid w:val="00555637"/>
    <w:rsid w:val="00556CA1"/>
    <w:rsid w:val="00576933"/>
    <w:rsid w:val="00580DCB"/>
    <w:rsid w:val="00586BBD"/>
    <w:rsid w:val="00591BC3"/>
    <w:rsid w:val="005A32ED"/>
    <w:rsid w:val="005A4203"/>
    <w:rsid w:val="005A6A89"/>
    <w:rsid w:val="005B6993"/>
    <w:rsid w:val="005B6BA9"/>
    <w:rsid w:val="005C6DD6"/>
    <w:rsid w:val="005D2B4E"/>
    <w:rsid w:val="005D37BB"/>
    <w:rsid w:val="005E0280"/>
    <w:rsid w:val="005E1BFD"/>
    <w:rsid w:val="005E26B8"/>
    <w:rsid w:val="005E454F"/>
    <w:rsid w:val="005E5351"/>
    <w:rsid w:val="005F4125"/>
    <w:rsid w:val="005F77AC"/>
    <w:rsid w:val="006033FF"/>
    <w:rsid w:val="00603A62"/>
    <w:rsid w:val="00607C83"/>
    <w:rsid w:val="00613AF3"/>
    <w:rsid w:val="00616ED4"/>
    <w:rsid w:val="0062007D"/>
    <w:rsid w:val="00620524"/>
    <w:rsid w:val="00625223"/>
    <w:rsid w:val="006262F3"/>
    <w:rsid w:val="00634326"/>
    <w:rsid w:val="00634695"/>
    <w:rsid w:val="0063520D"/>
    <w:rsid w:val="00636F7F"/>
    <w:rsid w:val="006377B4"/>
    <w:rsid w:val="00646F25"/>
    <w:rsid w:val="00656DEA"/>
    <w:rsid w:val="00663477"/>
    <w:rsid w:val="0068536B"/>
    <w:rsid w:val="00693890"/>
    <w:rsid w:val="0069416D"/>
    <w:rsid w:val="006A0503"/>
    <w:rsid w:val="006A1C57"/>
    <w:rsid w:val="006A3D2D"/>
    <w:rsid w:val="006B4DB7"/>
    <w:rsid w:val="006B5501"/>
    <w:rsid w:val="006B6DD7"/>
    <w:rsid w:val="006D4A41"/>
    <w:rsid w:val="006D4BFD"/>
    <w:rsid w:val="006E1054"/>
    <w:rsid w:val="006E15CF"/>
    <w:rsid w:val="006E210A"/>
    <w:rsid w:val="006E274C"/>
    <w:rsid w:val="006F0613"/>
    <w:rsid w:val="006F6DBE"/>
    <w:rsid w:val="007015B0"/>
    <w:rsid w:val="007112E3"/>
    <w:rsid w:val="00711B7B"/>
    <w:rsid w:val="007128C4"/>
    <w:rsid w:val="00712B63"/>
    <w:rsid w:val="00721722"/>
    <w:rsid w:val="0072191F"/>
    <w:rsid w:val="007219D6"/>
    <w:rsid w:val="0073173F"/>
    <w:rsid w:val="00736EEC"/>
    <w:rsid w:val="00740E58"/>
    <w:rsid w:val="007469A3"/>
    <w:rsid w:val="00747E60"/>
    <w:rsid w:val="00754466"/>
    <w:rsid w:val="00757A78"/>
    <w:rsid w:val="00770DA7"/>
    <w:rsid w:val="007716A1"/>
    <w:rsid w:val="00773167"/>
    <w:rsid w:val="00773B6C"/>
    <w:rsid w:val="00775987"/>
    <w:rsid w:val="00775DC5"/>
    <w:rsid w:val="007856C9"/>
    <w:rsid w:val="00791B2A"/>
    <w:rsid w:val="00795CB2"/>
    <w:rsid w:val="007A5CBB"/>
    <w:rsid w:val="007B7A70"/>
    <w:rsid w:val="007C15D0"/>
    <w:rsid w:val="007C3ABF"/>
    <w:rsid w:val="007C7EC6"/>
    <w:rsid w:val="007D45C9"/>
    <w:rsid w:val="007E3431"/>
    <w:rsid w:val="007F1849"/>
    <w:rsid w:val="00807B2A"/>
    <w:rsid w:val="0083129B"/>
    <w:rsid w:val="00836851"/>
    <w:rsid w:val="00837F4D"/>
    <w:rsid w:val="00845C08"/>
    <w:rsid w:val="00852E69"/>
    <w:rsid w:val="00865459"/>
    <w:rsid w:val="00872F23"/>
    <w:rsid w:val="008746DA"/>
    <w:rsid w:val="008754DA"/>
    <w:rsid w:val="008762BB"/>
    <w:rsid w:val="0087764A"/>
    <w:rsid w:val="00880101"/>
    <w:rsid w:val="00882B3D"/>
    <w:rsid w:val="00894421"/>
    <w:rsid w:val="008A59F8"/>
    <w:rsid w:val="008A7047"/>
    <w:rsid w:val="008C21A8"/>
    <w:rsid w:val="008D098A"/>
    <w:rsid w:val="008D1938"/>
    <w:rsid w:val="008D4D41"/>
    <w:rsid w:val="008D64DD"/>
    <w:rsid w:val="008D79DB"/>
    <w:rsid w:val="008D7D7A"/>
    <w:rsid w:val="008E586B"/>
    <w:rsid w:val="008E5B49"/>
    <w:rsid w:val="008F51AA"/>
    <w:rsid w:val="0090294E"/>
    <w:rsid w:val="00903D6B"/>
    <w:rsid w:val="00903F57"/>
    <w:rsid w:val="009072E0"/>
    <w:rsid w:val="00913D92"/>
    <w:rsid w:val="00923E0F"/>
    <w:rsid w:val="00956B88"/>
    <w:rsid w:val="0096082E"/>
    <w:rsid w:val="00961D00"/>
    <w:rsid w:val="0096436D"/>
    <w:rsid w:val="00966C0C"/>
    <w:rsid w:val="0097349C"/>
    <w:rsid w:val="009866E6"/>
    <w:rsid w:val="0099324C"/>
    <w:rsid w:val="009B1193"/>
    <w:rsid w:val="009B24EE"/>
    <w:rsid w:val="009B4E6E"/>
    <w:rsid w:val="009B6A21"/>
    <w:rsid w:val="009C52CF"/>
    <w:rsid w:val="009C6FFE"/>
    <w:rsid w:val="009D2B90"/>
    <w:rsid w:val="009D464B"/>
    <w:rsid w:val="009D4E61"/>
    <w:rsid w:val="009D5FC8"/>
    <w:rsid w:val="009E3CB7"/>
    <w:rsid w:val="009E7B6C"/>
    <w:rsid w:val="009F66F5"/>
    <w:rsid w:val="009F6B70"/>
    <w:rsid w:val="00A042A3"/>
    <w:rsid w:val="00A065F2"/>
    <w:rsid w:val="00A12347"/>
    <w:rsid w:val="00A231D5"/>
    <w:rsid w:val="00A27172"/>
    <w:rsid w:val="00A275FA"/>
    <w:rsid w:val="00A33C13"/>
    <w:rsid w:val="00A43F91"/>
    <w:rsid w:val="00A45879"/>
    <w:rsid w:val="00A50E29"/>
    <w:rsid w:val="00A53587"/>
    <w:rsid w:val="00A6086E"/>
    <w:rsid w:val="00A719C6"/>
    <w:rsid w:val="00A724A7"/>
    <w:rsid w:val="00A84837"/>
    <w:rsid w:val="00A86A3F"/>
    <w:rsid w:val="00A96DE4"/>
    <w:rsid w:val="00AA141D"/>
    <w:rsid w:val="00AA1595"/>
    <w:rsid w:val="00AA463D"/>
    <w:rsid w:val="00AA4B52"/>
    <w:rsid w:val="00AA4B80"/>
    <w:rsid w:val="00AA7EE6"/>
    <w:rsid w:val="00AB528B"/>
    <w:rsid w:val="00AB7D60"/>
    <w:rsid w:val="00AC24C5"/>
    <w:rsid w:val="00AC6433"/>
    <w:rsid w:val="00AD206D"/>
    <w:rsid w:val="00AD440D"/>
    <w:rsid w:val="00AE32FD"/>
    <w:rsid w:val="00B03B21"/>
    <w:rsid w:val="00B04318"/>
    <w:rsid w:val="00B14E53"/>
    <w:rsid w:val="00B44832"/>
    <w:rsid w:val="00B459B6"/>
    <w:rsid w:val="00B6319F"/>
    <w:rsid w:val="00B731DB"/>
    <w:rsid w:val="00B760AD"/>
    <w:rsid w:val="00B76D5A"/>
    <w:rsid w:val="00B83963"/>
    <w:rsid w:val="00B86001"/>
    <w:rsid w:val="00B90C20"/>
    <w:rsid w:val="00B9376D"/>
    <w:rsid w:val="00BA0585"/>
    <w:rsid w:val="00BA1766"/>
    <w:rsid w:val="00BB6BC1"/>
    <w:rsid w:val="00BC013F"/>
    <w:rsid w:val="00BC0237"/>
    <w:rsid w:val="00BD4E76"/>
    <w:rsid w:val="00BE3368"/>
    <w:rsid w:val="00BE338F"/>
    <w:rsid w:val="00C21DAF"/>
    <w:rsid w:val="00C2297C"/>
    <w:rsid w:val="00C229B2"/>
    <w:rsid w:val="00C232C7"/>
    <w:rsid w:val="00C250C0"/>
    <w:rsid w:val="00C33E6E"/>
    <w:rsid w:val="00C35C18"/>
    <w:rsid w:val="00C54723"/>
    <w:rsid w:val="00C61356"/>
    <w:rsid w:val="00C6218F"/>
    <w:rsid w:val="00C621C1"/>
    <w:rsid w:val="00C72A77"/>
    <w:rsid w:val="00C76F63"/>
    <w:rsid w:val="00C82C6B"/>
    <w:rsid w:val="00C8736E"/>
    <w:rsid w:val="00C91465"/>
    <w:rsid w:val="00C922BA"/>
    <w:rsid w:val="00C925FB"/>
    <w:rsid w:val="00C926D0"/>
    <w:rsid w:val="00C954EA"/>
    <w:rsid w:val="00C97F19"/>
    <w:rsid w:val="00CA1BB7"/>
    <w:rsid w:val="00CA6A85"/>
    <w:rsid w:val="00CB0638"/>
    <w:rsid w:val="00CB2B4F"/>
    <w:rsid w:val="00CB2C5E"/>
    <w:rsid w:val="00CB67C6"/>
    <w:rsid w:val="00CC0CB5"/>
    <w:rsid w:val="00CC3950"/>
    <w:rsid w:val="00CC4A45"/>
    <w:rsid w:val="00CC4EDA"/>
    <w:rsid w:val="00CC7502"/>
    <w:rsid w:val="00CC7C19"/>
    <w:rsid w:val="00CD2A91"/>
    <w:rsid w:val="00CD44E8"/>
    <w:rsid w:val="00CD4EE5"/>
    <w:rsid w:val="00CD5B66"/>
    <w:rsid w:val="00CE080E"/>
    <w:rsid w:val="00CE3DBE"/>
    <w:rsid w:val="00CF1283"/>
    <w:rsid w:val="00CF6D06"/>
    <w:rsid w:val="00CF7F6A"/>
    <w:rsid w:val="00D029A9"/>
    <w:rsid w:val="00D03C6C"/>
    <w:rsid w:val="00D04407"/>
    <w:rsid w:val="00D0450E"/>
    <w:rsid w:val="00D05F61"/>
    <w:rsid w:val="00D0737E"/>
    <w:rsid w:val="00D12BF4"/>
    <w:rsid w:val="00D17636"/>
    <w:rsid w:val="00D2165E"/>
    <w:rsid w:val="00D22D98"/>
    <w:rsid w:val="00D252A2"/>
    <w:rsid w:val="00D30056"/>
    <w:rsid w:val="00D40B00"/>
    <w:rsid w:val="00D415B0"/>
    <w:rsid w:val="00D42C81"/>
    <w:rsid w:val="00D432C6"/>
    <w:rsid w:val="00D47E6C"/>
    <w:rsid w:val="00D65059"/>
    <w:rsid w:val="00D6516C"/>
    <w:rsid w:val="00D70194"/>
    <w:rsid w:val="00D74D29"/>
    <w:rsid w:val="00D76A62"/>
    <w:rsid w:val="00D83BF4"/>
    <w:rsid w:val="00D85C4D"/>
    <w:rsid w:val="00DA10CB"/>
    <w:rsid w:val="00DA1F23"/>
    <w:rsid w:val="00DB1B66"/>
    <w:rsid w:val="00DC5ABB"/>
    <w:rsid w:val="00DC6683"/>
    <w:rsid w:val="00DD06D1"/>
    <w:rsid w:val="00DE20E3"/>
    <w:rsid w:val="00DE7AB7"/>
    <w:rsid w:val="00DF00AC"/>
    <w:rsid w:val="00DF7E59"/>
    <w:rsid w:val="00E010EB"/>
    <w:rsid w:val="00E11B69"/>
    <w:rsid w:val="00E3675F"/>
    <w:rsid w:val="00E454A4"/>
    <w:rsid w:val="00E57806"/>
    <w:rsid w:val="00E63270"/>
    <w:rsid w:val="00E64E2C"/>
    <w:rsid w:val="00E70766"/>
    <w:rsid w:val="00E80688"/>
    <w:rsid w:val="00E832E5"/>
    <w:rsid w:val="00E92E6E"/>
    <w:rsid w:val="00E94D35"/>
    <w:rsid w:val="00E969ED"/>
    <w:rsid w:val="00EA240A"/>
    <w:rsid w:val="00EA2B84"/>
    <w:rsid w:val="00EA4B40"/>
    <w:rsid w:val="00EB444A"/>
    <w:rsid w:val="00EB5933"/>
    <w:rsid w:val="00EC1F31"/>
    <w:rsid w:val="00ED4200"/>
    <w:rsid w:val="00ED6D5C"/>
    <w:rsid w:val="00EE6FA7"/>
    <w:rsid w:val="00EF1E95"/>
    <w:rsid w:val="00EF7EEB"/>
    <w:rsid w:val="00F02746"/>
    <w:rsid w:val="00F21C8B"/>
    <w:rsid w:val="00F27057"/>
    <w:rsid w:val="00F42374"/>
    <w:rsid w:val="00F5782D"/>
    <w:rsid w:val="00F628EC"/>
    <w:rsid w:val="00F70D74"/>
    <w:rsid w:val="00F746E6"/>
    <w:rsid w:val="00F74B3C"/>
    <w:rsid w:val="00F75AC0"/>
    <w:rsid w:val="00F83FC7"/>
    <w:rsid w:val="00F85FF0"/>
    <w:rsid w:val="00F8668D"/>
    <w:rsid w:val="00F86FD5"/>
    <w:rsid w:val="00F91256"/>
    <w:rsid w:val="00F92F41"/>
    <w:rsid w:val="00F96063"/>
    <w:rsid w:val="00F960B8"/>
    <w:rsid w:val="00F96E38"/>
    <w:rsid w:val="00FA1C94"/>
    <w:rsid w:val="00FA7488"/>
    <w:rsid w:val="00FA7780"/>
    <w:rsid w:val="00FB204D"/>
    <w:rsid w:val="00FB7805"/>
    <w:rsid w:val="00FD0881"/>
    <w:rsid w:val="00FD2745"/>
    <w:rsid w:val="00FD370B"/>
    <w:rsid w:val="00FD4614"/>
    <w:rsid w:val="00FE4096"/>
    <w:rsid w:val="00FF21E0"/>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783A8B"/>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
    <w:link w:val="FootnoteTextChar"/>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styleId="UnresolvedMention">
    <w:name w:val="Unresolved Mention"/>
    <w:basedOn w:val="DefaultParagraphFont"/>
    <w:uiPriority w:val="99"/>
    <w:rsid w:val="00B9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pleadings/pleadingsType.jsp"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