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073F1" w:rsidP="00013A8B" w14:paraId="0388AE05" w14:textId="36C56FE4">
      <w:pPr>
        <w:jc w:val="right"/>
        <w:rPr>
          <w:b/>
          <w:szCs w:val="22"/>
        </w:rPr>
      </w:pPr>
      <w:r>
        <w:rPr>
          <w:b/>
          <w:szCs w:val="22"/>
        </w:rPr>
        <w:t xml:space="preserve">DA </w:t>
      </w:r>
      <w:r w:rsidR="00DD244F">
        <w:rPr>
          <w:b/>
          <w:szCs w:val="22"/>
        </w:rPr>
        <w:t>2</w:t>
      </w:r>
      <w:r w:rsidR="004667FD">
        <w:rPr>
          <w:b/>
          <w:szCs w:val="22"/>
        </w:rPr>
        <w:t>4</w:t>
      </w:r>
      <w:r w:rsidRPr="008024F7" w:rsidR="0082307B">
        <w:rPr>
          <w:b/>
          <w:szCs w:val="22"/>
        </w:rPr>
        <w:t>-</w:t>
      </w:r>
      <w:r w:rsidR="001628A0">
        <w:rPr>
          <w:b/>
          <w:szCs w:val="22"/>
        </w:rPr>
        <w:t>46</w:t>
      </w:r>
    </w:p>
    <w:p w:rsidR="004073F1" w:rsidP="00013A8B" w14:paraId="2D88A360" w14:textId="1624FD3F">
      <w:pPr>
        <w:jc w:val="right"/>
        <w:rPr>
          <w:b/>
          <w:szCs w:val="22"/>
        </w:rPr>
      </w:pPr>
      <w:r w:rsidRPr="00AC1349">
        <w:rPr>
          <w:b/>
          <w:szCs w:val="22"/>
        </w:rPr>
        <w:t>January 16</w:t>
      </w:r>
      <w:r w:rsidRPr="00AC1349" w:rsidR="00225E36">
        <w:rPr>
          <w:b/>
          <w:szCs w:val="22"/>
        </w:rPr>
        <w:t xml:space="preserve">, </w:t>
      </w:r>
      <w:r w:rsidRPr="00AC1349" w:rsidR="007B030F">
        <w:rPr>
          <w:b/>
          <w:szCs w:val="22"/>
        </w:rPr>
        <w:t>202</w:t>
      </w:r>
      <w:r w:rsidRPr="00AC1349" w:rsidR="004667FD">
        <w:rPr>
          <w:b/>
          <w:szCs w:val="22"/>
        </w:rPr>
        <w:t>4</w:t>
      </w:r>
    </w:p>
    <w:p w:rsidR="00013A8B" w:rsidRPr="00BE62BD" w:rsidP="00013A8B" w14:paraId="6DF05E22" w14:textId="77777777">
      <w:pPr>
        <w:jc w:val="right"/>
        <w:rPr>
          <w:szCs w:val="22"/>
        </w:rPr>
      </w:pPr>
    </w:p>
    <w:p w:rsidR="00071E99" w:rsidRPr="00BE62BD" w:rsidP="00071E99" w14:paraId="39582A66" w14:textId="77777777">
      <w:pPr>
        <w:jc w:val="center"/>
        <w:rPr>
          <w:b/>
          <w:szCs w:val="22"/>
        </w:rPr>
      </w:pPr>
      <w:bookmarkStart w:id="0" w:name="TOChere"/>
      <w:r w:rsidRPr="00BE62BD">
        <w:rPr>
          <w:b/>
          <w:szCs w:val="22"/>
        </w:rPr>
        <w:t xml:space="preserve">WIRELESS TELECOMMUNICATIONS BUREAU ANNOUNCES </w:t>
      </w:r>
      <w:r w:rsidR="00EC780A">
        <w:rPr>
          <w:b/>
          <w:szCs w:val="22"/>
        </w:rPr>
        <w:t>THAT</w:t>
      </w:r>
    </w:p>
    <w:p w:rsidR="00071E99" w:rsidRPr="00BE62BD" w:rsidP="00071E99" w14:paraId="065F6233" w14:textId="6AF373EB">
      <w:pPr>
        <w:jc w:val="center"/>
        <w:rPr>
          <w:b/>
          <w:szCs w:val="22"/>
        </w:rPr>
      </w:pPr>
      <w:r w:rsidRPr="00BE62BD">
        <w:rPr>
          <w:b/>
          <w:szCs w:val="22"/>
        </w:rPr>
        <w:t xml:space="preserve">APPLICATIONS FOR </w:t>
      </w:r>
      <w:r w:rsidRPr="00BE62BD">
        <w:rPr>
          <w:rStyle w:val="CommentReference"/>
          <w:b/>
          <w:bCs/>
          <w:sz w:val="22"/>
          <w:szCs w:val="22"/>
        </w:rPr>
        <w:t xml:space="preserve">AUCTION </w:t>
      </w:r>
      <w:r w:rsidRPr="00BE62BD" w:rsidR="00DD244F">
        <w:rPr>
          <w:rStyle w:val="CommentReference"/>
          <w:b/>
          <w:bCs/>
          <w:sz w:val="22"/>
          <w:szCs w:val="22"/>
        </w:rPr>
        <w:t>1</w:t>
      </w:r>
      <w:r w:rsidR="00BD3C12">
        <w:rPr>
          <w:rStyle w:val="CommentReference"/>
          <w:b/>
          <w:bCs/>
          <w:sz w:val="22"/>
          <w:szCs w:val="22"/>
        </w:rPr>
        <w:t>08</w:t>
      </w:r>
      <w:r w:rsidRPr="00BE62BD" w:rsidR="00DD244F">
        <w:rPr>
          <w:rStyle w:val="CommentReference"/>
          <w:b/>
          <w:bCs/>
          <w:sz w:val="22"/>
          <w:szCs w:val="22"/>
        </w:rPr>
        <w:t xml:space="preserve"> </w:t>
      </w:r>
      <w:r w:rsidRPr="00BE62BD">
        <w:rPr>
          <w:b/>
          <w:szCs w:val="22"/>
        </w:rPr>
        <w:t>LICENSES ARE ACCEPTED FOR FILING</w:t>
      </w:r>
    </w:p>
    <w:p w:rsidR="00071E99" w:rsidRPr="00BE62BD" w:rsidP="00071E99" w14:paraId="1446FB86" w14:textId="77777777">
      <w:pPr>
        <w:rPr>
          <w:bCs/>
          <w:szCs w:val="22"/>
        </w:rPr>
      </w:pPr>
    </w:p>
    <w:p w:rsidR="00F96F63" w:rsidRPr="00225E36" w:rsidP="007A6A2C" w14:paraId="022BF19D" w14:textId="4F3EAD42">
      <w:pPr>
        <w:spacing w:after="120"/>
        <w:ind w:firstLine="720"/>
        <w:rPr>
          <w:bCs/>
          <w:szCs w:val="22"/>
        </w:rPr>
      </w:pPr>
      <w:r w:rsidRPr="00225E36">
        <w:rPr>
          <w:bCs/>
          <w:szCs w:val="22"/>
        </w:rPr>
        <w:t>On</w:t>
      </w:r>
      <w:r w:rsidRPr="00225E36" w:rsidR="00517A54">
        <w:rPr>
          <w:bCs/>
          <w:szCs w:val="22"/>
        </w:rPr>
        <w:t xml:space="preserve"> </w:t>
      </w:r>
      <w:r w:rsidR="00BD3C12">
        <w:rPr>
          <w:bCs/>
          <w:szCs w:val="22"/>
        </w:rPr>
        <w:t>August 29</w:t>
      </w:r>
      <w:r w:rsidRPr="00225E36">
        <w:rPr>
          <w:bCs/>
          <w:szCs w:val="22"/>
        </w:rPr>
        <w:t>, 202</w:t>
      </w:r>
      <w:r w:rsidRPr="00225E36" w:rsidR="000465E9">
        <w:rPr>
          <w:bCs/>
          <w:szCs w:val="22"/>
        </w:rPr>
        <w:t>2</w:t>
      </w:r>
      <w:r w:rsidRPr="00225E36">
        <w:rPr>
          <w:bCs/>
          <w:szCs w:val="22"/>
        </w:rPr>
        <w:t xml:space="preserve">, </w:t>
      </w:r>
      <w:r w:rsidRPr="00225E36" w:rsidR="005054B8">
        <w:rPr>
          <w:bCs/>
          <w:szCs w:val="22"/>
        </w:rPr>
        <w:t xml:space="preserve">bidding concluded in </w:t>
      </w:r>
      <w:r w:rsidRPr="00225E36">
        <w:rPr>
          <w:bCs/>
          <w:szCs w:val="22"/>
        </w:rPr>
        <w:t>the Federal Communications Commission</w:t>
      </w:r>
      <w:r w:rsidRPr="00225E36" w:rsidR="005054B8">
        <w:rPr>
          <w:bCs/>
          <w:szCs w:val="22"/>
        </w:rPr>
        <w:t>’s</w:t>
      </w:r>
      <w:r w:rsidRPr="00225E36">
        <w:rPr>
          <w:bCs/>
          <w:szCs w:val="22"/>
        </w:rPr>
        <w:t xml:space="preserve"> (Commission</w:t>
      </w:r>
      <w:r w:rsidRPr="00225E36" w:rsidR="005054B8">
        <w:rPr>
          <w:bCs/>
          <w:szCs w:val="22"/>
        </w:rPr>
        <w:t>’s</w:t>
      </w:r>
      <w:r w:rsidRPr="00225E36">
        <w:rPr>
          <w:bCs/>
          <w:szCs w:val="22"/>
        </w:rPr>
        <w:t xml:space="preserve">) auction of </w:t>
      </w:r>
      <w:r w:rsidRPr="00225E36" w:rsidR="00517A54">
        <w:rPr>
          <w:bCs/>
          <w:szCs w:val="22"/>
        </w:rPr>
        <w:t xml:space="preserve">new flexible-use </w:t>
      </w:r>
      <w:r w:rsidR="00BD3C12">
        <w:rPr>
          <w:bCs/>
          <w:szCs w:val="22"/>
        </w:rPr>
        <w:t xml:space="preserve">geographic overlay </w:t>
      </w:r>
      <w:r w:rsidRPr="00225E36" w:rsidR="00517A54">
        <w:rPr>
          <w:bCs/>
          <w:szCs w:val="22"/>
        </w:rPr>
        <w:t>licenses</w:t>
      </w:r>
      <w:r w:rsidRPr="00225E36">
        <w:rPr>
          <w:bCs/>
          <w:szCs w:val="22"/>
        </w:rPr>
        <w:t xml:space="preserve"> in the </w:t>
      </w:r>
      <w:r w:rsidR="00BD3C12">
        <w:rPr>
          <w:bCs/>
          <w:szCs w:val="22"/>
        </w:rPr>
        <w:t>2</w:t>
      </w:r>
      <w:r w:rsidRPr="00225E36" w:rsidR="00517A54">
        <w:rPr>
          <w:bCs/>
          <w:szCs w:val="22"/>
        </w:rPr>
        <w:t>.</w:t>
      </w:r>
      <w:r w:rsidRPr="00225E36" w:rsidR="000465E9">
        <w:rPr>
          <w:bCs/>
          <w:szCs w:val="22"/>
        </w:rPr>
        <w:t>5</w:t>
      </w:r>
      <w:r w:rsidRPr="00225E36" w:rsidR="00517A54">
        <w:rPr>
          <w:bCs/>
          <w:szCs w:val="22"/>
        </w:rPr>
        <w:t xml:space="preserve"> GH</w:t>
      </w:r>
      <w:r w:rsidRPr="00225E36" w:rsidR="00A2510D">
        <w:rPr>
          <w:bCs/>
          <w:szCs w:val="22"/>
        </w:rPr>
        <w:t>z</w:t>
      </w:r>
      <w:r w:rsidRPr="00225E36">
        <w:rPr>
          <w:bCs/>
          <w:szCs w:val="22"/>
        </w:rPr>
        <w:t xml:space="preserve"> band, and </w:t>
      </w:r>
      <w:r w:rsidRPr="00225E36" w:rsidR="00D2254D">
        <w:rPr>
          <w:bCs/>
          <w:szCs w:val="22"/>
        </w:rPr>
        <w:t>the Office of Economics and Analytics (OEA) and the Wireless Telecommunications Bureau (WTB)</w:t>
      </w:r>
      <w:r w:rsidRPr="00225E36">
        <w:rPr>
          <w:bCs/>
          <w:szCs w:val="22"/>
        </w:rPr>
        <w:t xml:space="preserve"> announced the results </w:t>
      </w:r>
      <w:r w:rsidRPr="00225E36" w:rsidR="00E00E74">
        <w:rPr>
          <w:bCs/>
          <w:szCs w:val="22"/>
        </w:rPr>
        <w:t xml:space="preserve">of that auction </w:t>
      </w:r>
      <w:r w:rsidRPr="00225E36">
        <w:rPr>
          <w:bCs/>
          <w:szCs w:val="22"/>
        </w:rPr>
        <w:t xml:space="preserve">on </w:t>
      </w:r>
      <w:r w:rsidR="00BD3C12">
        <w:rPr>
          <w:bCs/>
          <w:szCs w:val="22"/>
        </w:rPr>
        <w:t>September 1,</w:t>
      </w:r>
      <w:r w:rsidRPr="00225E36" w:rsidR="00627A16">
        <w:rPr>
          <w:bCs/>
          <w:szCs w:val="22"/>
        </w:rPr>
        <w:t xml:space="preserve"> 202</w:t>
      </w:r>
      <w:r w:rsidRPr="00225E36" w:rsidR="00FE4622">
        <w:rPr>
          <w:bCs/>
          <w:szCs w:val="22"/>
        </w:rPr>
        <w:t>2</w:t>
      </w:r>
      <w:r w:rsidRPr="00225E36">
        <w:rPr>
          <w:bCs/>
          <w:szCs w:val="22"/>
        </w:rPr>
        <w:t>.</w:t>
      </w:r>
      <w:r>
        <w:rPr>
          <w:rStyle w:val="FootnoteReference"/>
          <w:bCs/>
          <w:sz w:val="20"/>
        </w:rPr>
        <w:footnoteReference w:id="3"/>
      </w:r>
      <w:r w:rsidRPr="00225E36" w:rsidR="00D2254D">
        <w:rPr>
          <w:bCs/>
          <w:szCs w:val="22"/>
        </w:rPr>
        <w:t xml:space="preserve">  </w:t>
      </w:r>
      <w:r w:rsidRPr="00225E36" w:rsidR="00357EF4">
        <w:rPr>
          <w:bCs/>
          <w:szCs w:val="22"/>
        </w:rPr>
        <w:t>L</w:t>
      </w:r>
      <w:r w:rsidRPr="00225E36" w:rsidR="00D2254D">
        <w:rPr>
          <w:bCs/>
          <w:szCs w:val="22"/>
        </w:rPr>
        <w:t xml:space="preserve">ong-form applications (FCC Form 601) for </w:t>
      </w:r>
      <w:r w:rsidRPr="00225E36" w:rsidR="00357EF4">
        <w:rPr>
          <w:bCs/>
          <w:szCs w:val="22"/>
        </w:rPr>
        <w:t xml:space="preserve">licenses won in </w:t>
      </w:r>
      <w:r w:rsidRPr="00225E36" w:rsidR="00D2254D">
        <w:rPr>
          <w:bCs/>
          <w:szCs w:val="22"/>
        </w:rPr>
        <w:t xml:space="preserve">Auction </w:t>
      </w:r>
      <w:r w:rsidRPr="00225E36" w:rsidR="00FE4622">
        <w:rPr>
          <w:bCs/>
          <w:szCs w:val="22"/>
        </w:rPr>
        <w:t>1</w:t>
      </w:r>
      <w:r w:rsidR="00536119">
        <w:rPr>
          <w:bCs/>
          <w:szCs w:val="22"/>
        </w:rPr>
        <w:t>08</w:t>
      </w:r>
      <w:r w:rsidRPr="00225E36" w:rsidR="00FE4622">
        <w:rPr>
          <w:bCs/>
          <w:szCs w:val="22"/>
        </w:rPr>
        <w:t xml:space="preserve"> </w:t>
      </w:r>
      <w:r w:rsidRPr="00225E36" w:rsidR="00D2254D">
        <w:rPr>
          <w:bCs/>
          <w:szCs w:val="22"/>
        </w:rPr>
        <w:t xml:space="preserve">were due on </w:t>
      </w:r>
      <w:r w:rsidR="00536119">
        <w:rPr>
          <w:bCs/>
          <w:szCs w:val="22"/>
        </w:rPr>
        <w:t>September</w:t>
      </w:r>
      <w:r w:rsidRPr="00225E36" w:rsidR="00FE4622">
        <w:rPr>
          <w:bCs/>
          <w:szCs w:val="22"/>
        </w:rPr>
        <w:t xml:space="preserve"> 1</w:t>
      </w:r>
      <w:r w:rsidR="00536119">
        <w:rPr>
          <w:bCs/>
          <w:szCs w:val="22"/>
        </w:rPr>
        <w:t>6</w:t>
      </w:r>
      <w:r w:rsidRPr="00225E36" w:rsidR="00D2254D">
        <w:rPr>
          <w:bCs/>
          <w:szCs w:val="22"/>
        </w:rPr>
        <w:t>, 202</w:t>
      </w:r>
      <w:r w:rsidRPr="00225E36" w:rsidR="00FE4622">
        <w:rPr>
          <w:bCs/>
          <w:szCs w:val="22"/>
        </w:rPr>
        <w:t>2</w:t>
      </w:r>
      <w:r w:rsidRPr="00225E36" w:rsidR="00D2254D">
        <w:rPr>
          <w:bCs/>
          <w:szCs w:val="22"/>
        </w:rPr>
        <w:t xml:space="preserve">.  The </w:t>
      </w:r>
      <w:r w:rsidR="004667FD">
        <w:rPr>
          <w:bCs/>
          <w:szCs w:val="22"/>
        </w:rPr>
        <w:t>three</w:t>
      </w:r>
      <w:r w:rsidRPr="00225E36" w:rsidR="007353F1">
        <w:rPr>
          <w:bCs/>
          <w:szCs w:val="22"/>
        </w:rPr>
        <w:t xml:space="preserve"> </w:t>
      </w:r>
      <w:r w:rsidRPr="00225E36" w:rsidR="00D2254D">
        <w:rPr>
          <w:bCs/>
          <w:szCs w:val="22"/>
        </w:rPr>
        <w:t>long-form applications listed in Attachment A</w:t>
      </w:r>
      <w:r w:rsidR="00536119">
        <w:rPr>
          <w:bCs/>
          <w:szCs w:val="22"/>
        </w:rPr>
        <w:t xml:space="preserve"> </w:t>
      </w:r>
      <w:r w:rsidRPr="00225E36" w:rsidR="00D2254D">
        <w:rPr>
          <w:bCs/>
          <w:szCs w:val="22"/>
        </w:rPr>
        <w:t>have been found, upon initial review, to be acceptable for filing.</w:t>
      </w:r>
      <w:r>
        <w:rPr>
          <w:rStyle w:val="FootnoteReference"/>
          <w:bCs/>
          <w:szCs w:val="22"/>
        </w:rPr>
        <w:footnoteReference w:id="4"/>
      </w:r>
      <w:r w:rsidRPr="00225E36" w:rsidR="0099063A">
        <w:rPr>
          <w:bCs/>
          <w:szCs w:val="22"/>
        </w:rPr>
        <w:t xml:space="preserve">  The Commission may return or dismiss the applications, however, if upon further examination, they are found to be defective or not in </w:t>
      </w:r>
      <w:r w:rsidRPr="00225E36" w:rsidR="007061C3">
        <w:rPr>
          <w:bCs/>
          <w:szCs w:val="22"/>
        </w:rPr>
        <w:t xml:space="preserve">compliance </w:t>
      </w:r>
      <w:r w:rsidRPr="00225E36" w:rsidR="0099063A">
        <w:rPr>
          <w:bCs/>
          <w:szCs w:val="22"/>
        </w:rPr>
        <w:t>with the Commission’s rules.</w:t>
      </w:r>
      <w:r>
        <w:rPr>
          <w:rStyle w:val="FootnoteReference"/>
          <w:bCs/>
          <w:sz w:val="20"/>
        </w:rPr>
        <w:footnoteReference w:id="5"/>
      </w:r>
    </w:p>
    <w:p w:rsidR="00D65779" w:rsidP="00632F67" w14:paraId="4E4F875F" w14:textId="16E25806">
      <w:pPr>
        <w:spacing w:after="120"/>
        <w:ind w:firstLine="720"/>
        <w:rPr>
          <w:bCs/>
          <w:szCs w:val="22"/>
        </w:rPr>
      </w:pPr>
      <w:r w:rsidRPr="00225E36">
        <w:rPr>
          <w:bCs/>
          <w:szCs w:val="22"/>
        </w:rPr>
        <w:t>Petitions to deny the applications listed in Attachment A must be filed no later than</w:t>
      </w:r>
      <w:r w:rsidR="00536119">
        <w:rPr>
          <w:b/>
          <w:szCs w:val="22"/>
        </w:rPr>
        <w:t xml:space="preserve"> </w:t>
      </w:r>
      <w:r w:rsidR="00AC1349">
        <w:rPr>
          <w:b/>
          <w:szCs w:val="22"/>
        </w:rPr>
        <w:t>January 26</w:t>
      </w:r>
      <w:r w:rsidRPr="00AC1349" w:rsidR="00EE23F1">
        <w:rPr>
          <w:b/>
          <w:szCs w:val="22"/>
        </w:rPr>
        <w:t>,</w:t>
      </w:r>
      <w:r w:rsidRPr="00225E36" w:rsidR="00EE23F1">
        <w:rPr>
          <w:b/>
          <w:szCs w:val="22"/>
        </w:rPr>
        <w:t xml:space="preserve"> </w:t>
      </w:r>
      <w:r w:rsidRPr="00225E36" w:rsidR="00E102F0">
        <w:rPr>
          <w:b/>
          <w:szCs w:val="22"/>
        </w:rPr>
        <w:t>202</w:t>
      </w:r>
      <w:r w:rsidR="004667FD">
        <w:rPr>
          <w:b/>
          <w:szCs w:val="22"/>
        </w:rPr>
        <w:t>4</w:t>
      </w:r>
      <w:r w:rsidRPr="00225E36">
        <w:rPr>
          <w:bCs/>
          <w:szCs w:val="22"/>
        </w:rPr>
        <w:t>, ten (10) days after the date of this Public Notice.</w:t>
      </w:r>
      <w:r>
        <w:rPr>
          <w:rStyle w:val="FootnoteReference"/>
          <w:bCs/>
          <w:szCs w:val="22"/>
        </w:rPr>
        <w:footnoteReference w:id="6"/>
      </w:r>
      <w:r w:rsidRPr="00225E36">
        <w:rPr>
          <w:bCs/>
          <w:szCs w:val="22"/>
        </w:rPr>
        <w:t xml:space="preserve">  Oppositions to a petition to deny must be filed no later than</w:t>
      </w:r>
      <w:r w:rsidRPr="00225E36" w:rsidR="00625808">
        <w:rPr>
          <w:b/>
          <w:szCs w:val="22"/>
        </w:rPr>
        <w:t xml:space="preserve"> </w:t>
      </w:r>
      <w:r w:rsidR="00AC1349">
        <w:rPr>
          <w:b/>
          <w:szCs w:val="22"/>
        </w:rPr>
        <w:t xml:space="preserve">February </w:t>
      </w:r>
      <w:r w:rsidRPr="00AC1349" w:rsidR="00AC1349">
        <w:rPr>
          <w:b/>
          <w:szCs w:val="22"/>
        </w:rPr>
        <w:t>2</w:t>
      </w:r>
      <w:r w:rsidRPr="00225E36">
        <w:rPr>
          <w:b/>
          <w:szCs w:val="22"/>
        </w:rPr>
        <w:t>, 202</w:t>
      </w:r>
      <w:r w:rsidR="004667FD">
        <w:rPr>
          <w:b/>
          <w:szCs w:val="22"/>
        </w:rPr>
        <w:t>4</w:t>
      </w:r>
      <w:r w:rsidRPr="00225E36">
        <w:rPr>
          <w:bCs/>
          <w:szCs w:val="22"/>
        </w:rPr>
        <w:t xml:space="preserve">, five (5) business days after the filing date for petitions to deny.  Replies to oppositions must be filed no later than </w:t>
      </w:r>
      <w:r w:rsidR="00AC1349">
        <w:rPr>
          <w:b/>
          <w:szCs w:val="22"/>
        </w:rPr>
        <w:t>February 9</w:t>
      </w:r>
      <w:r w:rsidRPr="00225E36" w:rsidR="00225E36">
        <w:rPr>
          <w:b/>
          <w:szCs w:val="22"/>
        </w:rPr>
        <w:t xml:space="preserve">, </w:t>
      </w:r>
      <w:r w:rsidRPr="00225E36" w:rsidR="00F23F3F">
        <w:rPr>
          <w:b/>
          <w:szCs w:val="22"/>
        </w:rPr>
        <w:t>202</w:t>
      </w:r>
      <w:r w:rsidR="004667FD">
        <w:rPr>
          <w:b/>
          <w:szCs w:val="22"/>
        </w:rPr>
        <w:t>4</w:t>
      </w:r>
      <w:r w:rsidRPr="00225E36">
        <w:rPr>
          <w:bCs/>
          <w:szCs w:val="22"/>
        </w:rPr>
        <w:t xml:space="preserve">, five (5) business days after the filing date for oppositions.  All pleadings filed regarding any of these Auction </w:t>
      </w:r>
      <w:r w:rsidRPr="00225E36" w:rsidR="00625808">
        <w:rPr>
          <w:bCs/>
          <w:szCs w:val="22"/>
        </w:rPr>
        <w:t>1</w:t>
      </w:r>
      <w:r>
        <w:rPr>
          <w:bCs/>
          <w:szCs w:val="22"/>
        </w:rPr>
        <w:t>08</w:t>
      </w:r>
      <w:r w:rsidRPr="00225E36" w:rsidR="00625808">
        <w:rPr>
          <w:bCs/>
          <w:szCs w:val="22"/>
        </w:rPr>
        <w:t xml:space="preserve"> </w:t>
      </w:r>
      <w:r w:rsidRPr="00225E36">
        <w:rPr>
          <w:bCs/>
          <w:szCs w:val="22"/>
        </w:rPr>
        <w:t>long-form applications should reference the file number of the application.  Each application is a restricted proceeding under the Commission’s rules.</w:t>
      </w:r>
      <w:r>
        <w:rPr>
          <w:rStyle w:val="FootnoteReference"/>
          <w:sz w:val="20"/>
        </w:rPr>
        <w:footnoteReference w:id="7"/>
      </w:r>
      <w:r w:rsidRPr="00225E36">
        <w:rPr>
          <w:bCs/>
          <w:szCs w:val="22"/>
        </w:rPr>
        <w:t xml:space="preserve">  A petitioner shall serve a copy of its petition to deny on the applicant</w:t>
      </w:r>
      <w:r w:rsidRPr="00705DEB">
        <w:rPr>
          <w:bCs/>
          <w:szCs w:val="22"/>
        </w:rPr>
        <w:t xml:space="preserve"> and on all other interested parties pursuant to 47 CFR § 1.47.  Oppositions and replies shall be served on the petitioner and all other interested parties.</w:t>
      </w:r>
      <w:r>
        <w:rPr>
          <w:rStyle w:val="FootnoteReference"/>
          <w:sz w:val="20"/>
        </w:rPr>
        <w:footnoteReference w:id="8"/>
      </w:r>
    </w:p>
    <w:p w:rsidR="00BE62BD" w:rsidP="00C05A38" w14:paraId="5C093761" w14:textId="77777777">
      <w:pPr>
        <w:spacing w:after="120"/>
        <w:ind w:firstLine="720"/>
        <w:rPr>
          <w:szCs w:val="22"/>
        </w:rPr>
      </w:pPr>
      <w:r>
        <w:rPr>
          <w:bCs/>
          <w:szCs w:val="22"/>
        </w:rPr>
        <w:t xml:space="preserve">Pleadings </w:t>
      </w:r>
      <w:r w:rsidR="00C05A38">
        <w:rPr>
          <w:bCs/>
          <w:szCs w:val="22"/>
        </w:rPr>
        <w:t xml:space="preserve">must </w:t>
      </w:r>
      <w:r>
        <w:rPr>
          <w:bCs/>
          <w:szCs w:val="22"/>
        </w:rPr>
        <w:t>be filed electronically through the Commission’s Universal Licensing System (ULS), pursuant to the following instructions.</w:t>
      </w:r>
      <w:r>
        <w:rPr>
          <w:rStyle w:val="FootnoteReference"/>
          <w:bCs/>
          <w:szCs w:val="22"/>
        </w:rPr>
        <w:footnoteReference w:id="9"/>
      </w:r>
      <w:r>
        <w:rPr>
          <w:bCs/>
          <w:szCs w:val="22"/>
        </w:rPr>
        <w:t xml:space="preserve">  </w:t>
      </w:r>
      <w:r>
        <w:rPr>
          <w:szCs w:val="22"/>
        </w:rPr>
        <w:t>Pleadings m</w:t>
      </w:r>
      <w:r w:rsidR="00C05A38">
        <w:rPr>
          <w:szCs w:val="22"/>
        </w:rPr>
        <w:t>ust</w:t>
      </w:r>
      <w:r>
        <w:rPr>
          <w:szCs w:val="22"/>
        </w:rPr>
        <w:t xml:space="preserve"> be filed electronically using the Internet by accessing ULS:  </w:t>
      </w:r>
      <w:hyperlink r:id="rId5" w:history="1">
        <w:r w:rsidRPr="00A15417">
          <w:rPr>
            <w:rStyle w:val="Hyperlink"/>
            <w:szCs w:val="22"/>
          </w:rPr>
          <w:t>https://www.fcc.gov/wireless/systems-utilities/universal-licensing-system</w:t>
        </w:r>
      </w:hyperlink>
      <w:r>
        <w:rPr>
          <w:szCs w:val="22"/>
        </w:rPr>
        <w:t xml:space="preserve">.  Each screen indicates the information to be provided or the action(s) to be performed to complete that screen.  </w:t>
      </w:r>
      <w:r>
        <w:rPr>
          <w:szCs w:val="22"/>
        </w:rPr>
        <w:t xml:space="preserve">From the ULS website, click on “SUBMIT A PLEADING” </w:t>
      </w:r>
      <w:r w:rsidRPr="009936DF">
        <w:rPr>
          <w:szCs w:val="22"/>
        </w:rPr>
        <w:t>to begin the process of filing a pleading</w:t>
      </w:r>
      <w:r>
        <w:rPr>
          <w:szCs w:val="22"/>
        </w:rPr>
        <w:t xml:space="preserve">.  The link takes the user to the </w:t>
      </w:r>
      <w:r>
        <w:rPr>
          <w:i/>
          <w:szCs w:val="22"/>
        </w:rPr>
        <w:t xml:space="preserve">Pleadings 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three and four at the </w:t>
      </w:r>
      <w:r>
        <w:rPr>
          <w:i/>
          <w:szCs w:val="22"/>
        </w:rPr>
        <w:t>Attach File</w:t>
      </w:r>
      <w:r>
        <w:rPr>
          <w:szCs w:val="22"/>
        </w:rPr>
        <w:t xml:space="preserve"> 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the implementation of electronic filing for pleadings.</w:t>
      </w:r>
      <w:r>
        <w:rPr>
          <w:rStyle w:val="FootnoteReference"/>
          <w:sz w:val="20"/>
        </w:rPr>
        <w:footnoteReference w:id="10"/>
      </w:r>
    </w:p>
    <w:bookmarkEnd w:id="0"/>
    <w:p w:rsidR="00BE62BD" w:rsidRPr="00050D23" w:rsidP="00632F67" w14:paraId="689E6558" w14:textId="298C07C4">
      <w:pPr>
        <w:widowControl/>
        <w:spacing w:after="120"/>
        <w:ind w:firstLine="720"/>
        <w:rPr>
          <w:szCs w:val="22"/>
        </w:rPr>
      </w:pPr>
      <w:r>
        <w:rPr>
          <w:color w:val="000000"/>
          <w:szCs w:val="22"/>
        </w:rPr>
        <w:t xml:space="preserve">We request that one copy of each pleading be delivered electronically, by email to:  </w:t>
      </w:r>
      <w:r>
        <w:rPr>
          <w:szCs w:val="22"/>
        </w:rPr>
        <w:t xml:space="preserve">Madelaine Maior and Nadja </w:t>
      </w:r>
      <w:r>
        <w:rPr>
          <w:szCs w:val="22"/>
        </w:rPr>
        <w:t>Sodos</w:t>
      </w:r>
      <w:r>
        <w:rPr>
          <w:szCs w:val="22"/>
        </w:rPr>
        <w:t xml:space="preserve">-Wallace at </w:t>
      </w:r>
      <w:hyperlink r:id="rId6" w:history="1">
        <w:r w:rsidRPr="00BF314D">
          <w:rPr>
            <w:rStyle w:val="Hyperlink"/>
            <w:szCs w:val="22"/>
          </w:rPr>
          <w:t>Madelaine.Maior@fcc.gov</w:t>
        </w:r>
      </w:hyperlink>
      <w:r>
        <w:rPr>
          <w:szCs w:val="22"/>
        </w:rPr>
        <w:t xml:space="preserve"> and </w:t>
      </w:r>
      <w:hyperlink r:id="rId7" w:history="1">
        <w:r w:rsidRPr="00BF314D">
          <w:rPr>
            <w:rStyle w:val="Hyperlink"/>
            <w:szCs w:val="22"/>
          </w:rPr>
          <w:t>Nadja.SodosWallace@fcc.gov</w:t>
        </w:r>
      </w:hyperlink>
      <w:r>
        <w:rPr>
          <w:szCs w:val="22"/>
        </w:rPr>
        <w:t xml:space="preserve">.  </w:t>
      </w:r>
    </w:p>
    <w:p w:rsidR="00A55608" w:rsidRPr="00050D23" w:rsidP="00A55608" w14:paraId="1FA2CA65" w14:textId="4B4D8D97">
      <w:pPr>
        <w:spacing w:after="120"/>
        <w:ind w:firstLine="720"/>
        <w:rPr>
          <w:szCs w:val="22"/>
        </w:rPr>
      </w:pPr>
      <w:r w:rsidRPr="00E85D9E">
        <w:rPr>
          <w:szCs w:val="22"/>
        </w:rPr>
        <w:t>The application</w:t>
      </w:r>
      <w:r>
        <w:rPr>
          <w:szCs w:val="22"/>
        </w:rPr>
        <w:t>s</w:t>
      </w:r>
      <w:r w:rsidRPr="00E85D9E">
        <w:rPr>
          <w:szCs w:val="22"/>
        </w:rPr>
        <w:t xml:space="preserve"> listed in Attachment A </w:t>
      </w:r>
      <w:r>
        <w:rPr>
          <w:szCs w:val="22"/>
        </w:rPr>
        <w:t xml:space="preserve">are </w:t>
      </w:r>
      <w:r w:rsidRPr="00E85D9E">
        <w:rPr>
          <w:szCs w:val="22"/>
        </w:rPr>
        <w:t xml:space="preserve">available to the public for electronic viewing through ULS.  Any amendments to </w:t>
      </w:r>
      <w:r>
        <w:rPr>
          <w:szCs w:val="22"/>
        </w:rPr>
        <w:t>a</w:t>
      </w:r>
      <w:r w:rsidR="0098140C">
        <w:rPr>
          <w:szCs w:val="22"/>
        </w:rPr>
        <w:t>n</w:t>
      </w:r>
      <w:r>
        <w:rPr>
          <w:szCs w:val="22"/>
        </w:rPr>
        <w:t xml:space="preserve"> </w:t>
      </w:r>
      <w:r w:rsidRPr="00E85D9E">
        <w:rPr>
          <w:szCs w:val="22"/>
        </w:rPr>
        <w:t xml:space="preserve">FCC Form 601 application </w:t>
      </w:r>
      <w:r>
        <w:rPr>
          <w:szCs w:val="22"/>
        </w:rPr>
        <w:t xml:space="preserve">also </w:t>
      </w:r>
      <w:r w:rsidRPr="00E85D9E">
        <w:rPr>
          <w:szCs w:val="22"/>
        </w:rPr>
        <w:t xml:space="preserve">must be filed electronically through ULS.  For technical assistance in using ULS for viewing </w:t>
      </w:r>
      <w:r>
        <w:rPr>
          <w:szCs w:val="22"/>
        </w:rPr>
        <w:t xml:space="preserve">an </w:t>
      </w:r>
      <w:r w:rsidRPr="00E85D9E">
        <w:rPr>
          <w:szCs w:val="22"/>
        </w:rPr>
        <w:t xml:space="preserve">application or filing </w:t>
      </w:r>
      <w:r>
        <w:rPr>
          <w:szCs w:val="22"/>
        </w:rPr>
        <w:t xml:space="preserve">an </w:t>
      </w:r>
      <w:r w:rsidRPr="00E85D9E">
        <w:rPr>
          <w:szCs w:val="22"/>
        </w:rPr>
        <w:t xml:space="preserve">amendment to </w:t>
      </w:r>
      <w:r>
        <w:rPr>
          <w:szCs w:val="22"/>
        </w:rPr>
        <w:t xml:space="preserve">an </w:t>
      </w:r>
      <w:r w:rsidRPr="00E85D9E">
        <w:rPr>
          <w:szCs w:val="22"/>
        </w:rPr>
        <w:t>application, contact the ULS Licensing Support Hotline at (877) 480-3201</w:t>
      </w:r>
      <w:r>
        <w:rPr>
          <w:szCs w:val="22"/>
        </w:rPr>
        <w:t xml:space="preserve">.  </w:t>
      </w:r>
      <w:r w:rsidRPr="00E85D9E">
        <w:rPr>
          <w:szCs w:val="22"/>
        </w:rPr>
        <w:t xml:space="preserve">The ULS Licensing Support Hotline is available Monday through Friday, from 8:00 A.M. to 6:00 P.M. Eastern Time.  All calls to the ULS Licensing Support Hotline are recorded.  Questions regarding procedural issues should be directed to </w:t>
      </w:r>
      <w:r>
        <w:rPr>
          <w:szCs w:val="22"/>
        </w:rPr>
        <w:t xml:space="preserve">Madelaine Maior, (202) 418-1466 or </w:t>
      </w:r>
      <w:hyperlink r:id="rId6" w:history="1">
        <w:r w:rsidRPr="00BF314D">
          <w:rPr>
            <w:rStyle w:val="Hyperlink"/>
            <w:szCs w:val="22"/>
          </w:rPr>
          <w:t>Madelaine.Maior@fcc.gov</w:t>
        </w:r>
      </w:hyperlink>
      <w:r>
        <w:rPr>
          <w:szCs w:val="22"/>
        </w:rPr>
        <w:t xml:space="preserve">.  </w:t>
      </w:r>
      <w:r>
        <w:t xml:space="preserve">Copies of materials can be obtained from the FCC’s Reference Information Center at (202) 418-0270.  </w:t>
      </w:r>
      <w:r w:rsidRPr="00672157">
        <w:rPr>
          <w:szCs w:val="22"/>
        </w:rPr>
        <w:t xml:space="preserve">Press contact:  </w:t>
      </w:r>
      <w:r w:rsidRPr="00672157" w:rsidR="002877F9">
        <w:t>Will Wiquist</w:t>
      </w:r>
      <w:r w:rsidRPr="00672157">
        <w:t xml:space="preserve"> at (202) 418-050</w:t>
      </w:r>
      <w:r w:rsidRPr="00672157" w:rsidR="002877F9">
        <w:t>9</w:t>
      </w:r>
      <w:r w:rsidRPr="00672157">
        <w:t xml:space="preserve"> or </w:t>
      </w:r>
      <w:hyperlink r:id="rId8" w:history="1">
        <w:r w:rsidRPr="00672157" w:rsidR="002877F9">
          <w:rPr>
            <w:rStyle w:val="Hyperlink"/>
          </w:rPr>
          <w:t>Will.Wiquist@fcc.gov</w:t>
        </w:r>
      </w:hyperlink>
      <w:r w:rsidRPr="00672157">
        <w:t>.</w:t>
      </w:r>
      <w:r>
        <w:t xml:space="preserve">  </w:t>
      </w:r>
    </w:p>
    <w:p w:rsidR="00930ECF" w:rsidRPr="00930ECF" w:rsidP="009F1F26" w14:paraId="433B4DF9" w14:textId="77777777">
      <w:pPr>
        <w:spacing w:after="220"/>
        <w:ind w:firstLine="720"/>
        <w:rPr>
          <w:sz w:val="24"/>
        </w:rPr>
      </w:pPr>
      <w:r>
        <w:rPr>
          <w:szCs w:val="22"/>
        </w:rPr>
        <w:t xml:space="preserve">People with Disabilities:  To request materials in accessible formats for people with disabilities (braille, large print, electronic files, audio format), send an e-mail to </w:t>
      </w:r>
      <w:hyperlink r:id="rId9" w:history="1">
        <w:r>
          <w:rPr>
            <w:color w:val="0000FF"/>
            <w:szCs w:val="22"/>
            <w:u w:val="single"/>
          </w:rPr>
          <w:t>fcc504@fcc.gov</w:t>
        </w:r>
      </w:hyperlink>
      <w:r>
        <w:rPr>
          <w:szCs w:val="22"/>
        </w:rPr>
        <w:t xml:space="preserve"> or call the Consumer &amp; Governmental Affairs Bureau at 202-418-0530 (voice), 202-418-0432 (</w:t>
      </w:r>
      <w:r>
        <w:rPr>
          <w:szCs w:val="22"/>
        </w:rPr>
        <w:t>tty</w:t>
      </w:r>
      <w:r>
        <w:rPr>
          <w:szCs w:val="22"/>
        </w:rPr>
        <w:t>).</w:t>
      </w:r>
    </w:p>
    <w:sectPr w:rsidSect="009B382F">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B366FCA" w14:textId="77777777">
    <w:pPr>
      <w:pStyle w:val="Footer"/>
      <w:framePr w:wrap="around" w:vAnchor="text" w:hAnchor="margin" w:xAlign="center" w:y="1"/>
    </w:pPr>
    <w:r>
      <w:fldChar w:fldCharType="begin"/>
    </w:r>
    <w:r>
      <w:instrText xml:space="preserve">PAGE  </w:instrText>
    </w:r>
    <w:r w:rsidR="000C409B">
      <w:fldChar w:fldCharType="separate"/>
    </w:r>
    <w:r>
      <w:fldChar w:fldCharType="end"/>
    </w:r>
  </w:p>
  <w:p w:rsidR="006F7393" w14:paraId="526B8D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DB7B49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08182A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382F" w14:paraId="21EC0A6D" w14:textId="77777777">
      <w:r>
        <w:separator/>
      </w:r>
    </w:p>
  </w:footnote>
  <w:footnote w:type="continuationSeparator" w:id="1">
    <w:p w:rsidR="009B382F" w14:paraId="239E7BED" w14:textId="77777777">
      <w:pPr>
        <w:rPr>
          <w:sz w:val="20"/>
        </w:rPr>
      </w:pPr>
      <w:r>
        <w:rPr>
          <w:sz w:val="20"/>
        </w:rPr>
        <w:t xml:space="preserve">(Continued from previous page)  </w:t>
      </w:r>
      <w:r>
        <w:rPr>
          <w:sz w:val="20"/>
        </w:rPr>
        <w:separator/>
      </w:r>
    </w:p>
  </w:footnote>
  <w:footnote w:type="continuationNotice" w:id="2">
    <w:p w:rsidR="009B382F" w:rsidP="00910F12" w14:paraId="6175E26B" w14:textId="77777777">
      <w:pPr>
        <w:jc w:val="right"/>
        <w:rPr>
          <w:sz w:val="20"/>
        </w:rPr>
      </w:pPr>
      <w:r>
        <w:rPr>
          <w:sz w:val="20"/>
        </w:rPr>
        <w:t>(continued….)</w:t>
      </w:r>
    </w:p>
  </w:footnote>
  <w:footnote w:id="3">
    <w:p w:rsidR="00071E99" w:rsidRPr="00D2254D" w14:paraId="1281ADB3" w14:textId="1AAD136B">
      <w:pPr>
        <w:pStyle w:val="FootnoteText"/>
      </w:pPr>
      <w:r w:rsidRPr="0072052F">
        <w:rPr>
          <w:rStyle w:val="FootnoteReference"/>
          <w:sz w:val="20"/>
        </w:rPr>
        <w:footnoteRef/>
      </w:r>
      <w:r>
        <w:t xml:space="preserve"> </w:t>
      </w:r>
      <w:r>
        <w:rPr>
          <w:i/>
          <w:iCs/>
        </w:rPr>
        <w:t xml:space="preserve">Auction of </w:t>
      </w:r>
      <w:r w:rsidR="00975A14">
        <w:rPr>
          <w:i/>
          <w:iCs/>
        </w:rPr>
        <w:t xml:space="preserve">Flexible-Use Licenses in the </w:t>
      </w:r>
      <w:r w:rsidR="00536119">
        <w:rPr>
          <w:i/>
          <w:iCs/>
        </w:rPr>
        <w:t>2.</w:t>
      </w:r>
      <w:r w:rsidR="001A22F6">
        <w:rPr>
          <w:i/>
          <w:iCs/>
        </w:rPr>
        <w:t xml:space="preserve">5 </w:t>
      </w:r>
      <w:r w:rsidR="00975A14">
        <w:rPr>
          <w:i/>
          <w:iCs/>
        </w:rPr>
        <w:t>GHz</w:t>
      </w:r>
      <w:r>
        <w:rPr>
          <w:i/>
          <w:iCs/>
        </w:rPr>
        <w:t xml:space="preserve"> Band Closes</w:t>
      </w:r>
      <w:r>
        <w:t xml:space="preserve">, Public Notice, </w:t>
      </w:r>
      <w:r w:rsidR="000B0D64">
        <w:t>DA 2</w:t>
      </w:r>
      <w:r w:rsidR="000465E9">
        <w:t>2</w:t>
      </w:r>
      <w:r w:rsidR="000B0D64">
        <w:t>-</w:t>
      </w:r>
      <w:r w:rsidR="000465E9">
        <w:t>9</w:t>
      </w:r>
      <w:r w:rsidR="00536119">
        <w:t>10</w:t>
      </w:r>
      <w:r w:rsidR="000465E9">
        <w:t xml:space="preserve"> </w:t>
      </w:r>
      <w:r>
        <w:t>(</w:t>
      </w:r>
      <w:r w:rsidR="00D2254D">
        <w:t xml:space="preserve">OEA &amp; WTB </w:t>
      </w:r>
      <w:r w:rsidR="00536119">
        <w:t>Sept</w:t>
      </w:r>
      <w:r w:rsidR="0058265C">
        <w:t xml:space="preserve">. </w:t>
      </w:r>
      <w:r w:rsidR="000465E9">
        <w:t>1</w:t>
      </w:r>
      <w:r w:rsidR="0058265C">
        <w:t xml:space="preserve">, </w:t>
      </w:r>
      <w:r>
        <w:t>202</w:t>
      </w:r>
      <w:r w:rsidR="000465E9">
        <w:t>2</w:t>
      </w:r>
      <w:r>
        <w:t>)</w:t>
      </w:r>
      <w:r w:rsidR="00D2254D">
        <w:t>.</w:t>
      </w:r>
    </w:p>
  </w:footnote>
  <w:footnote w:id="4">
    <w:p w:rsidR="00E75FA7" w14:paraId="3289A281" w14:textId="15546D7B">
      <w:pPr>
        <w:pStyle w:val="FootnoteText"/>
      </w:pPr>
      <w:r>
        <w:rPr>
          <w:rStyle w:val="FootnoteReference"/>
        </w:rPr>
        <w:footnoteRef/>
      </w:r>
      <w:r>
        <w:t xml:space="preserve"> </w:t>
      </w:r>
      <w:r w:rsidR="00282BDB">
        <w:t xml:space="preserve">The Commission’s authority to issue licenses pursuant to a system of competitive bidding lapsed on March 9, 2023.  </w:t>
      </w:r>
      <w:r w:rsidRPr="00FD0DAD" w:rsidR="00282BDB">
        <w:rPr>
          <w:i/>
          <w:iCs/>
        </w:rPr>
        <w:t>See</w:t>
      </w:r>
      <w:r w:rsidR="00282BDB">
        <w:t xml:space="preserve"> 47 USC 309(j)(11); </w:t>
      </w:r>
      <w:r w:rsidRPr="00282BDB" w:rsidR="00282BDB">
        <w:t xml:space="preserve">Consolidated Appropriations Act, 2023, Pub. L. No. 117-328, 136 Stat. 4459 (December 29, 2022) (extending </w:t>
      </w:r>
      <w:r w:rsidR="00290282">
        <w:t xml:space="preserve">the Commission’s </w:t>
      </w:r>
      <w:r w:rsidRPr="00282BDB" w:rsidR="00282BDB">
        <w:t>spectrum auction authority through March 9, 2023)</w:t>
      </w:r>
      <w:r w:rsidR="00282BDB">
        <w:t xml:space="preserve">.  </w:t>
      </w:r>
      <w:r>
        <w:t xml:space="preserve">Congress </w:t>
      </w:r>
      <w:r w:rsidR="00282BDB">
        <w:t xml:space="preserve">subsequently </w:t>
      </w:r>
      <w:r>
        <w:t xml:space="preserve">passed </w:t>
      </w:r>
      <w:r w:rsidR="00282BDB">
        <w:t>legislation</w:t>
      </w:r>
      <w:r w:rsidRPr="00282BDB" w:rsidR="00282BDB">
        <w:t xml:space="preserve"> </w:t>
      </w:r>
      <w:r w:rsidR="009122EA">
        <w:t>authorizing</w:t>
      </w:r>
      <w:r w:rsidR="00677812">
        <w:t xml:space="preserve"> </w:t>
      </w:r>
      <w:r w:rsidR="00282BDB">
        <w:t xml:space="preserve">the Commission to process </w:t>
      </w:r>
      <w:r w:rsidR="008C4BDD">
        <w:t xml:space="preserve">any remaining </w:t>
      </w:r>
      <w:r w:rsidR="00282BDB">
        <w:t>licenses won in Auction 108</w:t>
      </w:r>
      <w:r w:rsidR="00677812">
        <w:t xml:space="preserve"> within 90 days of enactment</w:t>
      </w:r>
      <w:r w:rsidR="008C4BDD">
        <w:t xml:space="preserve">, which </w:t>
      </w:r>
      <w:r w:rsidR="00677812">
        <w:t xml:space="preserve">occurred </w:t>
      </w:r>
      <w:r>
        <w:t>on December 19, 2023</w:t>
      </w:r>
      <w:r w:rsidR="00F778BF">
        <w:t xml:space="preserve">.  </w:t>
      </w:r>
      <w:r w:rsidRPr="00FD0DAD" w:rsidR="008B5B65">
        <w:rPr>
          <w:i/>
          <w:iCs/>
        </w:rPr>
        <w:t>See</w:t>
      </w:r>
      <w:r w:rsidR="008B5B65">
        <w:t xml:space="preserve"> </w:t>
      </w:r>
      <w:r w:rsidRPr="008B5B65" w:rsidR="008B5B65">
        <w:t xml:space="preserve">5G Spectrum Authority Licensing Enforcement Act </w:t>
      </w:r>
      <w:r w:rsidR="008B5B65">
        <w:t>(</w:t>
      </w:r>
      <w:r w:rsidR="00F778BF">
        <w:t>5G SALE Act</w:t>
      </w:r>
      <w:r w:rsidR="008B5B65">
        <w:t>)</w:t>
      </w:r>
      <w:r w:rsidR="00F778BF">
        <w:t xml:space="preserve">, Pub. L. No. 118-27 (2023). </w:t>
      </w:r>
    </w:p>
  </w:footnote>
  <w:footnote w:id="5">
    <w:p w:rsidR="008B4624" w14:paraId="13F17649" w14:textId="77777777">
      <w:pPr>
        <w:pStyle w:val="FootnoteText"/>
      </w:pPr>
      <w:r w:rsidRPr="0072052F">
        <w:rPr>
          <w:rStyle w:val="FootnoteReference"/>
          <w:sz w:val="20"/>
        </w:rPr>
        <w:footnoteRef/>
      </w:r>
      <w:r>
        <w:t xml:space="preserve"> </w:t>
      </w:r>
      <w:r w:rsidR="00D65779">
        <w:rPr>
          <w:i/>
          <w:iCs/>
        </w:rPr>
        <w:t xml:space="preserve">See </w:t>
      </w:r>
      <w:r>
        <w:t>47 CFR § 1.934(a), (d).</w:t>
      </w:r>
    </w:p>
  </w:footnote>
  <w:footnote w:id="6">
    <w:p w:rsidR="00D65779" w14:paraId="7A731EC2" w14:textId="77777777">
      <w:pPr>
        <w:pStyle w:val="FootnoteText"/>
      </w:pPr>
      <w:r w:rsidRPr="0072052F">
        <w:rPr>
          <w:rStyle w:val="FootnoteReference"/>
          <w:sz w:val="20"/>
        </w:rPr>
        <w:footnoteRef/>
      </w:r>
      <w:r>
        <w:t xml:space="preserve"> </w:t>
      </w:r>
      <w:r>
        <w:rPr>
          <w:i/>
          <w:iCs/>
        </w:rPr>
        <w:t xml:space="preserve">See </w:t>
      </w:r>
      <w:r>
        <w:t xml:space="preserve">47 CFR </w:t>
      </w:r>
      <w:bookmarkStart w:id="1" w:name="_Hlk57037333"/>
      <w:r>
        <w:t>§</w:t>
      </w:r>
      <w:bookmarkEnd w:id="1"/>
      <w:r>
        <w:t xml:space="preserve"> 1.2108 (Procedures for filing petitions to deny against long-form applications).</w:t>
      </w:r>
    </w:p>
  </w:footnote>
  <w:footnote w:id="7">
    <w:p w:rsidR="00D65779" w14:paraId="2D6FEE31" w14:textId="77777777">
      <w:pPr>
        <w:pStyle w:val="FootnoteText"/>
      </w:pPr>
      <w:r w:rsidRPr="0072052F">
        <w:rPr>
          <w:rStyle w:val="FootnoteReference"/>
          <w:sz w:val="20"/>
        </w:rPr>
        <w:footnoteRef/>
      </w:r>
      <w:r>
        <w:t xml:space="preserve"> </w:t>
      </w:r>
      <w:r>
        <w:rPr>
          <w:i/>
          <w:iCs/>
        </w:rPr>
        <w:t xml:space="preserve">See </w:t>
      </w:r>
      <w:r w:rsidRPr="00D65779">
        <w:t xml:space="preserve">47 CFR § 1.1208 (Restricted proceedings).  </w:t>
      </w:r>
    </w:p>
  </w:footnote>
  <w:footnote w:id="8">
    <w:p w:rsidR="00D65779" w14:paraId="3A118F10" w14:textId="77777777">
      <w:pPr>
        <w:pStyle w:val="FootnoteText"/>
      </w:pPr>
      <w:r w:rsidRPr="0072052F">
        <w:rPr>
          <w:rStyle w:val="FootnoteReference"/>
          <w:sz w:val="20"/>
        </w:rPr>
        <w:footnoteRef/>
      </w:r>
      <w:r>
        <w:t xml:space="preserve"> </w:t>
      </w:r>
      <w:r w:rsidR="00BE62BD">
        <w:rPr>
          <w:i/>
          <w:iCs/>
        </w:rPr>
        <w:t xml:space="preserve">See </w:t>
      </w:r>
      <w:r>
        <w:t xml:space="preserve">47 CFR </w:t>
      </w:r>
      <w:r w:rsidRPr="00D65779">
        <w:t>§</w:t>
      </w:r>
      <w:r>
        <w:t xml:space="preserve"> 1.939</w:t>
      </w:r>
      <w:r w:rsidR="00BE62BD">
        <w:t>(c)</w:t>
      </w:r>
      <w:r>
        <w:t>.</w:t>
      </w:r>
    </w:p>
  </w:footnote>
  <w:footnote w:id="9">
    <w:p w:rsidR="00833763" w:rsidRPr="00282B7F" w14:paraId="4EAA3AAB" w14:textId="77777777">
      <w:pPr>
        <w:pStyle w:val="FootnoteText"/>
      </w:pPr>
      <w:r>
        <w:rPr>
          <w:rStyle w:val="FootnoteReference"/>
        </w:rPr>
        <w:footnoteRef/>
      </w:r>
      <w:r>
        <w:t xml:space="preserve"> </w:t>
      </w:r>
      <w:r w:rsidR="001D1C44">
        <w:rPr>
          <w:i/>
          <w:iCs/>
        </w:rPr>
        <w:t xml:space="preserve">See </w:t>
      </w:r>
      <w:r w:rsidR="001D1C44">
        <w:t xml:space="preserve">47 CFR </w:t>
      </w:r>
      <w:r w:rsidRPr="001D1C44" w:rsidR="001D1C44">
        <w:t>§ 1.939</w:t>
      </w:r>
      <w:r w:rsidR="001D1C44">
        <w:t>(b)</w:t>
      </w:r>
      <w:r w:rsidR="004640C2">
        <w:t xml:space="preserve">; </w:t>
      </w:r>
      <w:r w:rsidR="00282B7F">
        <w:rPr>
          <w:i/>
          <w:iCs/>
        </w:rPr>
        <w:t>Completing the Transition to Electronic Filing, Licenses and Authorizations, and Correspondence in the Wireless Radio Services</w:t>
      </w:r>
      <w:r w:rsidR="00282B7F">
        <w:t>, WT Docket No. 19-212</w:t>
      </w:r>
      <w:r w:rsidR="00347114">
        <w:t>, Report and Order,</w:t>
      </w:r>
      <w:r w:rsidR="007D367E">
        <w:t xml:space="preserve"> </w:t>
      </w:r>
      <w:r w:rsidR="00986FE3">
        <w:t xml:space="preserve">35 FCC </w:t>
      </w:r>
      <w:r w:rsidR="00986FE3">
        <w:t>Rcd</w:t>
      </w:r>
      <w:r w:rsidR="00986FE3">
        <w:t xml:space="preserve"> 10781, </w:t>
      </w:r>
      <w:r w:rsidR="00BA39E7">
        <w:t>10788-89, paras. 22-26</w:t>
      </w:r>
      <w:r w:rsidR="00510A9D">
        <w:t xml:space="preserve"> (2020).</w:t>
      </w:r>
    </w:p>
  </w:footnote>
  <w:footnote w:id="10">
    <w:p w:rsidR="00BE62BD" w:rsidP="00BE62BD" w14:paraId="73999480" w14:textId="77777777">
      <w:pPr>
        <w:pStyle w:val="FootnoteText"/>
      </w:pPr>
      <w:r w:rsidRPr="0072052F">
        <w:rPr>
          <w:rStyle w:val="FootnoteReference"/>
          <w:sz w:val="20"/>
        </w:rPr>
        <w:footnoteRef/>
      </w:r>
      <w:r>
        <w:t xml:space="preserve"> </w:t>
      </w:r>
      <w:r>
        <w:rPr>
          <w:i/>
        </w:rPr>
        <w:t xml:space="preserve">Wireless Telecommunications Bureau Enhances the Commission’s Universal Licensing System </w:t>
      </w:r>
      <w:r w:rsidR="00D71E65">
        <w:rPr>
          <w:i/>
        </w:rPr>
        <w:t>T</w:t>
      </w:r>
      <w:r>
        <w:rPr>
          <w:i/>
        </w:rPr>
        <w:t>o Implement Electronic Filing for Pleadings</w:t>
      </w:r>
      <w:r>
        <w:t xml:space="preserve">, </w:t>
      </w:r>
      <w:r>
        <w:rPr>
          <w:iCs/>
        </w:rPr>
        <w:t>Public Notice,</w:t>
      </w:r>
      <w:r>
        <w:rPr>
          <w:i/>
          <w:iCs/>
        </w:rPr>
        <w:t xml:space="preserve"> </w:t>
      </w:r>
      <w:r>
        <w:t xml:space="preserve">21 FCC </w:t>
      </w:r>
      <w:r>
        <w:t>Rcd</w:t>
      </w:r>
      <w:r>
        <w:t xml:space="preserve"> 424 (WTB 2006).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1C2C9E" w14:textId="58026586">
    <w:pPr>
      <w:tabs>
        <w:tab w:val="center" w:pos="4680"/>
        <w:tab w:val="right" w:pos="9360"/>
      </w:tabs>
    </w:pPr>
    <w:r w:rsidRPr="009838BC">
      <w:rPr>
        <w:b/>
      </w:rPr>
      <w:tab/>
      <w:t>Federal Communications Commission</w:t>
    </w:r>
    <w:r w:rsidRPr="009838BC">
      <w:rPr>
        <w:b/>
      </w:rPr>
      <w:tab/>
    </w:r>
    <w:r w:rsidR="00BE62BD">
      <w:rPr>
        <w:b/>
      </w:rPr>
      <w:t xml:space="preserve">DA </w:t>
    </w:r>
    <w:r w:rsidR="008A49A8">
      <w:rPr>
        <w:b/>
      </w:rPr>
      <w:t>2</w:t>
    </w:r>
    <w:r w:rsidR="004667FD">
      <w:rPr>
        <w:b/>
      </w:rPr>
      <w:t>4</w:t>
    </w:r>
    <w:r w:rsidR="00EF2E45">
      <w:rPr>
        <w:b/>
      </w:rPr>
      <w:t>-</w:t>
    </w:r>
    <w:r w:rsidR="000C409B">
      <w:rPr>
        <w:b/>
      </w:rPr>
      <w:t>46</w:t>
    </w:r>
  </w:p>
  <w:p w:rsidR="009838BC" w:rsidRPr="009838BC" w:rsidP="009838BC" w14:paraId="1BE8938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446F50C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A957E49"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w:t>
                          </w:r>
                          <w:r w:rsidR="00071E99">
                            <w:rPr>
                              <w:rFonts w:ascii="Arial" w:hAnsi="Arial"/>
                              <w:b/>
                            </w:rPr>
                            <w:t>5 L Street,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4B9D368F" w14:textId="77777777">
                    <w:pPr>
                      <w:rPr>
                        <w:rFonts w:ascii="Arial" w:hAnsi="Arial"/>
                        <w:b/>
                      </w:rPr>
                    </w:pPr>
                    <w:r>
                      <w:rPr>
                        <w:rFonts w:ascii="Arial" w:hAnsi="Arial"/>
                        <w:b/>
                      </w:rPr>
                      <w:t>Federal Communications Commission</w:t>
                    </w:r>
                  </w:p>
                  <w:p w:rsidR="009838BC" w:rsidP="009838BC" w14:paraId="6942DE85" w14:textId="77777777">
                    <w:pPr>
                      <w:rPr>
                        <w:rFonts w:ascii="Arial" w:hAnsi="Arial"/>
                        <w:b/>
                      </w:rPr>
                    </w:pPr>
                    <w:r>
                      <w:rPr>
                        <w:rFonts w:ascii="Arial" w:hAnsi="Arial"/>
                        <w:b/>
                      </w:rPr>
                      <w:t>4</w:t>
                    </w:r>
                    <w:r w:rsidR="00071E99">
                      <w:rPr>
                        <w:rFonts w:ascii="Arial" w:hAnsi="Arial"/>
                        <w:b/>
                      </w:rPr>
                      <w:t>5 L Street, NE</w:t>
                    </w:r>
                  </w:p>
                  <w:p w:rsidR="009838BC" w:rsidP="009838BC" w14:paraId="455F749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41AAFD4"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59524E1" w14:textId="77777777">
                    <w:pPr>
                      <w:spacing w:before="40"/>
                      <w:jc w:val="right"/>
                      <w:rPr>
                        <w:rFonts w:ascii="Arial" w:hAnsi="Arial"/>
                        <w:b/>
                        <w:sz w:val="16"/>
                      </w:rPr>
                    </w:pPr>
                    <w:r>
                      <w:rPr>
                        <w:rFonts w:ascii="Arial" w:hAnsi="Arial"/>
                        <w:b/>
                        <w:sz w:val="16"/>
                      </w:rPr>
                      <w:t>News Media Information 202 / 418-0500</w:t>
                    </w:r>
                  </w:p>
                  <w:p w:rsidR="009838BC" w:rsidP="009838BC" w14:paraId="05B493E6"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7B9A8EF4" w14:textId="77777777">
                    <w:pPr>
                      <w:jc w:val="right"/>
                    </w:pPr>
                    <w:r>
                      <w:rPr>
                        <w:rFonts w:ascii="Arial" w:hAnsi="Arial"/>
                        <w:b/>
                        <w:sz w:val="16"/>
                      </w:rPr>
                      <w:t>TTY: 1-888-835-5322</w:t>
                    </w:r>
                  </w:p>
                </w:txbxContent>
              </v:textbox>
            </v:shape>
          </w:pict>
        </mc:Fallback>
      </mc:AlternateContent>
    </w:r>
  </w:p>
  <w:p w:rsidR="006F7393" w:rsidRPr="009838BC" w:rsidP="009838BC" w14:paraId="7ED834C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31BC7"/>
    <w:multiLevelType w:val="hybridMultilevel"/>
    <w:tmpl w:val="1668F6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99"/>
    <w:rsid w:val="000072CE"/>
    <w:rsid w:val="00013A8B"/>
    <w:rsid w:val="0001482D"/>
    <w:rsid w:val="00021445"/>
    <w:rsid w:val="000226BE"/>
    <w:rsid w:val="00022F12"/>
    <w:rsid w:val="000277BC"/>
    <w:rsid w:val="000350C0"/>
    <w:rsid w:val="00036039"/>
    <w:rsid w:val="00036AA5"/>
    <w:rsid w:val="00037F90"/>
    <w:rsid w:val="000436BE"/>
    <w:rsid w:val="00045E8C"/>
    <w:rsid w:val="000465E9"/>
    <w:rsid w:val="00050D23"/>
    <w:rsid w:val="00050D6A"/>
    <w:rsid w:val="000538EC"/>
    <w:rsid w:val="00056C58"/>
    <w:rsid w:val="0006789D"/>
    <w:rsid w:val="00071444"/>
    <w:rsid w:val="00071E99"/>
    <w:rsid w:val="000875BF"/>
    <w:rsid w:val="00095EC2"/>
    <w:rsid w:val="00096D8C"/>
    <w:rsid w:val="000A02B7"/>
    <w:rsid w:val="000A619F"/>
    <w:rsid w:val="000B0D64"/>
    <w:rsid w:val="000B1FDE"/>
    <w:rsid w:val="000C0B65"/>
    <w:rsid w:val="000C409B"/>
    <w:rsid w:val="000D53DE"/>
    <w:rsid w:val="000E3D42"/>
    <w:rsid w:val="000E5884"/>
    <w:rsid w:val="000F2E88"/>
    <w:rsid w:val="00106D1E"/>
    <w:rsid w:val="00112DBA"/>
    <w:rsid w:val="001132CE"/>
    <w:rsid w:val="0012090C"/>
    <w:rsid w:val="001218CF"/>
    <w:rsid w:val="00122BD5"/>
    <w:rsid w:val="00126EF8"/>
    <w:rsid w:val="00132361"/>
    <w:rsid w:val="0014349F"/>
    <w:rsid w:val="001448E8"/>
    <w:rsid w:val="00147249"/>
    <w:rsid w:val="00156940"/>
    <w:rsid w:val="001628A0"/>
    <w:rsid w:val="00167268"/>
    <w:rsid w:val="00175570"/>
    <w:rsid w:val="00183C36"/>
    <w:rsid w:val="001979D9"/>
    <w:rsid w:val="001A22F6"/>
    <w:rsid w:val="001A2764"/>
    <w:rsid w:val="001A36C5"/>
    <w:rsid w:val="001A78BC"/>
    <w:rsid w:val="001B0968"/>
    <w:rsid w:val="001C0F9C"/>
    <w:rsid w:val="001C3D77"/>
    <w:rsid w:val="001D1C44"/>
    <w:rsid w:val="001D3D5D"/>
    <w:rsid w:val="001D40E7"/>
    <w:rsid w:val="001D6BCF"/>
    <w:rsid w:val="001E01CA"/>
    <w:rsid w:val="001E1FE4"/>
    <w:rsid w:val="001F1EDB"/>
    <w:rsid w:val="001F6FF4"/>
    <w:rsid w:val="00200534"/>
    <w:rsid w:val="00201605"/>
    <w:rsid w:val="0020260D"/>
    <w:rsid w:val="002060D9"/>
    <w:rsid w:val="00211871"/>
    <w:rsid w:val="002151B1"/>
    <w:rsid w:val="00220433"/>
    <w:rsid w:val="00222670"/>
    <w:rsid w:val="00223AB9"/>
    <w:rsid w:val="00225E36"/>
    <w:rsid w:val="00226822"/>
    <w:rsid w:val="00245D0F"/>
    <w:rsid w:val="00260594"/>
    <w:rsid w:val="00260D5A"/>
    <w:rsid w:val="002633F0"/>
    <w:rsid w:val="00267C5F"/>
    <w:rsid w:val="00273B68"/>
    <w:rsid w:val="002744EE"/>
    <w:rsid w:val="00281279"/>
    <w:rsid w:val="00282B7F"/>
    <w:rsid w:val="00282BDB"/>
    <w:rsid w:val="00285017"/>
    <w:rsid w:val="00285287"/>
    <w:rsid w:val="002877F9"/>
    <w:rsid w:val="00290282"/>
    <w:rsid w:val="002923A2"/>
    <w:rsid w:val="002A2D2E"/>
    <w:rsid w:val="002B0ADC"/>
    <w:rsid w:val="002B3B09"/>
    <w:rsid w:val="002C37DA"/>
    <w:rsid w:val="002C430E"/>
    <w:rsid w:val="002D06AA"/>
    <w:rsid w:val="002E0349"/>
    <w:rsid w:val="002E232A"/>
    <w:rsid w:val="002E351F"/>
    <w:rsid w:val="002F2755"/>
    <w:rsid w:val="002F6268"/>
    <w:rsid w:val="0030071B"/>
    <w:rsid w:val="00306329"/>
    <w:rsid w:val="00315EB5"/>
    <w:rsid w:val="00316C42"/>
    <w:rsid w:val="003171A8"/>
    <w:rsid w:val="00327B23"/>
    <w:rsid w:val="00343749"/>
    <w:rsid w:val="00347114"/>
    <w:rsid w:val="00357D50"/>
    <w:rsid w:val="00357EF4"/>
    <w:rsid w:val="00371C05"/>
    <w:rsid w:val="00380824"/>
    <w:rsid w:val="00382D6C"/>
    <w:rsid w:val="00385E6D"/>
    <w:rsid w:val="003925DC"/>
    <w:rsid w:val="003B0550"/>
    <w:rsid w:val="003B694F"/>
    <w:rsid w:val="003B6990"/>
    <w:rsid w:val="003C5A5A"/>
    <w:rsid w:val="003C70D3"/>
    <w:rsid w:val="003D21C4"/>
    <w:rsid w:val="003D45F3"/>
    <w:rsid w:val="003F171C"/>
    <w:rsid w:val="004073F1"/>
    <w:rsid w:val="00412399"/>
    <w:rsid w:val="00412FC5"/>
    <w:rsid w:val="0041315E"/>
    <w:rsid w:val="00421503"/>
    <w:rsid w:val="00422167"/>
    <w:rsid w:val="00422276"/>
    <w:rsid w:val="004242F1"/>
    <w:rsid w:val="004245EB"/>
    <w:rsid w:val="004317A8"/>
    <w:rsid w:val="004337C4"/>
    <w:rsid w:val="00445643"/>
    <w:rsid w:val="00445A00"/>
    <w:rsid w:val="00451B0F"/>
    <w:rsid w:val="0046125F"/>
    <w:rsid w:val="004640C2"/>
    <w:rsid w:val="004667FD"/>
    <w:rsid w:val="004744B4"/>
    <w:rsid w:val="00476C7D"/>
    <w:rsid w:val="00477060"/>
    <w:rsid w:val="00487524"/>
    <w:rsid w:val="00493603"/>
    <w:rsid w:val="00495AE6"/>
    <w:rsid w:val="00496106"/>
    <w:rsid w:val="004A6B86"/>
    <w:rsid w:val="004C11F8"/>
    <w:rsid w:val="004C12D0"/>
    <w:rsid w:val="004C261D"/>
    <w:rsid w:val="004C2EE3"/>
    <w:rsid w:val="004D1439"/>
    <w:rsid w:val="004D1CDB"/>
    <w:rsid w:val="004E4A22"/>
    <w:rsid w:val="004E529B"/>
    <w:rsid w:val="004E6127"/>
    <w:rsid w:val="004F2A99"/>
    <w:rsid w:val="004F4435"/>
    <w:rsid w:val="005054B8"/>
    <w:rsid w:val="00507231"/>
    <w:rsid w:val="00510A9D"/>
    <w:rsid w:val="00511968"/>
    <w:rsid w:val="00512E48"/>
    <w:rsid w:val="00517A54"/>
    <w:rsid w:val="005238C5"/>
    <w:rsid w:val="00536119"/>
    <w:rsid w:val="0054221C"/>
    <w:rsid w:val="005468F3"/>
    <w:rsid w:val="00551E70"/>
    <w:rsid w:val="0055614C"/>
    <w:rsid w:val="00565FE2"/>
    <w:rsid w:val="00567551"/>
    <w:rsid w:val="0058265C"/>
    <w:rsid w:val="00591A50"/>
    <w:rsid w:val="005A1B35"/>
    <w:rsid w:val="005A624B"/>
    <w:rsid w:val="005B2AAD"/>
    <w:rsid w:val="005C71F8"/>
    <w:rsid w:val="005D49C4"/>
    <w:rsid w:val="005E3326"/>
    <w:rsid w:val="005E5007"/>
    <w:rsid w:val="005E7390"/>
    <w:rsid w:val="005F230D"/>
    <w:rsid w:val="0060385F"/>
    <w:rsid w:val="006054A6"/>
    <w:rsid w:val="00607BA5"/>
    <w:rsid w:val="006205E7"/>
    <w:rsid w:val="006217A3"/>
    <w:rsid w:val="00623E43"/>
    <w:rsid w:val="00625808"/>
    <w:rsid w:val="00626EB6"/>
    <w:rsid w:val="00627A16"/>
    <w:rsid w:val="00630367"/>
    <w:rsid w:val="00632F67"/>
    <w:rsid w:val="006353A3"/>
    <w:rsid w:val="0065449E"/>
    <w:rsid w:val="00655D03"/>
    <w:rsid w:val="006617D1"/>
    <w:rsid w:val="00672157"/>
    <w:rsid w:val="00677812"/>
    <w:rsid w:val="0068229E"/>
    <w:rsid w:val="00683F84"/>
    <w:rsid w:val="00686EFB"/>
    <w:rsid w:val="00687B8A"/>
    <w:rsid w:val="00691C3F"/>
    <w:rsid w:val="006A6A81"/>
    <w:rsid w:val="006C52C3"/>
    <w:rsid w:val="006D1EF3"/>
    <w:rsid w:val="006D5738"/>
    <w:rsid w:val="006E26AF"/>
    <w:rsid w:val="006E3F6D"/>
    <w:rsid w:val="006E5F2B"/>
    <w:rsid w:val="006E61A1"/>
    <w:rsid w:val="006F620F"/>
    <w:rsid w:val="006F7393"/>
    <w:rsid w:val="007017F0"/>
    <w:rsid w:val="00701E40"/>
    <w:rsid w:val="0070224F"/>
    <w:rsid w:val="00705DEB"/>
    <w:rsid w:val="007061C3"/>
    <w:rsid w:val="007115F7"/>
    <w:rsid w:val="00717E42"/>
    <w:rsid w:val="0072052F"/>
    <w:rsid w:val="00722F9D"/>
    <w:rsid w:val="007321EF"/>
    <w:rsid w:val="007353F1"/>
    <w:rsid w:val="007379EC"/>
    <w:rsid w:val="00740C47"/>
    <w:rsid w:val="00744823"/>
    <w:rsid w:val="00744E8F"/>
    <w:rsid w:val="0074652B"/>
    <w:rsid w:val="00760516"/>
    <w:rsid w:val="00767012"/>
    <w:rsid w:val="007827FA"/>
    <w:rsid w:val="00785689"/>
    <w:rsid w:val="0079754B"/>
    <w:rsid w:val="007A1E6D"/>
    <w:rsid w:val="007A51FB"/>
    <w:rsid w:val="007A6A2C"/>
    <w:rsid w:val="007B030F"/>
    <w:rsid w:val="007B72A5"/>
    <w:rsid w:val="007C48E6"/>
    <w:rsid w:val="007D00AB"/>
    <w:rsid w:val="007D2386"/>
    <w:rsid w:val="007D367E"/>
    <w:rsid w:val="007D38D6"/>
    <w:rsid w:val="007D6C73"/>
    <w:rsid w:val="007E23CB"/>
    <w:rsid w:val="007E703A"/>
    <w:rsid w:val="007E795C"/>
    <w:rsid w:val="007F5B40"/>
    <w:rsid w:val="008024F7"/>
    <w:rsid w:val="00804725"/>
    <w:rsid w:val="00822CE0"/>
    <w:rsid w:val="0082307B"/>
    <w:rsid w:val="008239D7"/>
    <w:rsid w:val="00833763"/>
    <w:rsid w:val="00833E78"/>
    <w:rsid w:val="00837C62"/>
    <w:rsid w:val="00841AB1"/>
    <w:rsid w:val="0084537F"/>
    <w:rsid w:val="00861346"/>
    <w:rsid w:val="008709D3"/>
    <w:rsid w:val="008734D4"/>
    <w:rsid w:val="0087577B"/>
    <w:rsid w:val="00882E99"/>
    <w:rsid w:val="00882EE8"/>
    <w:rsid w:val="00883B6B"/>
    <w:rsid w:val="00883FE7"/>
    <w:rsid w:val="00893791"/>
    <w:rsid w:val="0089709C"/>
    <w:rsid w:val="008970BE"/>
    <w:rsid w:val="00897A6D"/>
    <w:rsid w:val="008A0538"/>
    <w:rsid w:val="008A2325"/>
    <w:rsid w:val="008A49A8"/>
    <w:rsid w:val="008B15FD"/>
    <w:rsid w:val="008B20F4"/>
    <w:rsid w:val="008B4624"/>
    <w:rsid w:val="008B5B65"/>
    <w:rsid w:val="008B6365"/>
    <w:rsid w:val="008C22FD"/>
    <w:rsid w:val="008C369F"/>
    <w:rsid w:val="008C3BA4"/>
    <w:rsid w:val="008C4BDD"/>
    <w:rsid w:val="008C516A"/>
    <w:rsid w:val="008C57B0"/>
    <w:rsid w:val="008C7BAC"/>
    <w:rsid w:val="008E0ADD"/>
    <w:rsid w:val="008E2433"/>
    <w:rsid w:val="008F0D21"/>
    <w:rsid w:val="00910F12"/>
    <w:rsid w:val="009122EA"/>
    <w:rsid w:val="00915E74"/>
    <w:rsid w:val="0091726C"/>
    <w:rsid w:val="00923B1C"/>
    <w:rsid w:val="00926503"/>
    <w:rsid w:val="00930ECF"/>
    <w:rsid w:val="00932983"/>
    <w:rsid w:val="009368AF"/>
    <w:rsid w:val="00937C79"/>
    <w:rsid w:val="00942529"/>
    <w:rsid w:val="00954BAA"/>
    <w:rsid w:val="009756C7"/>
    <w:rsid w:val="00975A14"/>
    <w:rsid w:val="0098140C"/>
    <w:rsid w:val="0098381A"/>
    <w:rsid w:val="009838BC"/>
    <w:rsid w:val="009847AB"/>
    <w:rsid w:val="0098659B"/>
    <w:rsid w:val="00986FE3"/>
    <w:rsid w:val="0099063A"/>
    <w:rsid w:val="009936DF"/>
    <w:rsid w:val="00996056"/>
    <w:rsid w:val="009B2A7A"/>
    <w:rsid w:val="009B382F"/>
    <w:rsid w:val="009B47C2"/>
    <w:rsid w:val="009B5708"/>
    <w:rsid w:val="009B5F74"/>
    <w:rsid w:val="009D50B4"/>
    <w:rsid w:val="009D5CA4"/>
    <w:rsid w:val="009D7CF7"/>
    <w:rsid w:val="009E0500"/>
    <w:rsid w:val="009E40BC"/>
    <w:rsid w:val="009F0AC5"/>
    <w:rsid w:val="009F170D"/>
    <w:rsid w:val="009F1F26"/>
    <w:rsid w:val="00A05301"/>
    <w:rsid w:val="00A106DF"/>
    <w:rsid w:val="00A15417"/>
    <w:rsid w:val="00A2510D"/>
    <w:rsid w:val="00A25590"/>
    <w:rsid w:val="00A27822"/>
    <w:rsid w:val="00A40907"/>
    <w:rsid w:val="00A44E0D"/>
    <w:rsid w:val="00A45408"/>
    <w:rsid w:val="00A45F4F"/>
    <w:rsid w:val="00A4612C"/>
    <w:rsid w:val="00A540DB"/>
    <w:rsid w:val="00A55608"/>
    <w:rsid w:val="00A5753F"/>
    <w:rsid w:val="00A600A9"/>
    <w:rsid w:val="00A61104"/>
    <w:rsid w:val="00A625DB"/>
    <w:rsid w:val="00A64E57"/>
    <w:rsid w:val="00A65D65"/>
    <w:rsid w:val="00A6610D"/>
    <w:rsid w:val="00A713B4"/>
    <w:rsid w:val="00A75468"/>
    <w:rsid w:val="00A83924"/>
    <w:rsid w:val="00A84EF5"/>
    <w:rsid w:val="00A866AC"/>
    <w:rsid w:val="00A90350"/>
    <w:rsid w:val="00A956E8"/>
    <w:rsid w:val="00A96E1E"/>
    <w:rsid w:val="00AA006A"/>
    <w:rsid w:val="00AA2ED7"/>
    <w:rsid w:val="00AA471E"/>
    <w:rsid w:val="00AA55B7"/>
    <w:rsid w:val="00AA5B9E"/>
    <w:rsid w:val="00AB2407"/>
    <w:rsid w:val="00AB4C9D"/>
    <w:rsid w:val="00AB53DF"/>
    <w:rsid w:val="00AC06B3"/>
    <w:rsid w:val="00AC1349"/>
    <w:rsid w:val="00AE08BA"/>
    <w:rsid w:val="00AE41D0"/>
    <w:rsid w:val="00AF128A"/>
    <w:rsid w:val="00AF58B4"/>
    <w:rsid w:val="00AF6A84"/>
    <w:rsid w:val="00AF766E"/>
    <w:rsid w:val="00B0025D"/>
    <w:rsid w:val="00B0103C"/>
    <w:rsid w:val="00B07E5C"/>
    <w:rsid w:val="00B2006B"/>
    <w:rsid w:val="00B23CA9"/>
    <w:rsid w:val="00B23EF1"/>
    <w:rsid w:val="00B326E3"/>
    <w:rsid w:val="00B32733"/>
    <w:rsid w:val="00B4304C"/>
    <w:rsid w:val="00B43727"/>
    <w:rsid w:val="00B45E8A"/>
    <w:rsid w:val="00B479DC"/>
    <w:rsid w:val="00B53327"/>
    <w:rsid w:val="00B62795"/>
    <w:rsid w:val="00B71A1E"/>
    <w:rsid w:val="00B811F7"/>
    <w:rsid w:val="00B941C2"/>
    <w:rsid w:val="00B95E64"/>
    <w:rsid w:val="00B97D77"/>
    <w:rsid w:val="00BA20FD"/>
    <w:rsid w:val="00BA2158"/>
    <w:rsid w:val="00BA39E7"/>
    <w:rsid w:val="00BA5DC6"/>
    <w:rsid w:val="00BA6196"/>
    <w:rsid w:val="00BA642C"/>
    <w:rsid w:val="00BB7010"/>
    <w:rsid w:val="00BC37C4"/>
    <w:rsid w:val="00BC3FC8"/>
    <w:rsid w:val="00BC6D8C"/>
    <w:rsid w:val="00BD3C12"/>
    <w:rsid w:val="00BE62BD"/>
    <w:rsid w:val="00BE73AD"/>
    <w:rsid w:val="00BF314D"/>
    <w:rsid w:val="00BF6E4C"/>
    <w:rsid w:val="00C00673"/>
    <w:rsid w:val="00C05A38"/>
    <w:rsid w:val="00C05DBC"/>
    <w:rsid w:val="00C16AF2"/>
    <w:rsid w:val="00C20653"/>
    <w:rsid w:val="00C34006"/>
    <w:rsid w:val="00C356BB"/>
    <w:rsid w:val="00C3586B"/>
    <w:rsid w:val="00C41125"/>
    <w:rsid w:val="00C426B1"/>
    <w:rsid w:val="00C504C2"/>
    <w:rsid w:val="00C55642"/>
    <w:rsid w:val="00C567DF"/>
    <w:rsid w:val="00C57A6A"/>
    <w:rsid w:val="00C74060"/>
    <w:rsid w:val="00C74779"/>
    <w:rsid w:val="00C76CD2"/>
    <w:rsid w:val="00C82B6B"/>
    <w:rsid w:val="00C8346D"/>
    <w:rsid w:val="00C85B6C"/>
    <w:rsid w:val="00C90D6A"/>
    <w:rsid w:val="00C9574C"/>
    <w:rsid w:val="00CB067E"/>
    <w:rsid w:val="00CB6DEC"/>
    <w:rsid w:val="00CC1DF3"/>
    <w:rsid w:val="00CC72B6"/>
    <w:rsid w:val="00CD35D9"/>
    <w:rsid w:val="00CE3324"/>
    <w:rsid w:val="00CE3EB5"/>
    <w:rsid w:val="00CE59DB"/>
    <w:rsid w:val="00CE72D2"/>
    <w:rsid w:val="00CF41AA"/>
    <w:rsid w:val="00CF5C78"/>
    <w:rsid w:val="00D002A7"/>
    <w:rsid w:val="00D0218D"/>
    <w:rsid w:val="00D02BFA"/>
    <w:rsid w:val="00D050FA"/>
    <w:rsid w:val="00D216CD"/>
    <w:rsid w:val="00D2254D"/>
    <w:rsid w:val="00D235BF"/>
    <w:rsid w:val="00D242D6"/>
    <w:rsid w:val="00D342A6"/>
    <w:rsid w:val="00D41ADF"/>
    <w:rsid w:val="00D52694"/>
    <w:rsid w:val="00D543F4"/>
    <w:rsid w:val="00D65779"/>
    <w:rsid w:val="00D71BE2"/>
    <w:rsid w:val="00D71E65"/>
    <w:rsid w:val="00D7509C"/>
    <w:rsid w:val="00D9421A"/>
    <w:rsid w:val="00DA2529"/>
    <w:rsid w:val="00DB130A"/>
    <w:rsid w:val="00DB2CF8"/>
    <w:rsid w:val="00DB316A"/>
    <w:rsid w:val="00DB40CF"/>
    <w:rsid w:val="00DB7A36"/>
    <w:rsid w:val="00DC10A1"/>
    <w:rsid w:val="00DC28EA"/>
    <w:rsid w:val="00DC655F"/>
    <w:rsid w:val="00DC6B35"/>
    <w:rsid w:val="00DD048C"/>
    <w:rsid w:val="00DD244F"/>
    <w:rsid w:val="00DD3A82"/>
    <w:rsid w:val="00DD7EBD"/>
    <w:rsid w:val="00DE0CBA"/>
    <w:rsid w:val="00DF49B1"/>
    <w:rsid w:val="00DF51BF"/>
    <w:rsid w:val="00DF5CC7"/>
    <w:rsid w:val="00DF62B6"/>
    <w:rsid w:val="00DF7470"/>
    <w:rsid w:val="00E00E74"/>
    <w:rsid w:val="00E07225"/>
    <w:rsid w:val="00E102F0"/>
    <w:rsid w:val="00E11058"/>
    <w:rsid w:val="00E155B7"/>
    <w:rsid w:val="00E33D41"/>
    <w:rsid w:val="00E5409F"/>
    <w:rsid w:val="00E56F40"/>
    <w:rsid w:val="00E61623"/>
    <w:rsid w:val="00E7346C"/>
    <w:rsid w:val="00E75FA7"/>
    <w:rsid w:val="00E85D9E"/>
    <w:rsid w:val="00E87082"/>
    <w:rsid w:val="00E92D09"/>
    <w:rsid w:val="00E92D7B"/>
    <w:rsid w:val="00E97748"/>
    <w:rsid w:val="00EA2AD5"/>
    <w:rsid w:val="00EB661C"/>
    <w:rsid w:val="00EC0185"/>
    <w:rsid w:val="00EC5FC6"/>
    <w:rsid w:val="00EC780A"/>
    <w:rsid w:val="00EE23F1"/>
    <w:rsid w:val="00EF2E45"/>
    <w:rsid w:val="00F021FA"/>
    <w:rsid w:val="00F04731"/>
    <w:rsid w:val="00F13781"/>
    <w:rsid w:val="00F145AF"/>
    <w:rsid w:val="00F16ACF"/>
    <w:rsid w:val="00F2330C"/>
    <w:rsid w:val="00F23F3F"/>
    <w:rsid w:val="00F3312F"/>
    <w:rsid w:val="00F33B6F"/>
    <w:rsid w:val="00F37383"/>
    <w:rsid w:val="00F47789"/>
    <w:rsid w:val="00F561B2"/>
    <w:rsid w:val="00F57ACA"/>
    <w:rsid w:val="00F62E97"/>
    <w:rsid w:val="00F64209"/>
    <w:rsid w:val="00F6707E"/>
    <w:rsid w:val="00F6720A"/>
    <w:rsid w:val="00F73C0E"/>
    <w:rsid w:val="00F75D74"/>
    <w:rsid w:val="00F778BF"/>
    <w:rsid w:val="00F83041"/>
    <w:rsid w:val="00F87962"/>
    <w:rsid w:val="00F87DA3"/>
    <w:rsid w:val="00F93BF5"/>
    <w:rsid w:val="00F93F98"/>
    <w:rsid w:val="00F96F63"/>
    <w:rsid w:val="00FC304E"/>
    <w:rsid w:val="00FC326A"/>
    <w:rsid w:val="00FC3ADF"/>
    <w:rsid w:val="00FC406F"/>
    <w:rsid w:val="00FC5027"/>
    <w:rsid w:val="00FD0DAD"/>
    <w:rsid w:val="00FD7DD7"/>
    <w:rsid w:val="00FE462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DCD8AF0"/>
  <w15:chartTrackingRefBased/>
  <w15:docId w15:val="{8F1B2935-8967-40E2-849C-5FCE0F1F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uiPriority w:val="99"/>
    <w:semiHidden/>
    <w:rsid w:val="000E3D42"/>
    <w:pPr>
      <w:spacing w:after="120"/>
    </w:pPr>
  </w:style>
  <w:style w:type="character" w:styleId="FootnoteReference">
    <w:name w:val="footnote reference"/>
    <w:aliases w:val="(NECG) Footnote Reference,Appel note de bas de p,Style 12,Style 124"/>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semiHidden/>
    <w:rsid w:val="00071E99"/>
    <w:rPr>
      <w:sz w:val="16"/>
      <w:szCs w:val="16"/>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uiPriority w:val="99"/>
    <w:semiHidden/>
    <w:rsid w:val="00BE62BD"/>
  </w:style>
  <w:style w:type="character" w:customStyle="1" w:styleId="UnresolvedMention1">
    <w:name w:val="Unresolved Mention1"/>
    <w:uiPriority w:val="99"/>
    <w:semiHidden/>
    <w:unhideWhenUsed/>
    <w:rsid w:val="00BE62BD"/>
    <w:rPr>
      <w:color w:val="605E5C"/>
      <w:shd w:val="clear" w:color="auto" w:fill="E1DFDD"/>
    </w:rPr>
  </w:style>
  <w:style w:type="paragraph" w:styleId="CommentText">
    <w:name w:val="annotation text"/>
    <w:basedOn w:val="Normal"/>
    <w:link w:val="CommentTextChar"/>
    <w:uiPriority w:val="99"/>
    <w:unhideWhenUsed/>
    <w:rsid w:val="005F230D"/>
    <w:rPr>
      <w:sz w:val="20"/>
    </w:rPr>
  </w:style>
  <w:style w:type="character" w:customStyle="1" w:styleId="CommentTextChar">
    <w:name w:val="Comment Text Char"/>
    <w:link w:val="CommentText"/>
    <w:uiPriority w:val="99"/>
    <w:rsid w:val="005F230D"/>
    <w:rPr>
      <w:snapToGrid w:val="0"/>
      <w:kern w:val="28"/>
    </w:rPr>
  </w:style>
  <w:style w:type="paragraph" w:styleId="CommentSubject">
    <w:name w:val="annotation subject"/>
    <w:basedOn w:val="CommentText"/>
    <w:next w:val="CommentText"/>
    <w:link w:val="CommentSubjectChar"/>
    <w:uiPriority w:val="99"/>
    <w:semiHidden/>
    <w:unhideWhenUsed/>
    <w:rsid w:val="005F230D"/>
    <w:rPr>
      <w:b/>
      <w:bCs/>
    </w:rPr>
  </w:style>
  <w:style w:type="character" w:customStyle="1" w:styleId="CommentSubjectChar">
    <w:name w:val="Comment Subject Char"/>
    <w:link w:val="CommentSubject"/>
    <w:uiPriority w:val="99"/>
    <w:semiHidden/>
    <w:rsid w:val="005F230D"/>
    <w:rPr>
      <w:b/>
      <w:bCs/>
      <w:snapToGrid w:val="0"/>
      <w:kern w:val="28"/>
    </w:rPr>
  </w:style>
  <w:style w:type="paragraph" w:styleId="BalloonText">
    <w:name w:val="Balloon Text"/>
    <w:basedOn w:val="Normal"/>
    <w:link w:val="BalloonTextChar"/>
    <w:uiPriority w:val="99"/>
    <w:semiHidden/>
    <w:unhideWhenUsed/>
    <w:rsid w:val="005F230D"/>
    <w:rPr>
      <w:rFonts w:ascii="Segoe UI" w:hAnsi="Segoe UI" w:cs="Segoe UI"/>
      <w:sz w:val="18"/>
      <w:szCs w:val="18"/>
    </w:rPr>
  </w:style>
  <w:style w:type="character" w:customStyle="1" w:styleId="BalloonTextChar">
    <w:name w:val="Balloon Text Char"/>
    <w:link w:val="BalloonText"/>
    <w:uiPriority w:val="99"/>
    <w:semiHidden/>
    <w:rsid w:val="005F230D"/>
    <w:rPr>
      <w:rFonts w:ascii="Segoe UI" w:hAnsi="Segoe UI" w:cs="Segoe UI"/>
      <w:snapToGrid w:val="0"/>
      <w:kern w:val="28"/>
      <w:sz w:val="18"/>
      <w:szCs w:val="18"/>
    </w:rPr>
  </w:style>
  <w:style w:type="character" w:styleId="FollowedHyperlink">
    <w:name w:val="FollowedHyperlink"/>
    <w:basedOn w:val="DefaultParagraphFont"/>
    <w:uiPriority w:val="99"/>
    <w:semiHidden/>
    <w:unhideWhenUsed/>
    <w:rsid w:val="0030071B"/>
    <w:rPr>
      <w:color w:val="954F72" w:themeColor="followedHyperlink"/>
      <w:u w:val="single"/>
    </w:rPr>
  </w:style>
  <w:style w:type="character" w:customStyle="1" w:styleId="UnresolvedMention2">
    <w:name w:val="Unresolved Mention2"/>
    <w:basedOn w:val="DefaultParagraphFont"/>
    <w:uiPriority w:val="99"/>
    <w:rsid w:val="008B15FD"/>
    <w:rPr>
      <w:color w:val="605E5C"/>
      <w:shd w:val="clear" w:color="auto" w:fill="E1DFDD"/>
    </w:rPr>
  </w:style>
  <w:style w:type="character" w:styleId="UnresolvedMention">
    <w:name w:val="Unresolved Mention"/>
    <w:basedOn w:val="DefaultParagraphFont"/>
    <w:uiPriority w:val="99"/>
    <w:rsid w:val="007B030F"/>
    <w:rPr>
      <w:color w:val="605E5C"/>
      <w:shd w:val="clear" w:color="auto" w:fill="E1DFDD"/>
    </w:rPr>
  </w:style>
  <w:style w:type="paragraph" w:styleId="Revision">
    <w:name w:val="Revision"/>
    <w:hidden/>
    <w:uiPriority w:val="99"/>
    <w:semiHidden/>
    <w:rsid w:val="00282BD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systems-utilities/universal-licensing-system" TargetMode="External" /><Relationship Id="rId6" Type="http://schemas.openxmlformats.org/officeDocument/2006/relationships/hyperlink" Target="mailto:Madelaine.Maior@fcc.gov" TargetMode="External" /><Relationship Id="rId7" Type="http://schemas.openxmlformats.org/officeDocument/2006/relationships/hyperlink" Target="mailto:Nadja.SodosWallace@fcc.gov" TargetMode="External" /><Relationship Id="rId8" Type="http://schemas.openxmlformats.org/officeDocument/2006/relationships/hyperlink" Target="mailto:Will.Wiquist@fcc.gov" TargetMode="External" /><Relationship Id="rId9" Type="http://schemas.openxmlformats.org/officeDocument/2006/relationships/hyperlink" Target="mailto:fcc504@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