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076B9" w:rsidP="007D67D9" w14:paraId="6E8489B1" w14:textId="7F6D41C0">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4F0A8D">
        <w:rPr>
          <w:b/>
          <w:szCs w:val="22"/>
        </w:rPr>
        <w:t>4</w:t>
      </w:r>
      <w:r w:rsidR="00E34EA0">
        <w:rPr>
          <w:b/>
          <w:szCs w:val="22"/>
        </w:rPr>
        <w:t>-</w:t>
      </w:r>
      <w:r w:rsidR="004B65ED">
        <w:rPr>
          <w:b/>
          <w:szCs w:val="22"/>
        </w:rPr>
        <w:t>75</w:t>
      </w:r>
    </w:p>
    <w:p w:rsidR="006076B9" w:rsidP="003848AE" w14:paraId="6DA34BF3" w14:textId="23424B9F">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Released:</w:t>
      </w:r>
      <w:r w:rsidR="001018A3">
        <w:rPr>
          <w:b/>
          <w:szCs w:val="22"/>
        </w:rPr>
        <w:t xml:space="preserve"> </w:t>
      </w:r>
      <w:r w:rsidR="004F0A8D">
        <w:rPr>
          <w:b/>
          <w:szCs w:val="22"/>
        </w:rPr>
        <w:t>January 26</w:t>
      </w:r>
      <w:r w:rsidR="0097470D">
        <w:rPr>
          <w:b/>
          <w:szCs w:val="22"/>
        </w:rPr>
        <w:t>, 202</w:t>
      </w:r>
      <w:r w:rsidR="004F0A8D">
        <w:rPr>
          <w:b/>
          <w:szCs w:val="22"/>
        </w:rPr>
        <w:t>4</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2140371E">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656FBD">
        <w:rPr>
          <w:b/>
          <w:kern w:val="0"/>
          <w:szCs w:val="22"/>
        </w:rPr>
        <w:t xml:space="preserve"> </w:t>
      </w:r>
      <w:r w:rsidR="00837782">
        <w:rPr>
          <w:b/>
          <w:kern w:val="0"/>
          <w:szCs w:val="22"/>
        </w:rPr>
        <w:t xml:space="preserve">AND/OR INTERCONNECTED VOIP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391F72C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24687A">
        <w:rPr>
          <w:b/>
          <w:kern w:val="0"/>
          <w:szCs w:val="22"/>
        </w:rPr>
        <w:t>2</w:t>
      </w:r>
      <w:r w:rsidR="007E25BB">
        <w:rPr>
          <w:b/>
          <w:kern w:val="0"/>
          <w:szCs w:val="22"/>
        </w:rPr>
        <w:t>3</w:t>
      </w:r>
      <w:r w:rsidR="0024687A">
        <w:rPr>
          <w:b/>
          <w:kern w:val="0"/>
          <w:szCs w:val="22"/>
        </w:rPr>
        <w:t>-</w:t>
      </w:r>
      <w:r w:rsidR="00B5703C">
        <w:rPr>
          <w:b/>
          <w:kern w:val="0"/>
          <w:szCs w:val="22"/>
        </w:rPr>
        <w:t>3</w:t>
      </w:r>
      <w:r w:rsidR="004F0A8D">
        <w:rPr>
          <w:b/>
          <w:kern w:val="0"/>
          <w:szCs w:val="22"/>
        </w:rPr>
        <w:t>75</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45746C1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4F0A8D">
        <w:rPr>
          <w:b/>
          <w:kern w:val="0"/>
          <w:szCs w:val="22"/>
        </w:rPr>
        <w:t>February 12</w:t>
      </w:r>
      <w:r w:rsidR="00081455">
        <w:rPr>
          <w:b/>
          <w:kern w:val="0"/>
          <w:szCs w:val="22"/>
        </w:rPr>
        <w:t xml:space="preserve">, </w:t>
      </w:r>
      <w:r w:rsidR="009D2C06">
        <w:rPr>
          <w:b/>
          <w:kern w:val="0"/>
          <w:szCs w:val="22"/>
        </w:rPr>
        <w:t>202</w:t>
      </w:r>
      <w:r w:rsidR="00332F29">
        <w:rPr>
          <w:b/>
          <w:kern w:val="0"/>
          <w:szCs w:val="22"/>
        </w:rPr>
        <w:t>4</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P="00D56232" w14:paraId="677BCA55" w14:textId="46D31948">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D44F0D">
        <w:rPr>
          <w:rFonts w:eastAsia="MS Mincho"/>
          <w:b/>
          <w:szCs w:val="22"/>
        </w:rPr>
        <w:t>February</w:t>
      </w:r>
      <w:r w:rsidR="00191C5D">
        <w:rPr>
          <w:rFonts w:eastAsia="MS Mincho"/>
          <w:b/>
          <w:szCs w:val="22"/>
        </w:rPr>
        <w:t xml:space="preserve"> </w:t>
      </w:r>
      <w:r w:rsidR="006D41A4">
        <w:rPr>
          <w:rFonts w:eastAsia="MS Mincho"/>
          <w:b/>
          <w:szCs w:val="22"/>
        </w:rPr>
        <w:t>2</w:t>
      </w:r>
      <w:r w:rsidR="00D44F0D">
        <w:rPr>
          <w:rFonts w:eastAsia="MS Mincho"/>
          <w:b/>
          <w:szCs w:val="22"/>
        </w:rPr>
        <w:t>6</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18064D">
        <w:rPr>
          <w:rFonts w:eastAsia="MS Mincho"/>
          <w:b/>
          <w:szCs w:val="22"/>
        </w:rPr>
        <w:t>4</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later of the auto grant date stated above in this Public </w:t>
      </w:r>
      <w:r w:rsidRPr="00792917" w:rsidR="00792917">
        <w:rPr>
          <w:rFonts w:eastAsia="MS Mincho"/>
          <w:szCs w:val="22"/>
        </w:rPr>
        <w:t>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719CD73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4F0A8D">
        <w:rPr>
          <w:b/>
          <w:szCs w:val="22"/>
        </w:rPr>
        <w:t>February</w:t>
      </w:r>
      <w:r w:rsidR="0018064D">
        <w:rPr>
          <w:b/>
          <w:szCs w:val="22"/>
        </w:rPr>
        <w:t xml:space="preserve"> </w:t>
      </w:r>
      <w:r w:rsidR="006D1F6C">
        <w:rPr>
          <w:b/>
          <w:szCs w:val="22"/>
        </w:rPr>
        <w:t>1</w:t>
      </w:r>
      <w:r w:rsidR="004F0A8D">
        <w:rPr>
          <w:b/>
          <w:szCs w:val="22"/>
        </w:rPr>
        <w:t>2</w:t>
      </w:r>
      <w:r w:rsidR="0003732E">
        <w:rPr>
          <w:b/>
          <w:szCs w:val="22"/>
        </w:rPr>
        <w:t>,</w:t>
      </w:r>
      <w:r w:rsidR="00350315">
        <w:rPr>
          <w:b/>
          <w:szCs w:val="22"/>
        </w:rPr>
        <w:t xml:space="preserve"> </w:t>
      </w:r>
      <w:r w:rsidR="00FA0AFD">
        <w:rPr>
          <w:b/>
          <w:szCs w:val="22"/>
        </w:rPr>
        <w:t>20</w:t>
      </w:r>
      <w:r w:rsidR="00064C34">
        <w:rPr>
          <w:b/>
          <w:szCs w:val="22"/>
        </w:rPr>
        <w:t>2</w:t>
      </w:r>
      <w:r w:rsidR="00436A82">
        <w:rPr>
          <w:b/>
          <w:szCs w:val="22"/>
        </w:rPr>
        <w:t>4</w:t>
      </w:r>
      <w:r>
        <w:rPr>
          <w:szCs w:val="22"/>
        </w:rPr>
        <w:t>.</w:t>
      </w:r>
      <w:r>
        <w:rPr>
          <w:rStyle w:val="FootnoteReference"/>
          <w:szCs w:val="22"/>
        </w:rPr>
        <w:footnoteReference w:id="6"/>
      </w:r>
      <w:r>
        <w:rPr>
          <w:szCs w:val="22"/>
        </w:rPr>
        <w:t xml:space="preserve"> </w:t>
      </w:r>
      <w:r w:rsidR="00812755">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7"/>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8"/>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w:t>
      </w:r>
      <w:r w:rsidRPr="00876844">
        <w:rPr>
          <w:i/>
          <w:iCs/>
          <w:szCs w:val="22"/>
        </w:rPr>
        <w:t>ex parte</w:t>
      </w:r>
      <w:r>
        <w:rPr>
          <w:szCs w:val="22"/>
        </w:rPr>
        <w:t xml:space="preserve"> rules.</w:t>
      </w:r>
      <w:r>
        <w:rPr>
          <w:rStyle w:val="FootnoteReference"/>
          <w:szCs w:val="22"/>
        </w:rPr>
        <w:footnoteReference w:id="9"/>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w:t>
      </w:r>
      <w:r>
        <w:t xml:space="preserve">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30D7CA0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230C023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42148A" w:rsidP="0042148A" w14:paraId="230BE69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92470932"/>
    </w:p>
    <w:p w:rsidR="0018064D" w:rsidP="009464E1" w14:paraId="277E8BE5" w14:textId="54679CB6">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8064D">
        <w:rPr>
          <w:b/>
          <w:szCs w:val="22"/>
        </w:rPr>
        <w:t xml:space="preserve">Applicant(s): </w:t>
      </w:r>
      <w:r w:rsidRPr="003E51A4" w:rsidR="003E51A4">
        <w:rPr>
          <w:b/>
          <w:szCs w:val="22"/>
        </w:rPr>
        <w:t>Blueface US, LLC</w:t>
      </w:r>
    </w:p>
    <w:p w:rsidR="00493CFE" w:rsidRPr="0018064D" w:rsidP="0018064D" w14:paraId="05893618" w14:textId="283815F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8064D">
        <w:rPr>
          <w:b/>
          <w:szCs w:val="22"/>
        </w:rPr>
        <w:t>WC Docket No. 23-3</w:t>
      </w:r>
      <w:r w:rsidR="003E51A4">
        <w:rPr>
          <w:b/>
          <w:szCs w:val="22"/>
        </w:rPr>
        <w:t>75</w:t>
      </w:r>
      <w:r w:rsidRPr="0018064D">
        <w:rPr>
          <w:b/>
          <w:szCs w:val="22"/>
        </w:rPr>
        <w:t>, Comp. Pol. File No. 18</w:t>
      </w:r>
      <w:r w:rsidRPr="0018064D" w:rsidR="0018064D">
        <w:rPr>
          <w:b/>
          <w:szCs w:val="22"/>
        </w:rPr>
        <w:t>7</w:t>
      </w:r>
      <w:r w:rsidR="003E51A4">
        <w:rPr>
          <w:b/>
          <w:szCs w:val="22"/>
        </w:rPr>
        <w:t>3</w:t>
      </w:r>
    </w:p>
    <w:p w:rsidR="00C0320E" w:rsidP="0018064D" w14:paraId="117BA16C" w14:textId="466B395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493CFE">
        <w:rPr>
          <w:b/>
          <w:szCs w:val="22"/>
        </w:rPr>
        <w:t xml:space="preserve">Link – </w:t>
      </w:r>
      <w:hyperlink r:id="rId8" w:history="1">
        <w:r w:rsidRPr="007F7451">
          <w:rPr>
            <w:rStyle w:val="Hyperlink"/>
          </w:rPr>
          <w:t>https://www.fcc.gov/ecfs/search/search-filings/results?q=(proceedings.nam</w:t>
        </w:r>
        <w:r w:rsidRPr="007F7451">
          <w:rPr>
            <w:rStyle w:val="Hyperlink"/>
          </w:rPr>
          <w:t>e</w:t>
        </w:r>
        <w:r w:rsidRPr="007F7451">
          <w:rPr>
            <w:rStyle w:val="Hyperlink"/>
          </w:rPr>
          <w:t>:(%2223-375*%22))</w:t>
        </w:r>
      </w:hyperlink>
    </w:p>
    <w:p w:rsidR="004F0A8D" w:rsidP="004F0A8D" w14:paraId="29D99472" w14:textId="107BDA9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493CFE">
        <w:rPr>
          <w:b/>
          <w:szCs w:val="22"/>
        </w:rPr>
        <w:t xml:space="preserve">Affected Service(s) – </w:t>
      </w:r>
      <w:r w:rsidRPr="004F0A8D">
        <w:rPr>
          <w:bCs/>
          <w:szCs w:val="22"/>
        </w:rPr>
        <w:t>over-the-top interconnected voice over Internet</w:t>
      </w:r>
      <w:r>
        <w:rPr>
          <w:bCs/>
          <w:szCs w:val="22"/>
        </w:rPr>
        <w:t xml:space="preserve"> </w:t>
      </w:r>
      <w:r w:rsidRPr="004F0A8D">
        <w:rPr>
          <w:bCs/>
          <w:szCs w:val="22"/>
        </w:rPr>
        <w:t xml:space="preserve">protocol service and associated features </w:t>
      </w:r>
    </w:p>
    <w:p w:rsidR="00493CFE" w:rsidRPr="00493CFE" w:rsidP="002F4C5A" w14:paraId="1823BA16" w14:textId="4055A87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93CFE">
        <w:rPr>
          <w:b/>
          <w:szCs w:val="22"/>
        </w:rPr>
        <w:t>Service Area(s) –</w:t>
      </w:r>
      <w:r w:rsidRPr="002F4C5A" w:rsidR="002F4C5A">
        <w:rPr>
          <w:bCs/>
          <w:szCs w:val="22"/>
        </w:rPr>
        <w:t>Alabama, Arizona, California, Colorado, Connecticut,</w:t>
      </w:r>
      <w:r w:rsidR="002F4C5A">
        <w:rPr>
          <w:bCs/>
          <w:szCs w:val="22"/>
        </w:rPr>
        <w:t xml:space="preserve"> </w:t>
      </w:r>
      <w:r w:rsidRPr="002F4C5A" w:rsidR="002F4C5A">
        <w:rPr>
          <w:bCs/>
          <w:szCs w:val="22"/>
        </w:rPr>
        <w:t>the District of Columbia, Florida, Georgia, Idaho, Illinois, Indiana, Iowa, Kansas,</w:t>
      </w:r>
      <w:r w:rsidR="002F4C5A">
        <w:rPr>
          <w:bCs/>
          <w:szCs w:val="22"/>
        </w:rPr>
        <w:t xml:space="preserve"> </w:t>
      </w:r>
      <w:r w:rsidRPr="002F4C5A" w:rsidR="002F4C5A">
        <w:rPr>
          <w:bCs/>
          <w:szCs w:val="22"/>
        </w:rPr>
        <w:t>Louisiana, Maine, Maryland, Massachusetts, Michigan, Minnesota, Missouri,</w:t>
      </w:r>
      <w:r w:rsidR="002F4C5A">
        <w:rPr>
          <w:bCs/>
          <w:szCs w:val="22"/>
        </w:rPr>
        <w:t xml:space="preserve"> </w:t>
      </w:r>
      <w:r w:rsidRPr="002F4C5A" w:rsidR="002F4C5A">
        <w:rPr>
          <w:bCs/>
          <w:szCs w:val="22"/>
        </w:rPr>
        <w:t>Montana, Nebraska, Nevada, New Hampshire, New Jersey, New Mexico, New York,</w:t>
      </w:r>
      <w:r w:rsidR="002F4C5A">
        <w:rPr>
          <w:bCs/>
          <w:szCs w:val="22"/>
        </w:rPr>
        <w:t xml:space="preserve"> </w:t>
      </w:r>
      <w:r w:rsidRPr="002F4C5A" w:rsidR="002F4C5A">
        <w:rPr>
          <w:bCs/>
          <w:szCs w:val="22"/>
        </w:rPr>
        <w:t>North Carolina, Ohio, Oklahoma, Oregon, Pennsylvania, South Carolina, South</w:t>
      </w:r>
      <w:r w:rsidR="002F4C5A">
        <w:rPr>
          <w:bCs/>
          <w:szCs w:val="22"/>
        </w:rPr>
        <w:t xml:space="preserve"> </w:t>
      </w:r>
      <w:r w:rsidRPr="002F4C5A" w:rsidR="002F4C5A">
        <w:rPr>
          <w:bCs/>
          <w:szCs w:val="22"/>
        </w:rPr>
        <w:t>Dakota, Texas, Utah, Washington, Wisconsin, and Wyoming</w:t>
      </w:r>
    </w:p>
    <w:p w:rsidR="00493CFE" w:rsidRPr="00493CFE" w:rsidP="00493CFE" w14:paraId="2DA6AE77" w14:textId="758149C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93CFE">
        <w:rPr>
          <w:b/>
          <w:szCs w:val="22"/>
        </w:rPr>
        <w:t xml:space="preserve">Authorized Date(s) – </w:t>
      </w:r>
      <w:r w:rsidRPr="00493CFE">
        <w:rPr>
          <w:bCs/>
          <w:szCs w:val="22"/>
        </w:rPr>
        <w:t xml:space="preserve">on or after </w:t>
      </w:r>
      <w:r w:rsidR="002F4C5A">
        <w:rPr>
          <w:bCs/>
          <w:szCs w:val="22"/>
        </w:rPr>
        <w:t>February 28</w:t>
      </w:r>
      <w:r w:rsidRPr="00493CFE">
        <w:rPr>
          <w:bCs/>
          <w:szCs w:val="22"/>
        </w:rPr>
        <w:t>, 202</w:t>
      </w:r>
      <w:r w:rsidR="0018064D">
        <w:rPr>
          <w:bCs/>
          <w:szCs w:val="22"/>
        </w:rPr>
        <w:t>4</w:t>
      </w:r>
    </w:p>
    <w:p w:rsidR="00493CFE" w:rsidRPr="00493CFE" w:rsidP="00493CFE" w14:paraId="6E7FE837"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93CFE">
        <w:rPr>
          <w:b/>
          <w:szCs w:val="22"/>
        </w:rPr>
        <w:t xml:space="preserve">Contact(s) – </w:t>
      </w:r>
      <w:r w:rsidRPr="00493CFE">
        <w:rPr>
          <w:bCs/>
          <w:szCs w:val="22"/>
        </w:rPr>
        <w:t>Kimberly Jackson, (202) 418-7393 (voice), Kimberly.Jackson@fcc.gov, of the Competition Policy Division, Wireline Competition Bureau</w:t>
      </w:r>
    </w:p>
    <w:p w:rsidR="00493CFE" w:rsidP="00493CFE" w14:paraId="583AD174"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837782" w:rsidP="00837782" w14:paraId="09052DA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3" w:name="_Hlk149825432"/>
    </w:p>
    <w:bookmarkEnd w:id="1"/>
    <w:bookmarkEnd w:id="2"/>
    <w:bookmarkEnd w:id="3"/>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7E4763" w:rsidRPr="007E4763" w14:paraId="346D53DA" w14:textId="717AA52D">
      <w:pPr>
        <w:pStyle w:val="FootnoteText"/>
        <w:rPr>
          <w:sz w:val="20"/>
        </w:rPr>
      </w:pPr>
      <w:r w:rsidRPr="007E4763">
        <w:rPr>
          <w:rStyle w:val="FootnoteReference"/>
          <w:sz w:val="20"/>
        </w:rPr>
        <w:footnoteRef/>
      </w:r>
      <w:r w:rsidRPr="007E4763">
        <w:rPr>
          <w:sz w:val="20"/>
        </w:rPr>
        <w:t xml:space="preserve"> Comments are normally due 15 days after the Commission releases public notice of the proposed discontinuance.  47 CFR § 63.71(a).  For purposes of computation of time, if the comment deadline falls on a weekend or officially recognized Federal legal holiday, however, comments will be due on the next business day.  </w:t>
      </w:r>
      <w:r w:rsidRPr="007E4763">
        <w:rPr>
          <w:i/>
          <w:iCs/>
          <w:sz w:val="20"/>
        </w:rPr>
        <w:t>See</w:t>
      </w:r>
      <w:r w:rsidRPr="007E4763">
        <w:rPr>
          <w:sz w:val="20"/>
        </w:rPr>
        <w:t xml:space="preserve"> 47 CFR § 1.4(e) and (j).  </w:t>
      </w:r>
    </w:p>
  </w:footnote>
  <w:footnote w:id="7">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8">
    <w:p w:rsidR="009A1270" w:rsidRPr="009A1270" w14:paraId="49763CCB" w14:textId="6E10D39A">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w:t>
      </w:r>
      <w:r w:rsidRPr="00B577E3" w:rsidR="00B577E3">
        <w:rPr>
          <w:sz w:val="20"/>
        </w:rPr>
        <w:t xml:space="preserve">Public Notice, 35 FCC </w:t>
      </w:r>
      <w:r w:rsidRPr="00B577E3" w:rsidR="00B577E3">
        <w:rPr>
          <w:sz w:val="20"/>
        </w:rPr>
        <w:t>Rcd</w:t>
      </w:r>
      <w:r w:rsidRPr="00B577E3" w:rsidR="00B577E3">
        <w:rPr>
          <w:sz w:val="20"/>
        </w:rPr>
        <w:t xml:space="preserve"> 2788 (OMD 2020)</w:t>
      </w:r>
      <w:r w:rsidRPr="009A1270">
        <w:rPr>
          <w:sz w:val="20"/>
        </w:rPr>
        <w:t xml:space="preserve">, </w:t>
      </w:r>
      <w:hyperlink r:id="rId1" w:history="1">
        <w:r w:rsidRPr="009A1270">
          <w:rPr>
            <w:rStyle w:val="Hyperlink"/>
            <w:sz w:val="20"/>
          </w:rPr>
          <w:t>https://www.fcc.gov/document/fcc-closes-headquarters-open-window-and-changes-hand-delivery-policy</w:t>
        </w:r>
      </w:hyperlink>
      <w:r w:rsidRPr="009A1270">
        <w:rPr>
          <w:sz w:val="20"/>
        </w:rPr>
        <w:t>.</w:t>
      </w:r>
    </w:p>
  </w:footnote>
  <w:footnote w:id="9">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7B1D0BDF">
    <w:pPr>
      <w:pStyle w:val="Header"/>
    </w:pPr>
    <w:r>
      <w:tab/>
    </w:r>
    <w:r>
      <w:ptab w:relativeTo="margin" w:alignment="right" w:leader="none"/>
    </w:r>
    <w:r>
      <w:t xml:space="preserve">DA </w:t>
    </w:r>
    <w:r w:rsidR="00D26EA7">
      <w:t>2</w:t>
    </w:r>
    <w:r w:rsidR="004F0A8D">
      <w:t>4</w:t>
    </w:r>
    <w:r w:rsidR="00C8526E">
      <w:t>-</w:t>
    </w:r>
    <w:r w:rsidR="004B65ED">
      <w:t>75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67690737"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573F"/>
    <w:rsid w:val="00015ABA"/>
    <w:rsid w:val="00015FF4"/>
    <w:rsid w:val="00016A16"/>
    <w:rsid w:val="000214F6"/>
    <w:rsid w:val="00021E3B"/>
    <w:rsid w:val="00022E8A"/>
    <w:rsid w:val="00024193"/>
    <w:rsid w:val="0002510F"/>
    <w:rsid w:val="00027BAB"/>
    <w:rsid w:val="00031B4E"/>
    <w:rsid w:val="00031DB3"/>
    <w:rsid w:val="00032C7D"/>
    <w:rsid w:val="00033A92"/>
    <w:rsid w:val="00034C7F"/>
    <w:rsid w:val="00034ECA"/>
    <w:rsid w:val="00035681"/>
    <w:rsid w:val="000357B0"/>
    <w:rsid w:val="00035BA1"/>
    <w:rsid w:val="000364C6"/>
    <w:rsid w:val="0003732E"/>
    <w:rsid w:val="000373A9"/>
    <w:rsid w:val="0004007B"/>
    <w:rsid w:val="0004038B"/>
    <w:rsid w:val="0004231D"/>
    <w:rsid w:val="00042786"/>
    <w:rsid w:val="000430FF"/>
    <w:rsid w:val="0004590D"/>
    <w:rsid w:val="0004634D"/>
    <w:rsid w:val="00046BFC"/>
    <w:rsid w:val="000475A9"/>
    <w:rsid w:val="00047E2E"/>
    <w:rsid w:val="000512F0"/>
    <w:rsid w:val="000520F4"/>
    <w:rsid w:val="00052B8A"/>
    <w:rsid w:val="0005325B"/>
    <w:rsid w:val="000575B5"/>
    <w:rsid w:val="00060D9C"/>
    <w:rsid w:val="00060F66"/>
    <w:rsid w:val="00062397"/>
    <w:rsid w:val="00064C34"/>
    <w:rsid w:val="00064F7D"/>
    <w:rsid w:val="00066A7E"/>
    <w:rsid w:val="0006712A"/>
    <w:rsid w:val="00067D37"/>
    <w:rsid w:val="00070BC8"/>
    <w:rsid w:val="00072AEC"/>
    <w:rsid w:val="00073698"/>
    <w:rsid w:val="00073729"/>
    <w:rsid w:val="00074740"/>
    <w:rsid w:val="00075C98"/>
    <w:rsid w:val="00080B75"/>
    <w:rsid w:val="00081455"/>
    <w:rsid w:val="00081990"/>
    <w:rsid w:val="00081FD8"/>
    <w:rsid w:val="00082451"/>
    <w:rsid w:val="00082704"/>
    <w:rsid w:val="00082E0B"/>
    <w:rsid w:val="000836CC"/>
    <w:rsid w:val="000847B9"/>
    <w:rsid w:val="00084F82"/>
    <w:rsid w:val="00086EFD"/>
    <w:rsid w:val="00087676"/>
    <w:rsid w:val="000878D9"/>
    <w:rsid w:val="00087F36"/>
    <w:rsid w:val="00090ED5"/>
    <w:rsid w:val="00091421"/>
    <w:rsid w:val="00093251"/>
    <w:rsid w:val="00093C49"/>
    <w:rsid w:val="000946BA"/>
    <w:rsid w:val="00094932"/>
    <w:rsid w:val="00095D6D"/>
    <w:rsid w:val="000A25B6"/>
    <w:rsid w:val="000A2BBA"/>
    <w:rsid w:val="000A51E5"/>
    <w:rsid w:val="000A5257"/>
    <w:rsid w:val="000A585D"/>
    <w:rsid w:val="000A5BD6"/>
    <w:rsid w:val="000B013D"/>
    <w:rsid w:val="000B023E"/>
    <w:rsid w:val="000B0E3B"/>
    <w:rsid w:val="000B1216"/>
    <w:rsid w:val="000B2419"/>
    <w:rsid w:val="000B2BB3"/>
    <w:rsid w:val="000B47AE"/>
    <w:rsid w:val="000B4D10"/>
    <w:rsid w:val="000B614B"/>
    <w:rsid w:val="000C0474"/>
    <w:rsid w:val="000C1755"/>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44C5"/>
    <w:rsid w:val="000E6740"/>
    <w:rsid w:val="000E7B5E"/>
    <w:rsid w:val="000F076D"/>
    <w:rsid w:val="000F2447"/>
    <w:rsid w:val="000F304F"/>
    <w:rsid w:val="000F3A4D"/>
    <w:rsid w:val="000F4059"/>
    <w:rsid w:val="000F5234"/>
    <w:rsid w:val="000F6679"/>
    <w:rsid w:val="000F7F2E"/>
    <w:rsid w:val="00100484"/>
    <w:rsid w:val="001018A3"/>
    <w:rsid w:val="0010240B"/>
    <w:rsid w:val="00102425"/>
    <w:rsid w:val="001033BD"/>
    <w:rsid w:val="001033D7"/>
    <w:rsid w:val="001034EC"/>
    <w:rsid w:val="00104DEF"/>
    <w:rsid w:val="00105A7F"/>
    <w:rsid w:val="00105D65"/>
    <w:rsid w:val="00107D9F"/>
    <w:rsid w:val="0011104E"/>
    <w:rsid w:val="0011160B"/>
    <w:rsid w:val="0011166A"/>
    <w:rsid w:val="001120A9"/>
    <w:rsid w:val="001134C9"/>
    <w:rsid w:val="00113ABC"/>
    <w:rsid w:val="00115C7F"/>
    <w:rsid w:val="00115CC3"/>
    <w:rsid w:val="00115E21"/>
    <w:rsid w:val="0011773D"/>
    <w:rsid w:val="00120731"/>
    <w:rsid w:val="0012269A"/>
    <w:rsid w:val="00122E5F"/>
    <w:rsid w:val="00124426"/>
    <w:rsid w:val="00125E41"/>
    <w:rsid w:val="00131C28"/>
    <w:rsid w:val="00133D6A"/>
    <w:rsid w:val="00133F42"/>
    <w:rsid w:val="00134D38"/>
    <w:rsid w:val="001352D9"/>
    <w:rsid w:val="001358E7"/>
    <w:rsid w:val="0013651D"/>
    <w:rsid w:val="001400DF"/>
    <w:rsid w:val="00140B34"/>
    <w:rsid w:val="00141636"/>
    <w:rsid w:val="00142DD3"/>
    <w:rsid w:val="001437F2"/>
    <w:rsid w:val="00143ADD"/>
    <w:rsid w:val="00146CF3"/>
    <w:rsid w:val="00146DE3"/>
    <w:rsid w:val="00147FC4"/>
    <w:rsid w:val="00150575"/>
    <w:rsid w:val="00150AE7"/>
    <w:rsid w:val="00151B73"/>
    <w:rsid w:val="00152702"/>
    <w:rsid w:val="0015322E"/>
    <w:rsid w:val="00153DF6"/>
    <w:rsid w:val="00154468"/>
    <w:rsid w:val="001556A5"/>
    <w:rsid w:val="0015594A"/>
    <w:rsid w:val="001576B4"/>
    <w:rsid w:val="00157766"/>
    <w:rsid w:val="00157A40"/>
    <w:rsid w:val="0016080D"/>
    <w:rsid w:val="00161DE1"/>
    <w:rsid w:val="001629F4"/>
    <w:rsid w:val="00162BDA"/>
    <w:rsid w:val="00164FDC"/>
    <w:rsid w:val="001655F0"/>
    <w:rsid w:val="001658BC"/>
    <w:rsid w:val="00167476"/>
    <w:rsid w:val="00171A7F"/>
    <w:rsid w:val="00173EB0"/>
    <w:rsid w:val="00175854"/>
    <w:rsid w:val="00175DA5"/>
    <w:rsid w:val="00176C77"/>
    <w:rsid w:val="001772DB"/>
    <w:rsid w:val="00177690"/>
    <w:rsid w:val="0018064D"/>
    <w:rsid w:val="00180CEC"/>
    <w:rsid w:val="00181139"/>
    <w:rsid w:val="00181493"/>
    <w:rsid w:val="00181843"/>
    <w:rsid w:val="001822C8"/>
    <w:rsid w:val="00183BA5"/>
    <w:rsid w:val="00183EF3"/>
    <w:rsid w:val="0018598E"/>
    <w:rsid w:val="00185F81"/>
    <w:rsid w:val="00186F94"/>
    <w:rsid w:val="001878DA"/>
    <w:rsid w:val="00187C28"/>
    <w:rsid w:val="00187EE1"/>
    <w:rsid w:val="00190CF0"/>
    <w:rsid w:val="00191C5D"/>
    <w:rsid w:val="001926C7"/>
    <w:rsid w:val="001939C0"/>
    <w:rsid w:val="0019413D"/>
    <w:rsid w:val="00194469"/>
    <w:rsid w:val="00197A24"/>
    <w:rsid w:val="00197DC7"/>
    <w:rsid w:val="001A115D"/>
    <w:rsid w:val="001A2C9B"/>
    <w:rsid w:val="001A2E27"/>
    <w:rsid w:val="001A64E4"/>
    <w:rsid w:val="001A67B8"/>
    <w:rsid w:val="001A73C5"/>
    <w:rsid w:val="001B0BFB"/>
    <w:rsid w:val="001B0C0B"/>
    <w:rsid w:val="001B2C99"/>
    <w:rsid w:val="001B3729"/>
    <w:rsid w:val="001B41D9"/>
    <w:rsid w:val="001B47C5"/>
    <w:rsid w:val="001B6398"/>
    <w:rsid w:val="001B6951"/>
    <w:rsid w:val="001C0FC2"/>
    <w:rsid w:val="001C122B"/>
    <w:rsid w:val="001C1F9D"/>
    <w:rsid w:val="001C27B0"/>
    <w:rsid w:val="001C2B6F"/>
    <w:rsid w:val="001C3434"/>
    <w:rsid w:val="001C442E"/>
    <w:rsid w:val="001D2CA2"/>
    <w:rsid w:val="001D3341"/>
    <w:rsid w:val="001D4AFA"/>
    <w:rsid w:val="001D77F6"/>
    <w:rsid w:val="001D78E9"/>
    <w:rsid w:val="001E013D"/>
    <w:rsid w:val="001E0984"/>
    <w:rsid w:val="001E13FB"/>
    <w:rsid w:val="001E417B"/>
    <w:rsid w:val="001E4F5D"/>
    <w:rsid w:val="001E5245"/>
    <w:rsid w:val="001E5815"/>
    <w:rsid w:val="001E596A"/>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5A1"/>
    <w:rsid w:val="00207FD1"/>
    <w:rsid w:val="00211DCE"/>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37A0D"/>
    <w:rsid w:val="00240194"/>
    <w:rsid w:val="00240F81"/>
    <w:rsid w:val="00243143"/>
    <w:rsid w:val="0024329E"/>
    <w:rsid w:val="00245227"/>
    <w:rsid w:val="00245A54"/>
    <w:rsid w:val="0024600C"/>
    <w:rsid w:val="0024687A"/>
    <w:rsid w:val="00246A36"/>
    <w:rsid w:val="00247056"/>
    <w:rsid w:val="00250CB8"/>
    <w:rsid w:val="00250FFD"/>
    <w:rsid w:val="002511ED"/>
    <w:rsid w:val="00253318"/>
    <w:rsid w:val="00253A58"/>
    <w:rsid w:val="0025543C"/>
    <w:rsid w:val="0025550A"/>
    <w:rsid w:val="00256830"/>
    <w:rsid w:val="002639ED"/>
    <w:rsid w:val="00264F6F"/>
    <w:rsid w:val="00265684"/>
    <w:rsid w:val="002658A1"/>
    <w:rsid w:val="0026797C"/>
    <w:rsid w:val="0027042D"/>
    <w:rsid w:val="002707F3"/>
    <w:rsid w:val="00270AA3"/>
    <w:rsid w:val="0027120D"/>
    <w:rsid w:val="00271982"/>
    <w:rsid w:val="002726CA"/>
    <w:rsid w:val="002728E3"/>
    <w:rsid w:val="00272F96"/>
    <w:rsid w:val="0027459D"/>
    <w:rsid w:val="002750FC"/>
    <w:rsid w:val="00275283"/>
    <w:rsid w:val="0027578A"/>
    <w:rsid w:val="002757FE"/>
    <w:rsid w:val="00276242"/>
    <w:rsid w:val="002764AA"/>
    <w:rsid w:val="002777CC"/>
    <w:rsid w:val="00277DE1"/>
    <w:rsid w:val="00280929"/>
    <w:rsid w:val="00282A46"/>
    <w:rsid w:val="00283347"/>
    <w:rsid w:val="00283C07"/>
    <w:rsid w:val="002849DA"/>
    <w:rsid w:val="00285958"/>
    <w:rsid w:val="00287CE7"/>
    <w:rsid w:val="00291B85"/>
    <w:rsid w:val="00292E31"/>
    <w:rsid w:val="00293A28"/>
    <w:rsid w:val="00293DA8"/>
    <w:rsid w:val="00293F07"/>
    <w:rsid w:val="00294DDE"/>
    <w:rsid w:val="00295A05"/>
    <w:rsid w:val="00296E85"/>
    <w:rsid w:val="002A039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4254"/>
    <w:rsid w:val="002C72CD"/>
    <w:rsid w:val="002D108B"/>
    <w:rsid w:val="002D3FCC"/>
    <w:rsid w:val="002D41A2"/>
    <w:rsid w:val="002D4210"/>
    <w:rsid w:val="002D43D3"/>
    <w:rsid w:val="002D783A"/>
    <w:rsid w:val="002E0A74"/>
    <w:rsid w:val="002E1033"/>
    <w:rsid w:val="002E19BD"/>
    <w:rsid w:val="002E1C7E"/>
    <w:rsid w:val="002E235A"/>
    <w:rsid w:val="002E3305"/>
    <w:rsid w:val="002E3D86"/>
    <w:rsid w:val="002E452D"/>
    <w:rsid w:val="002E6425"/>
    <w:rsid w:val="002E777D"/>
    <w:rsid w:val="002F04CF"/>
    <w:rsid w:val="002F051F"/>
    <w:rsid w:val="002F0D64"/>
    <w:rsid w:val="002F22F4"/>
    <w:rsid w:val="002F26F6"/>
    <w:rsid w:val="002F2B80"/>
    <w:rsid w:val="002F3019"/>
    <w:rsid w:val="002F49E7"/>
    <w:rsid w:val="002F4C5A"/>
    <w:rsid w:val="002F50D2"/>
    <w:rsid w:val="002F562E"/>
    <w:rsid w:val="002F6DC8"/>
    <w:rsid w:val="002F7354"/>
    <w:rsid w:val="002F759A"/>
    <w:rsid w:val="002F7DF0"/>
    <w:rsid w:val="00301F6B"/>
    <w:rsid w:val="003029BD"/>
    <w:rsid w:val="003029DE"/>
    <w:rsid w:val="00303813"/>
    <w:rsid w:val="0030569F"/>
    <w:rsid w:val="0030590C"/>
    <w:rsid w:val="00305CE1"/>
    <w:rsid w:val="0030710B"/>
    <w:rsid w:val="00307449"/>
    <w:rsid w:val="00307994"/>
    <w:rsid w:val="00310666"/>
    <w:rsid w:val="003107FF"/>
    <w:rsid w:val="00313CEC"/>
    <w:rsid w:val="00313F33"/>
    <w:rsid w:val="00314092"/>
    <w:rsid w:val="0031678A"/>
    <w:rsid w:val="00316C39"/>
    <w:rsid w:val="003176A8"/>
    <w:rsid w:val="00321E93"/>
    <w:rsid w:val="00324281"/>
    <w:rsid w:val="00324E87"/>
    <w:rsid w:val="00324F97"/>
    <w:rsid w:val="00326511"/>
    <w:rsid w:val="00326C56"/>
    <w:rsid w:val="00327571"/>
    <w:rsid w:val="003303FF"/>
    <w:rsid w:val="003314B5"/>
    <w:rsid w:val="00331FFA"/>
    <w:rsid w:val="0033212F"/>
    <w:rsid w:val="00332F29"/>
    <w:rsid w:val="003336A3"/>
    <w:rsid w:val="0033443B"/>
    <w:rsid w:val="0033621D"/>
    <w:rsid w:val="00336810"/>
    <w:rsid w:val="003406AF"/>
    <w:rsid w:val="00340ACC"/>
    <w:rsid w:val="00340CF8"/>
    <w:rsid w:val="00341002"/>
    <w:rsid w:val="00344041"/>
    <w:rsid w:val="003447FA"/>
    <w:rsid w:val="00345266"/>
    <w:rsid w:val="0034665D"/>
    <w:rsid w:val="00346F3E"/>
    <w:rsid w:val="003472A8"/>
    <w:rsid w:val="00350315"/>
    <w:rsid w:val="003503BF"/>
    <w:rsid w:val="00350FA7"/>
    <w:rsid w:val="00353412"/>
    <w:rsid w:val="00353A16"/>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462"/>
    <w:rsid w:val="00372803"/>
    <w:rsid w:val="003734B1"/>
    <w:rsid w:val="0037377F"/>
    <w:rsid w:val="00373847"/>
    <w:rsid w:val="00374427"/>
    <w:rsid w:val="0037660B"/>
    <w:rsid w:val="0038028C"/>
    <w:rsid w:val="00382013"/>
    <w:rsid w:val="00382297"/>
    <w:rsid w:val="003824DF"/>
    <w:rsid w:val="0038299D"/>
    <w:rsid w:val="0038350E"/>
    <w:rsid w:val="003835A2"/>
    <w:rsid w:val="003836D5"/>
    <w:rsid w:val="0038451A"/>
    <w:rsid w:val="003847D5"/>
    <w:rsid w:val="003848AE"/>
    <w:rsid w:val="00384D86"/>
    <w:rsid w:val="00386066"/>
    <w:rsid w:val="00386512"/>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149"/>
    <w:rsid w:val="003C038B"/>
    <w:rsid w:val="003C0A3B"/>
    <w:rsid w:val="003C0CDA"/>
    <w:rsid w:val="003C1204"/>
    <w:rsid w:val="003C1236"/>
    <w:rsid w:val="003C1425"/>
    <w:rsid w:val="003C14EE"/>
    <w:rsid w:val="003C1534"/>
    <w:rsid w:val="003C18E1"/>
    <w:rsid w:val="003C1C3E"/>
    <w:rsid w:val="003C26F5"/>
    <w:rsid w:val="003C29E3"/>
    <w:rsid w:val="003C3CE6"/>
    <w:rsid w:val="003C3FF5"/>
    <w:rsid w:val="003C4404"/>
    <w:rsid w:val="003C46D7"/>
    <w:rsid w:val="003C620F"/>
    <w:rsid w:val="003C6282"/>
    <w:rsid w:val="003C6709"/>
    <w:rsid w:val="003C76DC"/>
    <w:rsid w:val="003C7CEE"/>
    <w:rsid w:val="003C7D10"/>
    <w:rsid w:val="003D0C33"/>
    <w:rsid w:val="003D0E1B"/>
    <w:rsid w:val="003D0F05"/>
    <w:rsid w:val="003D3D97"/>
    <w:rsid w:val="003D3EB2"/>
    <w:rsid w:val="003D515F"/>
    <w:rsid w:val="003D5C17"/>
    <w:rsid w:val="003D7FEE"/>
    <w:rsid w:val="003E0961"/>
    <w:rsid w:val="003E0EB1"/>
    <w:rsid w:val="003E1C53"/>
    <w:rsid w:val="003E26F4"/>
    <w:rsid w:val="003E4504"/>
    <w:rsid w:val="003E5129"/>
    <w:rsid w:val="003E51A4"/>
    <w:rsid w:val="003E56F8"/>
    <w:rsid w:val="003E5B01"/>
    <w:rsid w:val="003E6358"/>
    <w:rsid w:val="003E7B0D"/>
    <w:rsid w:val="003E7DF7"/>
    <w:rsid w:val="003E7EDC"/>
    <w:rsid w:val="003F0C1B"/>
    <w:rsid w:val="003F1DFA"/>
    <w:rsid w:val="003F27DD"/>
    <w:rsid w:val="003F2AFA"/>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148A"/>
    <w:rsid w:val="00422366"/>
    <w:rsid w:val="004224F9"/>
    <w:rsid w:val="00422945"/>
    <w:rsid w:val="004248DE"/>
    <w:rsid w:val="00424EE0"/>
    <w:rsid w:val="00425A28"/>
    <w:rsid w:val="00425C71"/>
    <w:rsid w:val="00425F86"/>
    <w:rsid w:val="004279D5"/>
    <w:rsid w:val="00427A84"/>
    <w:rsid w:val="00430487"/>
    <w:rsid w:val="00430E01"/>
    <w:rsid w:val="0043100B"/>
    <w:rsid w:val="00431207"/>
    <w:rsid w:val="004317F9"/>
    <w:rsid w:val="00431FDE"/>
    <w:rsid w:val="0043290D"/>
    <w:rsid w:val="00434F75"/>
    <w:rsid w:val="00435708"/>
    <w:rsid w:val="004357AA"/>
    <w:rsid w:val="0043651C"/>
    <w:rsid w:val="00436A82"/>
    <w:rsid w:val="00440222"/>
    <w:rsid w:val="00440469"/>
    <w:rsid w:val="00444F32"/>
    <w:rsid w:val="00445072"/>
    <w:rsid w:val="00445394"/>
    <w:rsid w:val="00446348"/>
    <w:rsid w:val="004502C6"/>
    <w:rsid w:val="00450E09"/>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292"/>
    <w:rsid w:val="00490A6C"/>
    <w:rsid w:val="00492438"/>
    <w:rsid w:val="0049249E"/>
    <w:rsid w:val="004926FA"/>
    <w:rsid w:val="00493CFE"/>
    <w:rsid w:val="004948E3"/>
    <w:rsid w:val="00494FE6"/>
    <w:rsid w:val="004953BE"/>
    <w:rsid w:val="004977C3"/>
    <w:rsid w:val="004A0CF9"/>
    <w:rsid w:val="004A4687"/>
    <w:rsid w:val="004A48A0"/>
    <w:rsid w:val="004A619B"/>
    <w:rsid w:val="004A6633"/>
    <w:rsid w:val="004A70AF"/>
    <w:rsid w:val="004B3754"/>
    <w:rsid w:val="004B5770"/>
    <w:rsid w:val="004B5F5F"/>
    <w:rsid w:val="004B63EB"/>
    <w:rsid w:val="004B65ED"/>
    <w:rsid w:val="004B6B08"/>
    <w:rsid w:val="004B700A"/>
    <w:rsid w:val="004B7DE3"/>
    <w:rsid w:val="004C058A"/>
    <w:rsid w:val="004C0F7D"/>
    <w:rsid w:val="004C289F"/>
    <w:rsid w:val="004C2B41"/>
    <w:rsid w:val="004C3423"/>
    <w:rsid w:val="004C6C00"/>
    <w:rsid w:val="004D09AF"/>
    <w:rsid w:val="004D0E23"/>
    <w:rsid w:val="004D1067"/>
    <w:rsid w:val="004D17ED"/>
    <w:rsid w:val="004D2390"/>
    <w:rsid w:val="004D3196"/>
    <w:rsid w:val="004D37C1"/>
    <w:rsid w:val="004D3C30"/>
    <w:rsid w:val="004D4200"/>
    <w:rsid w:val="004D5909"/>
    <w:rsid w:val="004E0876"/>
    <w:rsid w:val="004E1174"/>
    <w:rsid w:val="004E1278"/>
    <w:rsid w:val="004E4354"/>
    <w:rsid w:val="004E4B05"/>
    <w:rsid w:val="004E7058"/>
    <w:rsid w:val="004E76FF"/>
    <w:rsid w:val="004F04E3"/>
    <w:rsid w:val="004F0A8D"/>
    <w:rsid w:val="004F2486"/>
    <w:rsid w:val="004F4233"/>
    <w:rsid w:val="004F46A8"/>
    <w:rsid w:val="004F6EB6"/>
    <w:rsid w:val="004F7618"/>
    <w:rsid w:val="00501A0B"/>
    <w:rsid w:val="005043EB"/>
    <w:rsid w:val="00504BC0"/>
    <w:rsid w:val="005060FD"/>
    <w:rsid w:val="00506F08"/>
    <w:rsid w:val="00510E1F"/>
    <w:rsid w:val="00516378"/>
    <w:rsid w:val="005226E4"/>
    <w:rsid w:val="00522728"/>
    <w:rsid w:val="00523248"/>
    <w:rsid w:val="0052346B"/>
    <w:rsid w:val="0052372E"/>
    <w:rsid w:val="00523B41"/>
    <w:rsid w:val="00523CCF"/>
    <w:rsid w:val="0052494C"/>
    <w:rsid w:val="00525DB6"/>
    <w:rsid w:val="005262ED"/>
    <w:rsid w:val="00526824"/>
    <w:rsid w:val="005275D8"/>
    <w:rsid w:val="00527D7D"/>
    <w:rsid w:val="0053060C"/>
    <w:rsid w:val="00530E13"/>
    <w:rsid w:val="00530E93"/>
    <w:rsid w:val="00531826"/>
    <w:rsid w:val="00531BE0"/>
    <w:rsid w:val="00534804"/>
    <w:rsid w:val="00536944"/>
    <w:rsid w:val="00536B0F"/>
    <w:rsid w:val="00536BA2"/>
    <w:rsid w:val="00541F34"/>
    <w:rsid w:val="00542BEC"/>
    <w:rsid w:val="00543C65"/>
    <w:rsid w:val="00545D46"/>
    <w:rsid w:val="005468B6"/>
    <w:rsid w:val="00546F42"/>
    <w:rsid w:val="005532D0"/>
    <w:rsid w:val="00553A25"/>
    <w:rsid w:val="00555C19"/>
    <w:rsid w:val="00560205"/>
    <w:rsid w:val="0056061F"/>
    <w:rsid w:val="00561365"/>
    <w:rsid w:val="00562114"/>
    <w:rsid w:val="00562885"/>
    <w:rsid w:val="005628A4"/>
    <w:rsid w:val="0056330C"/>
    <w:rsid w:val="00564B66"/>
    <w:rsid w:val="00566236"/>
    <w:rsid w:val="005674D8"/>
    <w:rsid w:val="005675BD"/>
    <w:rsid w:val="005711ED"/>
    <w:rsid w:val="005727B9"/>
    <w:rsid w:val="0057372F"/>
    <w:rsid w:val="00573BF2"/>
    <w:rsid w:val="0057430D"/>
    <w:rsid w:val="00574577"/>
    <w:rsid w:val="005749C6"/>
    <w:rsid w:val="00580ED0"/>
    <w:rsid w:val="00581378"/>
    <w:rsid w:val="00581E31"/>
    <w:rsid w:val="00581FE2"/>
    <w:rsid w:val="00583114"/>
    <w:rsid w:val="00583D4C"/>
    <w:rsid w:val="00584FFD"/>
    <w:rsid w:val="00585181"/>
    <w:rsid w:val="00585A10"/>
    <w:rsid w:val="00585A53"/>
    <w:rsid w:val="005861ED"/>
    <w:rsid w:val="00586D73"/>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610"/>
    <w:rsid w:val="005B7962"/>
    <w:rsid w:val="005C073F"/>
    <w:rsid w:val="005C1FC8"/>
    <w:rsid w:val="005C25CB"/>
    <w:rsid w:val="005C25E8"/>
    <w:rsid w:val="005C38A3"/>
    <w:rsid w:val="005C486F"/>
    <w:rsid w:val="005C4889"/>
    <w:rsid w:val="005C5396"/>
    <w:rsid w:val="005C6D53"/>
    <w:rsid w:val="005C733E"/>
    <w:rsid w:val="005C7A4F"/>
    <w:rsid w:val="005D0EA4"/>
    <w:rsid w:val="005D4506"/>
    <w:rsid w:val="005D4A3D"/>
    <w:rsid w:val="005D4A88"/>
    <w:rsid w:val="005D5EC3"/>
    <w:rsid w:val="005D63D1"/>
    <w:rsid w:val="005D7DC3"/>
    <w:rsid w:val="005E0F40"/>
    <w:rsid w:val="005E175E"/>
    <w:rsid w:val="005E23E0"/>
    <w:rsid w:val="005E34AF"/>
    <w:rsid w:val="005E5361"/>
    <w:rsid w:val="005E6728"/>
    <w:rsid w:val="005E69AD"/>
    <w:rsid w:val="005E6F62"/>
    <w:rsid w:val="005F2D83"/>
    <w:rsid w:val="005F3C3B"/>
    <w:rsid w:val="005F736E"/>
    <w:rsid w:val="006005C1"/>
    <w:rsid w:val="00601007"/>
    <w:rsid w:val="006011CA"/>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3606"/>
    <w:rsid w:val="0062607B"/>
    <w:rsid w:val="00626D84"/>
    <w:rsid w:val="006272FB"/>
    <w:rsid w:val="0063046B"/>
    <w:rsid w:val="006304CF"/>
    <w:rsid w:val="006304F2"/>
    <w:rsid w:val="006323B4"/>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79A"/>
    <w:rsid w:val="00647E0F"/>
    <w:rsid w:val="00650209"/>
    <w:rsid w:val="00650988"/>
    <w:rsid w:val="00652E19"/>
    <w:rsid w:val="00653590"/>
    <w:rsid w:val="006552BE"/>
    <w:rsid w:val="006554A1"/>
    <w:rsid w:val="00655BDB"/>
    <w:rsid w:val="00656FB7"/>
    <w:rsid w:val="00656FBD"/>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1F91"/>
    <w:rsid w:val="00672933"/>
    <w:rsid w:val="00672DDA"/>
    <w:rsid w:val="00676E14"/>
    <w:rsid w:val="0067795F"/>
    <w:rsid w:val="00677A9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169"/>
    <w:rsid w:val="006C68F4"/>
    <w:rsid w:val="006D1F6C"/>
    <w:rsid w:val="006D38E9"/>
    <w:rsid w:val="006D41A4"/>
    <w:rsid w:val="006D5220"/>
    <w:rsid w:val="006E08B6"/>
    <w:rsid w:val="006E0B1B"/>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043D5"/>
    <w:rsid w:val="00707157"/>
    <w:rsid w:val="00707525"/>
    <w:rsid w:val="00710426"/>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6945"/>
    <w:rsid w:val="007269D9"/>
    <w:rsid w:val="00727D2B"/>
    <w:rsid w:val="00731D8D"/>
    <w:rsid w:val="0073478F"/>
    <w:rsid w:val="0073519D"/>
    <w:rsid w:val="00736010"/>
    <w:rsid w:val="0073620F"/>
    <w:rsid w:val="007376F1"/>
    <w:rsid w:val="00740A57"/>
    <w:rsid w:val="00740EC5"/>
    <w:rsid w:val="00741769"/>
    <w:rsid w:val="0074191C"/>
    <w:rsid w:val="00741CF4"/>
    <w:rsid w:val="00742BA1"/>
    <w:rsid w:val="00742EF9"/>
    <w:rsid w:val="007442AA"/>
    <w:rsid w:val="00744422"/>
    <w:rsid w:val="00750E2A"/>
    <w:rsid w:val="007510E4"/>
    <w:rsid w:val="00752FAD"/>
    <w:rsid w:val="00753136"/>
    <w:rsid w:val="0075393C"/>
    <w:rsid w:val="00754737"/>
    <w:rsid w:val="00755114"/>
    <w:rsid w:val="007558AF"/>
    <w:rsid w:val="00755BB6"/>
    <w:rsid w:val="00756BBB"/>
    <w:rsid w:val="007576B1"/>
    <w:rsid w:val="00757917"/>
    <w:rsid w:val="00757E0D"/>
    <w:rsid w:val="0076152B"/>
    <w:rsid w:val="007619C0"/>
    <w:rsid w:val="00761AC0"/>
    <w:rsid w:val="00761E02"/>
    <w:rsid w:val="00763654"/>
    <w:rsid w:val="00763A50"/>
    <w:rsid w:val="00764BE1"/>
    <w:rsid w:val="0076511D"/>
    <w:rsid w:val="007658A2"/>
    <w:rsid w:val="007668FC"/>
    <w:rsid w:val="00773398"/>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0EB"/>
    <w:rsid w:val="00793C63"/>
    <w:rsid w:val="00793FFE"/>
    <w:rsid w:val="00797804"/>
    <w:rsid w:val="007A190B"/>
    <w:rsid w:val="007A1E4A"/>
    <w:rsid w:val="007A1ED8"/>
    <w:rsid w:val="007A257E"/>
    <w:rsid w:val="007A3452"/>
    <w:rsid w:val="007A3775"/>
    <w:rsid w:val="007A49B2"/>
    <w:rsid w:val="007A58D4"/>
    <w:rsid w:val="007A6365"/>
    <w:rsid w:val="007A6B6B"/>
    <w:rsid w:val="007A733F"/>
    <w:rsid w:val="007B1BE3"/>
    <w:rsid w:val="007B34CB"/>
    <w:rsid w:val="007B4B78"/>
    <w:rsid w:val="007B7E7A"/>
    <w:rsid w:val="007C0F92"/>
    <w:rsid w:val="007C186F"/>
    <w:rsid w:val="007C206F"/>
    <w:rsid w:val="007C2BB4"/>
    <w:rsid w:val="007C47B5"/>
    <w:rsid w:val="007C4CF4"/>
    <w:rsid w:val="007C53AD"/>
    <w:rsid w:val="007C5671"/>
    <w:rsid w:val="007C5780"/>
    <w:rsid w:val="007C5CAE"/>
    <w:rsid w:val="007C5D2B"/>
    <w:rsid w:val="007D0CF5"/>
    <w:rsid w:val="007D132E"/>
    <w:rsid w:val="007D2189"/>
    <w:rsid w:val="007D394C"/>
    <w:rsid w:val="007D5758"/>
    <w:rsid w:val="007D6299"/>
    <w:rsid w:val="007D67D9"/>
    <w:rsid w:val="007D6AF1"/>
    <w:rsid w:val="007D7247"/>
    <w:rsid w:val="007D731B"/>
    <w:rsid w:val="007E05A2"/>
    <w:rsid w:val="007E25BB"/>
    <w:rsid w:val="007E2E99"/>
    <w:rsid w:val="007E349C"/>
    <w:rsid w:val="007E3620"/>
    <w:rsid w:val="007E3CD8"/>
    <w:rsid w:val="007E4763"/>
    <w:rsid w:val="007E4BCC"/>
    <w:rsid w:val="007E4DE4"/>
    <w:rsid w:val="007E6B41"/>
    <w:rsid w:val="007E6BFF"/>
    <w:rsid w:val="007E6E4E"/>
    <w:rsid w:val="007E7677"/>
    <w:rsid w:val="007F09ED"/>
    <w:rsid w:val="007F0E6D"/>
    <w:rsid w:val="007F189B"/>
    <w:rsid w:val="007F2E95"/>
    <w:rsid w:val="007F37D2"/>
    <w:rsid w:val="007F442D"/>
    <w:rsid w:val="007F4495"/>
    <w:rsid w:val="007F5954"/>
    <w:rsid w:val="007F6A34"/>
    <w:rsid w:val="007F7451"/>
    <w:rsid w:val="00800653"/>
    <w:rsid w:val="00801FA7"/>
    <w:rsid w:val="00802257"/>
    <w:rsid w:val="00802C88"/>
    <w:rsid w:val="00807846"/>
    <w:rsid w:val="008079F9"/>
    <w:rsid w:val="00810BE6"/>
    <w:rsid w:val="00810C31"/>
    <w:rsid w:val="008122D0"/>
    <w:rsid w:val="00812755"/>
    <w:rsid w:val="00813D3B"/>
    <w:rsid w:val="00813D8D"/>
    <w:rsid w:val="0081400B"/>
    <w:rsid w:val="00814682"/>
    <w:rsid w:val="008155C5"/>
    <w:rsid w:val="0081633C"/>
    <w:rsid w:val="008168D0"/>
    <w:rsid w:val="00817953"/>
    <w:rsid w:val="00817C58"/>
    <w:rsid w:val="00817FEE"/>
    <w:rsid w:val="0082288A"/>
    <w:rsid w:val="00823357"/>
    <w:rsid w:val="00824424"/>
    <w:rsid w:val="008265CB"/>
    <w:rsid w:val="00826B74"/>
    <w:rsid w:val="00827D3B"/>
    <w:rsid w:val="008344E7"/>
    <w:rsid w:val="008361BB"/>
    <w:rsid w:val="008369E2"/>
    <w:rsid w:val="00836CC5"/>
    <w:rsid w:val="0083755E"/>
    <w:rsid w:val="00837782"/>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65E"/>
    <w:rsid w:val="0086297E"/>
    <w:rsid w:val="00863CA6"/>
    <w:rsid w:val="00864184"/>
    <w:rsid w:val="00866B22"/>
    <w:rsid w:val="00867011"/>
    <w:rsid w:val="00871A05"/>
    <w:rsid w:val="00872419"/>
    <w:rsid w:val="008736A3"/>
    <w:rsid w:val="008745ED"/>
    <w:rsid w:val="00874959"/>
    <w:rsid w:val="00876844"/>
    <w:rsid w:val="00876B7A"/>
    <w:rsid w:val="008803C9"/>
    <w:rsid w:val="008808C9"/>
    <w:rsid w:val="00881DF4"/>
    <w:rsid w:val="008827E1"/>
    <w:rsid w:val="008830A6"/>
    <w:rsid w:val="0088524C"/>
    <w:rsid w:val="00887434"/>
    <w:rsid w:val="0089297D"/>
    <w:rsid w:val="00892D7F"/>
    <w:rsid w:val="00892F8F"/>
    <w:rsid w:val="008935EA"/>
    <w:rsid w:val="00893F8F"/>
    <w:rsid w:val="00894AD6"/>
    <w:rsid w:val="00895DE8"/>
    <w:rsid w:val="00896268"/>
    <w:rsid w:val="008A2B26"/>
    <w:rsid w:val="008A4C4A"/>
    <w:rsid w:val="008A5EA2"/>
    <w:rsid w:val="008B01AC"/>
    <w:rsid w:val="008B027B"/>
    <w:rsid w:val="008B0D22"/>
    <w:rsid w:val="008B16A1"/>
    <w:rsid w:val="008B270C"/>
    <w:rsid w:val="008B3DBC"/>
    <w:rsid w:val="008B5449"/>
    <w:rsid w:val="008B66A7"/>
    <w:rsid w:val="008B766D"/>
    <w:rsid w:val="008C2895"/>
    <w:rsid w:val="008C3D17"/>
    <w:rsid w:val="008C54C0"/>
    <w:rsid w:val="008C6752"/>
    <w:rsid w:val="008C73F2"/>
    <w:rsid w:val="008C755E"/>
    <w:rsid w:val="008D02B1"/>
    <w:rsid w:val="008D104F"/>
    <w:rsid w:val="008D32C1"/>
    <w:rsid w:val="008D49D0"/>
    <w:rsid w:val="008D55CF"/>
    <w:rsid w:val="008E0CE9"/>
    <w:rsid w:val="008E3169"/>
    <w:rsid w:val="008E456A"/>
    <w:rsid w:val="008E6520"/>
    <w:rsid w:val="008E6AAB"/>
    <w:rsid w:val="008E6B51"/>
    <w:rsid w:val="008E74CD"/>
    <w:rsid w:val="008F065B"/>
    <w:rsid w:val="008F2223"/>
    <w:rsid w:val="008F2F9F"/>
    <w:rsid w:val="008F36EC"/>
    <w:rsid w:val="008F3B25"/>
    <w:rsid w:val="008F5691"/>
    <w:rsid w:val="008F744F"/>
    <w:rsid w:val="008F757C"/>
    <w:rsid w:val="008F78E0"/>
    <w:rsid w:val="00900772"/>
    <w:rsid w:val="00900F62"/>
    <w:rsid w:val="00901334"/>
    <w:rsid w:val="009018EC"/>
    <w:rsid w:val="0090233C"/>
    <w:rsid w:val="00902561"/>
    <w:rsid w:val="00902A28"/>
    <w:rsid w:val="009032AD"/>
    <w:rsid w:val="00903D96"/>
    <w:rsid w:val="00904501"/>
    <w:rsid w:val="009048BD"/>
    <w:rsid w:val="00906687"/>
    <w:rsid w:val="00907088"/>
    <w:rsid w:val="0091159A"/>
    <w:rsid w:val="00913C0A"/>
    <w:rsid w:val="00914A72"/>
    <w:rsid w:val="00915505"/>
    <w:rsid w:val="00915581"/>
    <w:rsid w:val="00916CDC"/>
    <w:rsid w:val="00917858"/>
    <w:rsid w:val="009221D3"/>
    <w:rsid w:val="00923358"/>
    <w:rsid w:val="009235ED"/>
    <w:rsid w:val="00924A18"/>
    <w:rsid w:val="009270AF"/>
    <w:rsid w:val="00927D5D"/>
    <w:rsid w:val="0093058B"/>
    <w:rsid w:val="00930608"/>
    <w:rsid w:val="009318AD"/>
    <w:rsid w:val="00932B55"/>
    <w:rsid w:val="00932DEF"/>
    <w:rsid w:val="009359EF"/>
    <w:rsid w:val="009367AF"/>
    <w:rsid w:val="0093687D"/>
    <w:rsid w:val="00936F20"/>
    <w:rsid w:val="00940EF2"/>
    <w:rsid w:val="00941330"/>
    <w:rsid w:val="0094185C"/>
    <w:rsid w:val="00942A84"/>
    <w:rsid w:val="00943DBC"/>
    <w:rsid w:val="00944A5A"/>
    <w:rsid w:val="00944C75"/>
    <w:rsid w:val="009464E1"/>
    <w:rsid w:val="00947A3E"/>
    <w:rsid w:val="00947BC7"/>
    <w:rsid w:val="00951017"/>
    <w:rsid w:val="00951178"/>
    <w:rsid w:val="009511F2"/>
    <w:rsid w:val="00952F03"/>
    <w:rsid w:val="009531B8"/>
    <w:rsid w:val="0095362D"/>
    <w:rsid w:val="00953E92"/>
    <w:rsid w:val="0095417F"/>
    <w:rsid w:val="009541E4"/>
    <w:rsid w:val="00956C1C"/>
    <w:rsid w:val="009573CF"/>
    <w:rsid w:val="00957CCB"/>
    <w:rsid w:val="00960343"/>
    <w:rsid w:val="00960724"/>
    <w:rsid w:val="00960A4B"/>
    <w:rsid w:val="009617E1"/>
    <w:rsid w:val="00961D25"/>
    <w:rsid w:val="00962316"/>
    <w:rsid w:val="00962643"/>
    <w:rsid w:val="00962AC3"/>
    <w:rsid w:val="00963D8C"/>
    <w:rsid w:val="009642E4"/>
    <w:rsid w:val="00966387"/>
    <w:rsid w:val="009677F6"/>
    <w:rsid w:val="00967CE4"/>
    <w:rsid w:val="00970E4D"/>
    <w:rsid w:val="009712E9"/>
    <w:rsid w:val="00971CD7"/>
    <w:rsid w:val="00972E4B"/>
    <w:rsid w:val="0097470D"/>
    <w:rsid w:val="00974F51"/>
    <w:rsid w:val="00975A85"/>
    <w:rsid w:val="00977D4C"/>
    <w:rsid w:val="009810BE"/>
    <w:rsid w:val="00983B68"/>
    <w:rsid w:val="00984058"/>
    <w:rsid w:val="009872A9"/>
    <w:rsid w:val="0099165D"/>
    <w:rsid w:val="009916B4"/>
    <w:rsid w:val="00991E86"/>
    <w:rsid w:val="00992FE9"/>
    <w:rsid w:val="00995C9D"/>
    <w:rsid w:val="00997086"/>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1841"/>
    <w:rsid w:val="009D20B5"/>
    <w:rsid w:val="009D2904"/>
    <w:rsid w:val="009D2C06"/>
    <w:rsid w:val="009D46B4"/>
    <w:rsid w:val="009D5EF6"/>
    <w:rsid w:val="009D74CC"/>
    <w:rsid w:val="009D787E"/>
    <w:rsid w:val="009D7EEF"/>
    <w:rsid w:val="009E0D03"/>
    <w:rsid w:val="009E2082"/>
    <w:rsid w:val="009E20EF"/>
    <w:rsid w:val="009E2174"/>
    <w:rsid w:val="009E296F"/>
    <w:rsid w:val="009E328C"/>
    <w:rsid w:val="009E435D"/>
    <w:rsid w:val="009E510B"/>
    <w:rsid w:val="009E549F"/>
    <w:rsid w:val="009F213C"/>
    <w:rsid w:val="009F5F48"/>
    <w:rsid w:val="009F79A0"/>
    <w:rsid w:val="00A00A8F"/>
    <w:rsid w:val="00A00B03"/>
    <w:rsid w:val="00A02AEA"/>
    <w:rsid w:val="00A02F18"/>
    <w:rsid w:val="00A03637"/>
    <w:rsid w:val="00A047BA"/>
    <w:rsid w:val="00A04A61"/>
    <w:rsid w:val="00A04FC1"/>
    <w:rsid w:val="00A0534E"/>
    <w:rsid w:val="00A073B4"/>
    <w:rsid w:val="00A10681"/>
    <w:rsid w:val="00A10A27"/>
    <w:rsid w:val="00A10C1E"/>
    <w:rsid w:val="00A1134F"/>
    <w:rsid w:val="00A1247F"/>
    <w:rsid w:val="00A14926"/>
    <w:rsid w:val="00A16B3B"/>
    <w:rsid w:val="00A176EB"/>
    <w:rsid w:val="00A21174"/>
    <w:rsid w:val="00A22E62"/>
    <w:rsid w:val="00A2320B"/>
    <w:rsid w:val="00A232EA"/>
    <w:rsid w:val="00A233A1"/>
    <w:rsid w:val="00A2357C"/>
    <w:rsid w:val="00A2381C"/>
    <w:rsid w:val="00A23C65"/>
    <w:rsid w:val="00A24F4D"/>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3238"/>
    <w:rsid w:val="00A435BC"/>
    <w:rsid w:val="00A453A7"/>
    <w:rsid w:val="00A456B4"/>
    <w:rsid w:val="00A45C01"/>
    <w:rsid w:val="00A474F3"/>
    <w:rsid w:val="00A51278"/>
    <w:rsid w:val="00A515F9"/>
    <w:rsid w:val="00A51973"/>
    <w:rsid w:val="00A535CE"/>
    <w:rsid w:val="00A54DCE"/>
    <w:rsid w:val="00A56138"/>
    <w:rsid w:val="00A56CDC"/>
    <w:rsid w:val="00A578EF"/>
    <w:rsid w:val="00A61FFF"/>
    <w:rsid w:val="00A62248"/>
    <w:rsid w:val="00A62F3E"/>
    <w:rsid w:val="00A63386"/>
    <w:rsid w:val="00A642CD"/>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5F3D"/>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3E9"/>
    <w:rsid w:val="00AF4DCE"/>
    <w:rsid w:val="00AF5F96"/>
    <w:rsid w:val="00AF6CD7"/>
    <w:rsid w:val="00AF72CF"/>
    <w:rsid w:val="00AF7AD9"/>
    <w:rsid w:val="00AF7C64"/>
    <w:rsid w:val="00B00D43"/>
    <w:rsid w:val="00B0146A"/>
    <w:rsid w:val="00B016EB"/>
    <w:rsid w:val="00B03FB4"/>
    <w:rsid w:val="00B051D0"/>
    <w:rsid w:val="00B06652"/>
    <w:rsid w:val="00B068CC"/>
    <w:rsid w:val="00B07AFB"/>
    <w:rsid w:val="00B07E65"/>
    <w:rsid w:val="00B10543"/>
    <w:rsid w:val="00B10AE1"/>
    <w:rsid w:val="00B11545"/>
    <w:rsid w:val="00B11FC6"/>
    <w:rsid w:val="00B12921"/>
    <w:rsid w:val="00B12928"/>
    <w:rsid w:val="00B12BC4"/>
    <w:rsid w:val="00B13211"/>
    <w:rsid w:val="00B13732"/>
    <w:rsid w:val="00B14405"/>
    <w:rsid w:val="00B150C5"/>
    <w:rsid w:val="00B1591A"/>
    <w:rsid w:val="00B15A9B"/>
    <w:rsid w:val="00B16411"/>
    <w:rsid w:val="00B20396"/>
    <w:rsid w:val="00B20791"/>
    <w:rsid w:val="00B21DD3"/>
    <w:rsid w:val="00B223C7"/>
    <w:rsid w:val="00B22A39"/>
    <w:rsid w:val="00B23371"/>
    <w:rsid w:val="00B23F4E"/>
    <w:rsid w:val="00B241DA"/>
    <w:rsid w:val="00B25D7A"/>
    <w:rsid w:val="00B26849"/>
    <w:rsid w:val="00B2702D"/>
    <w:rsid w:val="00B27C45"/>
    <w:rsid w:val="00B3055E"/>
    <w:rsid w:val="00B30935"/>
    <w:rsid w:val="00B30DE8"/>
    <w:rsid w:val="00B32FE1"/>
    <w:rsid w:val="00B3320E"/>
    <w:rsid w:val="00B33B88"/>
    <w:rsid w:val="00B33EC8"/>
    <w:rsid w:val="00B3512F"/>
    <w:rsid w:val="00B35211"/>
    <w:rsid w:val="00B368A7"/>
    <w:rsid w:val="00B36935"/>
    <w:rsid w:val="00B37EF6"/>
    <w:rsid w:val="00B40505"/>
    <w:rsid w:val="00B416B1"/>
    <w:rsid w:val="00B41B1D"/>
    <w:rsid w:val="00B420A0"/>
    <w:rsid w:val="00B421AE"/>
    <w:rsid w:val="00B456EB"/>
    <w:rsid w:val="00B4582B"/>
    <w:rsid w:val="00B50449"/>
    <w:rsid w:val="00B520E4"/>
    <w:rsid w:val="00B55472"/>
    <w:rsid w:val="00B55F71"/>
    <w:rsid w:val="00B561E2"/>
    <w:rsid w:val="00B56578"/>
    <w:rsid w:val="00B56C1E"/>
    <w:rsid w:val="00B56E53"/>
    <w:rsid w:val="00B5703C"/>
    <w:rsid w:val="00B577E3"/>
    <w:rsid w:val="00B6052B"/>
    <w:rsid w:val="00B60CE9"/>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0F0"/>
    <w:rsid w:val="00B852F8"/>
    <w:rsid w:val="00B8749F"/>
    <w:rsid w:val="00B902DA"/>
    <w:rsid w:val="00B90399"/>
    <w:rsid w:val="00B908DD"/>
    <w:rsid w:val="00B90F09"/>
    <w:rsid w:val="00B91E56"/>
    <w:rsid w:val="00B927C4"/>
    <w:rsid w:val="00B933BD"/>
    <w:rsid w:val="00B952DF"/>
    <w:rsid w:val="00B96DE0"/>
    <w:rsid w:val="00B96EC6"/>
    <w:rsid w:val="00BA35E4"/>
    <w:rsid w:val="00BA6B70"/>
    <w:rsid w:val="00BA7444"/>
    <w:rsid w:val="00BB03C3"/>
    <w:rsid w:val="00BB0E77"/>
    <w:rsid w:val="00BB136C"/>
    <w:rsid w:val="00BB1BB6"/>
    <w:rsid w:val="00BB1FC5"/>
    <w:rsid w:val="00BB34D3"/>
    <w:rsid w:val="00BB40C6"/>
    <w:rsid w:val="00BB5341"/>
    <w:rsid w:val="00BB6289"/>
    <w:rsid w:val="00BB62B6"/>
    <w:rsid w:val="00BB6D3F"/>
    <w:rsid w:val="00BB71F9"/>
    <w:rsid w:val="00BC19A0"/>
    <w:rsid w:val="00BC220C"/>
    <w:rsid w:val="00BC2C3B"/>
    <w:rsid w:val="00BC3715"/>
    <w:rsid w:val="00BC391A"/>
    <w:rsid w:val="00BC3C24"/>
    <w:rsid w:val="00BC4238"/>
    <w:rsid w:val="00BC5555"/>
    <w:rsid w:val="00BC7B50"/>
    <w:rsid w:val="00BD069F"/>
    <w:rsid w:val="00BD0BA7"/>
    <w:rsid w:val="00BD177B"/>
    <w:rsid w:val="00BD1A38"/>
    <w:rsid w:val="00BD1CF0"/>
    <w:rsid w:val="00BD23BD"/>
    <w:rsid w:val="00BD25E0"/>
    <w:rsid w:val="00BD3F2B"/>
    <w:rsid w:val="00BD44FB"/>
    <w:rsid w:val="00BD490F"/>
    <w:rsid w:val="00BD4B67"/>
    <w:rsid w:val="00BD6A2B"/>
    <w:rsid w:val="00BD77C0"/>
    <w:rsid w:val="00BE0B2E"/>
    <w:rsid w:val="00BE1850"/>
    <w:rsid w:val="00BE2E57"/>
    <w:rsid w:val="00BE3268"/>
    <w:rsid w:val="00BE5134"/>
    <w:rsid w:val="00BE5617"/>
    <w:rsid w:val="00BE600A"/>
    <w:rsid w:val="00BE65A2"/>
    <w:rsid w:val="00BE7387"/>
    <w:rsid w:val="00BE7FFB"/>
    <w:rsid w:val="00BF004B"/>
    <w:rsid w:val="00BF09BE"/>
    <w:rsid w:val="00BF1266"/>
    <w:rsid w:val="00BF5666"/>
    <w:rsid w:val="00BF62D0"/>
    <w:rsid w:val="00BF7CC9"/>
    <w:rsid w:val="00C003B4"/>
    <w:rsid w:val="00C0082F"/>
    <w:rsid w:val="00C00E19"/>
    <w:rsid w:val="00C01065"/>
    <w:rsid w:val="00C01540"/>
    <w:rsid w:val="00C0320E"/>
    <w:rsid w:val="00C06DD1"/>
    <w:rsid w:val="00C06E9F"/>
    <w:rsid w:val="00C06F66"/>
    <w:rsid w:val="00C0741A"/>
    <w:rsid w:val="00C0750F"/>
    <w:rsid w:val="00C10986"/>
    <w:rsid w:val="00C11763"/>
    <w:rsid w:val="00C2046A"/>
    <w:rsid w:val="00C21D3E"/>
    <w:rsid w:val="00C23792"/>
    <w:rsid w:val="00C25F50"/>
    <w:rsid w:val="00C267F2"/>
    <w:rsid w:val="00C32672"/>
    <w:rsid w:val="00C327D2"/>
    <w:rsid w:val="00C32B96"/>
    <w:rsid w:val="00C33FF2"/>
    <w:rsid w:val="00C36528"/>
    <w:rsid w:val="00C36D7C"/>
    <w:rsid w:val="00C37F78"/>
    <w:rsid w:val="00C41320"/>
    <w:rsid w:val="00C418A9"/>
    <w:rsid w:val="00C422A7"/>
    <w:rsid w:val="00C4281B"/>
    <w:rsid w:val="00C440D9"/>
    <w:rsid w:val="00C45C99"/>
    <w:rsid w:val="00C5008D"/>
    <w:rsid w:val="00C516D3"/>
    <w:rsid w:val="00C53B89"/>
    <w:rsid w:val="00C542F2"/>
    <w:rsid w:val="00C56687"/>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00A7"/>
    <w:rsid w:val="00C8157E"/>
    <w:rsid w:val="00C83B02"/>
    <w:rsid w:val="00C84D48"/>
    <w:rsid w:val="00C8526E"/>
    <w:rsid w:val="00C86EBB"/>
    <w:rsid w:val="00C87289"/>
    <w:rsid w:val="00C879A8"/>
    <w:rsid w:val="00C87B58"/>
    <w:rsid w:val="00C90EF4"/>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B6A63"/>
    <w:rsid w:val="00CC22A9"/>
    <w:rsid w:val="00CC2936"/>
    <w:rsid w:val="00CC49EA"/>
    <w:rsid w:val="00CC4CC4"/>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13C7"/>
    <w:rsid w:val="00CE255D"/>
    <w:rsid w:val="00CE2B3F"/>
    <w:rsid w:val="00CE2B78"/>
    <w:rsid w:val="00CE374C"/>
    <w:rsid w:val="00CE39F9"/>
    <w:rsid w:val="00CE5142"/>
    <w:rsid w:val="00CE516C"/>
    <w:rsid w:val="00CE7841"/>
    <w:rsid w:val="00CF030C"/>
    <w:rsid w:val="00CF1EC7"/>
    <w:rsid w:val="00CF31CC"/>
    <w:rsid w:val="00CF4546"/>
    <w:rsid w:val="00CF4996"/>
    <w:rsid w:val="00CF7B8C"/>
    <w:rsid w:val="00D00AE1"/>
    <w:rsid w:val="00D00DB6"/>
    <w:rsid w:val="00D01637"/>
    <w:rsid w:val="00D01E5E"/>
    <w:rsid w:val="00D02256"/>
    <w:rsid w:val="00D02CAD"/>
    <w:rsid w:val="00D0387A"/>
    <w:rsid w:val="00D04C06"/>
    <w:rsid w:val="00D06273"/>
    <w:rsid w:val="00D06B1C"/>
    <w:rsid w:val="00D06E25"/>
    <w:rsid w:val="00D07F4A"/>
    <w:rsid w:val="00D10609"/>
    <w:rsid w:val="00D11279"/>
    <w:rsid w:val="00D12A15"/>
    <w:rsid w:val="00D14CE4"/>
    <w:rsid w:val="00D155F1"/>
    <w:rsid w:val="00D15FA1"/>
    <w:rsid w:val="00D160AD"/>
    <w:rsid w:val="00D177B7"/>
    <w:rsid w:val="00D201D0"/>
    <w:rsid w:val="00D218B0"/>
    <w:rsid w:val="00D2245F"/>
    <w:rsid w:val="00D22BAC"/>
    <w:rsid w:val="00D240C6"/>
    <w:rsid w:val="00D25C8B"/>
    <w:rsid w:val="00D26B51"/>
    <w:rsid w:val="00D26EA7"/>
    <w:rsid w:val="00D273AC"/>
    <w:rsid w:val="00D27673"/>
    <w:rsid w:val="00D30569"/>
    <w:rsid w:val="00D30C01"/>
    <w:rsid w:val="00D3226D"/>
    <w:rsid w:val="00D328B8"/>
    <w:rsid w:val="00D3304A"/>
    <w:rsid w:val="00D332AC"/>
    <w:rsid w:val="00D33DF0"/>
    <w:rsid w:val="00D33FBA"/>
    <w:rsid w:val="00D34BB6"/>
    <w:rsid w:val="00D3500B"/>
    <w:rsid w:val="00D351DD"/>
    <w:rsid w:val="00D35CFE"/>
    <w:rsid w:val="00D36448"/>
    <w:rsid w:val="00D36C74"/>
    <w:rsid w:val="00D36FC8"/>
    <w:rsid w:val="00D371AC"/>
    <w:rsid w:val="00D41B9C"/>
    <w:rsid w:val="00D43281"/>
    <w:rsid w:val="00D44F0D"/>
    <w:rsid w:val="00D45F5D"/>
    <w:rsid w:val="00D465A8"/>
    <w:rsid w:val="00D46E77"/>
    <w:rsid w:val="00D4749F"/>
    <w:rsid w:val="00D47B1B"/>
    <w:rsid w:val="00D50F71"/>
    <w:rsid w:val="00D517A6"/>
    <w:rsid w:val="00D52AE4"/>
    <w:rsid w:val="00D52AF1"/>
    <w:rsid w:val="00D53951"/>
    <w:rsid w:val="00D53963"/>
    <w:rsid w:val="00D53FEF"/>
    <w:rsid w:val="00D547AE"/>
    <w:rsid w:val="00D54C53"/>
    <w:rsid w:val="00D55395"/>
    <w:rsid w:val="00D55840"/>
    <w:rsid w:val="00D56232"/>
    <w:rsid w:val="00D60AC7"/>
    <w:rsid w:val="00D61919"/>
    <w:rsid w:val="00D61B46"/>
    <w:rsid w:val="00D63EAA"/>
    <w:rsid w:val="00D63FC2"/>
    <w:rsid w:val="00D6467D"/>
    <w:rsid w:val="00D650AC"/>
    <w:rsid w:val="00D67031"/>
    <w:rsid w:val="00D67AAB"/>
    <w:rsid w:val="00D71BB3"/>
    <w:rsid w:val="00D72878"/>
    <w:rsid w:val="00D737EB"/>
    <w:rsid w:val="00D74265"/>
    <w:rsid w:val="00D74CB4"/>
    <w:rsid w:val="00D769CE"/>
    <w:rsid w:val="00D77CD5"/>
    <w:rsid w:val="00D80702"/>
    <w:rsid w:val="00D8222A"/>
    <w:rsid w:val="00D82D9C"/>
    <w:rsid w:val="00D83C58"/>
    <w:rsid w:val="00D83FFF"/>
    <w:rsid w:val="00D8518B"/>
    <w:rsid w:val="00D85A59"/>
    <w:rsid w:val="00D8600B"/>
    <w:rsid w:val="00D874D3"/>
    <w:rsid w:val="00D902FB"/>
    <w:rsid w:val="00D90C02"/>
    <w:rsid w:val="00D911C6"/>
    <w:rsid w:val="00D915C3"/>
    <w:rsid w:val="00D929C1"/>
    <w:rsid w:val="00D92C78"/>
    <w:rsid w:val="00D92C96"/>
    <w:rsid w:val="00D93200"/>
    <w:rsid w:val="00D950E6"/>
    <w:rsid w:val="00D970CF"/>
    <w:rsid w:val="00D97C49"/>
    <w:rsid w:val="00D97F9E"/>
    <w:rsid w:val="00DA079B"/>
    <w:rsid w:val="00DA0E82"/>
    <w:rsid w:val="00DA1BF5"/>
    <w:rsid w:val="00DA264A"/>
    <w:rsid w:val="00DA285C"/>
    <w:rsid w:val="00DA2BB4"/>
    <w:rsid w:val="00DA310E"/>
    <w:rsid w:val="00DA41DD"/>
    <w:rsid w:val="00DA789A"/>
    <w:rsid w:val="00DA79EA"/>
    <w:rsid w:val="00DA7EA5"/>
    <w:rsid w:val="00DB0E03"/>
    <w:rsid w:val="00DB1351"/>
    <w:rsid w:val="00DB1861"/>
    <w:rsid w:val="00DB3618"/>
    <w:rsid w:val="00DB4840"/>
    <w:rsid w:val="00DB5002"/>
    <w:rsid w:val="00DB568C"/>
    <w:rsid w:val="00DB6818"/>
    <w:rsid w:val="00DC01D4"/>
    <w:rsid w:val="00DC0BCC"/>
    <w:rsid w:val="00DC0D43"/>
    <w:rsid w:val="00DC0DD5"/>
    <w:rsid w:val="00DC14A9"/>
    <w:rsid w:val="00DC1F24"/>
    <w:rsid w:val="00DC26AA"/>
    <w:rsid w:val="00DC4193"/>
    <w:rsid w:val="00DC4767"/>
    <w:rsid w:val="00DC4B5E"/>
    <w:rsid w:val="00DC5958"/>
    <w:rsid w:val="00DC6C63"/>
    <w:rsid w:val="00DC74BC"/>
    <w:rsid w:val="00DC7779"/>
    <w:rsid w:val="00DD27EF"/>
    <w:rsid w:val="00DD3116"/>
    <w:rsid w:val="00DD42AA"/>
    <w:rsid w:val="00DD4631"/>
    <w:rsid w:val="00DD4E7A"/>
    <w:rsid w:val="00DE1D8F"/>
    <w:rsid w:val="00DE1F94"/>
    <w:rsid w:val="00DE4687"/>
    <w:rsid w:val="00DE69BD"/>
    <w:rsid w:val="00DE6F85"/>
    <w:rsid w:val="00DE7E93"/>
    <w:rsid w:val="00DF1423"/>
    <w:rsid w:val="00DF2FF0"/>
    <w:rsid w:val="00DF44AE"/>
    <w:rsid w:val="00DF4D3C"/>
    <w:rsid w:val="00DF78B7"/>
    <w:rsid w:val="00E007C5"/>
    <w:rsid w:val="00E029E6"/>
    <w:rsid w:val="00E02C68"/>
    <w:rsid w:val="00E07CCE"/>
    <w:rsid w:val="00E124A8"/>
    <w:rsid w:val="00E13974"/>
    <w:rsid w:val="00E13CC5"/>
    <w:rsid w:val="00E13D19"/>
    <w:rsid w:val="00E13E91"/>
    <w:rsid w:val="00E148C5"/>
    <w:rsid w:val="00E150A6"/>
    <w:rsid w:val="00E16340"/>
    <w:rsid w:val="00E16B62"/>
    <w:rsid w:val="00E16E71"/>
    <w:rsid w:val="00E176A2"/>
    <w:rsid w:val="00E17913"/>
    <w:rsid w:val="00E17BA7"/>
    <w:rsid w:val="00E2043A"/>
    <w:rsid w:val="00E20F7E"/>
    <w:rsid w:val="00E26493"/>
    <w:rsid w:val="00E26770"/>
    <w:rsid w:val="00E301E2"/>
    <w:rsid w:val="00E302B9"/>
    <w:rsid w:val="00E309D0"/>
    <w:rsid w:val="00E31586"/>
    <w:rsid w:val="00E31736"/>
    <w:rsid w:val="00E31B8B"/>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2F12"/>
    <w:rsid w:val="00E56742"/>
    <w:rsid w:val="00E6017B"/>
    <w:rsid w:val="00E61FA6"/>
    <w:rsid w:val="00E62124"/>
    <w:rsid w:val="00E63008"/>
    <w:rsid w:val="00E641CD"/>
    <w:rsid w:val="00E643CA"/>
    <w:rsid w:val="00E66177"/>
    <w:rsid w:val="00E70D63"/>
    <w:rsid w:val="00E71726"/>
    <w:rsid w:val="00E71869"/>
    <w:rsid w:val="00E71D98"/>
    <w:rsid w:val="00E72275"/>
    <w:rsid w:val="00E7308B"/>
    <w:rsid w:val="00E73A1F"/>
    <w:rsid w:val="00E74876"/>
    <w:rsid w:val="00E7577E"/>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968"/>
    <w:rsid w:val="00E97DAA"/>
    <w:rsid w:val="00EA11D9"/>
    <w:rsid w:val="00EA1DA7"/>
    <w:rsid w:val="00EA1EA8"/>
    <w:rsid w:val="00EA2486"/>
    <w:rsid w:val="00EA3F19"/>
    <w:rsid w:val="00EA4B09"/>
    <w:rsid w:val="00EA715A"/>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5C6B"/>
    <w:rsid w:val="00EF6246"/>
    <w:rsid w:val="00EF7F40"/>
    <w:rsid w:val="00F00163"/>
    <w:rsid w:val="00F00D14"/>
    <w:rsid w:val="00F01151"/>
    <w:rsid w:val="00F02385"/>
    <w:rsid w:val="00F0375E"/>
    <w:rsid w:val="00F04A62"/>
    <w:rsid w:val="00F04FCA"/>
    <w:rsid w:val="00F06139"/>
    <w:rsid w:val="00F061CA"/>
    <w:rsid w:val="00F06FF4"/>
    <w:rsid w:val="00F1069D"/>
    <w:rsid w:val="00F1113B"/>
    <w:rsid w:val="00F11357"/>
    <w:rsid w:val="00F114C4"/>
    <w:rsid w:val="00F12200"/>
    <w:rsid w:val="00F1244E"/>
    <w:rsid w:val="00F128F7"/>
    <w:rsid w:val="00F1434A"/>
    <w:rsid w:val="00F14A28"/>
    <w:rsid w:val="00F14C5C"/>
    <w:rsid w:val="00F158ED"/>
    <w:rsid w:val="00F16608"/>
    <w:rsid w:val="00F171EA"/>
    <w:rsid w:val="00F215E2"/>
    <w:rsid w:val="00F219C1"/>
    <w:rsid w:val="00F221B6"/>
    <w:rsid w:val="00F22954"/>
    <w:rsid w:val="00F254A9"/>
    <w:rsid w:val="00F254CE"/>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39B9"/>
    <w:rsid w:val="00F44B48"/>
    <w:rsid w:val="00F45BFE"/>
    <w:rsid w:val="00F51A98"/>
    <w:rsid w:val="00F51D3C"/>
    <w:rsid w:val="00F54887"/>
    <w:rsid w:val="00F559B1"/>
    <w:rsid w:val="00F57ACB"/>
    <w:rsid w:val="00F6183A"/>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2FA3"/>
    <w:rsid w:val="00F93525"/>
    <w:rsid w:val="00F9544E"/>
    <w:rsid w:val="00F95FE7"/>
    <w:rsid w:val="00F962FC"/>
    <w:rsid w:val="00F97E88"/>
    <w:rsid w:val="00F97F31"/>
    <w:rsid w:val="00FA0AFD"/>
    <w:rsid w:val="00FA0BF5"/>
    <w:rsid w:val="00FA0F72"/>
    <w:rsid w:val="00FA31E9"/>
    <w:rsid w:val="00FA3467"/>
    <w:rsid w:val="00FA3B0D"/>
    <w:rsid w:val="00FA45B7"/>
    <w:rsid w:val="00FA490C"/>
    <w:rsid w:val="00FA5643"/>
    <w:rsid w:val="00FA6B79"/>
    <w:rsid w:val="00FA7D9F"/>
    <w:rsid w:val="00FA7FB6"/>
    <w:rsid w:val="00FB005A"/>
    <w:rsid w:val="00FB2D07"/>
    <w:rsid w:val="00FB2F26"/>
    <w:rsid w:val="00FB4379"/>
    <w:rsid w:val="00FB73C3"/>
    <w:rsid w:val="00FB7548"/>
    <w:rsid w:val="00FC0094"/>
    <w:rsid w:val="00FC325F"/>
    <w:rsid w:val="00FC359D"/>
    <w:rsid w:val="00FC3FEF"/>
    <w:rsid w:val="00FC4354"/>
    <w:rsid w:val="00FC5041"/>
    <w:rsid w:val="00FC56BA"/>
    <w:rsid w:val="00FC575D"/>
    <w:rsid w:val="00FC5BCC"/>
    <w:rsid w:val="00FC60B3"/>
    <w:rsid w:val="00FC67EB"/>
    <w:rsid w:val="00FD0659"/>
    <w:rsid w:val="00FD08A4"/>
    <w:rsid w:val="00FD1B47"/>
    <w:rsid w:val="00FD22DD"/>
    <w:rsid w:val="00FD39DD"/>
    <w:rsid w:val="00FD4E8E"/>
    <w:rsid w:val="00FD5BDD"/>
    <w:rsid w:val="00FD7CEF"/>
    <w:rsid w:val="00FE14B9"/>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styleId="Mention">
    <w:name w:val="Mention"/>
    <w:basedOn w:val="DefaultParagraphFont"/>
    <w:uiPriority w:val="99"/>
    <w:semiHidden/>
    <w:unhideWhenUsed/>
    <w:rsid w:val="0010240B"/>
    <w:rPr>
      <w:color w:val="2B579A"/>
      <w:shd w:val="clear" w:color="auto" w:fill="E6E6E6"/>
    </w:rPr>
  </w:style>
  <w:style w:type="character"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search-filings/results?q=(proceedings.name:(%2223-375*%22))"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