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6E8489B1" w14:textId="61DE4362">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9427D3">
        <w:rPr>
          <w:b/>
          <w:szCs w:val="22"/>
        </w:rPr>
        <w:t>5</w:t>
      </w:r>
      <w:r w:rsidR="00E34EA0">
        <w:rPr>
          <w:b/>
          <w:szCs w:val="22"/>
        </w:rPr>
        <w:t>-</w:t>
      </w:r>
      <w:r w:rsidR="00705599">
        <w:rPr>
          <w:b/>
          <w:szCs w:val="22"/>
        </w:rPr>
        <w:t>1043</w:t>
      </w:r>
    </w:p>
    <w:p w:rsidR="006076B9" w:rsidP="003848AE" w14:paraId="6DA34BF3" w14:textId="2F5F4F81">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200F77">
        <w:rPr>
          <w:b/>
          <w:szCs w:val="22"/>
        </w:rPr>
        <w:t>Dec</w:t>
      </w:r>
      <w:r w:rsidR="00EB460B">
        <w:rPr>
          <w:b/>
          <w:szCs w:val="22"/>
        </w:rPr>
        <w:t xml:space="preserve">ember </w:t>
      </w:r>
      <w:r w:rsidR="00781959">
        <w:rPr>
          <w:b/>
          <w:szCs w:val="22"/>
        </w:rPr>
        <w:t>12</w:t>
      </w:r>
      <w:r w:rsidR="00F23BBF">
        <w:rPr>
          <w:b/>
          <w:szCs w:val="22"/>
        </w:rPr>
        <w:t>,</w:t>
      </w:r>
      <w:r w:rsidR="00D1298D">
        <w:rPr>
          <w:b/>
          <w:szCs w:val="22"/>
        </w:rPr>
        <w:t xml:space="preserve"> </w:t>
      </w:r>
      <w:r w:rsidR="009D2C06">
        <w:rPr>
          <w:b/>
          <w:szCs w:val="22"/>
        </w:rPr>
        <w:t>202</w:t>
      </w:r>
      <w:r w:rsidR="005C639A">
        <w:rPr>
          <w:b/>
          <w:szCs w:val="22"/>
        </w:rPr>
        <w:t>5</w:t>
      </w:r>
    </w:p>
    <w:p w:rsidR="006076B9" w:rsidP="007D67D9" w14:paraId="2CA5A4D6"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56C0A819" w14:textId="77B44CBC">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INVITED ON</w:t>
      </w:r>
      <w:r w:rsidR="006B7C09">
        <w:rPr>
          <w:b/>
          <w:kern w:val="0"/>
          <w:szCs w:val="22"/>
        </w:rPr>
        <w:t xml:space="preserve"> </w:t>
      </w:r>
      <w:r w:rsidR="00BF1E20">
        <w:rPr>
          <w:b/>
          <w:kern w:val="0"/>
          <w:szCs w:val="22"/>
        </w:rPr>
        <w:t>AT&amp;T</w:t>
      </w:r>
      <w:r w:rsidR="00C22A9F">
        <w:rPr>
          <w:b/>
          <w:kern w:val="0"/>
          <w:szCs w:val="22"/>
        </w:rPr>
        <w:t>’S</w:t>
      </w:r>
      <w:r>
        <w:rPr>
          <w:b/>
          <w:kern w:val="0"/>
          <w:szCs w:val="22"/>
        </w:rPr>
        <w:t xml:space="preserve"> </w:t>
      </w:r>
      <w:r w:rsidR="00B973BC">
        <w:rPr>
          <w:b/>
          <w:caps/>
          <w:kern w:val="0"/>
          <w:szCs w:val="22"/>
        </w:rPr>
        <w:t>S</w:t>
      </w:r>
      <w:r w:rsidR="002C72CD">
        <w:rPr>
          <w:b/>
          <w:caps/>
          <w:kern w:val="0"/>
          <w:szCs w:val="22"/>
        </w:rPr>
        <w:t xml:space="preserve">ECTION 214 </w:t>
      </w:r>
      <w:r>
        <w:rPr>
          <w:b/>
          <w:kern w:val="0"/>
          <w:szCs w:val="22"/>
        </w:rPr>
        <w:t>APPLICATION</w:t>
      </w:r>
      <w:r w:rsidR="001C4481">
        <w:rPr>
          <w:b/>
          <w:kern w:val="0"/>
          <w:szCs w:val="22"/>
        </w:rPr>
        <w:t>S</w:t>
      </w:r>
      <w:r>
        <w:rPr>
          <w:b/>
          <w:kern w:val="0"/>
          <w:szCs w:val="22"/>
        </w:rPr>
        <w:t xml:space="preserve"> </w:t>
      </w:r>
      <w:r w:rsidR="002C72CD">
        <w:rPr>
          <w:b/>
          <w:caps/>
          <w:kern w:val="0"/>
          <w:szCs w:val="22"/>
        </w:rPr>
        <w:t xml:space="preserve">TO </w:t>
      </w:r>
      <w:r w:rsidR="00C14D63">
        <w:rPr>
          <w:b/>
          <w:caps/>
          <w:kern w:val="0"/>
          <w:szCs w:val="22"/>
        </w:rPr>
        <w:t>DISCONTINUE</w:t>
      </w:r>
      <w:r>
        <w:rPr>
          <w:b/>
          <w:caps/>
          <w:kern w:val="0"/>
          <w:szCs w:val="22"/>
        </w:rPr>
        <w:t xml:space="preserve"> </w:t>
      </w:r>
      <w:r w:rsidR="0072281D">
        <w:rPr>
          <w:b/>
          <w:caps/>
          <w:kern w:val="0"/>
          <w:szCs w:val="22"/>
        </w:rPr>
        <w:t xml:space="preserve">domestic </w:t>
      </w:r>
      <w:r w:rsidR="006B7C09">
        <w:rPr>
          <w:b/>
          <w:caps/>
          <w:kern w:val="0"/>
          <w:szCs w:val="22"/>
        </w:rPr>
        <w:t>legacy voice service a</w:t>
      </w:r>
      <w:r w:rsidRPr="00C14D63" w:rsidR="00C14D63">
        <w:rPr>
          <w:b/>
          <w:kern w:val="0"/>
          <w:szCs w:val="22"/>
        </w:rPr>
        <w:t>S PART OF A TECHNOLOGY TRANSITION</w:t>
      </w:r>
    </w:p>
    <w:p w:rsidR="00C14D63" w:rsidP="003D0F05" w14:paraId="5FB566F8"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FA3467" w:rsidP="008B027B" w14:paraId="189E44FB" w14:textId="355B9EB8">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WC Docket No</w:t>
      </w:r>
      <w:r w:rsidR="00FE5878">
        <w:rPr>
          <w:b/>
          <w:kern w:val="0"/>
          <w:szCs w:val="22"/>
        </w:rPr>
        <w:t>s</w:t>
      </w:r>
      <w:r>
        <w:rPr>
          <w:b/>
          <w:kern w:val="0"/>
          <w:szCs w:val="22"/>
        </w:rPr>
        <w:t xml:space="preserve">. </w:t>
      </w:r>
      <w:r w:rsidR="00824D6D">
        <w:rPr>
          <w:b/>
          <w:kern w:val="0"/>
          <w:szCs w:val="22"/>
        </w:rPr>
        <w:t>25-</w:t>
      </w:r>
      <w:r w:rsidR="00EB460B">
        <w:rPr>
          <w:b/>
          <w:kern w:val="0"/>
          <w:szCs w:val="22"/>
        </w:rPr>
        <w:t>3</w:t>
      </w:r>
      <w:r w:rsidR="00200F77">
        <w:rPr>
          <w:b/>
          <w:kern w:val="0"/>
          <w:szCs w:val="22"/>
        </w:rPr>
        <w:t>27</w:t>
      </w:r>
      <w:r w:rsidR="00EB460B">
        <w:rPr>
          <w:b/>
          <w:kern w:val="0"/>
          <w:szCs w:val="22"/>
        </w:rPr>
        <w:t xml:space="preserve"> &amp; 25-3</w:t>
      </w:r>
      <w:r w:rsidR="00200F77">
        <w:rPr>
          <w:b/>
          <w:kern w:val="0"/>
          <w:szCs w:val="22"/>
        </w:rPr>
        <w:t>35</w:t>
      </w:r>
    </w:p>
    <w:p w:rsidR="000364C6" w:rsidP="00036A86" w14:paraId="24EF32A9" w14:textId="24789B36">
      <w:pPr>
        <w:pStyle w:val="BlockText"/>
        <w:tabs>
          <w:tab w:val="left" w:pos="-1440"/>
          <w:tab w:val="left" w:pos="-720"/>
          <w:tab w:val="left" w:pos="0"/>
          <w:tab w:val="left" w:pos="810"/>
          <w:tab w:val="left" w:pos="5040"/>
        </w:tabs>
        <w:suppressAutoHyphens/>
        <w:spacing w:after="0"/>
        <w:ind w:left="0" w:right="0"/>
        <w:jc w:val="left"/>
        <w:rPr>
          <w:b/>
          <w:kern w:val="0"/>
          <w:szCs w:val="22"/>
        </w:rPr>
      </w:pPr>
      <w:r>
        <w:rPr>
          <w:b/>
          <w:kern w:val="0"/>
          <w:szCs w:val="22"/>
        </w:rPr>
        <w:tab/>
      </w:r>
      <w:r>
        <w:rPr>
          <w:b/>
          <w:kern w:val="0"/>
          <w:szCs w:val="22"/>
        </w:rPr>
        <w:tab/>
      </w:r>
    </w:p>
    <w:p w:rsidR="006076B9" w:rsidP="00151B73" w14:paraId="45A6D30C" w14:textId="769F1E30">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EB460B">
        <w:rPr>
          <w:b/>
          <w:kern w:val="0"/>
          <w:szCs w:val="22"/>
        </w:rPr>
        <w:t xml:space="preserve">December </w:t>
      </w:r>
      <w:r w:rsidR="00781959">
        <w:rPr>
          <w:b/>
          <w:kern w:val="0"/>
          <w:szCs w:val="22"/>
        </w:rPr>
        <w:t>29</w:t>
      </w:r>
      <w:r w:rsidR="00EB460B">
        <w:rPr>
          <w:b/>
          <w:kern w:val="0"/>
          <w:szCs w:val="22"/>
        </w:rPr>
        <w:t>,</w:t>
      </w:r>
      <w:r w:rsidR="005C639A">
        <w:rPr>
          <w:b/>
          <w:kern w:val="0"/>
          <w:szCs w:val="22"/>
        </w:rPr>
        <w:t xml:space="preserve"> 2025</w:t>
      </w:r>
    </w:p>
    <w:p w:rsidR="006076B9" w14:paraId="2BFB3E9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609CE86B" w14:textId="50D57EB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7E8D283C"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084D7E0F" w14:textId="485EE948">
      <w:pPr>
        <w:autoSpaceDE w:val="0"/>
        <w:autoSpaceDN w:val="0"/>
        <w:adjustRightInd w:val="0"/>
        <w:rPr>
          <w:rFonts w:eastAsia="MS Mincho"/>
          <w:szCs w:val="22"/>
        </w:rPr>
      </w:pPr>
      <w:r>
        <w:rPr>
          <w:spacing w:val="-3"/>
          <w:szCs w:val="22"/>
        </w:rPr>
        <w:tab/>
      </w:r>
      <w:r w:rsidRPr="000B013D">
        <w:rPr>
          <w:spacing w:val="-3"/>
          <w:szCs w:val="22"/>
        </w:rPr>
        <w:t xml:space="preserve">The </w:t>
      </w:r>
      <w:r w:rsidRPr="000B013D">
        <w:rPr>
          <w:spacing w:val="-3"/>
          <w:szCs w:val="22"/>
        </w:rPr>
        <w:t xml:space="preserve">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w:t>
      </w:r>
      <w:r w:rsidRPr="000B013D">
        <w:rPr>
          <w:spacing w:val="-3"/>
          <w:szCs w:val="22"/>
        </w:rPr>
        <w:t>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and subject to the proce</w:t>
      </w:r>
      <w:r w:rsidRPr="000B013D">
        <w:rPr>
          <w:spacing w:val="-3"/>
          <w:szCs w:val="22"/>
        </w:rPr>
        <w:t>dures set forth in Section 63.71</w:t>
      </w:r>
      <w:r w:rsidRPr="000B013D">
        <w:rPr>
          <w:spacing w:val="-3"/>
          <w:szCs w:val="22"/>
        </w:rPr>
        <w:t xml:space="preserve"> of the Commission's rules.</w:t>
      </w:r>
      <w:r>
        <w:rPr>
          <w:rStyle w:val="FootnoteReference"/>
          <w:spacing w:val="-3"/>
          <w:szCs w:val="22"/>
        </w:rPr>
        <w:footnoteReference w:id="2"/>
      </w:r>
      <w:r w:rsidRPr="000B013D">
        <w:rPr>
          <w:spacing w:val="-3"/>
          <w:szCs w:val="22"/>
        </w:rPr>
        <w:t xml:space="preserve"> </w:t>
      </w:r>
      <w:r w:rsidRPr="000B013D">
        <w:rPr>
          <w:spacing w:val="-3"/>
          <w:szCs w:val="22"/>
        </w:rPr>
        <w:t xml:space="preserve"> The application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request</w:t>
      </w:r>
      <w:r w:rsidRPr="000B013D">
        <w:rPr>
          <w:spacing w:val="-3"/>
          <w:szCs w:val="22"/>
        </w:rPr>
        <w:t xml:space="preserve">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1FE9CD75" w14:textId="1C0717F1">
      <w:pPr>
        <w:tabs>
          <w:tab w:val="left" w:pos="-1440"/>
          <w:tab w:val="left" w:pos="-720"/>
          <w:tab w:val="left" w:pos="0"/>
          <w:tab w:val="left" w:pos="8412"/>
        </w:tabs>
        <w:suppressAutoHyphens/>
        <w:rPr>
          <w:spacing w:val="-3"/>
          <w:szCs w:val="22"/>
        </w:rPr>
      </w:pPr>
      <w:r>
        <w:rPr>
          <w:spacing w:val="-3"/>
          <w:szCs w:val="22"/>
        </w:rPr>
        <w:tab/>
      </w:r>
    </w:p>
    <w:p w:rsidR="000B013D" w:rsidP="00D56232" w14:paraId="677BCA55" w14:textId="73A23105">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200F77">
        <w:rPr>
          <w:rFonts w:eastAsia="MS Mincho"/>
          <w:b/>
          <w:szCs w:val="22"/>
        </w:rPr>
        <w:t xml:space="preserve">January </w:t>
      </w:r>
      <w:r w:rsidR="00B908EE">
        <w:rPr>
          <w:rFonts w:eastAsia="MS Mincho"/>
          <w:b/>
          <w:szCs w:val="22"/>
        </w:rPr>
        <w:t>1</w:t>
      </w:r>
      <w:r w:rsidR="00781959">
        <w:rPr>
          <w:rFonts w:eastAsia="MS Mincho"/>
          <w:b/>
          <w:szCs w:val="22"/>
        </w:rPr>
        <w:t>2</w:t>
      </w:r>
      <w:r w:rsidR="00EB460B">
        <w:rPr>
          <w:rFonts w:eastAsia="MS Mincho"/>
          <w:b/>
          <w:szCs w:val="22"/>
        </w:rPr>
        <w:t>, 202</w:t>
      </w:r>
      <w:r w:rsidR="00200F77">
        <w:rPr>
          <w:rFonts w:eastAsia="MS Mincho"/>
          <w:b/>
          <w:szCs w:val="22"/>
        </w:rPr>
        <w:t>6</w:t>
      </w:r>
      <w:r w:rsidR="00CB3068">
        <w:rPr>
          <w:rFonts w:eastAsia="MS Mincho"/>
          <w:szCs w:val="22"/>
        </w:rPr>
        <w:t xml:space="preserve">, </w:t>
      </w:r>
      <w:r w:rsidRPr="001A2C9B">
        <w:rPr>
          <w:rFonts w:eastAsia="MS Mincho"/>
          <w:szCs w:val="22"/>
        </w:rPr>
        <w:t xml:space="preserve">the </w:t>
      </w:r>
      <w:r w:rsidR="00DE154E">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w:t>
      </w:r>
      <w:r w:rsidRPr="009C502C">
        <w:rPr>
          <w:rFonts w:eastAsia="MS Mincho"/>
          <w:szCs w:val="22"/>
        </w:rPr>
        <w:t>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gly, pursuant to 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xml:space="preserve">, the date of “public notice” shall be the later of the auto </w:t>
      </w:r>
      <w:r w:rsidRPr="00792917" w:rsidR="00792917">
        <w:rPr>
          <w:rFonts w:eastAsia="MS Mincho"/>
          <w:szCs w:val="22"/>
        </w:rPr>
        <w:t>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action, as applicable.  Should no petitions for reconsideration, 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130E0E0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528C4DA7" w14:textId="4EE1C5C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 xml:space="preserve">Comments objecting to the application listed in the Appendix must be filed with the Commission on or before </w:t>
      </w:r>
      <w:r w:rsidR="00EB460B">
        <w:rPr>
          <w:b/>
          <w:bCs/>
          <w:szCs w:val="22"/>
        </w:rPr>
        <w:t xml:space="preserve">December </w:t>
      </w:r>
      <w:r w:rsidR="00B908EE">
        <w:rPr>
          <w:b/>
          <w:bCs/>
          <w:szCs w:val="22"/>
        </w:rPr>
        <w:t>2</w:t>
      </w:r>
      <w:r w:rsidR="00781959">
        <w:rPr>
          <w:b/>
          <w:bCs/>
          <w:szCs w:val="22"/>
        </w:rPr>
        <w:t>9</w:t>
      </w:r>
      <w:r w:rsidR="00EB460B">
        <w:rPr>
          <w:b/>
          <w:bCs/>
          <w:szCs w:val="22"/>
        </w:rPr>
        <w:t>,</w:t>
      </w:r>
      <w:r w:rsidR="00C22A9F">
        <w:rPr>
          <w:b/>
          <w:bCs/>
          <w:szCs w:val="22"/>
        </w:rPr>
        <w:t xml:space="preserve"> 2025</w:t>
      </w:r>
      <w:r>
        <w:rPr>
          <w:szCs w:val="22"/>
        </w:rPr>
        <w:t>.</w:t>
      </w:r>
      <w:r>
        <w:rPr>
          <w:rStyle w:val="FootnoteReference"/>
          <w:szCs w:val="22"/>
        </w:rPr>
        <w:footnoteReference w:id="6"/>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6DD8C1CA" w14:textId="6B8BF1A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548B406B" w14:textId="57F2036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w:t>
      </w:r>
      <w:r w:rsidRPr="00584AF6">
        <w:rPr>
          <w:szCs w:val="22"/>
        </w:rPr>
        <w:t>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7D33267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2E572B53" w14:textId="5EEA064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 xml:space="preserve">This proceeding shall be treated as a “permit-but-disclose” proceeding in accordance with the Commission’s </w:t>
      </w:r>
      <w:r w:rsidRPr="001E6296">
        <w:rPr>
          <w:i/>
          <w:iCs/>
          <w:szCs w:val="22"/>
        </w:rPr>
        <w:t xml:space="preserve">ex </w:t>
      </w:r>
      <w:r w:rsidRPr="001E6296">
        <w:rPr>
          <w:i/>
          <w:iCs/>
          <w:szCs w:val="22"/>
        </w:rPr>
        <w:t>parte</w:t>
      </w:r>
      <w:r w:rsidRPr="001E6296">
        <w:rPr>
          <w:szCs w:val="22"/>
        </w:rPr>
        <w:t xml:space="preserve"> rules.</w:t>
      </w:r>
      <w:r>
        <w:rPr>
          <w:szCs w:val="22"/>
          <w:vertAlign w:val="superscript"/>
        </w:rPr>
        <w:footnoteReference w:id="7"/>
      </w:r>
      <w:r w:rsidRPr="001E6296">
        <w:rPr>
          <w:szCs w:val="22"/>
        </w:rPr>
        <w:t xml:space="preserve">  Persons making </w:t>
      </w:r>
      <w:r w:rsidRPr="001E6296">
        <w:rPr>
          <w:i/>
          <w:szCs w:val="22"/>
        </w:rPr>
        <w:t xml:space="preserve">ex </w:t>
      </w:r>
      <w:r w:rsidRPr="001E6296">
        <w:rPr>
          <w:i/>
          <w:szCs w:val="22"/>
        </w:rPr>
        <w:t>parte</w:t>
      </w:r>
      <w:r w:rsidRPr="001E6296">
        <w:rPr>
          <w:i/>
          <w:szCs w:val="22"/>
        </w:rPr>
        <w:t xml:space="preserv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meetings are deemed to be written </w:t>
      </w:r>
      <w:r w:rsidRPr="001E6296">
        <w:rPr>
          <w:i/>
          <w:iCs/>
          <w:szCs w:val="22"/>
        </w:rPr>
        <w:t xml:space="preserve">ex </w:t>
      </w:r>
      <w:r w:rsidRPr="001E6296">
        <w:rPr>
          <w:i/>
          <w:iCs/>
          <w:szCs w:val="22"/>
        </w:rPr>
        <w:t>parte</w:t>
      </w:r>
      <w:r w:rsidRPr="001E6296">
        <w:rPr>
          <w:szCs w:val="22"/>
        </w:rPr>
        <w:t xml:space="preserve"> presentations and must be filed consistent with rule 1.1206(b).  In proceedings governed by rule 1.49(f) or for which the Commission has made available a method of electronic filing, written </w:t>
      </w:r>
      <w:r w:rsidRPr="001E6296">
        <w:rPr>
          <w:i/>
          <w:iCs/>
          <w:szCs w:val="22"/>
        </w:rPr>
        <w:t xml:space="preserve">ex </w:t>
      </w:r>
      <w:r w:rsidRPr="001E6296">
        <w:rPr>
          <w:i/>
          <w:iCs/>
          <w:szCs w:val="22"/>
        </w:rPr>
        <w:t>parte</w:t>
      </w:r>
      <w:r w:rsidRPr="001E6296">
        <w:rPr>
          <w:szCs w:val="22"/>
        </w:rPr>
        <w:t xml:space="preserve"> presentations and memoranda summarizing oral </w:t>
      </w:r>
      <w:r w:rsidRPr="001E6296">
        <w:rPr>
          <w:i/>
          <w:iCs/>
          <w:szCs w:val="22"/>
        </w:rPr>
        <w:t xml:space="preserve">ex </w:t>
      </w:r>
      <w:r w:rsidRPr="001E6296">
        <w:rPr>
          <w:i/>
          <w:iCs/>
          <w:szCs w:val="22"/>
        </w:rPr>
        <w:t>parte</w:t>
      </w:r>
      <w:r w:rsidRPr="001E6296">
        <w:rPr>
          <w:szCs w:val="22"/>
        </w:rPr>
        <w:t xml:space="preserve"> </w:t>
      </w:r>
      <w:r w:rsidRPr="001E6296">
        <w:rPr>
          <w:szCs w:val="22"/>
        </w:rPr>
        <w:t xml:space="preserve">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1E6296">
        <w:rPr>
          <w:i/>
          <w:iCs/>
          <w:szCs w:val="22"/>
        </w:rPr>
        <w:t xml:space="preserve">ex </w:t>
      </w:r>
      <w:r w:rsidRPr="001E6296">
        <w:rPr>
          <w:i/>
          <w:iCs/>
          <w:szCs w:val="22"/>
        </w:rPr>
        <w:t>parte</w:t>
      </w:r>
      <w:r w:rsidRPr="001E6296">
        <w:rPr>
          <w:szCs w:val="22"/>
        </w:rPr>
        <w:t xml:space="preserve"> rules.  </w:t>
      </w:r>
    </w:p>
    <w:p w:rsidR="00F05236" w:rsidRPr="001E6296" w:rsidP="00F05236" w14:paraId="6125DA4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0434C34C" w14:textId="1061673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15DA1BC2"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302CE3CB" w14:textId="2153BE2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375265" w:rsidR="006B7C09">
          <w:rPr>
            <w:rStyle w:val="Hyperlink"/>
          </w:rPr>
          <w:t>https://www.fcc.gov/general/domestic-section-214-discontinuance-service</w:t>
        </w:r>
      </w:hyperlink>
      <w:r w:rsidR="0034665D">
        <w:rPr>
          <w:szCs w:val="22"/>
        </w:rPr>
        <w:t>.</w:t>
      </w:r>
    </w:p>
    <w:p w:rsidR="00665F81" w:rsidRPr="00665F81" w:rsidP="00665F81" w14:paraId="452B9F5D"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358D8A9A"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120B0B4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4CBCEB73" w14:textId="77777777">
      <w:pPr>
        <w:rPr>
          <w:szCs w:val="22"/>
        </w:rPr>
      </w:pPr>
      <w:r>
        <w:rPr>
          <w:szCs w:val="22"/>
        </w:rPr>
        <w:br w:type="page"/>
      </w:r>
    </w:p>
    <w:p w:rsidR="001F7CA0" w:rsidRPr="00C72AC7" w:rsidP="00A65B1B" w14:paraId="6ABAF3D6" w14:textId="6A32B93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2" w:name="_Hlk4422879"/>
    </w:p>
    <w:p w:rsidR="0042148A" w:rsidP="0042148A" w14:paraId="230BE69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3" w:name="_Hlk92470932"/>
    </w:p>
    <w:p w:rsidR="003A44C5" w:rsidP="00CE6F95" w14:paraId="1436E516" w14:textId="18FF4B5F">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 xml:space="preserve">Applicant(s): AT&amp;T Services, Inc., on behalf of its </w:t>
      </w:r>
      <w:r w:rsidRPr="003A44C5" w:rsidR="004911A3">
        <w:rPr>
          <w:b/>
          <w:szCs w:val="22"/>
        </w:rPr>
        <w:t>affiliate</w:t>
      </w:r>
      <w:r w:rsidRPr="003A44C5">
        <w:rPr>
          <w:b/>
          <w:szCs w:val="22"/>
        </w:rPr>
        <w:t>s</w:t>
      </w:r>
      <w:r>
        <w:rPr>
          <w:rStyle w:val="FootnoteReference"/>
          <w:b/>
          <w:szCs w:val="22"/>
        </w:rPr>
        <w:footnoteReference w:id="8"/>
      </w:r>
      <w:r w:rsidRPr="003A44C5" w:rsidR="004911A3">
        <w:rPr>
          <w:b/>
          <w:szCs w:val="22"/>
        </w:rPr>
        <w:t xml:space="preserve"> </w:t>
      </w:r>
    </w:p>
    <w:p w:rsidR="00EB460B" w:rsidRPr="003A44C5" w:rsidP="003A44C5" w14:paraId="556E34D5" w14:textId="051BBD39">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WC Docket No. 25-</w:t>
      </w:r>
      <w:r w:rsidRPr="003A44C5" w:rsidR="00DF3BCC">
        <w:rPr>
          <w:b/>
          <w:szCs w:val="22"/>
        </w:rPr>
        <w:t>3</w:t>
      </w:r>
      <w:r w:rsidRPr="003A44C5" w:rsidR="00200F77">
        <w:rPr>
          <w:b/>
          <w:szCs w:val="22"/>
        </w:rPr>
        <w:t>2</w:t>
      </w:r>
      <w:r w:rsidRPr="003A44C5" w:rsidR="003A44C5">
        <w:rPr>
          <w:b/>
          <w:szCs w:val="22"/>
        </w:rPr>
        <w:t>7</w:t>
      </w:r>
      <w:r w:rsidRPr="003A44C5">
        <w:rPr>
          <w:b/>
          <w:szCs w:val="22"/>
        </w:rPr>
        <w:t>, Comp. Pol. File No. 20</w:t>
      </w:r>
      <w:r w:rsidRPr="003A44C5" w:rsidR="003A44C5">
        <w:rPr>
          <w:b/>
          <w:szCs w:val="22"/>
        </w:rPr>
        <w:t>75</w:t>
      </w:r>
    </w:p>
    <w:p w:rsidR="00A25F23" w:rsidRPr="00EB460B" w:rsidP="00EB460B" w14:paraId="491BF1C0" w14:textId="33327310">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EB460B">
        <w:rPr>
          <w:b/>
          <w:szCs w:val="22"/>
        </w:rPr>
        <w:t xml:space="preserve">Link – </w:t>
      </w:r>
      <w:hyperlink r:id="rId8" w:history="1">
        <w:r w:rsidRPr="007E670C">
          <w:rPr>
            <w:rStyle w:val="Hyperlink"/>
          </w:rPr>
          <w:t>https://www.fcc.gov/ecfs/search/search-filings/results?q=(proceedings.name:(%2225-327%22))</w:t>
        </w:r>
      </w:hyperlink>
    </w:p>
    <w:p w:rsidR="00EB460B" w:rsidRPr="00EB460B" w:rsidP="00EB460B" w14:paraId="5A176B4F" w14:textId="78E8EE6F">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Affected Service(s) – </w:t>
      </w:r>
      <w:r w:rsidRPr="00721879" w:rsidR="00721879">
        <w:rPr>
          <w:bCs/>
          <w:szCs w:val="22"/>
        </w:rPr>
        <w:t>l</w:t>
      </w:r>
      <w:r w:rsidRPr="00EB460B">
        <w:rPr>
          <w:bCs/>
          <w:szCs w:val="22"/>
        </w:rPr>
        <w:t xml:space="preserve">egacy </w:t>
      </w:r>
      <w:r w:rsidR="00721879">
        <w:rPr>
          <w:bCs/>
          <w:szCs w:val="22"/>
        </w:rPr>
        <w:t>vo</w:t>
      </w:r>
      <w:r w:rsidRPr="00EB460B">
        <w:rPr>
          <w:bCs/>
          <w:szCs w:val="22"/>
        </w:rPr>
        <w:t xml:space="preserve">ice </w:t>
      </w:r>
      <w:r w:rsidR="00721879">
        <w:rPr>
          <w:bCs/>
          <w:szCs w:val="22"/>
        </w:rPr>
        <w:t>s</w:t>
      </w:r>
      <w:r w:rsidRPr="00EB460B">
        <w:rPr>
          <w:bCs/>
          <w:szCs w:val="22"/>
        </w:rPr>
        <w:t xml:space="preserve">ervice called AT&amp;T Residential Local Service </w:t>
      </w:r>
    </w:p>
    <w:p w:rsidR="00EB460B" w:rsidRPr="00EB460B" w:rsidP="00200F77" w14:paraId="4F7CA39E" w14:textId="5B6A8F83">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Service Area(s) – </w:t>
      </w:r>
      <w:r w:rsidRPr="007471B2" w:rsidR="007471B2">
        <w:rPr>
          <w:bCs/>
          <w:szCs w:val="22"/>
        </w:rPr>
        <w:t>in portions of the following AT&amp;T wire centers: Bowling Green, KY (BWLGKYMA), Colby, KS (CLBYKS05), Houston-Sugar Land-Baytown, TX (CYPRTXCY), De Pere, WI (DEPRWI11), Stilwell, KS (KSCYKSST), Liberty Hill, TX (LBHLTXLH), and Nacogdoches, TX (NCGDTXNC) in Kansas, Kentucky, Texas and Wisconsin, as specified in the application</w:t>
      </w:r>
    </w:p>
    <w:p w:rsidR="00EB460B" w:rsidRPr="00EB460B" w:rsidP="00EB460B" w14:paraId="7B9DD024" w14:textId="44158BD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EB460B">
        <w:rPr>
          <w:b/>
          <w:szCs w:val="22"/>
        </w:rPr>
        <w:t xml:space="preserve">Authorized Date(s) – </w:t>
      </w:r>
      <w:r w:rsidRPr="00EB460B">
        <w:rPr>
          <w:bCs/>
          <w:szCs w:val="22"/>
        </w:rPr>
        <w:t xml:space="preserve">on or after </w:t>
      </w:r>
      <w:r w:rsidRPr="00200F77" w:rsidR="00200F77">
        <w:rPr>
          <w:bCs/>
          <w:szCs w:val="22"/>
        </w:rPr>
        <w:t>March 3, 2026</w:t>
      </w:r>
    </w:p>
    <w:p w:rsidR="00EB460B" w:rsidRPr="00EB460B" w:rsidP="00EB460B" w14:paraId="7046FCE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Contact(s) – </w:t>
      </w:r>
      <w:r w:rsidRPr="00EB460B">
        <w:rPr>
          <w:bCs/>
          <w:szCs w:val="22"/>
        </w:rPr>
        <w:t>Kimberly Jackson, (202) 418-7393 (voice), Kimberly.Jackson@fcc.gov, of the Competition Policy Division, Wireline Competition Bureau</w:t>
      </w:r>
    </w:p>
    <w:p w:rsidR="00EB460B" w:rsidRPr="00EB460B" w:rsidP="00EB460B" w14:paraId="4A5C21C8"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p>
    <w:p w:rsidR="003A44C5" w:rsidP="003C4701" w14:paraId="25428DA7" w14:textId="05410069">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 xml:space="preserve">Applicant(s): </w:t>
      </w:r>
      <w:r w:rsidRPr="003A44C5" w:rsidR="00EB460B">
        <w:rPr>
          <w:b/>
          <w:szCs w:val="22"/>
        </w:rPr>
        <w:t>AT&amp;T Services, Inc., on behalf of its affiliate</w:t>
      </w:r>
      <w:r w:rsidRPr="003A44C5">
        <w:rPr>
          <w:b/>
          <w:szCs w:val="22"/>
        </w:rPr>
        <w:t>s</w:t>
      </w:r>
      <w:r>
        <w:rPr>
          <w:rStyle w:val="FootnoteReference"/>
          <w:b/>
          <w:szCs w:val="22"/>
        </w:rPr>
        <w:footnoteReference w:id="9"/>
      </w:r>
      <w:r w:rsidRPr="003A44C5" w:rsidR="00EB460B">
        <w:rPr>
          <w:b/>
          <w:szCs w:val="22"/>
        </w:rPr>
        <w:t xml:space="preserve"> </w:t>
      </w:r>
    </w:p>
    <w:p w:rsidR="00081E14" w:rsidRPr="003A44C5" w:rsidP="003A44C5" w14:paraId="76F1CB75" w14:textId="631BF48A">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WC Docket No. 2</w:t>
      </w:r>
      <w:r w:rsidRPr="003A44C5" w:rsidR="00DE154E">
        <w:rPr>
          <w:b/>
          <w:szCs w:val="22"/>
        </w:rPr>
        <w:t>5</w:t>
      </w:r>
      <w:r w:rsidRPr="003A44C5" w:rsidR="00D573C3">
        <w:rPr>
          <w:b/>
          <w:szCs w:val="22"/>
        </w:rPr>
        <w:t>-</w:t>
      </w:r>
      <w:r w:rsidRPr="003A44C5" w:rsidR="00EB460B">
        <w:rPr>
          <w:b/>
          <w:szCs w:val="22"/>
        </w:rPr>
        <w:t>3</w:t>
      </w:r>
      <w:r w:rsidRPr="003A44C5" w:rsidR="00200F77">
        <w:rPr>
          <w:b/>
          <w:szCs w:val="22"/>
        </w:rPr>
        <w:t>35</w:t>
      </w:r>
      <w:r w:rsidRPr="003A44C5">
        <w:rPr>
          <w:b/>
          <w:szCs w:val="22"/>
        </w:rPr>
        <w:t xml:space="preserve">, Comp. Pol. File No. </w:t>
      </w:r>
      <w:r w:rsidRPr="003A44C5" w:rsidR="00673479">
        <w:rPr>
          <w:b/>
          <w:szCs w:val="22"/>
        </w:rPr>
        <w:t>20</w:t>
      </w:r>
      <w:r w:rsidR="00A25F23">
        <w:rPr>
          <w:b/>
          <w:szCs w:val="22"/>
        </w:rPr>
        <w:t>80</w:t>
      </w:r>
    </w:p>
    <w:p w:rsidR="00A25F23" w:rsidP="00272BF7" w14:paraId="7F0F1057" w14:textId="36B0743A">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081E14">
        <w:rPr>
          <w:b/>
          <w:szCs w:val="22"/>
        </w:rPr>
        <w:t xml:space="preserve">Link – </w:t>
      </w:r>
      <w:hyperlink r:id="rId9" w:history="1">
        <w:r w:rsidRPr="007E670C">
          <w:rPr>
            <w:rStyle w:val="Hyperlink"/>
          </w:rPr>
          <w:t>https://www.fcc.gov/ecfs/search/search-filings/results?q=(proceedings.name:(%2225-335%22))</w:t>
        </w:r>
      </w:hyperlink>
    </w:p>
    <w:p w:rsidR="00272BF7" w:rsidP="00272BF7" w14:paraId="57593F7E" w14:textId="5F8E2002">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81E14">
        <w:rPr>
          <w:b/>
          <w:szCs w:val="22"/>
        </w:rPr>
        <w:t xml:space="preserve">Affected Service(s) – </w:t>
      </w:r>
      <w:r w:rsidRPr="00721879" w:rsidR="00721879">
        <w:rPr>
          <w:bCs/>
          <w:szCs w:val="22"/>
        </w:rPr>
        <w:t>l</w:t>
      </w:r>
      <w:r w:rsidRPr="00FA1E26" w:rsidR="00FA1E26">
        <w:rPr>
          <w:bCs/>
          <w:szCs w:val="22"/>
        </w:rPr>
        <w:t xml:space="preserve">egacy </w:t>
      </w:r>
      <w:r w:rsidR="00721879">
        <w:rPr>
          <w:bCs/>
          <w:szCs w:val="22"/>
        </w:rPr>
        <w:t>v</w:t>
      </w:r>
      <w:r w:rsidRPr="00FA1E26" w:rsidR="00FA1E26">
        <w:rPr>
          <w:bCs/>
          <w:szCs w:val="22"/>
        </w:rPr>
        <w:t xml:space="preserve">oice </w:t>
      </w:r>
      <w:r w:rsidR="00721879">
        <w:rPr>
          <w:bCs/>
          <w:szCs w:val="22"/>
        </w:rPr>
        <w:t>s</w:t>
      </w:r>
      <w:r w:rsidRPr="00FA1E26" w:rsidR="00FA1E26">
        <w:rPr>
          <w:bCs/>
          <w:szCs w:val="22"/>
        </w:rPr>
        <w:t>ervice</w:t>
      </w:r>
      <w:r w:rsidRPr="00FA1E26" w:rsidR="00FA1E26">
        <w:rPr>
          <w:b/>
          <w:szCs w:val="22"/>
        </w:rPr>
        <w:t xml:space="preserve"> </w:t>
      </w:r>
      <w:r w:rsidR="004D5091">
        <w:rPr>
          <w:bCs/>
          <w:szCs w:val="22"/>
        </w:rPr>
        <w:t>called</w:t>
      </w:r>
      <w:r w:rsidR="00FA1E26">
        <w:rPr>
          <w:bCs/>
          <w:szCs w:val="22"/>
        </w:rPr>
        <w:t xml:space="preserve"> </w:t>
      </w:r>
      <w:r w:rsidRPr="00FA1E26" w:rsidR="00FA1E26">
        <w:rPr>
          <w:bCs/>
          <w:szCs w:val="22"/>
        </w:rPr>
        <w:t xml:space="preserve">AT&amp;T Residential Local Service </w:t>
      </w:r>
      <w:r w:rsidR="00A25F23">
        <w:rPr>
          <w:bCs/>
          <w:szCs w:val="22"/>
        </w:rPr>
        <w:t xml:space="preserve">and </w:t>
      </w:r>
      <w:r w:rsidRPr="00A25F23" w:rsidR="00A25F23">
        <w:rPr>
          <w:bCs/>
          <w:szCs w:val="22"/>
        </w:rPr>
        <w:t>AT&amp;T Business Local Exchange Access Line Service</w:t>
      </w:r>
    </w:p>
    <w:p w:rsidR="00081E14" w:rsidRPr="00081E14" w:rsidP="00EB460B" w14:paraId="1124BA53" w14:textId="7A2498F2">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081E14">
        <w:rPr>
          <w:b/>
          <w:szCs w:val="22"/>
        </w:rPr>
        <w:t>Service Area(s) –</w:t>
      </w:r>
      <w:r w:rsidR="00C22A9F">
        <w:rPr>
          <w:b/>
          <w:szCs w:val="22"/>
        </w:rPr>
        <w:t xml:space="preserve"> </w:t>
      </w:r>
      <w:r w:rsidRPr="00A25F23" w:rsidR="00A25F23">
        <w:rPr>
          <w:bCs/>
          <w:szCs w:val="22"/>
        </w:rPr>
        <w:t xml:space="preserve">in portions of certain wire centers in AT&amp;T’s ILEC footprint in Alabama, Arkansas, Florida, Georgia, Indiana, Kansas, Kentucky, Louisiana, Michigan, </w:t>
      </w:r>
      <w:r w:rsidRPr="007471B2" w:rsidR="007471B2">
        <w:rPr>
          <w:bCs/>
          <w:szCs w:val="22"/>
        </w:rPr>
        <w:t>Mississippi</w:t>
      </w:r>
      <w:r w:rsidR="007471B2">
        <w:rPr>
          <w:bCs/>
          <w:szCs w:val="22"/>
        </w:rPr>
        <w:t xml:space="preserve">, </w:t>
      </w:r>
      <w:r w:rsidRPr="00A25F23" w:rsidR="00A25F23">
        <w:rPr>
          <w:bCs/>
          <w:szCs w:val="22"/>
        </w:rPr>
        <w:t>Missouri, North Carolina, Ohio, Oklahoma, South Carolina, Tennessee, Texas, and Wisconsin</w:t>
      </w:r>
      <w:r w:rsidR="00BF1E20">
        <w:rPr>
          <w:bCs/>
          <w:szCs w:val="22"/>
        </w:rPr>
        <w:t>, as specified in the application</w:t>
      </w:r>
    </w:p>
    <w:p w:rsidR="0097553D" w:rsidP="00081E14" w14:paraId="7B385E74" w14:textId="06FD0A33">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81E14">
        <w:rPr>
          <w:b/>
          <w:szCs w:val="22"/>
        </w:rPr>
        <w:t xml:space="preserve">Authorized Date(s) – </w:t>
      </w:r>
      <w:r w:rsidRPr="00081E14">
        <w:rPr>
          <w:bCs/>
          <w:szCs w:val="22"/>
        </w:rPr>
        <w:t xml:space="preserve">on or after </w:t>
      </w:r>
      <w:r w:rsidRPr="00A25F23" w:rsidR="00A25F23">
        <w:rPr>
          <w:bCs/>
          <w:szCs w:val="22"/>
        </w:rPr>
        <w:t>November 15, 2026</w:t>
      </w:r>
    </w:p>
    <w:p w:rsidR="00081E14" w:rsidP="00081E14" w14:paraId="06C63CFE" w14:textId="3B0CF5A4">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81E14">
        <w:rPr>
          <w:b/>
          <w:szCs w:val="22"/>
        </w:rPr>
        <w:t xml:space="preserve">Contact(s) – </w:t>
      </w:r>
      <w:r w:rsidRPr="00081E14">
        <w:rPr>
          <w:bCs/>
          <w:szCs w:val="22"/>
        </w:rPr>
        <w:t>Kimberly Jackson, (202) 418-7393 (voice), Kimberly.Jackson@fcc.gov, of the Competition Policy Division, Wireline Competition Bureau</w:t>
      </w:r>
    </w:p>
    <w:p w:rsidR="001079CF" w:rsidP="00081E14" w14:paraId="277CBF29"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bookmarkEnd w:id="2"/>
    <w:bookmarkEnd w:id="3"/>
    <w:p w:rsidR="00CE6ADA" w:rsidP="00081E14" w14:paraId="5F807280"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sectPr w:rsidSect="009A0CEF">
      <w:headerReference w:type="default" r:id="rId10"/>
      <w:footerReference w:type="default" r:id="rId11"/>
      <w:headerReference w:type="first" r:id="rId12"/>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081A99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294B" w14:paraId="68EA4ED7" w14:textId="77777777">
      <w:r>
        <w:separator/>
      </w:r>
    </w:p>
  </w:footnote>
  <w:footnote w:type="continuationSeparator" w:id="1">
    <w:p w:rsidR="0090294B" w14:paraId="3BF65A4E" w14:textId="77777777">
      <w:r>
        <w:continuationSeparator/>
      </w:r>
    </w:p>
  </w:footnote>
  <w:footnote w:id="2">
    <w:p w:rsidR="00D33FBA" w:rsidRPr="00B037EA" w:rsidP="00C9609A" w14:paraId="18DC06E9" w14:textId="77777777">
      <w:pPr>
        <w:pStyle w:val="FootnoteText"/>
        <w:spacing w:after="120"/>
        <w:rPr>
          <w:sz w:val="20"/>
        </w:rPr>
      </w:pPr>
      <w:r w:rsidRPr="00B037EA">
        <w:rPr>
          <w:rStyle w:val="FootnoteReference"/>
          <w:sz w:val="20"/>
        </w:rPr>
        <w:footnoteRef/>
      </w:r>
      <w:r w:rsidRPr="00B037EA">
        <w:rPr>
          <w:sz w:val="20"/>
        </w:rPr>
        <w:t xml:space="preserve"> 47 CFR § 63.71.</w:t>
      </w:r>
    </w:p>
  </w:footnote>
  <w:footnote w:id="3">
    <w:p w:rsidR="00E31736" w:rsidRPr="00C9609A" w:rsidP="00C9609A" w14:paraId="4C01E4C5" w14:textId="77777777">
      <w:pPr>
        <w:pStyle w:val="FootnoteText"/>
        <w:spacing w:after="120"/>
        <w:rPr>
          <w:sz w:val="20"/>
        </w:rPr>
      </w:pPr>
      <w:r w:rsidRPr="00C9609A">
        <w:rPr>
          <w:rStyle w:val="FootnoteReference"/>
          <w:sz w:val="20"/>
        </w:rPr>
        <w:footnoteRef/>
      </w:r>
      <w:r w:rsidRPr="00C9609A">
        <w:rPr>
          <w:sz w:val="20"/>
        </w:rPr>
        <w:t xml:space="preserve"> </w:t>
      </w:r>
      <w:r w:rsidRPr="00B037EA">
        <w:rPr>
          <w:sz w:val="20"/>
        </w:rPr>
        <w:t>47 U.S.C</w:t>
      </w:r>
      <w:r w:rsidRPr="00B037EA" w:rsidR="003836D5">
        <w:rPr>
          <w:sz w:val="20"/>
        </w:rPr>
        <w:t>.</w:t>
      </w:r>
      <w:r w:rsidRPr="00B037EA">
        <w:rPr>
          <w:sz w:val="20"/>
        </w:rPr>
        <w:t xml:space="preserve"> </w:t>
      </w:r>
      <w:r w:rsidRPr="00B037EA">
        <w:rPr>
          <w:rFonts w:eastAsia="MS Mincho"/>
          <w:sz w:val="20"/>
        </w:rPr>
        <w:t>§ 214.</w:t>
      </w:r>
    </w:p>
  </w:footnote>
  <w:footnote w:id="4">
    <w:p w:rsidR="00E31736" w:rsidRPr="00C9609A" w:rsidP="00C9609A" w14:paraId="7FB24862" w14:textId="77777777">
      <w:pPr>
        <w:pStyle w:val="FootnoteText"/>
        <w:spacing w:after="120"/>
        <w:rPr>
          <w:sz w:val="20"/>
        </w:rPr>
      </w:pPr>
      <w:r w:rsidRPr="00C9609A">
        <w:rPr>
          <w:rStyle w:val="FootnoteReference"/>
          <w:sz w:val="20"/>
        </w:rPr>
        <w:footnoteRef/>
      </w:r>
      <w:r w:rsidRPr="00C9609A">
        <w:rPr>
          <w:sz w:val="20"/>
        </w:rPr>
        <w:t xml:space="preserve"> </w:t>
      </w:r>
      <w:r w:rsidRPr="00B037EA">
        <w:rPr>
          <w:rFonts w:eastAsia="MS Mincho"/>
          <w:sz w:val="20"/>
        </w:rPr>
        <w:t>47 CFR § 63.71.</w:t>
      </w:r>
    </w:p>
  </w:footnote>
  <w:footnote w:id="5">
    <w:p w:rsidR="0027042D" w:rsidRPr="00B037EA" w:rsidP="00C9609A" w14:paraId="758FCA3D" w14:textId="6E1484EE">
      <w:pPr>
        <w:pStyle w:val="FootnoteText"/>
        <w:spacing w:after="120"/>
        <w:rPr>
          <w:sz w:val="20"/>
        </w:rPr>
      </w:pPr>
      <w:r w:rsidRPr="00B037EA">
        <w:rPr>
          <w:rStyle w:val="FootnoteReference"/>
          <w:sz w:val="20"/>
        </w:rPr>
        <w:footnoteRef/>
      </w:r>
      <w:r w:rsidRPr="00B037EA">
        <w:rPr>
          <w:sz w:val="20"/>
        </w:rPr>
        <w:t xml:space="preserve"> </w:t>
      </w:r>
      <w:r w:rsidRPr="00B037EA">
        <w:rPr>
          <w:i/>
          <w:sz w:val="20"/>
        </w:rPr>
        <w:t xml:space="preserve">See </w:t>
      </w:r>
      <w:bookmarkStart w:id="0" w:name="_Hlk190174341"/>
      <w:r w:rsidRPr="00B037EA" w:rsidR="00A10681">
        <w:rPr>
          <w:sz w:val="20"/>
        </w:rPr>
        <w:t xml:space="preserve">47 CFR </w:t>
      </w:r>
      <w:bookmarkStart w:id="1" w:name="_Hlk521952134"/>
      <w:r w:rsidRPr="00B037EA" w:rsidR="00A10681">
        <w:rPr>
          <w:sz w:val="20"/>
        </w:rPr>
        <w:t>§</w:t>
      </w:r>
      <w:bookmarkEnd w:id="1"/>
      <w:r w:rsidRPr="00B037EA" w:rsidR="00A10681">
        <w:rPr>
          <w:sz w:val="20"/>
        </w:rPr>
        <w:t xml:space="preserve"> 63.71(</w:t>
      </w:r>
      <w:r w:rsidRPr="00B037EA" w:rsidR="00C440D9">
        <w:rPr>
          <w:sz w:val="20"/>
        </w:rPr>
        <w:t>f</w:t>
      </w:r>
      <w:r w:rsidRPr="00B037EA" w:rsidR="00A10681">
        <w:rPr>
          <w:sz w:val="20"/>
        </w:rPr>
        <w:t>)</w:t>
      </w:r>
      <w:r w:rsidRPr="00B037EA" w:rsidR="00CE6ADA">
        <w:rPr>
          <w:sz w:val="20"/>
        </w:rPr>
        <w:t>(1)</w:t>
      </w:r>
      <w:bookmarkEnd w:id="0"/>
      <w:r w:rsidR="00B423E6">
        <w:rPr>
          <w:sz w:val="20"/>
        </w:rPr>
        <w:t xml:space="preserve"> </w:t>
      </w:r>
      <w:r w:rsidRPr="00272BF7" w:rsidR="00272BF7">
        <w:rPr>
          <w:sz w:val="20"/>
        </w:rPr>
        <w:t>(stating, in relevant part, that an application filed by a non-dominant carrier “shall be automatically granted on the 31st day… unless the Commission has notified the applicant that the grant will not be automatically effective”)</w:t>
      </w:r>
      <w:r w:rsidR="00E67329">
        <w:rPr>
          <w:sz w:val="20"/>
        </w:rPr>
        <w:t>;</w:t>
      </w:r>
      <w:r w:rsidRPr="00272BF7" w:rsidR="00272BF7">
        <w:rPr>
          <w:sz w:val="20"/>
        </w:rPr>
        <w:t xml:space="preserve"> </w:t>
      </w:r>
      <w:r w:rsidR="00E67329">
        <w:rPr>
          <w:i/>
          <w:iCs/>
          <w:sz w:val="20"/>
        </w:rPr>
        <w:t>s</w:t>
      </w:r>
      <w:r w:rsidRPr="008D2CDD" w:rsidR="00272BF7">
        <w:rPr>
          <w:i/>
          <w:iCs/>
          <w:sz w:val="20"/>
        </w:rPr>
        <w:t>ee also</w:t>
      </w:r>
      <w:r w:rsidRPr="00272BF7" w:rsidR="00272BF7">
        <w:rPr>
          <w:sz w:val="20"/>
        </w:rPr>
        <w:t xml:space="preserve"> 47 CFR § 63.71(f)(2)(</w:t>
      </w:r>
      <w:r w:rsidRPr="00272BF7" w:rsidR="00272BF7">
        <w:rPr>
          <w:sz w:val="20"/>
        </w:rPr>
        <w:t>i</w:t>
      </w:r>
      <w:r w:rsidRPr="00272BF7" w:rsidR="00272BF7">
        <w:rPr>
          <w:sz w:val="20"/>
        </w:rPr>
        <w:t>) (stating that “[a]n application to discontinue, reduce, or impair an existing retail service as part of a technology transition, as defined in § 63.60(</w:t>
      </w:r>
      <w:r w:rsidRPr="00272BF7" w:rsidR="00272BF7">
        <w:rPr>
          <w:sz w:val="20"/>
        </w:rPr>
        <w:t>i</w:t>
      </w:r>
      <w:r w:rsidRPr="00272BF7" w:rsidR="00272BF7">
        <w:rPr>
          <w:sz w:val="20"/>
        </w:rPr>
        <w:t>), may be automatically granted… if:  The applicant provides affected customers with the notice required under paragraph (a)(6) of this section, and the application contains the showing or certification described in § 63.602(b)”)</w:t>
      </w:r>
      <w:r w:rsidRPr="00B037EA" w:rsidR="00283353">
        <w:rPr>
          <w:sz w:val="20"/>
        </w:rPr>
        <w:t>;</w:t>
      </w:r>
      <w:r w:rsidRPr="00B037EA" w:rsidR="00435C65">
        <w:rPr>
          <w:i/>
          <w:iCs/>
          <w:sz w:val="20"/>
        </w:rPr>
        <w:t xml:space="preserve"> </w:t>
      </w:r>
      <w:r w:rsidRPr="00B037EA" w:rsidR="00370A22">
        <w:rPr>
          <w:i/>
          <w:iCs/>
          <w:sz w:val="20"/>
        </w:rPr>
        <w:t>Accelerating Wireline Broadband Deployment by Removing Barriers to Infrastructure Investment</w:t>
      </w:r>
      <w:r w:rsidRPr="00B037EA" w:rsidR="00370A22">
        <w:rPr>
          <w:sz w:val="20"/>
        </w:rPr>
        <w:t xml:space="preserve">, WC Docket No. 17-84, </w:t>
      </w:r>
      <w:r w:rsidRPr="00B037EA" w:rsidR="00283353">
        <w:rPr>
          <w:sz w:val="20"/>
        </w:rPr>
        <w:t xml:space="preserve">Order, </w:t>
      </w:r>
      <w:r w:rsidRPr="00B037EA" w:rsidR="00370A22">
        <w:rPr>
          <w:sz w:val="20"/>
        </w:rPr>
        <w:t xml:space="preserve">DA 25-248, para. </w:t>
      </w:r>
      <w:r w:rsidRPr="00B037EA" w:rsidR="00F17951">
        <w:rPr>
          <w:sz w:val="20"/>
        </w:rPr>
        <w:t>6</w:t>
      </w:r>
      <w:r w:rsidRPr="00B037EA" w:rsidR="00370A22">
        <w:rPr>
          <w:sz w:val="20"/>
        </w:rPr>
        <w:t xml:space="preserve"> (</w:t>
      </w:r>
      <w:r w:rsidRPr="00B037EA" w:rsidR="00283353">
        <w:rPr>
          <w:sz w:val="20"/>
        </w:rPr>
        <w:t xml:space="preserve">WCB </w:t>
      </w:r>
      <w:r w:rsidRPr="00B037EA" w:rsidR="00891D82">
        <w:rPr>
          <w:sz w:val="20"/>
        </w:rPr>
        <w:t xml:space="preserve">Mar. 20, </w:t>
      </w:r>
      <w:r w:rsidRPr="00B037EA" w:rsidR="00370A22">
        <w:rPr>
          <w:sz w:val="20"/>
        </w:rPr>
        <w:t xml:space="preserve">2025) </w:t>
      </w:r>
      <w:r w:rsidRPr="00B037EA" w:rsidR="00435C65">
        <w:rPr>
          <w:sz w:val="20"/>
        </w:rPr>
        <w:t xml:space="preserve">(waiving the </w:t>
      </w:r>
      <w:r w:rsidR="00E67329">
        <w:rPr>
          <w:sz w:val="20"/>
        </w:rPr>
        <w:t>Adequate Replacement Test’s</w:t>
      </w:r>
      <w:r w:rsidRPr="00B037EA" w:rsidR="00E67329">
        <w:rPr>
          <w:sz w:val="20"/>
        </w:rPr>
        <w:t xml:space="preserve"> </w:t>
      </w:r>
      <w:r w:rsidRPr="00B037EA" w:rsidR="00435C65">
        <w:rPr>
          <w:sz w:val="20"/>
        </w:rPr>
        <w:t>“</w:t>
      </w:r>
      <w:r w:rsidR="00713AD9">
        <w:rPr>
          <w:sz w:val="20"/>
        </w:rPr>
        <w:t>single replacement service</w:t>
      </w:r>
      <w:r w:rsidRPr="00B037EA" w:rsidR="00435C65">
        <w:rPr>
          <w:sz w:val="20"/>
        </w:rPr>
        <w:t xml:space="preserve">” requirement </w:t>
      </w:r>
      <w:r w:rsidRPr="00B037EA" w:rsidR="00370A22">
        <w:rPr>
          <w:sz w:val="20"/>
        </w:rPr>
        <w:t>for a period of two years when a carrier seeks to discontinue a legacy voice service pursuant to section 214(a)</w:t>
      </w:r>
      <w:r w:rsidRPr="00B037EA" w:rsidR="00435C65">
        <w:rPr>
          <w:sz w:val="20"/>
        </w:rPr>
        <w:t xml:space="preserve">, thereby allowing carriers to satisfy </w:t>
      </w:r>
      <w:r w:rsidR="00A86D8E">
        <w:rPr>
          <w:sz w:val="20"/>
        </w:rPr>
        <w:t>all three</w:t>
      </w:r>
      <w:r w:rsidRPr="00B037EA" w:rsidR="00435C65">
        <w:rPr>
          <w:sz w:val="20"/>
        </w:rPr>
        <w:t xml:space="preserve"> prongs of the A</w:t>
      </w:r>
      <w:r w:rsidR="00A86D8E">
        <w:rPr>
          <w:sz w:val="20"/>
        </w:rPr>
        <w:t>dequate Replacement</w:t>
      </w:r>
      <w:r w:rsidRPr="00B037EA" w:rsidR="00435C65">
        <w:rPr>
          <w:sz w:val="20"/>
        </w:rPr>
        <w:t xml:space="preserve"> Test with a bundled service)</w:t>
      </w:r>
      <w:r w:rsidR="00713AD9">
        <w:rPr>
          <w:sz w:val="20"/>
        </w:rPr>
        <w:t xml:space="preserve">; </w:t>
      </w:r>
      <w:r w:rsidRPr="00B608AB" w:rsidR="00713AD9">
        <w:rPr>
          <w:i/>
          <w:iCs/>
          <w:sz w:val="20"/>
        </w:rPr>
        <w:t>Technology Transitions</w:t>
      </w:r>
      <w:r w:rsidR="00713AD9">
        <w:rPr>
          <w:sz w:val="20"/>
        </w:rPr>
        <w:t xml:space="preserve">, GN Docket No. </w:t>
      </w:r>
      <w:r w:rsidR="00A8454B">
        <w:rPr>
          <w:sz w:val="20"/>
        </w:rPr>
        <w:t xml:space="preserve">13-5, Order on Clarification, DA 25-250, </w:t>
      </w:r>
      <w:r w:rsidR="00B608AB">
        <w:rPr>
          <w:sz w:val="20"/>
        </w:rPr>
        <w:t xml:space="preserve">para. 6 (WCB Mar. 20, 2025) (clarifying the </w:t>
      </w:r>
      <w:r w:rsidR="00E67329">
        <w:rPr>
          <w:sz w:val="20"/>
        </w:rPr>
        <w:t xml:space="preserve">applicability of the </w:t>
      </w:r>
      <w:r w:rsidR="00B608AB">
        <w:rPr>
          <w:sz w:val="20"/>
        </w:rPr>
        <w:t xml:space="preserve">testing methodology and parameters required for meeting the streamlining criteria </w:t>
      </w:r>
      <w:r w:rsidR="00D40F90">
        <w:rPr>
          <w:sz w:val="20"/>
        </w:rPr>
        <w:t xml:space="preserve">when a carrier </w:t>
      </w:r>
      <w:r w:rsidR="00D938B1">
        <w:rPr>
          <w:sz w:val="20"/>
        </w:rPr>
        <w:t>submits</w:t>
      </w:r>
      <w:r w:rsidR="00B608AB">
        <w:rPr>
          <w:sz w:val="20"/>
        </w:rPr>
        <w:t xml:space="preserve"> </w:t>
      </w:r>
      <w:r w:rsidR="00D938B1">
        <w:rPr>
          <w:sz w:val="20"/>
        </w:rPr>
        <w:t xml:space="preserve">a </w:t>
      </w:r>
      <w:r w:rsidR="00B608AB">
        <w:rPr>
          <w:sz w:val="20"/>
        </w:rPr>
        <w:t>technology transition discontinuance application</w:t>
      </w:r>
      <w:r w:rsidR="00D938B1">
        <w:rPr>
          <w:sz w:val="20"/>
        </w:rPr>
        <w:t xml:space="preserve"> relying on the “totality of the circumstances”</w:t>
      </w:r>
      <w:r w:rsidR="00B423E6">
        <w:rPr>
          <w:sz w:val="20"/>
        </w:rPr>
        <w:t xml:space="preserve"> </w:t>
      </w:r>
      <w:r w:rsidR="00E67329">
        <w:rPr>
          <w:sz w:val="20"/>
        </w:rPr>
        <w:t>under the Adequate Replacement Test</w:t>
      </w:r>
      <w:r w:rsidR="00A8407A">
        <w:rPr>
          <w:sz w:val="20"/>
        </w:rPr>
        <w:t>)</w:t>
      </w:r>
      <w:r w:rsidR="00BF1E20">
        <w:rPr>
          <w:sz w:val="20"/>
        </w:rPr>
        <w:t>)</w:t>
      </w:r>
      <w:r w:rsidR="00A8407A">
        <w:rPr>
          <w:sz w:val="20"/>
        </w:rPr>
        <w:t>.</w:t>
      </w:r>
    </w:p>
  </w:footnote>
  <w:footnote w:id="6">
    <w:p w:rsidR="00B908EE" w:rsidRPr="00B908EE" w14:paraId="5414B39A" w14:textId="20502EDE">
      <w:pPr>
        <w:pStyle w:val="FootnoteText"/>
        <w:rPr>
          <w:sz w:val="20"/>
        </w:rPr>
      </w:pPr>
      <w:r w:rsidRPr="00B908EE">
        <w:rPr>
          <w:rStyle w:val="FootnoteReference"/>
          <w:sz w:val="20"/>
        </w:rPr>
        <w:footnoteRef/>
      </w:r>
      <w:r w:rsidRPr="00B908EE">
        <w:rPr>
          <w:sz w:val="20"/>
        </w:rPr>
        <w:t xml:space="preserve"> </w:t>
      </w:r>
      <w:r w:rsidRPr="00B908EE">
        <w:rPr>
          <w:sz w:val="20"/>
        </w:rPr>
        <w:t xml:space="preserve">Comments are normally due 15 days after the Commission releases public notice of the proposed discontinuance.  47 CFR § 63.71(a).  For purposes of computation of time, if the comment deadline falls on a weekend or officially recognized Federal legal holiday, however, comments will be due on the next business day.  </w:t>
      </w:r>
      <w:r w:rsidRPr="00083BEB">
        <w:rPr>
          <w:i/>
          <w:iCs/>
          <w:sz w:val="20"/>
        </w:rPr>
        <w:t>See</w:t>
      </w:r>
      <w:r w:rsidRPr="00B908EE">
        <w:rPr>
          <w:sz w:val="20"/>
        </w:rPr>
        <w:t xml:space="preserve"> 47 CFR § 1.4(e) and (j).  </w:t>
      </w:r>
    </w:p>
  </w:footnote>
  <w:footnote w:id="7">
    <w:p w:rsidR="00F05236" w:rsidRPr="00B908EE" w:rsidP="00B037EA" w14:paraId="44DDD0D2" w14:textId="77777777">
      <w:pPr>
        <w:pStyle w:val="FootnoteText"/>
        <w:spacing w:after="120"/>
        <w:rPr>
          <w:sz w:val="20"/>
        </w:rPr>
      </w:pPr>
      <w:r w:rsidRPr="00B908EE">
        <w:rPr>
          <w:rStyle w:val="FootnoteReference"/>
          <w:sz w:val="20"/>
        </w:rPr>
        <w:footnoteRef/>
      </w:r>
      <w:r w:rsidRPr="00B908EE">
        <w:rPr>
          <w:sz w:val="20"/>
        </w:rPr>
        <w:t xml:space="preserve"> 47 CFR § 1.1200 </w:t>
      </w:r>
      <w:r w:rsidRPr="00B908EE">
        <w:rPr>
          <w:i/>
          <w:sz w:val="20"/>
        </w:rPr>
        <w:t>et seq</w:t>
      </w:r>
      <w:r w:rsidRPr="00B908EE">
        <w:rPr>
          <w:sz w:val="20"/>
        </w:rPr>
        <w:t>.</w:t>
      </w:r>
    </w:p>
  </w:footnote>
  <w:footnote w:id="8">
    <w:p w:rsidR="003A44C5" w:rsidRPr="003A44C5" w:rsidP="003A44C5" w14:paraId="08CC3BA7" w14:textId="2B1B9427">
      <w:pPr>
        <w:pStyle w:val="NoSpacing"/>
        <w:rPr>
          <w:sz w:val="20"/>
        </w:rPr>
      </w:pPr>
      <w:r w:rsidRPr="003A44C5">
        <w:rPr>
          <w:rStyle w:val="FootnoteReference"/>
          <w:sz w:val="20"/>
        </w:rPr>
        <w:footnoteRef/>
      </w:r>
      <w:r w:rsidRPr="003A44C5">
        <w:rPr>
          <w:sz w:val="20"/>
        </w:rPr>
        <w:t xml:space="preserve"> BellSouth Telecommunications, LLC, d/b/a AT&amp;T Kentucky; Southwestern Bell Telephone Company,</w:t>
      </w:r>
    </w:p>
    <w:p w:rsidR="003A44C5" w:rsidP="003A44C5" w14:paraId="14FB2ED7" w14:textId="1E22BFB7">
      <w:pPr>
        <w:pStyle w:val="NoSpacing"/>
        <w:rPr>
          <w:sz w:val="20"/>
        </w:rPr>
      </w:pPr>
      <w:r w:rsidRPr="003A44C5">
        <w:rPr>
          <w:sz w:val="20"/>
        </w:rPr>
        <w:t>LLC, d/b/a AT&amp;T Kansas and AT&amp;T Texas; and Wisconsin Bell, LLC, d/b/a AT&amp;T Wisconsin</w:t>
      </w:r>
      <w:r>
        <w:rPr>
          <w:sz w:val="20"/>
        </w:rPr>
        <w:t>.</w:t>
      </w:r>
    </w:p>
    <w:p w:rsidR="003A44C5" w:rsidRPr="003A44C5" w:rsidP="003A44C5" w14:paraId="32192517" w14:textId="77777777">
      <w:pPr>
        <w:pStyle w:val="NoSpacing"/>
        <w:rPr>
          <w:sz w:val="20"/>
        </w:rPr>
      </w:pPr>
    </w:p>
  </w:footnote>
  <w:footnote w:id="9">
    <w:p w:rsidR="003A44C5" w:rsidRPr="003A44C5" w:rsidP="003A44C5" w14:paraId="79A9B53A" w14:textId="59DFD3F2">
      <w:pPr>
        <w:pStyle w:val="NoSpacing"/>
        <w:rPr>
          <w:sz w:val="20"/>
        </w:rPr>
      </w:pPr>
      <w:r w:rsidRPr="003A44C5">
        <w:rPr>
          <w:rStyle w:val="FootnoteReference"/>
          <w:sz w:val="20"/>
        </w:rPr>
        <w:footnoteRef/>
      </w:r>
      <w:r w:rsidRPr="003A44C5">
        <w:rPr>
          <w:sz w:val="20"/>
        </w:rPr>
        <w:t xml:space="preserve"> AT&amp;T Services, Inc., on behalf of its affiliates; BellSouth Telecommunications, LLC, d/b/a AT&amp;T</w:t>
      </w:r>
    </w:p>
    <w:p w:rsidR="003A44C5" w:rsidRPr="003A44C5" w:rsidP="003A44C5" w14:paraId="480C7DEA" w14:textId="1037B71C">
      <w:pPr>
        <w:pStyle w:val="NoSpacing"/>
        <w:rPr>
          <w:sz w:val="20"/>
        </w:rPr>
      </w:pPr>
      <w:r w:rsidRPr="003A44C5">
        <w:rPr>
          <w:sz w:val="20"/>
        </w:rPr>
        <w:t>Alabama, AT&amp;T Florida, AT&amp;T Georgia, AT&amp;T Kentucky, AT&amp;T Louisiana, AT&amp;T Mississippi,</w:t>
      </w:r>
      <w:r>
        <w:rPr>
          <w:sz w:val="20"/>
        </w:rPr>
        <w:t xml:space="preserve"> </w:t>
      </w:r>
      <w:r w:rsidRPr="003A44C5">
        <w:rPr>
          <w:sz w:val="20"/>
        </w:rPr>
        <w:t>AT&amp;T North Carolina, AT&amp;T South Carolina, and</w:t>
      </w:r>
      <w:r>
        <w:rPr>
          <w:sz w:val="20"/>
        </w:rPr>
        <w:t xml:space="preserve"> </w:t>
      </w:r>
      <w:r w:rsidRPr="003A44C5">
        <w:rPr>
          <w:sz w:val="20"/>
        </w:rPr>
        <w:t>AT&amp;T Tennessee; Indiana Bell Telephone</w:t>
      </w:r>
      <w:r>
        <w:rPr>
          <w:sz w:val="20"/>
        </w:rPr>
        <w:t xml:space="preserve"> </w:t>
      </w:r>
      <w:r w:rsidRPr="003A44C5">
        <w:rPr>
          <w:sz w:val="20"/>
        </w:rPr>
        <w:t>Company, LLC, d/b/a AT&amp;T Indiana; Michigan</w:t>
      </w:r>
      <w:r>
        <w:rPr>
          <w:sz w:val="20"/>
        </w:rPr>
        <w:t xml:space="preserve"> </w:t>
      </w:r>
      <w:r w:rsidRPr="003A44C5">
        <w:rPr>
          <w:sz w:val="20"/>
        </w:rPr>
        <w:t>Bell Telephone Company, LLC d/b/a AT&amp;T</w:t>
      </w:r>
      <w:r>
        <w:rPr>
          <w:sz w:val="20"/>
        </w:rPr>
        <w:t xml:space="preserve"> </w:t>
      </w:r>
      <w:r w:rsidRPr="003A44C5">
        <w:rPr>
          <w:sz w:val="20"/>
        </w:rPr>
        <w:t>Michigan; The Ohio Bell Telephone Company,</w:t>
      </w:r>
    </w:p>
    <w:p w:rsidR="003A44C5" w:rsidRPr="003A44C5" w:rsidP="003A44C5" w14:paraId="29B96D39" w14:textId="03E2976A">
      <w:pPr>
        <w:pStyle w:val="NoSpacing"/>
        <w:rPr>
          <w:sz w:val="20"/>
        </w:rPr>
      </w:pPr>
      <w:r w:rsidRPr="003A44C5">
        <w:rPr>
          <w:sz w:val="20"/>
        </w:rPr>
        <w:t>LLC, d/b/a AT&amp;T Ohio; Southwestern Bell</w:t>
      </w:r>
      <w:r>
        <w:rPr>
          <w:sz w:val="20"/>
        </w:rPr>
        <w:t xml:space="preserve"> </w:t>
      </w:r>
      <w:r w:rsidRPr="003A44C5">
        <w:rPr>
          <w:sz w:val="20"/>
        </w:rPr>
        <w:t>Telephone Company, LLC, d/b/a AT&amp;T Arkansas,</w:t>
      </w:r>
      <w:r>
        <w:rPr>
          <w:sz w:val="20"/>
        </w:rPr>
        <w:t xml:space="preserve"> </w:t>
      </w:r>
      <w:r w:rsidRPr="003A44C5">
        <w:rPr>
          <w:sz w:val="20"/>
        </w:rPr>
        <w:t>AT&amp;T Kansas, AT&amp;T Missouri, AT&amp;T Oklahoma,</w:t>
      </w:r>
      <w:r>
        <w:rPr>
          <w:sz w:val="20"/>
        </w:rPr>
        <w:t xml:space="preserve"> </w:t>
      </w:r>
      <w:r w:rsidRPr="003A44C5">
        <w:rPr>
          <w:sz w:val="20"/>
        </w:rPr>
        <w:t>and AT&amp;T Texas; and Wisconsin Bell, LLC, d/b/a</w:t>
      </w:r>
      <w:r>
        <w:rPr>
          <w:sz w:val="20"/>
        </w:rPr>
        <w:t xml:space="preserve"> </w:t>
      </w:r>
      <w:r w:rsidRPr="003A44C5">
        <w:rPr>
          <w:sz w:val="20"/>
        </w:rPr>
        <w:t>AT&amp;T Wisconsin</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2B584F24" w14:textId="5AB8E1E1">
    <w:pPr>
      <w:pStyle w:val="Header"/>
    </w:pPr>
    <w:r>
      <w:ptab w:relativeTo="margin" w:alignment="right" w:leader="none"/>
    </w:r>
    <w:r>
      <w:t xml:space="preserve">DA </w:t>
    </w:r>
    <w:r w:rsidR="00D26EA7">
      <w:t>2</w:t>
    </w:r>
    <w:r w:rsidR="00B6605E">
      <w:t>5</w:t>
    </w:r>
    <w:r w:rsidR="00C8526E">
      <w:t>-</w:t>
    </w:r>
    <w:r w:rsidR="00705599">
      <w:t>1043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4E631323"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textId="77777777">
                          <w:pPr>
                            <w:rPr>
                              <w:rFonts w:ascii="Arial" w:hAnsi="Arial" w:cs="Arial"/>
                              <w:b/>
                            </w:rPr>
                          </w:pPr>
                          <w:r w:rsidRPr="002D783A">
                            <w:rPr>
                              <w:rFonts w:ascii="Arial" w:hAnsi="Arial" w:cs="Arial"/>
                              <w:b/>
                            </w:rPr>
                            <w:t>Federal Communications Commission</w:t>
                          </w:r>
                        </w:p>
                        <w:p w:rsidR="00F44B48" w:rsidRPr="002D783A" w:rsidP="00F44B48"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707E2462" w14:textId="77777777">
                    <w:pPr>
                      <w:rPr>
                        <w:rFonts w:ascii="Arial" w:hAnsi="Arial" w:cs="Arial"/>
                        <w:b/>
                      </w:rPr>
                    </w:pPr>
                    <w:r w:rsidRPr="002D783A">
                      <w:rPr>
                        <w:rFonts w:ascii="Arial" w:hAnsi="Arial" w:cs="Arial"/>
                        <w:b/>
                      </w:rPr>
                      <w:t>Federal Communications Commission</w:t>
                    </w:r>
                  </w:p>
                  <w:p w:rsidR="00F44B48" w:rsidRPr="002D783A" w:rsidP="00F44B48" w14:paraId="3246B797"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5DFDFC96"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46.55pt;height:46.55pt;margin-top:0;margin-left:0;mso-wrap-edited:f;position:absolute;visibility:visible;z-index:251658240" o:allowincell="f">
          <v:imagedata r:id="rId1" o:title=""/>
        </v:shape>
        <o:OLEObject Type="Embed" ProgID="Word.Picture.8" ShapeID="_x0000_s2050" DrawAspect="Content" ObjectID="_1826805690" r:id="rId2"/>
      </w:pict>
    </w:r>
    <w:r>
      <w:rPr>
        <w:rFonts w:ascii="News Gothic MT" w:hAnsi="News Gothic MT"/>
        <w:b/>
        <w:kern w:val="28"/>
        <w:sz w:val="96"/>
      </w:rPr>
      <w:t>PUBLIC NOTICE</w:t>
    </w:r>
  </w:p>
  <w:p w:rsidR="00D33FBA" w:rsidP="00790164" w14:paraId="49E21489"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2B94C8D7"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05E99815"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6D7C050A"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49DA3F4D"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54BB51C0"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95069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5156"/>
    <w:rsid w:val="00005467"/>
    <w:rsid w:val="00005D57"/>
    <w:rsid w:val="0000635A"/>
    <w:rsid w:val="00010077"/>
    <w:rsid w:val="00010409"/>
    <w:rsid w:val="00012AA8"/>
    <w:rsid w:val="00014095"/>
    <w:rsid w:val="0001417A"/>
    <w:rsid w:val="000155EC"/>
    <w:rsid w:val="0001573F"/>
    <w:rsid w:val="00015ABA"/>
    <w:rsid w:val="00015FF4"/>
    <w:rsid w:val="00016A16"/>
    <w:rsid w:val="0002124D"/>
    <w:rsid w:val="000214F6"/>
    <w:rsid w:val="00022E8A"/>
    <w:rsid w:val="0002302B"/>
    <w:rsid w:val="0002510F"/>
    <w:rsid w:val="00027BAB"/>
    <w:rsid w:val="00031732"/>
    <w:rsid w:val="00031B4E"/>
    <w:rsid w:val="00031DB3"/>
    <w:rsid w:val="00032C7D"/>
    <w:rsid w:val="00033A92"/>
    <w:rsid w:val="00033E8E"/>
    <w:rsid w:val="00034ECA"/>
    <w:rsid w:val="00035681"/>
    <w:rsid w:val="000357B0"/>
    <w:rsid w:val="00035BA1"/>
    <w:rsid w:val="000364C6"/>
    <w:rsid w:val="00036A86"/>
    <w:rsid w:val="0003732E"/>
    <w:rsid w:val="0004007B"/>
    <w:rsid w:val="0004038B"/>
    <w:rsid w:val="0004231D"/>
    <w:rsid w:val="00042786"/>
    <w:rsid w:val="000430FF"/>
    <w:rsid w:val="00043841"/>
    <w:rsid w:val="0004590D"/>
    <w:rsid w:val="0004634D"/>
    <w:rsid w:val="00046BFC"/>
    <w:rsid w:val="000475A9"/>
    <w:rsid w:val="00047E2E"/>
    <w:rsid w:val="000512F0"/>
    <w:rsid w:val="000520F4"/>
    <w:rsid w:val="0005325B"/>
    <w:rsid w:val="000575B5"/>
    <w:rsid w:val="00060D9C"/>
    <w:rsid w:val="00060F66"/>
    <w:rsid w:val="00061C0E"/>
    <w:rsid w:val="00062397"/>
    <w:rsid w:val="00064C34"/>
    <w:rsid w:val="00064F7D"/>
    <w:rsid w:val="00066A7E"/>
    <w:rsid w:val="0006712A"/>
    <w:rsid w:val="00067D37"/>
    <w:rsid w:val="00070BC8"/>
    <w:rsid w:val="00072AEC"/>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3BEB"/>
    <w:rsid w:val="000847B9"/>
    <w:rsid w:val="00084F82"/>
    <w:rsid w:val="00086EFD"/>
    <w:rsid w:val="00087676"/>
    <w:rsid w:val="000878D9"/>
    <w:rsid w:val="00087F36"/>
    <w:rsid w:val="0009008A"/>
    <w:rsid w:val="0009025A"/>
    <w:rsid w:val="00090ED5"/>
    <w:rsid w:val="00091421"/>
    <w:rsid w:val="00092DF7"/>
    <w:rsid w:val="00093251"/>
    <w:rsid w:val="00093C49"/>
    <w:rsid w:val="000946BA"/>
    <w:rsid w:val="00094932"/>
    <w:rsid w:val="00095D6D"/>
    <w:rsid w:val="000A25B6"/>
    <w:rsid w:val="000A2BBA"/>
    <w:rsid w:val="000A42D5"/>
    <w:rsid w:val="000A51E5"/>
    <w:rsid w:val="000A585D"/>
    <w:rsid w:val="000A5BD6"/>
    <w:rsid w:val="000B013D"/>
    <w:rsid w:val="000B023E"/>
    <w:rsid w:val="000B0E3B"/>
    <w:rsid w:val="000B1216"/>
    <w:rsid w:val="000B2419"/>
    <w:rsid w:val="000B2BB3"/>
    <w:rsid w:val="000B4D10"/>
    <w:rsid w:val="000B5E3B"/>
    <w:rsid w:val="000B614B"/>
    <w:rsid w:val="000C0474"/>
    <w:rsid w:val="000C1755"/>
    <w:rsid w:val="000C1BD6"/>
    <w:rsid w:val="000C43E9"/>
    <w:rsid w:val="000C50F4"/>
    <w:rsid w:val="000C6DEC"/>
    <w:rsid w:val="000C6E9D"/>
    <w:rsid w:val="000D1812"/>
    <w:rsid w:val="000D1E94"/>
    <w:rsid w:val="000D2657"/>
    <w:rsid w:val="000D3B95"/>
    <w:rsid w:val="000D52C3"/>
    <w:rsid w:val="000D548F"/>
    <w:rsid w:val="000D563B"/>
    <w:rsid w:val="000D5DE0"/>
    <w:rsid w:val="000D682B"/>
    <w:rsid w:val="000D7863"/>
    <w:rsid w:val="000D7CB0"/>
    <w:rsid w:val="000D7D7A"/>
    <w:rsid w:val="000E0624"/>
    <w:rsid w:val="000E2360"/>
    <w:rsid w:val="000E269B"/>
    <w:rsid w:val="000E27EB"/>
    <w:rsid w:val="000E305E"/>
    <w:rsid w:val="000E334A"/>
    <w:rsid w:val="000E375E"/>
    <w:rsid w:val="000E41BD"/>
    <w:rsid w:val="000E44C5"/>
    <w:rsid w:val="000E6740"/>
    <w:rsid w:val="000E71DC"/>
    <w:rsid w:val="000E7B5E"/>
    <w:rsid w:val="000E7D63"/>
    <w:rsid w:val="000F076D"/>
    <w:rsid w:val="000F2447"/>
    <w:rsid w:val="000F304F"/>
    <w:rsid w:val="000F3A4D"/>
    <w:rsid w:val="000F4059"/>
    <w:rsid w:val="000F5234"/>
    <w:rsid w:val="000F6679"/>
    <w:rsid w:val="000F7F2E"/>
    <w:rsid w:val="00100484"/>
    <w:rsid w:val="001018A3"/>
    <w:rsid w:val="0010240B"/>
    <w:rsid w:val="001033BD"/>
    <w:rsid w:val="001033D7"/>
    <w:rsid w:val="001034EC"/>
    <w:rsid w:val="00103883"/>
    <w:rsid w:val="00103D2B"/>
    <w:rsid w:val="001048B4"/>
    <w:rsid w:val="00104DEF"/>
    <w:rsid w:val="00105A7F"/>
    <w:rsid w:val="00105D65"/>
    <w:rsid w:val="001079CF"/>
    <w:rsid w:val="00107B32"/>
    <w:rsid w:val="00107D9F"/>
    <w:rsid w:val="0011104E"/>
    <w:rsid w:val="0011160B"/>
    <w:rsid w:val="0011166A"/>
    <w:rsid w:val="001120A9"/>
    <w:rsid w:val="001134C9"/>
    <w:rsid w:val="00113ABC"/>
    <w:rsid w:val="00115C7F"/>
    <w:rsid w:val="00115CC3"/>
    <w:rsid w:val="0011773D"/>
    <w:rsid w:val="00120731"/>
    <w:rsid w:val="0012269A"/>
    <w:rsid w:val="00122E5F"/>
    <w:rsid w:val="00124426"/>
    <w:rsid w:val="00125E41"/>
    <w:rsid w:val="00130386"/>
    <w:rsid w:val="00130868"/>
    <w:rsid w:val="00131C28"/>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AE7"/>
    <w:rsid w:val="00151B73"/>
    <w:rsid w:val="00152702"/>
    <w:rsid w:val="0015322E"/>
    <w:rsid w:val="00153DF6"/>
    <w:rsid w:val="00154468"/>
    <w:rsid w:val="00154481"/>
    <w:rsid w:val="001556A5"/>
    <w:rsid w:val="0015594A"/>
    <w:rsid w:val="001576B4"/>
    <w:rsid w:val="00157766"/>
    <w:rsid w:val="00157A40"/>
    <w:rsid w:val="0016080D"/>
    <w:rsid w:val="00161DE1"/>
    <w:rsid w:val="001629F4"/>
    <w:rsid w:val="00162BDA"/>
    <w:rsid w:val="00164FDC"/>
    <w:rsid w:val="001655F0"/>
    <w:rsid w:val="001658BC"/>
    <w:rsid w:val="00167476"/>
    <w:rsid w:val="00171A7F"/>
    <w:rsid w:val="00173407"/>
    <w:rsid w:val="00173EB0"/>
    <w:rsid w:val="00175DA5"/>
    <w:rsid w:val="00176203"/>
    <w:rsid w:val="00176C77"/>
    <w:rsid w:val="001772DB"/>
    <w:rsid w:val="00177690"/>
    <w:rsid w:val="00180CEC"/>
    <w:rsid w:val="00181139"/>
    <w:rsid w:val="00181493"/>
    <w:rsid w:val="00181843"/>
    <w:rsid w:val="001822C8"/>
    <w:rsid w:val="00183BA5"/>
    <w:rsid w:val="00183EF3"/>
    <w:rsid w:val="0018598E"/>
    <w:rsid w:val="00185F81"/>
    <w:rsid w:val="00186F94"/>
    <w:rsid w:val="001878DA"/>
    <w:rsid w:val="0018795D"/>
    <w:rsid w:val="001879A3"/>
    <w:rsid w:val="00187C28"/>
    <w:rsid w:val="00190CF0"/>
    <w:rsid w:val="00191DB6"/>
    <w:rsid w:val="001926C7"/>
    <w:rsid w:val="001939C0"/>
    <w:rsid w:val="0019413D"/>
    <w:rsid w:val="00194469"/>
    <w:rsid w:val="00197A24"/>
    <w:rsid w:val="00197DC7"/>
    <w:rsid w:val="001A115D"/>
    <w:rsid w:val="001A1802"/>
    <w:rsid w:val="001A2C9B"/>
    <w:rsid w:val="001A2E27"/>
    <w:rsid w:val="001A5452"/>
    <w:rsid w:val="001A67B8"/>
    <w:rsid w:val="001A73C5"/>
    <w:rsid w:val="001B0BFB"/>
    <w:rsid w:val="001B0C0B"/>
    <w:rsid w:val="001B1321"/>
    <w:rsid w:val="001B2C99"/>
    <w:rsid w:val="001B34B4"/>
    <w:rsid w:val="001B3729"/>
    <w:rsid w:val="001B41D9"/>
    <w:rsid w:val="001B47C5"/>
    <w:rsid w:val="001B6398"/>
    <w:rsid w:val="001B6951"/>
    <w:rsid w:val="001C0BAD"/>
    <w:rsid w:val="001C0FC2"/>
    <w:rsid w:val="001C122B"/>
    <w:rsid w:val="001C1F9D"/>
    <w:rsid w:val="001C27B0"/>
    <w:rsid w:val="001C2B6F"/>
    <w:rsid w:val="001C3434"/>
    <w:rsid w:val="001C442E"/>
    <w:rsid w:val="001C4481"/>
    <w:rsid w:val="001D0916"/>
    <w:rsid w:val="001D2CA2"/>
    <w:rsid w:val="001D2E69"/>
    <w:rsid w:val="001D3341"/>
    <w:rsid w:val="001D4AFA"/>
    <w:rsid w:val="001D77F6"/>
    <w:rsid w:val="001D78E9"/>
    <w:rsid w:val="001E013D"/>
    <w:rsid w:val="001E0330"/>
    <w:rsid w:val="001E0984"/>
    <w:rsid w:val="001E13FB"/>
    <w:rsid w:val="001E417B"/>
    <w:rsid w:val="001E4F5D"/>
    <w:rsid w:val="001E5245"/>
    <w:rsid w:val="001E5815"/>
    <w:rsid w:val="001E596A"/>
    <w:rsid w:val="001E6296"/>
    <w:rsid w:val="001F278F"/>
    <w:rsid w:val="001F32F6"/>
    <w:rsid w:val="001F36DB"/>
    <w:rsid w:val="001F5E7D"/>
    <w:rsid w:val="001F69B9"/>
    <w:rsid w:val="001F6B9A"/>
    <w:rsid w:val="001F7CA0"/>
    <w:rsid w:val="00200583"/>
    <w:rsid w:val="002009A1"/>
    <w:rsid w:val="00200C72"/>
    <w:rsid w:val="00200E3F"/>
    <w:rsid w:val="00200F77"/>
    <w:rsid w:val="002017AB"/>
    <w:rsid w:val="00201C0C"/>
    <w:rsid w:val="00201C53"/>
    <w:rsid w:val="00201DA3"/>
    <w:rsid w:val="002030C5"/>
    <w:rsid w:val="00203ADD"/>
    <w:rsid w:val="00203C9D"/>
    <w:rsid w:val="00204202"/>
    <w:rsid w:val="00205B43"/>
    <w:rsid w:val="00205B9B"/>
    <w:rsid w:val="002072A9"/>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700"/>
    <w:rsid w:val="00222EC8"/>
    <w:rsid w:val="00223987"/>
    <w:rsid w:val="0022399E"/>
    <w:rsid w:val="002242B4"/>
    <w:rsid w:val="00224431"/>
    <w:rsid w:val="00225569"/>
    <w:rsid w:val="00226339"/>
    <w:rsid w:val="002264EA"/>
    <w:rsid w:val="00226B04"/>
    <w:rsid w:val="00227F2E"/>
    <w:rsid w:val="00230033"/>
    <w:rsid w:val="002340E7"/>
    <w:rsid w:val="0023457C"/>
    <w:rsid w:val="0023550B"/>
    <w:rsid w:val="00236BF6"/>
    <w:rsid w:val="00237A0D"/>
    <w:rsid w:val="00237C9B"/>
    <w:rsid w:val="00240194"/>
    <w:rsid w:val="00240245"/>
    <w:rsid w:val="00240F81"/>
    <w:rsid w:val="002412EB"/>
    <w:rsid w:val="00242746"/>
    <w:rsid w:val="00243143"/>
    <w:rsid w:val="0024329E"/>
    <w:rsid w:val="00245227"/>
    <w:rsid w:val="00245A54"/>
    <w:rsid w:val="0024600C"/>
    <w:rsid w:val="0024687A"/>
    <w:rsid w:val="00246A36"/>
    <w:rsid w:val="00247056"/>
    <w:rsid w:val="00250205"/>
    <w:rsid w:val="00250CB8"/>
    <w:rsid w:val="00250FFD"/>
    <w:rsid w:val="002511ED"/>
    <w:rsid w:val="002530F2"/>
    <w:rsid w:val="00253318"/>
    <w:rsid w:val="00254C79"/>
    <w:rsid w:val="0025543C"/>
    <w:rsid w:val="0025550A"/>
    <w:rsid w:val="00256830"/>
    <w:rsid w:val="002639ED"/>
    <w:rsid w:val="00265684"/>
    <w:rsid w:val="002658A1"/>
    <w:rsid w:val="00266E65"/>
    <w:rsid w:val="0026797C"/>
    <w:rsid w:val="002701D3"/>
    <w:rsid w:val="0027042D"/>
    <w:rsid w:val="00270AA3"/>
    <w:rsid w:val="0027120D"/>
    <w:rsid w:val="00271982"/>
    <w:rsid w:val="002726CA"/>
    <w:rsid w:val="00272BF7"/>
    <w:rsid w:val="00272F96"/>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353"/>
    <w:rsid w:val="00283C07"/>
    <w:rsid w:val="00283D42"/>
    <w:rsid w:val="002849DA"/>
    <w:rsid w:val="00285958"/>
    <w:rsid w:val="0028675C"/>
    <w:rsid w:val="00287CE7"/>
    <w:rsid w:val="00291B85"/>
    <w:rsid w:val="00292E31"/>
    <w:rsid w:val="002935FA"/>
    <w:rsid w:val="00293A28"/>
    <w:rsid w:val="00293DA8"/>
    <w:rsid w:val="00293F07"/>
    <w:rsid w:val="00294DDE"/>
    <w:rsid w:val="002957E1"/>
    <w:rsid w:val="00295A05"/>
    <w:rsid w:val="00296D10"/>
    <w:rsid w:val="00296E85"/>
    <w:rsid w:val="002A1E0D"/>
    <w:rsid w:val="002A32E3"/>
    <w:rsid w:val="002A4355"/>
    <w:rsid w:val="002A47C5"/>
    <w:rsid w:val="002A4E38"/>
    <w:rsid w:val="002A4FCF"/>
    <w:rsid w:val="002A51ED"/>
    <w:rsid w:val="002A5553"/>
    <w:rsid w:val="002A6528"/>
    <w:rsid w:val="002A6A01"/>
    <w:rsid w:val="002B1366"/>
    <w:rsid w:val="002B196E"/>
    <w:rsid w:val="002B47E0"/>
    <w:rsid w:val="002B5302"/>
    <w:rsid w:val="002B5D2E"/>
    <w:rsid w:val="002B6BD4"/>
    <w:rsid w:val="002B7F35"/>
    <w:rsid w:val="002C2813"/>
    <w:rsid w:val="002C3FB3"/>
    <w:rsid w:val="002C4252"/>
    <w:rsid w:val="002C4254"/>
    <w:rsid w:val="002C4323"/>
    <w:rsid w:val="002C72CD"/>
    <w:rsid w:val="002D108B"/>
    <w:rsid w:val="002D16D7"/>
    <w:rsid w:val="002D3FCC"/>
    <w:rsid w:val="002D41A2"/>
    <w:rsid w:val="002D4210"/>
    <w:rsid w:val="002D43D3"/>
    <w:rsid w:val="002D783A"/>
    <w:rsid w:val="002D79EC"/>
    <w:rsid w:val="002E0A74"/>
    <w:rsid w:val="002E1033"/>
    <w:rsid w:val="002E19BD"/>
    <w:rsid w:val="002E1C7E"/>
    <w:rsid w:val="002E235A"/>
    <w:rsid w:val="002E3305"/>
    <w:rsid w:val="002E3D86"/>
    <w:rsid w:val="002E452D"/>
    <w:rsid w:val="002E47EF"/>
    <w:rsid w:val="002E6425"/>
    <w:rsid w:val="002F04CF"/>
    <w:rsid w:val="002F051F"/>
    <w:rsid w:val="002F0D64"/>
    <w:rsid w:val="002F22F4"/>
    <w:rsid w:val="002F262F"/>
    <w:rsid w:val="002F2B80"/>
    <w:rsid w:val="002F3019"/>
    <w:rsid w:val="002F319B"/>
    <w:rsid w:val="002F49E7"/>
    <w:rsid w:val="002F50D2"/>
    <w:rsid w:val="002F562E"/>
    <w:rsid w:val="002F662E"/>
    <w:rsid w:val="002F6DC8"/>
    <w:rsid w:val="002F7354"/>
    <w:rsid w:val="002F759A"/>
    <w:rsid w:val="002F79CB"/>
    <w:rsid w:val="002F7DF0"/>
    <w:rsid w:val="003018FE"/>
    <w:rsid w:val="00301F6B"/>
    <w:rsid w:val="003029BD"/>
    <w:rsid w:val="003029DE"/>
    <w:rsid w:val="00303813"/>
    <w:rsid w:val="0030569F"/>
    <w:rsid w:val="0030590C"/>
    <w:rsid w:val="00305CE1"/>
    <w:rsid w:val="0030710B"/>
    <w:rsid w:val="00307449"/>
    <w:rsid w:val="00307994"/>
    <w:rsid w:val="003105F9"/>
    <w:rsid w:val="00310666"/>
    <w:rsid w:val="003107FF"/>
    <w:rsid w:val="0031164A"/>
    <w:rsid w:val="00313CEC"/>
    <w:rsid w:val="00313F33"/>
    <w:rsid w:val="00314092"/>
    <w:rsid w:val="00314486"/>
    <w:rsid w:val="0031510F"/>
    <w:rsid w:val="00315C87"/>
    <w:rsid w:val="0031678A"/>
    <w:rsid w:val="00316C39"/>
    <w:rsid w:val="003176A8"/>
    <w:rsid w:val="00321E93"/>
    <w:rsid w:val="00324281"/>
    <w:rsid w:val="003243BB"/>
    <w:rsid w:val="00324E87"/>
    <w:rsid w:val="00324F97"/>
    <w:rsid w:val="00326511"/>
    <w:rsid w:val="00326C56"/>
    <w:rsid w:val="00327571"/>
    <w:rsid w:val="003303FF"/>
    <w:rsid w:val="003314B5"/>
    <w:rsid w:val="003336A3"/>
    <w:rsid w:val="0033443B"/>
    <w:rsid w:val="0033621D"/>
    <w:rsid w:val="00336810"/>
    <w:rsid w:val="003406AF"/>
    <w:rsid w:val="00340ACC"/>
    <w:rsid w:val="00340CF8"/>
    <w:rsid w:val="00340D97"/>
    <w:rsid w:val="00341002"/>
    <w:rsid w:val="0034271D"/>
    <w:rsid w:val="0034342F"/>
    <w:rsid w:val="00344041"/>
    <w:rsid w:val="003447FA"/>
    <w:rsid w:val="00344D38"/>
    <w:rsid w:val="0034665D"/>
    <w:rsid w:val="00346F3E"/>
    <w:rsid w:val="003472A8"/>
    <w:rsid w:val="00350315"/>
    <w:rsid w:val="003503BF"/>
    <w:rsid w:val="00350FA7"/>
    <w:rsid w:val="00351D4D"/>
    <w:rsid w:val="00353412"/>
    <w:rsid w:val="00353AF0"/>
    <w:rsid w:val="00355C6D"/>
    <w:rsid w:val="0035622B"/>
    <w:rsid w:val="00357DEA"/>
    <w:rsid w:val="0036006C"/>
    <w:rsid w:val="003602DC"/>
    <w:rsid w:val="0036145F"/>
    <w:rsid w:val="00361841"/>
    <w:rsid w:val="00361EE1"/>
    <w:rsid w:val="003620F5"/>
    <w:rsid w:val="003630F9"/>
    <w:rsid w:val="003633BE"/>
    <w:rsid w:val="00363B5B"/>
    <w:rsid w:val="003645A4"/>
    <w:rsid w:val="00365F45"/>
    <w:rsid w:val="00366371"/>
    <w:rsid w:val="003706B0"/>
    <w:rsid w:val="00370A22"/>
    <w:rsid w:val="00372803"/>
    <w:rsid w:val="003734B1"/>
    <w:rsid w:val="0037377F"/>
    <w:rsid w:val="00373847"/>
    <w:rsid w:val="00374427"/>
    <w:rsid w:val="00375265"/>
    <w:rsid w:val="0037660B"/>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3604"/>
    <w:rsid w:val="003A3A73"/>
    <w:rsid w:val="003A44C5"/>
    <w:rsid w:val="003A52F7"/>
    <w:rsid w:val="003A695F"/>
    <w:rsid w:val="003A7097"/>
    <w:rsid w:val="003B05EA"/>
    <w:rsid w:val="003B073B"/>
    <w:rsid w:val="003B1783"/>
    <w:rsid w:val="003B262E"/>
    <w:rsid w:val="003B2A9E"/>
    <w:rsid w:val="003B50EB"/>
    <w:rsid w:val="003B51AD"/>
    <w:rsid w:val="003B5C5B"/>
    <w:rsid w:val="003C038B"/>
    <w:rsid w:val="003C0A3B"/>
    <w:rsid w:val="003C0CDA"/>
    <w:rsid w:val="003C1204"/>
    <w:rsid w:val="003C1236"/>
    <w:rsid w:val="003C1425"/>
    <w:rsid w:val="003C14EE"/>
    <w:rsid w:val="003C1534"/>
    <w:rsid w:val="003C18E1"/>
    <w:rsid w:val="003C1C3E"/>
    <w:rsid w:val="003C26F5"/>
    <w:rsid w:val="003C29E3"/>
    <w:rsid w:val="003C3CE6"/>
    <w:rsid w:val="003C3FF5"/>
    <w:rsid w:val="003C4404"/>
    <w:rsid w:val="003C46D7"/>
    <w:rsid w:val="003C4701"/>
    <w:rsid w:val="003C620F"/>
    <w:rsid w:val="003C6282"/>
    <w:rsid w:val="003C6709"/>
    <w:rsid w:val="003C6CD1"/>
    <w:rsid w:val="003C7CEE"/>
    <w:rsid w:val="003C7D10"/>
    <w:rsid w:val="003D0E1B"/>
    <w:rsid w:val="003D0F05"/>
    <w:rsid w:val="003D3D97"/>
    <w:rsid w:val="003D3EB2"/>
    <w:rsid w:val="003D515F"/>
    <w:rsid w:val="003D5C17"/>
    <w:rsid w:val="003D642A"/>
    <w:rsid w:val="003D7FEE"/>
    <w:rsid w:val="003E0961"/>
    <w:rsid w:val="003E0EB1"/>
    <w:rsid w:val="003E177F"/>
    <w:rsid w:val="003E1C53"/>
    <w:rsid w:val="003E26F4"/>
    <w:rsid w:val="003E3A6D"/>
    <w:rsid w:val="003E3D65"/>
    <w:rsid w:val="003E4504"/>
    <w:rsid w:val="003E5129"/>
    <w:rsid w:val="003E5B01"/>
    <w:rsid w:val="003E6358"/>
    <w:rsid w:val="003E7701"/>
    <w:rsid w:val="003E7DF7"/>
    <w:rsid w:val="003E7EDC"/>
    <w:rsid w:val="003F0C1B"/>
    <w:rsid w:val="003F1DFA"/>
    <w:rsid w:val="003F27DD"/>
    <w:rsid w:val="003F2AFA"/>
    <w:rsid w:val="003F47B0"/>
    <w:rsid w:val="003F56D1"/>
    <w:rsid w:val="003F5C97"/>
    <w:rsid w:val="0040030D"/>
    <w:rsid w:val="00400767"/>
    <w:rsid w:val="00400CD6"/>
    <w:rsid w:val="00403056"/>
    <w:rsid w:val="00404D23"/>
    <w:rsid w:val="00405695"/>
    <w:rsid w:val="00406BA1"/>
    <w:rsid w:val="00406F3E"/>
    <w:rsid w:val="00411042"/>
    <w:rsid w:val="0041245F"/>
    <w:rsid w:val="0041325C"/>
    <w:rsid w:val="004136DD"/>
    <w:rsid w:val="004142DD"/>
    <w:rsid w:val="00414425"/>
    <w:rsid w:val="00415FB9"/>
    <w:rsid w:val="004162D4"/>
    <w:rsid w:val="00416D89"/>
    <w:rsid w:val="00417554"/>
    <w:rsid w:val="004175E4"/>
    <w:rsid w:val="00417EEB"/>
    <w:rsid w:val="004208E7"/>
    <w:rsid w:val="0042148A"/>
    <w:rsid w:val="00422366"/>
    <w:rsid w:val="004224F9"/>
    <w:rsid w:val="00422945"/>
    <w:rsid w:val="004248DE"/>
    <w:rsid w:val="00424EE0"/>
    <w:rsid w:val="00425A28"/>
    <w:rsid w:val="00425C71"/>
    <w:rsid w:val="00425F86"/>
    <w:rsid w:val="004279D5"/>
    <w:rsid w:val="00427A84"/>
    <w:rsid w:val="00430487"/>
    <w:rsid w:val="00430E01"/>
    <w:rsid w:val="0043100B"/>
    <w:rsid w:val="00431207"/>
    <w:rsid w:val="004317F9"/>
    <w:rsid w:val="00431FDE"/>
    <w:rsid w:val="0043290D"/>
    <w:rsid w:val="00434F75"/>
    <w:rsid w:val="00435708"/>
    <w:rsid w:val="004357AA"/>
    <w:rsid w:val="00435C65"/>
    <w:rsid w:val="0043651C"/>
    <w:rsid w:val="00440222"/>
    <w:rsid w:val="00440469"/>
    <w:rsid w:val="00444F32"/>
    <w:rsid w:val="00445072"/>
    <w:rsid w:val="00445394"/>
    <w:rsid w:val="00446348"/>
    <w:rsid w:val="004502C6"/>
    <w:rsid w:val="00450E09"/>
    <w:rsid w:val="0045291C"/>
    <w:rsid w:val="00453674"/>
    <w:rsid w:val="00453C3E"/>
    <w:rsid w:val="004558A2"/>
    <w:rsid w:val="004560C0"/>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4509"/>
    <w:rsid w:val="00475B7D"/>
    <w:rsid w:val="0047675F"/>
    <w:rsid w:val="004769C9"/>
    <w:rsid w:val="0047716B"/>
    <w:rsid w:val="004778A9"/>
    <w:rsid w:val="00480BBD"/>
    <w:rsid w:val="004822AB"/>
    <w:rsid w:val="00482E29"/>
    <w:rsid w:val="00484B26"/>
    <w:rsid w:val="004852E8"/>
    <w:rsid w:val="00485C7D"/>
    <w:rsid w:val="004865F4"/>
    <w:rsid w:val="00486D8B"/>
    <w:rsid w:val="00490123"/>
    <w:rsid w:val="00490292"/>
    <w:rsid w:val="00490A6C"/>
    <w:rsid w:val="004911A3"/>
    <w:rsid w:val="00491D9A"/>
    <w:rsid w:val="00492438"/>
    <w:rsid w:val="0049249E"/>
    <w:rsid w:val="004926FA"/>
    <w:rsid w:val="004948E3"/>
    <w:rsid w:val="00494FE6"/>
    <w:rsid w:val="004953BE"/>
    <w:rsid w:val="00495855"/>
    <w:rsid w:val="004975E9"/>
    <w:rsid w:val="004A0CF9"/>
    <w:rsid w:val="004A20B0"/>
    <w:rsid w:val="004A39A0"/>
    <w:rsid w:val="004A4687"/>
    <w:rsid w:val="004A48A0"/>
    <w:rsid w:val="004A619B"/>
    <w:rsid w:val="004A6633"/>
    <w:rsid w:val="004A70AF"/>
    <w:rsid w:val="004B3754"/>
    <w:rsid w:val="004B4EF6"/>
    <w:rsid w:val="004B5770"/>
    <w:rsid w:val="004B5F5F"/>
    <w:rsid w:val="004B6B08"/>
    <w:rsid w:val="004B700A"/>
    <w:rsid w:val="004B7DE3"/>
    <w:rsid w:val="004C058A"/>
    <w:rsid w:val="004C0F7D"/>
    <w:rsid w:val="004C289F"/>
    <w:rsid w:val="004C2B41"/>
    <w:rsid w:val="004C3423"/>
    <w:rsid w:val="004C4B6B"/>
    <w:rsid w:val="004C6C00"/>
    <w:rsid w:val="004C703F"/>
    <w:rsid w:val="004D09AF"/>
    <w:rsid w:val="004D0E23"/>
    <w:rsid w:val="004D1067"/>
    <w:rsid w:val="004D17ED"/>
    <w:rsid w:val="004D2390"/>
    <w:rsid w:val="004D3196"/>
    <w:rsid w:val="004D37C1"/>
    <w:rsid w:val="004D3C30"/>
    <w:rsid w:val="004D4200"/>
    <w:rsid w:val="004D5091"/>
    <w:rsid w:val="004D5169"/>
    <w:rsid w:val="004D5345"/>
    <w:rsid w:val="004D5909"/>
    <w:rsid w:val="004E0876"/>
    <w:rsid w:val="004E1174"/>
    <w:rsid w:val="004E119F"/>
    <w:rsid w:val="004E1278"/>
    <w:rsid w:val="004E4354"/>
    <w:rsid w:val="004E4B05"/>
    <w:rsid w:val="004E7058"/>
    <w:rsid w:val="004E76FF"/>
    <w:rsid w:val="004F04E3"/>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824"/>
    <w:rsid w:val="00527135"/>
    <w:rsid w:val="005275D8"/>
    <w:rsid w:val="00527D7D"/>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532D0"/>
    <w:rsid w:val="00553A25"/>
    <w:rsid w:val="00555A0F"/>
    <w:rsid w:val="00555C19"/>
    <w:rsid w:val="00560205"/>
    <w:rsid w:val="0056061F"/>
    <w:rsid w:val="00561365"/>
    <w:rsid w:val="00562114"/>
    <w:rsid w:val="00562885"/>
    <w:rsid w:val="005628A4"/>
    <w:rsid w:val="00564B66"/>
    <w:rsid w:val="00565063"/>
    <w:rsid w:val="0056591E"/>
    <w:rsid w:val="00566236"/>
    <w:rsid w:val="005711ED"/>
    <w:rsid w:val="005727B9"/>
    <w:rsid w:val="0057372F"/>
    <w:rsid w:val="00573BF2"/>
    <w:rsid w:val="0057430D"/>
    <w:rsid w:val="00574577"/>
    <w:rsid w:val="005749C6"/>
    <w:rsid w:val="00580ED0"/>
    <w:rsid w:val="00581E31"/>
    <w:rsid w:val="00581FE2"/>
    <w:rsid w:val="00583D4C"/>
    <w:rsid w:val="00584AF6"/>
    <w:rsid w:val="00584FFD"/>
    <w:rsid w:val="00585181"/>
    <w:rsid w:val="00585A10"/>
    <w:rsid w:val="00585A53"/>
    <w:rsid w:val="005861ED"/>
    <w:rsid w:val="00586D73"/>
    <w:rsid w:val="005925BC"/>
    <w:rsid w:val="0059262C"/>
    <w:rsid w:val="00592FFF"/>
    <w:rsid w:val="0059454C"/>
    <w:rsid w:val="00594841"/>
    <w:rsid w:val="00595C01"/>
    <w:rsid w:val="00596219"/>
    <w:rsid w:val="0059640C"/>
    <w:rsid w:val="00596AE9"/>
    <w:rsid w:val="005971D6"/>
    <w:rsid w:val="005A35F1"/>
    <w:rsid w:val="005A3F7D"/>
    <w:rsid w:val="005A4195"/>
    <w:rsid w:val="005A4A95"/>
    <w:rsid w:val="005A663D"/>
    <w:rsid w:val="005A6B70"/>
    <w:rsid w:val="005A6BE5"/>
    <w:rsid w:val="005A7376"/>
    <w:rsid w:val="005A7544"/>
    <w:rsid w:val="005A7D2D"/>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8A3"/>
    <w:rsid w:val="005C3921"/>
    <w:rsid w:val="005C3EC0"/>
    <w:rsid w:val="005C486F"/>
    <w:rsid w:val="005C4889"/>
    <w:rsid w:val="005C5396"/>
    <w:rsid w:val="005C639A"/>
    <w:rsid w:val="005C6D53"/>
    <w:rsid w:val="005C733E"/>
    <w:rsid w:val="005C7A4F"/>
    <w:rsid w:val="005D0EA4"/>
    <w:rsid w:val="005D3E4A"/>
    <w:rsid w:val="005D4506"/>
    <w:rsid w:val="005D4A3D"/>
    <w:rsid w:val="005D4A88"/>
    <w:rsid w:val="005D5EC3"/>
    <w:rsid w:val="005D5F9B"/>
    <w:rsid w:val="005D7DC3"/>
    <w:rsid w:val="005E0F40"/>
    <w:rsid w:val="005E175E"/>
    <w:rsid w:val="005E23E0"/>
    <w:rsid w:val="005E34AF"/>
    <w:rsid w:val="005E3609"/>
    <w:rsid w:val="005E5361"/>
    <w:rsid w:val="005E6728"/>
    <w:rsid w:val="005E69AD"/>
    <w:rsid w:val="005F01CA"/>
    <w:rsid w:val="005F2D83"/>
    <w:rsid w:val="005F3C3B"/>
    <w:rsid w:val="005F4F57"/>
    <w:rsid w:val="005F523B"/>
    <w:rsid w:val="005F595E"/>
    <w:rsid w:val="005F736E"/>
    <w:rsid w:val="006005C1"/>
    <w:rsid w:val="00601007"/>
    <w:rsid w:val="00602696"/>
    <w:rsid w:val="00602AB0"/>
    <w:rsid w:val="00604BF4"/>
    <w:rsid w:val="00604E06"/>
    <w:rsid w:val="006058BE"/>
    <w:rsid w:val="00606251"/>
    <w:rsid w:val="00606AB4"/>
    <w:rsid w:val="006073C0"/>
    <w:rsid w:val="006076B9"/>
    <w:rsid w:val="00610A5D"/>
    <w:rsid w:val="00611276"/>
    <w:rsid w:val="0061148E"/>
    <w:rsid w:val="00611F93"/>
    <w:rsid w:val="00612D30"/>
    <w:rsid w:val="00612E02"/>
    <w:rsid w:val="00614523"/>
    <w:rsid w:val="006152A3"/>
    <w:rsid w:val="0061659F"/>
    <w:rsid w:val="00617983"/>
    <w:rsid w:val="006179EA"/>
    <w:rsid w:val="00617D84"/>
    <w:rsid w:val="00621045"/>
    <w:rsid w:val="00621128"/>
    <w:rsid w:val="00621E0A"/>
    <w:rsid w:val="006221A3"/>
    <w:rsid w:val="0062245A"/>
    <w:rsid w:val="00622A0E"/>
    <w:rsid w:val="006235BB"/>
    <w:rsid w:val="0062607B"/>
    <w:rsid w:val="00626D84"/>
    <w:rsid w:val="006272FB"/>
    <w:rsid w:val="0063046B"/>
    <w:rsid w:val="006304CF"/>
    <w:rsid w:val="006304F2"/>
    <w:rsid w:val="006323B4"/>
    <w:rsid w:val="00634F0E"/>
    <w:rsid w:val="00635336"/>
    <w:rsid w:val="006361FE"/>
    <w:rsid w:val="00636689"/>
    <w:rsid w:val="00637514"/>
    <w:rsid w:val="00640175"/>
    <w:rsid w:val="00640E4D"/>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2E19"/>
    <w:rsid w:val="00653590"/>
    <w:rsid w:val="006552BE"/>
    <w:rsid w:val="006554A1"/>
    <w:rsid w:val="00655BDB"/>
    <w:rsid w:val="00656FB7"/>
    <w:rsid w:val="00656FBD"/>
    <w:rsid w:val="006572AD"/>
    <w:rsid w:val="00660757"/>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3479"/>
    <w:rsid w:val="00676E14"/>
    <w:rsid w:val="0067795F"/>
    <w:rsid w:val="00677A9F"/>
    <w:rsid w:val="00680846"/>
    <w:rsid w:val="00682327"/>
    <w:rsid w:val="006859D6"/>
    <w:rsid w:val="00685E17"/>
    <w:rsid w:val="00686C71"/>
    <w:rsid w:val="006876E2"/>
    <w:rsid w:val="0068792B"/>
    <w:rsid w:val="0069002F"/>
    <w:rsid w:val="00690288"/>
    <w:rsid w:val="006915B5"/>
    <w:rsid w:val="00691A15"/>
    <w:rsid w:val="0069474E"/>
    <w:rsid w:val="0069520D"/>
    <w:rsid w:val="00695281"/>
    <w:rsid w:val="00695AA8"/>
    <w:rsid w:val="00695C9A"/>
    <w:rsid w:val="00697316"/>
    <w:rsid w:val="006978ED"/>
    <w:rsid w:val="00697A8F"/>
    <w:rsid w:val="006A0B97"/>
    <w:rsid w:val="006A30BE"/>
    <w:rsid w:val="006A3EC3"/>
    <w:rsid w:val="006A51E3"/>
    <w:rsid w:val="006A5E6A"/>
    <w:rsid w:val="006A63AF"/>
    <w:rsid w:val="006A6EDF"/>
    <w:rsid w:val="006A7A55"/>
    <w:rsid w:val="006B0A40"/>
    <w:rsid w:val="006B1409"/>
    <w:rsid w:val="006B2F6C"/>
    <w:rsid w:val="006B3CE6"/>
    <w:rsid w:val="006B4973"/>
    <w:rsid w:val="006B4E2A"/>
    <w:rsid w:val="006B5C08"/>
    <w:rsid w:val="006B5CBD"/>
    <w:rsid w:val="006B5D17"/>
    <w:rsid w:val="006B612F"/>
    <w:rsid w:val="006B6EDB"/>
    <w:rsid w:val="006B7C09"/>
    <w:rsid w:val="006C0CD4"/>
    <w:rsid w:val="006C2911"/>
    <w:rsid w:val="006C2B92"/>
    <w:rsid w:val="006C2DD6"/>
    <w:rsid w:val="006C2F19"/>
    <w:rsid w:val="006C3EEA"/>
    <w:rsid w:val="006C5B30"/>
    <w:rsid w:val="006C6169"/>
    <w:rsid w:val="006C68F4"/>
    <w:rsid w:val="006D16E8"/>
    <w:rsid w:val="006D1EC6"/>
    <w:rsid w:val="006D38E9"/>
    <w:rsid w:val="006D5220"/>
    <w:rsid w:val="006D7DB6"/>
    <w:rsid w:val="006E08B6"/>
    <w:rsid w:val="006E0B1B"/>
    <w:rsid w:val="006E299E"/>
    <w:rsid w:val="006E2A58"/>
    <w:rsid w:val="006E324E"/>
    <w:rsid w:val="006E4684"/>
    <w:rsid w:val="006E4D29"/>
    <w:rsid w:val="006E5066"/>
    <w:rsid w:val="006E6152"/>
    <w:rsid w:val="006E6E1C"/>
    <w:rsid w:val="006E72D6"/>
    <w:rsid w:val="006E7387"/>
    <w:rsid w:val="006F0382"/>
    <w:rsid w:val="006F0C6F"/>
    <w:rsid w:val="006F0E7F"/>
    <w:rsid w:val="006F1816"/>
    <w:rsid w:val="006F3148"/>
    <w:rsid w:val="006F376C"/>
    <w:rsid w:val="006F5CD3"/>
    <w:rsid w:val="006F77E0"/>
    <w:rsid w:val="006F79E2"/>
    <w:rsid w:val="006F7DF7"/>
    <w:rsid w:val="0070053B"/>
    <w:rsid w:val="00700B76"/>
    <w:rsid w:val="007014D8"/>
    <w:rsid w:val="00701763"/>
    <w:rsid w:val="00701C7A"/>
    <w:rsid w:val="00704216"/>
    <w:rsid w:val="007043D5"/>
    <w:rsid w:val="00705599"/>
    <w:rsid w:val="00707525"/>
    <w:rsid w:val="00710426"/>
    <w:rsid w:val="00711A83"/>
    <w:rsid w:val="0071235D"/>
    <w:rsid w:val="00713AD9"/>
    <w:rsid w:val="00715A41"/>
    <w:rsid w:val="00716663"/>
    <w:rsid w:val="00716C3B"/>
    <w:rsid w:val="0071723F"/>
    <w:rsid w:val="00721167"/>
    <w:rsid w:val="00721879"/>
    <w:rsid w:val="00721F1B"/>
    <w:rsid w:val="007221DB"/>
    <w:rsid w:val="0072235B"/>
    <w:rsid w:val="0072281D"/>
    <w:rsid w:val="007228AA"/>
    <w:rsid w:val="00723186"/>
    <w:rsid w:val="00723689"/>
    <w:rsid w:val="00723A88"/>
    <w:rsid w:val="00725917"/>
    <w:rsid w:val="00726945"/>
    <w:rsid w:val="007269D9"/>
    <w:rsid w:val="00727D2B"/>
    <w:rsid w:val="00731D8D"/>
    <w:rsid w:val="00732ACE"/>
    <w:rsid w:val="0073432F"/>
    <w:rsid w:val="0073478F"/>
    <w:rsid w:val="0073519D"/>
    <w:rsid w:val="00736010"/>
    <w:rsid w:val="0073620F"/>
    <w:rsid w:val="007376F1"/>
    <w:rsid w:val="00740A57"/>
    <w:rsid w:val="00741769"/>
    <w:rsid w:val="0074191C"/>
    <w:rsid w:val="00741CF4"/>
    <w:rsid w:val="00742BA1"/>
    <w:rsid w:val="00742EF9"/>
    <w:rsid w:val="007442AA"/>
    <w:rsid w:val="00744422"/>
    <w:rsid w:val="007471B2"/>
    <w:rsid w:val="00750E2A"/>
    <w:rsid w:val="007510E4"/>
    <w:rsid w:val="00752FAD"/>
    <w:rsid w:val="00753136"/>
    <w:rsid w:val="0075393C"/>
    <w:rsid w:val="00754737"/>
    <w:rsid w:val="00755114"/>
    <w:rsid w:val="007558AF"/>
    <w:rsid w:val="00755BB6"/>
    <w:rsid w:val="00756BBB"/>
    <w:rsid w:val="007576B1"/>
    <w:rsid w:val="00757917"/>
    <w:rsid w:val="00757E0D"/>
    <w:rsid w:val="0076152B"/>
    <w:rsid w:val="007619C0"/>
    <w:rsid w:val="00761AC0"/>
    <w:rsid w:val="00761E02"/>
    <w:rsid w:val="00763654"/>
    <w:rsid w:val="00763A50"/>
    <w:rsid w:val="00764BE1"/>
    <w:rsid w:val="0076511D"/>
    <w:rsid w:val="007658A2"/>
    <w:rsid w:val="007668FC"/>
    <w:rsid w:val="00773398"/>
    <w:rsid w:val="00776AF2"/>
    <w:rsid w:val="0077788E"/>
    <w:rsid w:val="00777DF7"/>
    <w:rsid w:val="00780D1B"/>
    <w:rsid w:val="007811C3"/>
    <w:rsid w:val="00781959"/>
    <w:rsid w:val="00782311"/>
    <w:rsid w:val="00782B0A"/>
    <w:rsid w:val="00784250"/>
    <w:rsid w:val="00784978"/>
    <w:rsid w:val="00784A88"/>
    <w:rsid w:val="00785EAF"/>
    <w:rsid w:val="00786ADA"/>
    <w:rsid w:val="00790164"/>
    <w:rsid w:val="00790440"/>
    <w:rsid w:val="00791681"/>
    <w:rsid w:val="00791FD9"/>
    <w:rsid w:val="007928BF"/>
    <w:rsid w:val="00792917"/>
    <w:rsid w:val="00793FFE"/>
    <w:rsid w:val="00797804"/>
    <w:rsid w:val="007A0B9C"/>
    <w:rsid w:val="007A0D21"/>
    <w:rsid w:val="007A190B"/>
    <w:rsid w:val="007A1E4A"/>
    <w:rsid w:val="007A1ED8"/>
    <w:rsid w:val="007A257E"/>
    <w:rsid w:val="007A3452"/>
    <w:rsid w:val="007A3775"/>
    <w:rsid w:val="007A49B2"/>
    <w:rsid w:val="007A58D4"/>
    <w:rsid w:val="007A61DA"/>
    <w:rsid w:val="007A6365"/>
    <w:rsid w:val="007A6B6B"/>
    <w:rsid w:val="007A733F"/>
    <w:rsid w:val="007A76CD"/>
    <w:rsid w:val="007B1BE3"/>
    <w:rsid w:val="007B34CB"/>
    <w:rsid w:val="007B4B78"/>
    <w:rsid w:val="007B7740"/>
    <w:rsid w:val="007B7E7A"/>
    <w:rsid w:val="007C0F92"/>
    <w:rsid w:val="007C186F"/>
    <w:rsid w:val="007C206F"/>
    <w:rsid w:val="007C2BB4"/>
    <w:rsid w:val="007C44B5"/>
    <w:rsid w:val="007C450F"/>
    <w:rsid w:val="007C47B5"/>
    <w:rsid w:val="007C4CF4"/>
    <w:rsid w:val="007C5671"/>
    <w:rsid w:val="007C5CAE"/>
    <w:rsid w:val="007C5D2B"/>
    <w:rsid w:val="007D0CF5"/>
    <w:rsid w:val="007D132E"/>
    <w:rsid w:val="007D2189"/>
    <w:rsid w:val="007D394C"/>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670C"/>
    <w:rsid w:val="007E6B41"/>
    <w:rsid w:val="007E6BFF"/>
    <w:rsid w:val="007E6E4E"/>
    <w:rsid w:val="007E7677"/>
    <w:rsid w:val="007F0773"/>
    <w:rsid w:val="007F09ED"/>
    <w:rsid w:val="007F0E6D"/>
    <w:rsid w:val="007F189B"/>
    <w:rsid w:val="007F23D2"/>
    <w:rsid w:val="007F2E95"/>
    <w:rsid w:val="007F37D2"/>
    <w:rsid w:val="007F442D"/>
    <w:rsid w:val="007F4495"/>
    <w:rsid w:val="007F5954"/>
    <w:rsid w:val="007F6A34"/>
    <w:rsid w:val="00800653"/>
    <w:rsid w:val="00801FA7"/>
    <w:rsid w:val="00802257"/>
    <w:rsid w:val="00802C88"/>
    <w:rsid w:val="00806FA8"/>
    <w:rsid w:val="00807846"/>
    <w:rsid w:val="008079F9"/>
    <w:rsid w:val="00810BE6"/>
    <w:rsid w:val="00810C31"/>
    <w:rsid w:val="008122D0"/>
    <w:rsid w:val="00813D3B"/>
    <w:rsid w:val="00813D8D"/>
    <w:rsid w:val="0081400B"/>
    <w:rsid w:val="00814682"/>
    <w:rsid w:val="008154E9"/>
    <w:rsid w:val="008155C5"/>
    <w:rsid w:val="0081633C"/>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55E"/>
    <w:rsid w:val="00840B88"/>
    <w:rsid w:val="0084162C"/>
    <w:rsid w:val="008429F0"/>
    <w:rsid w:val="00843252"/>
    <w:rsid w:val="00845388"/>
    <w:rsid w:val="0084550F"/>
    <w:rsid w:val="00845C50"/>
    <w:rsid w:val="00846485"/>
    <w:rsid w:val="00847EBB"/>
    <w:rsid w:val="008502CD"/>
    <w:rsid w:val="00850D6E"/>
    <w:rsid w:val="00850F47"/>
    <w:rsid w:val="00851D14"/>
    <w:rsid w:val="00853853"/>
    <w:rsid w:val="008552C2"/>
    <w:rsid w:val="0085579B"/>
    <w:rsid w:val="0085702D"/>
    <w:rsid w:val="00857BD7"/>
    <w:rsid w:val="008610CC"/>
    <w:rsid w:val="0086265E"/>
    <w:rsid w:val="0086297E"/>
    <w:rsid w:val="00863ABF"/>
    <w:rsid w:val="00863CA6"/>
    <w:rsid w:val="00864184"/>
    <w:rsid w:val="00866B22"/>
    <w:rsid w:val="00867011"/>
    <w:rsid w:val="00871A05"/>
    <w:rsid w:val="00872419"/>
    <w:rsid w:val="008736A3"/>
    <w:rsid w:val="00873E4C"/>
    <w:rsid w:val="0087455C"/>
    <w:rsid w:val="008745ED"/>
    <w:rsid w:val="00874959"/>
    <w:rsid w:val="00876844"/>
    <w:rsid w:val="00876B7A"/>
    <w:rsid w:val="008803C9"/>
    <w:rsid w:val="008808C9"/>
    <w:rsid w:val="00881DF4"/>
    <w:rsid w:val="008827E1"/>
    <w:rsid w:val="008830A6"/>
    <w:rsid w:val="00884BF8"/>
    <w:rsid w:val="0088524C"/>
    <w:rsid w:val="00887434"/>
    <w:rsid w:val="00891D82"/>
    <w:rsid w:val="0089297D"/>
    <w:rsid w:val="00892D5A"/>
    <w:rsid w:val="00892D7F"/>
    <w:rsid w:val="00892F8F"/>
    <w:rsid w:val="008935EA"/>
    <w:rsid w:val="00893F8F"/>
    <w:rsid w:val="00894AD6"/>
    <w:rsid w:val="00895DE8"/>
    <w:rsid w:val="00896268"/>
    <w:rsid w:val="008A2B26"/>
    <w:rsid w:val="008A4C4A"/>
    <w:rsid w:val="008A5EA2"/>
    <w:rsid w:val="008B01AC"/>
    <w:rsid w:val="008B027B"/>
    <w:rsid w:val="008B0D22"/>
    <w:rsid w:val="008B16A1"/>
    <w:rsid w:val="008B270C"/>
    <w:rsid w:val="008B3DBC"/>
    <w:rsid w:val="008B5449"/>
    <w:rsid w:val="008B5F54"/>
    <w:rsid w:val="008B66A7"/>
    <w:rsid w:val="008B766D"/>
    <w:rsid w:val="008B7B4D"/>
    <w:rsid w:val="008C0C6A"/>
    <w:rsid w:val="008C2895"/>
    <w:rsid w:val="008C3D17"/>
    <w:rsid w:val="008C54C0"/>
    <w:rsid w:val="008C6752"/>
    <w:rsid w:val="008C73F2"/>
    <w:rsid w:val="008C755E"/>
    <w:rsid w:val="008D02B1"/>
    <w:rsid w:val="008D0DA4"/>
    <w:rsid w:val="008D104F"/>
    <w:rsid w:val="008D2CDD"/>
    <w:rsid w:val="008D49D0"/>
    <w:rsid w:val="008D55CF"/>
    <w:rsid w:val="008E0CE9"/>
    <w:rsid w:val="008E3169"/>
    <w:rsid w:val="008E456A"/>
    <w:rsid w:val="008E6520"/>
    <w:rsid w:val="008E6AAB"/>
    <w:rsid w:val="008E6B51"/>
    <w:rsid w:val="008E74CD"/>
    <w:rsid w:val="008F065B"/>
    <w:rsid w:val="008F2223"/>
    <w:rsid w:val="008F2F9F"/>
    <w:rsid w:val="008F36EC"/>
    <w:rsid w:val="008F3A3E"/>
    <w:rsid w:val="008F3B25"/>
    <w:rsid w:val="008F5691"/>
    <w:rsid w:val="008F744F"/>
    <w:rsid w:val="008F757C"/>
    <w:rsid w:val="008F78E0"/>
    <w:rsid w:val="00900772"/>
    <w:rsid w:val="00900F62"/>
    <w:rsid w:val="00901334"/>
    <w:rsid w:val="009018EC"/>
    <w:rsid w:val="0090233C"/>
    <w:rsid w:val="00902561"/>
    <w:rsid w:val="0090294B"/>
    <w:rsid w:val="00902A28"/>
    <w:rsid w:val="00903C28"/>
    <w:rsid w:val="00903D96"/>
    <w:rsid w:val="00904501"/>
    <w:rsid w:val="009048BD"/>
    <w:rsid w:val="00906687"/>
    <w:rsid w:val="00907088"/>
    <w:rsid w:val="00910501"/>
    <w:rsid w:val="0091159A"/>
    <w:rsid w:val="00913C0A"/>
    <w:rsid w:val="00913EEE"/>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DE7"/>
    <w:rsid w:val="009359EF"/>
    <w:rsid w:val="009365CD"/>
    <w:rsid w:val="009367AF"/>
    <w:rsid w:val="00936F20"/>
    <w:rsid w:val="009403BC"/>
    <w:rsid w:val="00940EF2"/>
    <w:rsid w:val="00941330"/>
    <w:rsid w:val="0094181D"/>
    <w:rsid w:val="0094185C"/>
    <w:rsid w:val="00942156"/>
    <w:rsid w:val="009427D3"/>
    <w:rsid w:val="009428AC"/>
    <w:rsid w:val="00942A84"/>
    <w:rsid w:val="00943DBC"/>
    <w:rsid w:val="00944A5A"/>
    <w:rsid w:val="00944C75"/>
    <w:rsid w:val="00947A3E"/>
    <w:rsid w:val="00947BC7"/>
    <w:rsid w:val="009501B7"/>
    <w:rsid w:val="00950988"/>
    <w:rsid w:val="00951017"/>
    <w:rsid w:val="00951178"/>
    <w:rsid w:val="009511F2"/>
    <w:rsid w:val="00952F03"/>
    <w:rsid w:val="009531B8"/>
    <w:rsid w:val="0095362D"/>
    <w:rsid w:val="00953E92"/>
    <w:rsid w:val="0095417F"/>
    <w:rsid w:val="009541E4"/>
    <w:rsid w:val="00954A1F"/>
    <w:rsid w:val="00956C1C"/>
    <w:rsid w:val="009573CF"/>
    <w:rsid w:val="00960343"/>
    <w:rsid w:val="00960724"/>
    <w:rsid w:val="00960A4B"/>
    <w:rsid w:val="009617E1"/>
    <w:rsid w:val="00961D25"/>
    <w:rsid w:val="00962316"/>
    <w:rsid w:val="009623FA"/>
    <w:rsid w:val="00962643"/>
    <w:rsid w:val="00962AC3"/>
    <w:rsid w:val="00963D8C"/>
    <w:rsid w:val="009642E4"/>
    <w:rsid w:val="0096597A"/>
    <w:rsid w:val="00966387"/>
    <w:rsid w:val="009677F6"/>
    <w:rsid w:val="00967CE4"/>
    <w:rsid w:val="00970E4D"/>
    <w:rsid w:val="009712E9"/>
    <w:rsid w:val="00971CD7"/>
    <w:rsid w:val="00972E4B"/>
    <w:rsid w:val="009731F1"/>
    <w:rsid w:val="0097343D"/>
    <w:rsid w:val="00974F51"/>
    <w:rsid w:val="0097553D"/>
    <w:rsid w:val="00975A85"/>
    <w:rsid w:val="00975CDF"/>
    <w:rsid w:val="00977D4C"/>
    <w:rsid w:val="009810BE"/>
    <w:rsid w:val="00983B68"/>
    <w:rsid w:val="00984058"/>
    <w:rsid w:val="009872A9"/>
    <w:rsid w:val="009879EE"/>
    <w:rsid w:val="0099165D"/>
    <w:rsid w:val="009916B4"/>
    <w:rsid w:val="00992FE9"/>
    <w:rsid w:val="00994B1C"/>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345B"/>
    <w:rsid w:val="009C3B2B"/>
    <w:rsid w:val="009C3C5B"/>
    <w:rsid w:val="009C42C0"/>
    <w:rsid w:val="009C4829"/>
    <w:rsid w:val="009C4F8F"/>
    <w:rsid w:val="009C502C"/>
    <w:rsid w:val="009C538B"/>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96F"/>
    <w:rsid w:val="009E328C"/>
    <w:rsid w:val="009E4039"/>
    <w:rsid w:val="009E435D"/>
    <w:rsid w:val="009E510B"/>
    <w:rsid w:val="009E549F"/>
    <w:rsid w:val="009E5805"/>
    <w:rsid w:val="009E71C7"/>
    <w:rsid w:val="009F213C"/>
    <w:rsid w:val="009F5F48"/>
    <w:rsid w:val="009F79A0"/>
    <w:rsid w:val="00A00A8F"/>
    <w:rsid w:val="00A00B03"/>
    <w:rsid w:val="00A0275E"/>
    <w:rsid w:val="00A02AEA"/>
    <w:rsid w:val="00A03637"/>
    <w:rsid w:val="00A047BA"/>
    <w:rsid w:val="00A04A61"/>
    <w:rsid w:val="00A04FC1"/>
    <w:rsid w:val="00A0534E"/>
    <w:rsid w:val="00A073B4"/>
    <w:rsid w:val="00A10681"/>
    <w:rsid w:val="00A10A27"/>
    <w:rsid w:val="00A10C1E"/>
    <w:rsid w:val="00A1134F"/>
    <w:rsid w:val="00A1247F"/>
    <w:rsid w:val="00A14926"/>
    <w:rsid w:val="00A163E4"/>
    <w:rsid w:val="00A16B3B"/>
    <w:rsid w:val="00A176EB"/>
    <w:rsid w:val="00A21174"/>
    <w:rsid w:val="00A22E62"/>
    <w:rsid w:val="00A2320B"/>
    <w:rsid w:val="00A232EA"/>
    <w:rsid w:val="00A233A1"/>
    <w:rsid w:val="00A2357C"/>
    <w:rsid w:val="00A2381C"/>
    <w:rsid w:val="00A23C65"/>
    <w:rsid w:val="00A24F4D"/>
    <w:rsid w:val="00A25032"/>
    <w:rsid w:val="00A25797"/>
    <w:rsid w:val="00A25E89"/>
    <w:rsid w:val="00A25F23"/>
    <w:rsid w:val="00A27124"/>
    <w:rsid w:val="00A27680"/>
    <w:rsid w:val="00A27C2E"/>
    <w:rsid w:val="00A30C8E"/>
    <w:rsid w:val="00A33B1A"/>
    <w:rsid w:val="00A33FBD"/>
    <w:rsid w:val="00A347A8"/>
    <w:rsid w:val="00A34AC8"/>
    <w:rsid w:val="00A34D40"/>
    <w:rsid w:val="00A35658"/>
    <w:rsid w:val="00A37523"/>
    <w:rsid w:val="00A379AC"/>
    <w:rsid w:val="00A37EF9"/>
    <w:rsid w:val="00A42627"/>
    <w:rsid w:val="00A43238"/>
    <w:rsid w:val="00A435BC"/>
    <w:rsid w:val="00A453A7"/>
    <w:rsid w:val="00A456B4"/>
    <w:rsid w:val="00A45C01"/>
    <w:rsid w:val="00A474F3"/>
    <w:rsid w:val="00A503A1"/>
    <w:rsid w:val="00A51278"/>
    <w:rsid w:val="00A515F9"/>
    <w:rsid w:val="00A51973"/>
    <w:rsid w:val="00A522E6"/>
    <w:rsid w:val="00A535CE"/>
    <w:rsid w:val="00A54DCE"/>
    <w:rsid w:val="00A55D73"/>
    <w:rsid w:val="00A56138"/>
    <w:rsid w:val="00A56803"/>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C5"/>
    <w:rsid w:val="00A757B1"/>
    <w:rsid w:val="00A7627C"/>
    <w:rsid w:val="00A76B63"/>
    <w:rsid w:val="00A80755"/>
    <w:rsid w:val="00A80FB3"/>
    <w:rsid w:val="00A8407A"/>
    <w:rsid w:val="00A8454B"/>
    <w:rsid w:val="00A85EA6"/>
    <w:rsid w:val="00A86D8E"/>
    <w:rsid w:val="00A90A7E"/>
    <w:rsid w:val="00A92110"/>
    <w:rsid w:val="00A928D4"/>
    <w:rsid w:val="00A93605"/>
    <w:rsid w:val="00A94C43"/>
    <w:rsid w:val="00A969F3"/>
    <w:rsid w:val="00A9752D"/>
    <w:rsid w:val="00A97953"/>
    <w:rsid w:val="00A97E93"/>
    <w:rsid w:val="00AA0D76"/>
    <w:rsid w:val="00AA2339"/>
    <w:rsid w:val="00AA3D5B"/>
    <w:rsid w:val="00AA42C6"/>
    <w:rsid w:val="00AA5880"/>
    <w:rsid w:val="00AA7C82"/>
    <w:rsid w:val="00AB0293"/>
    <w:rsid w:val="00AB36CE"/>
    <w:rsid w:val="00AB4562"/>
    <w:rsid w:val="00AB4949"/>
    <w:rsid w:val="00AB67E4"/>
    <w:rsid w:val="00AC204D"/>
    <w:rsid w:val="00AC35B4"/>
    <w:rsid w:val="00AC3DC7"/>
    <w:rsid w:val="00AC52E0"/>
    <w:rsid w:val="00AC745E"/>
    <w:rsid w:val="00AD0942"/>
    <w:rsid w:val="00AD1169"/>
    <w:rsid w:val="00AD1C9D"/>
    <w:rsid w:val="00AD350E"/>
    <w:rsid w:val="00AD4F4B"/>
    <w:rsid w:val="00AD553A"/>
    <w:rsid w:val="00AD5BA7"/>
    <w:rsid w:val="00AD5D97"/>
    <w:rsid w:val="00AD5F3D"/>
    <w:rsid w:val="00AD7312"/>
    <w:rsid w:val="00AD7FB5"/>
    <w:rsid w:val="00AE14DF"/>
    <w:rsid w:val="00AE2560"/>
    <w:rsid w:val="00AE25D6"/>
    <w:rsid w:val="00AE2A48"/>
    <w:rsid w:val="00AE32A4"/>
    <w:rsid w:val="00AE3734"/>
    <w:rsid w:val="00AE3E53"/>
    <w:rsid w:val="00AE5811"/>
    <w:rsid w:val="00AE5C96"/>
    <w:rsid w:val="00AE6024"/>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37EA"/>
    <w:rsid w:val="00B03FB4"/>
    <w:rsid w:val="00B051D0"/>
    <w:rsid w:val="00B06652"/>
    <w:rsid w:val="00B068CC"/>
    <w:rsid w:val="00B07310"/>
    <w:rsid w:val="00B077BB"/>
    <w:rsid w:val="00B07AFB"/>
    <w:rsid w:val="00B07E65"/>
    <w:rsid w:val="00B10543"/>
    <w:rsid w:val="00B10AE1"/>
    <w:rsid w:val="00B11545"/>
    <w:rsid w:val="00B11FC6"/>
    <w:rsid w:val="00B12921"/>
    <w:rsid w:val="00B12928"/>
    <w:rsid w:val="00B12BC4"/>
    <w:rsid w:val="00B13211"/>
    <w:rsid w:val="00B13732"/>
    <w:rsid w:val="00B14405"/>
    <w:rsid w:val="00B1591A"/>
    <w:rsid w:val="00B15A9B"/>
    <w:rsid w:val="00B16411"/>
    <w:rsid w:val="00B20396"/>
    <w:rsid w:val="00B20791"/>
    <w:rsid w:val="00B21DD3"/>
    <w:rsid w:val="00B223C7"/>
    <w:rsid w:val="00B22A39"/>
    <w:rsid w:val="00B23371"/>
    <w:rsid w:val="00B23F4E"/>
    <w:rsid w:val="00B241DA"/>
    <w:rsid w:val="00B25AA0"/>
    <w:rsid w:val="00B25D7A"/>
    <w:rsid w:val="00B26849"/>
    <w:rsid w:val="00B2702D"/>
    <w:rsid w:val="00B27C45"/>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B1D"/>
    <w:rsid w:val="00B420A0"/>
    <w:rsid w:val="00B421AE"/>
    <w:rsid w:val="00B423E6"/>
    <w:rsid w:val="00B4433A"/>
    <w:rsid w:val="00B456EB"/>
    <w:rsid w:val="00B4582B"/>
    <w:rsid w:val="00B50449"/>
    <w:rsid w:val="00B520E4"/>
    <w:rsid w:val="00B54174"/>
    <w:rsid w:val="00B55472"/>
    <w:rsid w:val="00B55F71"/>
    <w:rsid w:val="00B561E2"/>
    <w:rsid w:val="00B56578"/>
    <w:rsid w:val="00B56C1E"/>
    <w:rsid w:val="00B56E53"/>
    <w:rsid w:val="00B577E3"/>
    <w:rsid w:val="00B6052B"/>
    <w:rsid w:val="00B608AB"/>
    <w:rsid w:val="00B60D09"/>
    <w:rsid w:val="00B611E5"/>
    <w:rsid w:val="00B63ADC"/>
    <w:rsid w:val="00B6483F"/>
    <w:rsid w:val="00B64D51"/>
    <w:rsid w:val="00B6605E"/>
    <w:rsid w:val="00B70CB2"/>
    <w:rsid w:val="00B71076"/>
    <w:rsid w:val="00B723E7"/>
    <w:rsid w:val="00B74712"/>
    <w:rsid w:val="00B74888"/>
    <w:rsid w:val="00B75FA3"/>
    <w:rsid w:val="00B76108"/>
    <w:rsid w:val="00B7659E"/>
    <w:rsid w:val="00B768B2"/>
    <w:rsid w:val="00B76AD0"/>
    <w:rsid w:val="00B76C89"/>
    <w:rsid w:val="00B76DA3"/>
    <w:rsid w:val="00B76E7B"/>
    <w:rsid w:val="00B80D02"/>
    <w:rsid w:val="00B8130E"/>
    <w:rsid w:val="00B83A68"/>
    <w:rsid w:val="00B84A7F"/>
    <w:rsid w:val="00B850F0"/>
    <w:rsid w:val="00B852F8"/>
    <w:rsid w:val="00B8749F"/>
    <w:rsid w:val="00B902DA"/>
    <w:rsid w:val="00B90399"/>
    <w:rsid w:val="00B908DD"/>
    <w:rsid w:val="00B908EE"/>
    <w:rsid w:val="00B90F09"/>
    <w:rsid w:val="00B91E56"/>
    <w:rsid w:val="00B927C4"/>
    <w:rsid w:val="00B933BD"/>
    <w:rsid w:val="00B952DF"/>
    <w:rsid w:val="00B96DE0"/>
    <w:rsid w:val="00B96EC6"/>
    <w:rsid w:val="00B96FD2"/>
    <w:rsid w:val="00B973BC"/>
    <w:rsid w:val="00BA35E4"/>
    <w:rsid w:val="00BA6B70"/>
    <w:rsid w:val="00BA7444"/>
    <w:rsid w:val="00BA7D68"/>
    <w:rsid w:val="00BB03C3"/>
    <w:rsid w:val="00BB0E77"/>
    <w:rsid w:val="00BB1BB6"/>
    <w:rsid w:val="00BB1FC5"/>
    <w:rsid w:val="00BB34D3"/>
    <w:rsid w:val="00BB40C6"/>
    <w:rsid w:val="00BB5341"/>
    <w:rsid w:val="00BB5544"/>
    <w:rsid w:val="00BB6266"/>
    <w:rsid w:val="00BB6289"/>
    <w:rsid w:val="00BB62B6"/>
    <w:rsid w:val="00BB6D3F"/>
    <w:rsid w:val="00BB71F9"/>
    <w:rsid w:val="00BC19A0"/>
    <w:rsid w:val="00BC220C"/>
    <w:rsid w:val="00BC2C3B"/>
    <w:rsid w:val="00BC3715"/>
    <w:rsid w:val="00BC391A"/>
    <w:rsid w:val="00BC4238"/>
    <w:rsid w:val="00BC5555"/>
    <w:rsid w:val="00BC7B50"/>
    <w:rsid w:val="00BD069F"/>
    <w:rsid w:val="00BD0BA7"/>
    <w:rsid w:val="00BD177B"/>
    <w:rsid w:val="00BD1A38"/>
    <w:rsid w:val="00BD1CF0"/>
    <w:rsid w:val="00BD2224"/>
    <w:rsid w:val="00BD23BD"/>
    <w:rsid w:val="00BD25E0"/>
    <w:rsid w:val="00BD3F2B"/>
    <w:rsid w:val="00BD44FB"/>
    <w:rsid w:val="00BD490F"/>
    <w:rsid w:val="00BD4B67"/>
    <w:rsid w:val="00BD6A2B"/>
    <w:rsid w:val="00BD77C0"/>
    <w:rsid w:val="00BE1850"/>
    <w:rsid w:val="00BE2E57"/>
    <w:rsid w:val="00BE3268"/>
    <w:rsid w:val="00BE5134"/>
    <w:rsid w:val="00BE5617"/>
    <w:rsid w:val="00BE600A"/>
    <w:rsid w:val="00BE65A2"/>
    <w:rsid w:val="00BE7387"/>
    <w:rsid w:val="00BE7FFB"/>
    <w:rsid w:val="00BF004B"/>
    <w:rsid w:val="00BF09BE"/>
    <w:rsid w:val="00BF1266"/>
    <w:rsid w:val="00BF1E20"/>
    <w:rsid w:val="00BF2113"/>
    <w:rsid w:val="00BF5666"/>
    <w:rsid w:val="00BF5E12"/>
    <w:rsid w:val="00BF62D0"/>
    <w:rsid w:val="00BF7CC9"/>
    <w:rsid w:val="00C003B4"/>
    <w:rsid w:val="00C0082F"/>
    <w:rsid w:val="00C00E19"/>
    <w:rsid w:val="00C01065"/>
    <w:rsid w:val="00C01540"/>
    <w:rsid w:val="00C06DD1"/>
    <w:rsid w:val="00C06E9F"/>
    <w:rsid w:val="00C06F66"/>
    <w:rsid w:val="00C0741A"/>
    <w:rsid w:val="00C0750F"/>
    <w:rsid w:val="00C10986"/>
    <w:rsid w:val="00C11763"/>
    <w:rsid w:val="00C12320"/>
    <w:rsid w:val="00C14D63"/>
    <w:rsid w:val="00C2046A"/>
    <w:rsid w:val="00C21D3E"/>
    <w:rsid w:val="00C22A9F"/>
    <w:rsid w:val="00C23792"/>
    <w:rsid w:val="00C25F50"/>
    <w:rsid w:val="00C267F2"/>
    <w:rsid w:val="00C32672"/>
    <w:rsid w:val="00C327D2"/>
    <w:rsid w:val="00C32B96"/>
    <w:rsid w:val="00C32FFD"/>
    <w:rsid w:val="00C336B6"/>
    <w:rsid w:val="00C33FF2"/>
    <w:rsid w:val="00C36528"/>
    <w:rsid w:val="00C36BA7"/>
    <w:rsid w:val="00C36D7C"/>
    <w:rsid w:val="00C37F78"/>
    <w:rsid w:val="00C41320"/>
    <w:rsid w:val="00C418A9"/>
    <w:rsid w:val="00C422A7"/>
    <w:rsid w:val="00C4281B"/>
    <w:rsid w:val="00C440D9"/>
    <w:rsid w:val="00C45C99"/>
    <w:rsid w:val="00C5008D"/>
    <w:rsid w:val="00C516D3"/>
    <w:rsid w:val="00C53B89"/>
    <w:rsid w:val="00C542F2"/>
    <w:rsid w:val="00C56687"/>
    <w:rsid w:val="00C56EE3"/>
    <w:rsid w:val="00C5711D"/>
    <w:rsid w:val="00C60FAD"/>
    <w:rsid w:val="00C6133C"/>
    <w:rsid w:val="00C61B0C"/>
    <w:rsid w:val="00C6228B"/>
    <w:rsid w:val="00C622E8"/>
    <w:rsid w:val="00C6239E"/>
    <w:rsid w:val="00C64FAD"/>
    <w:rsid w:val="00C65C35"/>
    <w:rsid w:val="00C66815"/>
    <w:rsid w:val="00C67070"/>
    <w:rsid w:val="00C67388"/>
    <w:rsid w:val="00C71184"/>
    <w:rsid w:val="00C715FE"/>
    <w:rsid w:val="00C719AB"/>
    <w:rsid w:val="00C722AC"/>
    <w:rsid w:val="00C72642"/>
    <w:rsid w:val="00C7296A"/>
    <w:rsid w:val="00C72AC7"/>
    <w:rsid w:val="00C72DBA"/>
    <w:rsid w:val="00C72FFB"/>
    <w:rsid w:val="00C73C25"/>
    <w:rsid w:val="00C7505B"/>
    <w:rsid w:val="00C756F7"/>
    <w:rsid w:val="00C75E64"/>
    <w:rsid w:val="00C76AB4"/>
    <w:rsid w:val="00C7711F"/>
    <w:rsid w:val="00C776B7"/>
    <w:rsid w:val="00C77C37"/>
    <w:rsid w:val="00C80854"/>
    <w:rsid w:val="00C8157E"/>
    <w:rsid w:val="00C83B02"/>
    <w:rsid w:val="00C84D48"/>
    <w:rsid w:val="00C8526E"/>
    <w:rsid w:val="00C86EBB"/>
    <w:rsid w:val="00C87289"/>
    <w:rsid w:val="00C879A8"/>
    <w:rsid w:val="00C87B58"/>
    <w:rsid w:val="00C91996"/>
    <w:rsid w:val="00C91D03"/>
    <w:rsid w:val="00C94950"/>
    <w:rsid w:val="00C95425"/>
    <w:rsid w:val="00C95A4B"/>
    <w:rsid w:val="00C95F2B"/>
    <w:rsid w:val="00C9609A"/>
    <w:rsid w:val="00C96C84"/>
    <w:rsid w:val="00CA0225"/>
    <w:rsid w:val="00CA0505"/>
    <w:rsid w:val="00CA1B8E"/>
    <w:rsid w:val="00CA1D9C"/>
    <w:rsid w:val="00CA1E76"/>
    <w:rsid w:val="00CA2925"/>
    <w:rsid w:val="00CA32CB"/>
    <w:rsid w:val="00CA4351"/>
    <w:rsid w:val="00CA5DC5"/>
    <w:rsid w:val="00CA5F7D"/>
    <w:rsid w:val="00CA6327"/>
    <w:rsid w:val="00CA6481"/>
    <w:rsid w:val="00CA6FA6"/>
    <w:rsid w:val="00CB05EF"/>
    <w:rsid w:val="00CB28BC"/>
    <w:rsid w:val="00CB3068"/>
    <w:rsid w:val="00CB4535"/>
    <w:rsid w:val="00CB5585"/>
    <w:rsid w:val="00CB56C4"/>
    <w:rsid w:val="00CB6173"/>
    <w:rsid w:val="00CB6186"/>
    <w:rsid w:val="00CB6A63"/>
    <w:rsid w:val="00CC22A9"/>
    <w:rsid w:val="00CC2936"/>
    <w:rsid w:val="00CC49EA"/>
    <w:rsid w:val="00CC4E92"/>
    <w:rsid w:val="00CC5100"/>
    <w:rsid w:val="00CC5660"/>
    <w:rsid w:val="00CC6A14"/>
    <w:rsid w:val="00CD009F"/>
    <w:rsid w:val="00CD0DCD"/>
    <w:rsid w:val="00CD31B7"/>
    <w:rsid w:val="00CD325F"/>
    <w:rsid w:val="00CD3EC0"/>
    <w:rsid w:val="00CD419A"/>
    <w:rsid w:val="00CD4D11"/>
    <w:rsid w:val="00CD6A44"/>
    <w:rsid w:val="00CE03D3"/>
    <w:rsid w:val="00CE053E"/>
    <w:rsid w:val="00CE0ADB"/>
    <w:rsid w:val="00CE13C7"/>
    <w:rsid w:val="00CE255D"/>
    <w:rsid w:val="00CE2B3F"/>
    <w:rsid w:val="00CE2B78"/>
    <w:rsid w:val="00CE374C"/>
    <w:rsid w:val="00CE39F9"/>
    <w:rsid w:val="00CE5142"/>
    <w:rsid w:val="00CE516C"/>
    <w:rsid w:val="00CE6ADA"/>
    <w:rsid w:val="00CE6F95"/>
    <w:rsid w:val="00CE739D"/>
    <w:rsid w:val="00CE7841"/>
    <w:rsid w:val="00CF030C"/>
    <w:rsid w:val="00CF1EC7"/>
    <w:rsid w:val="00CF31CC"/>
    <w:rsid w:val="00CF4546"/>
    <w:rsid w:val="00CF4996"/>
    <w:rsid w:val="00CF4DD6"/>
    <w:rsid w:val="00CF7B8C"/>
    <w:rsid w:val="00D00DB6"/>
    <w:rsid w:val="00D01637"/>
    <w:rsid w:val="00D01E5E"/>
    <w:rsid w:val="00D02256"/>
    <w:rsid w:val="00D02CAD"/>
    <w:rsid w:val="00D0387A"/>
    <w:rsid w:val="00D04A64"/>
    <w:rsid w:val="00D04C06"/>
    <w:rsid w:val="00D06273"/>
    <w:rsid w:val="00D06B1C"/>
    <w:rsid w:val="00D06E25"/>
    <w:rsid w:val="00D07F4A"/>
    <w:rsid w:val="00D10609"/>
    <w:rsid w:val="00D10CB2"/>
    <w:rsid w:val="00D11279"/>
    <w:rsid w:val="00D1298D"/>
    <w:rsid w:val="00D129CC"/>
    <w:rsid w:val="00D12A15"/>
    <w:rsid w:val="00D14CE4"/>
    <w:rsid w:val="00D155F1"/>
    <w:rsid w:val="00D15FA1"/>
    <w:rsid w:val="00D160AD"/>
    <w:rsid w:val="00D177B7"/>
    <w:rsid w:val="00D201D0"/>
    <w:rsid w:val="00D218B0"/>
    <w:rsid w:val="00D221C8"/>
    <w:rsid w:val="00D2245F"/>
    <w:rsid w:val="00D22BAC"/>
    <w:rsid w:val="00D2359C"/>
    <w:rsid w:val="00D240C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BB6"/>
    <w:rsid w:val="00D3500B"/>
    <w:rsid w:val="00D351DD"/>
    <w:rsid w:val="00D35CFE"/>
    <w:rsid w:val="00D36448"/>
    <w:rsid w:val="00D36C74"/>
    <w:rsid w:val="00D36FC8"/>
    <w:rsid w:val="00D371AC"/>
    <w:rsid w:val="00D40F90"/>
    <w:rsid w:val="00D41B9C"/>
    <w:rsid w:val="00D43281"/>
    <w:rsid w:val="00D465A8"/>
    <w:rsid w:val="00D46E77"/>
    <w:rsid w:val="00D4749F"/>
    <w:rsid w:val="00D47B1B"/>
    <w:rsid w:val="00D50F71"/>
    <w:rsid w:val="00D5108D"/>
    <w:rsid w:val="00D517A6"/>
    <w:rsid w:val="00D52AE4"/>
    <w:rsid w:val="00D52AF1"/>
    <w:rsid w:val="00D53951"/>
    <w:rsid w:val="00D53963"/>
    <w:rsid w:val="00D53FEF"/>
    <w:rsid w:val="00D547AE"/>
    <w:rsid w:val="00D54C53"/>
    <w:rsid w:val="00D55395"/>
    <w:rsid w:val="00D55840"/>
    <w:rsid w:val="00D56232"/>
    <w:rsid w:val="00D573C3"/>
    <w:rsid w:val="00D57E58"/>
    <w:rsid w:val="00D60AC7"/>
    <w:rsid w:val="00D61919"/>
    <w:rsid w:val="00D61B46"/>
    <w:rsid w:val="00D63EAA"/>
    <w:rsid w:val="00D63FC2"/>
    <w:rsid w:val="00D6467D"/>
    <w:rsid w:val="00D650AC"/>
    <w:rsid w:val="00D67031"/>
    <w:rsid w:val="00D67AAB"/>
    <w:rsid w:val="00D71BB3"/>
    <w:rsid w:val="00D72878"/>
    <w:rsid w:val="00D737EB"/>
    <w:rsid w:val="00D74265"/>
    <w:rsid w:val="00D74CB4"/>
    <w:rsid w:val="00D769CE"/>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C02"/>
    <w:rsid w:val="00D911C6"/>
    <w:rsid w:val="00D915C3"/>
    <w:rsid w:val="00D9252B"/>
    <w:rsid w:val="00D929C1"/>
    <w:rsid w:val="00D92C78"/>
    <w:rsid w:val="00D92C96"/>
    <w:rsid w:val="00D93200"/>
    <w:rsid w:val="00D938B1"/>
    <w:rsid w:val="00D950E6"/>
    <w:rsid w:val="00D95E5C"/>
    <w:rsid w:val="00D970CF"/>
    <w:rsid w:val="00D97C49"/>
    <w:rsid w:val="00D97F9E"/>
    <w:rsid w:val="00DA079B"/>
    <w:rsid w:val="00DA0E82"/>
    <w:rsid w:val="00DA1BF5"/>
    <w:rsid w:val="00DA264A"/>
    <w:rsid w:val="00DA285C"/>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3840"/>
    <w:rsid w:val="00DC4193"/>
    <w:rsid w:val="00DC4B5E"/>
    <w:rsid w:val="00DC5958"/>
    <w:rsid w:val="00DC6C63"/>
    <w:rsid w:val="00DC74BC"/>
    <w:rsid w:val="00DC7779"/>
    <w:rsid w:val="00DD13B7"/>
    <w:rsid w:val="00DD1A7F"/>
    <w:rsid w:val="00DD1FD6"/>
    <w:rsid w:val="00DD27EF"/>
    <w:rsid w:val="00DD3116"/>
    <w:rsid w:val="00DD42AA"/>
    <w:rsid w:val="00DD4E7A"/>
    <w:rsid w:val="00DE143D"/>
    <w:rsid w:val="00DE154E"/>
    <w:rsid w:val="00DE1D8F"/>
    <w:rsid w:val="00DE202B"/>
    <w:rsid w:val="00DE269C"/>
    <w:rsid w:val="00DE4687"/>
    <w:rsid w:val="00DE69BD"/>
    <w:rsid w:val="00DE6F85"/>
    <w:rsid w:val="00DE7E93"/>
    <w:rsid w:val="00DF1081"/>
    <w:rsid w:val="00DF1423"/>
    <w:rsid w:val="00DF1FFE"/>
    <w:rsid w:val="00DF2FF0"/>
    <w:rsid w:val="00DF32CC"/>
    <w:rsid w:val="00DF3BCC"/>
    <w:rsid w:val="00DF44AE"/>
    <w:rsid w:val="00DF4D3C"/>
    <w:rsid w:val="00DF78B7"/>
    <w:rsid w:val="00E007C5"/>
    <w:rsid w:val="00E029E6"/>
    <w:rsid w:val="00E02C68"/>
    <w:rsid w:val="00E07CCE"/>
    <w:rsid w:val="00E07E02"/>
    <w:rsid w:val="00E124A8"/>
    <w:rsid w:val="00E13974"/>
    <w:rsid w:val="00E13CC5"/>
    <w:rsid w:val="00E13D19"/>
    <w:rsid w:val="00E13E91"/>
    <w:rsid w:val="00E150A6"/>
    <w:rsid w:val="00E16340"/>
    <w:rsid w:val="00E16B62"/>
    <w:rsid w:val="00E16E06"/>
    <w:rsid w:val="00E16E71"/>
    <w:rsid w:val="00E176A2"/>
    <w:rsid w:val="00E17913"/>
    <w:rsid w:val="00E17BA7"/>
    <w:rsid w:val="00E2043A"/>
    <w:rsid w:val="00E20F7E"/>
    <w:rsid w:val="00E2620E"/>
    <w:rsid w:val="00E26493"/>
    <w:rsid w:val="00E26770"/>
    <w:rsid w:val="00E301E2"/>
    <w:rsid w:val="00E302B9"/>
    <w:rsid w:val="00E309D0"/>
    <w:rsid w:val="00E31586"/>
    <w:rsid w:val="00E31736"/>
    <w:rsid w:val="00E319E3"/>
    <w:rsid w:val="00E31B8B"/>
    <w:rsid w:val="00E32466"/>
    <w:rsid w:val="00E327F8"/>
    <w:rsid w:val="00E346A3"/>
    <w:rsid w:val="00E34EA0"/>
    <w:rsid w:val="00E35E4B"/>
    <w:rsid w:val="00E36218"/>
    <w:rsid w:val="00E36B0A"/>
    <w:rsid w:val="00E3734D"/>
    <w:rsid w:val="00E37BAC"/>
    <w:rsid w:val="00E40C02"/>
    <w:rsid w:val="00E4260E"/>
    <w:rsid w:val="00E42CEB"/>
    <w:rsid w:val="00E430B7"/>
    <w:rsid w:val="00E43CC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67329"/>
    <w:rsid w:val="00E70D63"/>
    <w:rsid w:val="00E71726"/>
    <w:rsid w:val="00E71869"/>
    <w:rsid w:val="00E71D98"/>
    <w:rsid w:val="00E72275"/>
    <w:rsid w:val="00E7308B"/>
    <w:rsid w:val="00E73A1F"/>
    <w:rsid w:val="00E74876"/>
    <w:rsid w:val="00E74B09"/>
    <w:rsid w:val="00E7550D"/>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6968"/>
    <w:rsid w:val="00E97DAA"/>
    <w:rsid w:val="00EA11D9"/>
    <w:rsid w:val="00EA1DA7"/>
    <w:rsid w:val="00EA2486"/>
    <w:rsid w:val="00EA3F19"/>
    <w:rsid w:val="00EA4B09"/>
    <w:rsid w:val="00EA6F24"/>
    <w:rsid w:val="00EA7994"/>
    <w:rsid w:val="00EA7F60"/>
    <w:rsid w:val="00EB460B"/>
    <w:rsid w:val="00EB57F8"/>
    <w:rsid w:val="00EB58CE"/>
    <w:rsid w:val="00EB6D4D"/>
    <w:rsid w:val="00EB7517"/>
    <w:rsid w:val="00EC07F4"/>
    <w:rsid w:val="00EC0825"/>
    <w:rsid w:val="00EC17E1"/>
    <w:rsid w:val="00EC4333"/>
    <w:rsid w:val="00EC4425"/>
    <w:rsid w:val="00EC6353"/>
    <w:rsid w:val="00EC6793"/>
    <w:rsid w:val="00ED000B"/>
    <w:rsid w:val="00ED0E25"/>
    <w:rsid w:val="00ED1990"/>
    <w:rsid w:val="00ED379D"/>
    <w:rsid w:val="00ED4415"/>
    <w:rsid w:val="00ED4C53"/>
    <w:rsid w:val="00ED4F27"/>
    <w:rsid w:val="00ED60FE"/>
    <w:rsid w:val="00ED7097"/>
    <w:rsid w:val="00EE0BD5"/>
    <w:rsid w:val="00EE22E6"/>
    <w:rsid w:val="00EE28B3"/>
    <w:rsid w:val="00EE32D6"/>
    <w:rsid w:val="00EE39FD"/>
    <w:rsid w:val="00EE6901"/>
    <w:rsid w:val="00EF2344"/>
    <w:rsid w:val="00EF3AF2"/>
    <w:rsid w:val="00EF493C"/>
    <w:rsid w:val="00EF497E"/>
    <w:rsid w:val="00EF5C6B"/>
    <w:rsid w:val="00EF6246"/>
    <w:rsid w:val="00EF7F40"/>
    <w:rsid w:val="00F00163"/>
    <w:rsid w:val="00F00D14"/>
    <w:rsid w:val="00F01151"/>
    <w:rsid w:val="00F02385"/>
    <w:rsid w:val="00F0375E"/>
    <w:rsid w:val="00F04511"/>
    <w:rsid w:val="00F04A62"/>
    <w:rsid w:val="00F04F1B"/>
    <w:rsid w:val="00F04FCA"/>
    <w:rsid w:val="00F05236"/>
    <w:rsid w:val="00F06139"/>
    <w:rsid w:val="00F061CA"/>
    <w:rsid w:val="00F06FF4"/>
    <w:rsid w:val="00F07FC8"/>
    <w:rsid w:val="00F1113B"/>
    <w:rsid w:val="00F11357"/>
    <w:rsid w:val="00F114C4"/>
    <w:rsid w:val="00F12200"/>
    <w:rsid w:val="00F1244E"/>
    <w:rsid w:val="00F128F7"/>
    <w:rsid w:val="00F14004"/>
    <w:rsid w:val="00F1434A"/>
    <w:rsid w:val="00F14A28"/>
    <w:rsid w:val="00F14C5C"/>
    <w:rsid w:val="00F158ED"/>
    <w:rsid w:val="00F16608"/>
    <w:rsid w:val="00F171EA"/>
    <w:rsid w:val="00F176BC"/>
    <w:rsid w:val="00F17951"/>
    <w:rsid w:val="00F20562"/>
    <w:rsid w:val="00F215E2"/>
    <w:rsid w:val="00F21856"/>
    <w:rsid w:val="00F219C1"/>
    <w:rsid w:val="00F221B6"/>
    <w:rsid w:val="00F22954"/>
    <w:rsid w:val="00F23BBF"/>
    <w:rsid w:val="00F24D21"/>
    <w:rsid w:val="00F254A9"/>
    <w:rsid w:val="00F254CE"/>
    <w:rsid w:val="00F27352"/>
    <w:rsid w:val="00F27EE1"/>
    <w:rsid w:val="00F30F50"/>
    <w:rsid w:val="00F31785"/>
    <w:rsid w:val="00F31C38"/>
    <w:rsid w:val="00F31DC9"/>
    <w:rsid w:val="00F328E0"/>
    <w:rsid w:val="00F32B40"/>
    <w:rsid w:val="00F33EC6"/>
    <w:rsid w:val="00F34DCF"/>
    <w:rsid w:val="00F35B26"/>
    <w:rsid w:val="00F370B6"/>
    <w:rsid w:val="00F3714F"/>
    <w:rsid w:val="00F37428"/>
    <w:rsid w:val="00F37DE5"/>
    <w:rsid w:val="00F42079"/>
    <w:rsid w:val="00F4288D"/>
    <w:rsid w:val="00F42A44"/>
    <w:rsid w:val="00F439B9"/>
    <w:rsid w:val="00F44B48"/>
    <w:rsid w:val="00F45BFE"/>
    <w:rsid w:val="00F47299"/>
    <w:rsid w:val="00F51A98"/>
    <w:rsid w:val="00F51D3C"/>
    <w:rsid w:val="00F54887"/>
    <w:rsid w:val="00F559B1"/>
    <w:rsid w:val="00F57ACB"/>
    <w:rsid w:val="00F6183A"/>
    <w:rsid w:val="00F62066"/>
    <w:rsid w:val="00F621CB"/>
    <w:rsid w:val="00F6265F"/>
    <w:rsid w:val="00F626DC"/>
    <w:rsid w:val="00F62964"/>
    <w:rsid w:val="00F64514"/>
    <w:rsid w:val="00F64E41"/>
    <w:rsid w:val="00F650B6"/>
    <w:rsid w:val="00F66E7B"/>
    <w:rsid w:val="00F7046E"/>
    <w:rsid w:val="00F75C55"/>
    <w:rsid w:val="00F75DE5"/>
    <w:rsid w:val="00F765C6"/>
    <w:rsid w:val="00F76C53"/>
    <w:rsid w:val="00F77F4E"/>
    <w:rsid w:val="00F77F69"/>
    <w:rsid w:val="00F81534"/>
    <w:rsid w:val="00F81EAE"/>
    <w:rsid w:val="00F82416"/>
    <w:rsid w:val="00F82F53"/>
    <w:rsid w:val="00F82FE5"/>
    <w:rsid w:val="00F83516"/>
    <w:rsid w:val="00F83C4B"/>
    <w:rsid w:val="00F84249"/>
    <w:rsid w:val="00F85C27"/>
    <w:rsid w:val="00F86763"/>
    <w:rsid w:val="00F86F26"/>
    <w:rsid w:val="00F90534"/>
    <w:rsid w:val="00F90AC7"/>
    <w:rsid w:val="00F91698"/>
    <w:rsid w:val="00F9169B"/>
    <w:rsid w:val="00F92C2C"/>
    <w:rsid w:val="00F92F55"/>
    <w:rsid w:val="00F92FA3"/>
    <w:rsid w:val="00F93525"/>
    <w:rsid w:val="00F941B5"/>
    <w:rsid w:val="00F95FE7"/>
    <w:rsid w:val="00F962FC"/>
    <w:rsid w:val="00F97E88"/>
    <w:rsid w:val="00F97F31"/>
    <w:rsid w:val="00FA090B"/>
    <w:rsid w:val="00FA0AFD"/>
    <w:rsid w:val="00FA0BF5"/>
    <w:rsid w:val="00FA0F72"/>
    <w:rsid w:val="00FA1E26"/>
    <w:rsid w:val="00FA31E9"/>
    <w:rsid w:val="00FA3467"/>
    <w:rsid w:val="00FA490C"/>
    <w:rsid w:val="00FA5643"/>
    <w:rsid w:val="00FA6B79"/>
    <w:rsid w:val="00FA7D9F"/>
    <w:rsid w:val="00FA7FB6"/>
    <w:rsid w:val="00FB005A"/>
    <w:rsid w:val="00FB0749"/>
    <w:rsid w:val="00FB2D07"/>
    <w:rsid w:val="00FB2F26"/>
    <w:rsid w:val="00FB4379"/>
    <w:rsid w:val="00FB73C3"/>
    <w:rsid w:val="00FB7548"/>
    <w:rsid w:val="00FC0094"/>
    <w:rsid w:val="00FC09DB"/>
    <w:rsid w:val="00FC2541"/>
    <w:rsid w:val="00FC359D"/>
    <w:rsid w:val="00FC3FEF"/>
    <w:rsid w:val="00FC4354"/>
    <w:rsid w:val="00FC5041"/>
    <w:rsid w:val="00FC56BA"/>
    <w:rsid w:val="00FC575D"/>
    <w:rsid w:val="00FC5A42"/>
    <w:rsid w:val="00FC5BCC"/>
    <w:rsid w:val="00FC60B3"/>
    <w:rsid w:val="00FD010C"/>
    <w:rsid w:val="00FD0659"/>
    <w:rsid w:val="00FD08A4"/>
    <w:rsid w:val="00FD1B47"/>
    <w:rsid w:val="00FD22DD"/>
    <w:rsid w:val="00FD39DD"/>
    <w:rsid w:val="00FD4E8E"/>
    <w:rsid w:val="00FD5570"/>
    <w:rsid w:val="00FD5BDD"/>
    <w:rsid w:val="00FD68C2"/>
    <w:rsid w:val="00FD7CEF"/>
    <w:rsid w:val="00FE0822"/>
    <w:rsid w:val="00FE1033"/>
    <w:rsid w:val="00FE14B9"/>
    <w:rsid w:val="00FE1A79"/>
    <w:rsid w:val="00FE1F72"/>
    <w:rsid w:val="00FE2A4C"/>
    <w:rsid w:val="00FE2D2E"/>
    <w:rsid w:val="00FE369B"/>
    <w:rsid w:val="00FE3A7C"/>
    <w:rsid w:val="00FE3DB5"/>
    <w:rsid w:val="00FE4341"/>
    <w:rsid w:val="00FE5616"/>
    <w:rsid w:val="00FE5878"/>
    <w:rsid w:val="00FE6B4B"/>
    <w:rsid w:val="00FE7A34"/>
    <w:rsid w:val="00FF0A4F"/>
    <w:rsid w:val="00FF0B15"/>
    <w:rsid w:val="00FF1DB4"/>
    <w:rsid w:val="00FF2033"/>
    <w:rsid w:val="00FF2832"/>
    <w:rsid w:val="00FF2D8F"/>
    <w:rsid w:val="00FF3374"/>
    <w:rsid w:val="00FF4F8D"/>
    <w:rsid w:val="00FF51F4"/>
    <w:rsid w:val="00FF5457"/>
    <w:rsid w:val="00FF5747"/>
    <w:rsid w:val="00FF582B"/>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5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5-327%22))" TargetMode="External" /><Relationship Id="rId9" Type="http://schemas.openxmlformats.org/officeDocument/2006/relationships/hyperlink" Target="https://www.fcc.gov/ecfs/search/search-filings/results?q=(proceedings.name:(%2225-335%22))"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