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5AEDED64" w14:textId="77777777">
      <w:pPr>
        <w:jc w:val="right"/>
        <w:rPr>
          <w:sz w:val="24"/>
        </w:rPr>
      </w:pPr>
    </w:p>
    <w:p w:rsidR="00BA3BA8" w14:paraId="7A50E186" w14:textId="1B3C4F28">
      <w:pPr>
        <w:jc w:val="right"/>
        <w:rPr>
          <w:b/>
          <w:sz w:val="24"/>
        </w:rPr>
      </w:pPr>
      <w:r>
        <w:rPr>
          <w:b/>
          <w:sz w:val="24"/>
        </w:rPr>
        <w:t>DA 25-</w:t>
      </w:r>
      <w:r w:rsidR="00133E67">
        <w:rPr>
          <w:b/>
          <w:sz w:val="24"/>
        </w:rPr>
        <w:t>1057</w:t>
      </w:r>
    </w:p>
    <w:p w:rsidR="00BA3BA8" w14:paraId="0BE8D82E" w14:textId="000E151E">
      <w:pPr>
        <w:spacing w:before="60"/>
        <w:jc w:val="right"/>
        <w:rPr>
          <w:b/>
          <w:sz w:val="24"/>
        </w:rPr>
      </w:pPr>
      <w:r>
        <w:rPr>
          <w:b/>
          <w:sz w:val="24"/>
        </w:rPr>
        <w:t xml:space="preserve">Released:  </w:t>
      </w:r>
      <w:r w:rsidR="002B5488">
        <w:rPr>
          <w:b/>
          <w:sz w:val="24"/>
        </w:rPr>
        <w:t>December 15, 2025</w:t>
      </w:r>
    </w:p>
    <w:p w:rsidR="00BA3BA8" w14:paraId="7EBA11FB" w14:textId="77777777">
      <w:pPr>
        <w:jc w:val="right"/>
        <w:rPr>
          <w:sz w:val="24"/>
        </w:rPr>
      </w:pPr>
    </w:p>
    <w:p w:rsidR="00BA3BA8" w14:paraId="4350D001" w14:textId="323DA5DE">
      <w:pPr>
        <w:spacing w:after="240"/>
        <w:jc w:val="center"/>
        <w:rPr>
          <w:rFonts w:ascii="Times New Roman Bold" w:hAnsi="Times New Roman Bold"/>
          <w:b/>
          <w:caps/>
          <w:sz w:val="24"/>
        </w:rPr>
      </w:pPr>
      <w:r w:rsidRPr="0089456E">
        <w:rPr>
          <w:rFonts w:ascii="Times New Roman Bold" w:hAnsi="Times New Roman Bold"/>
          <w:b/>
          <w:caps/>
          <w:sz w:val="24"/>
          <w:szCs w:val="22"/>
        </w:rPr>
        <w:t xml:space="preserve">Wireless Telecommunications Bureau and Office of Engineering and </w:t>
      </w:r>
      <w:r w:rsidRPr="009A5004">
        <w:rPr>
          <w:rFonts w:ascii="Times New Roman Bold" w:hAnsi="Times New Roman Bold"/>
          <w:b/>
          <w:caps/>
          <w:sz w:val="24"/>
          <w:szCs w:val="22"/>
        </w:rPr>
        <w:t xml:space="preserve">Technology </w:t>
      </w:r>
      <w:r>
        <w:rPr>
          <w:rFonts w:ascii="Times New Roman Bold" w:hAnsi="Times New Roman Bold"/>
          <w:b/>
          <w:caps/>
          <w:sz w:val="24"/>
          <w:szCs w:val="22"/>
        </w:rPr>
        <w:t xml:space="preserve">approve spectrum access system administrator </w:t>
      </w:r>
      <w:r w:rsidR="00B37187">
        <w:rPr>
          <w:rFonts w:ascii="Times New Roman Bold" w:hAnsi="Times New Roman Bold"/>
          <w:b/>
          <w:caps/>
          <w:sz w:val="24"/>
          <w:szCs w:val="22"/>
        </w:rPr>
        <w:t xml:space="preserve">nokia </w:t>
      </w:r>
      <w:r>
        <w:rPr>
          <w:rFonts w:ascii="Times New Roman Bold" w:hAnsi="Times New Roman Bold"/>
          <w:b/>
          <w:caps/>
          <w:sz w:val="24"/>
          <w:szCs w:val="22"/>
        </w:rPr>
        <w:t xml:space="preserve">for </w:t>
      </w:r>
      <w:r w:rsidRPr="0092767B">
        <w:rPr>
          <w:rFonts w:ascii="Times New Roman Bold" w:hAnsi="Times New Roman Bold"/>
          <w:b/>
          <w:caps/>
          <w:sz w:val="24"/>
          <w:szCs w:val="22"/>
        </w:rPr>
        <w:t xml:space="preserve">full scale commercial deployment </w:t>
      </w:r>
      <w:r>
        <w:rPr>
          <w:rFonts w:ascii="Times New Roman Bold" w:hAnsi="Times New Roman Bold"/>
          <w:b/>
          <w:caps/>
          <w:sz w:val="24"/>
          <w:szCs w:val="22"/>
        </w:rPr>
        <w:t>in the 3.5 ghz band</w:t>
      </w:r>
      <w:r w:rsidR="000C741C">
        <w:rPr>
          <w:rFonts w:ascii="Times New Roman Bold" w:hAnsi="Times New Roman Bold"/>
          <w:b/>
          <w:caps/>
          <w:sz w:val="24"/>
          <w:szCs w:val="22"/>
        </w:rPr>
        <w:t xml:space="preserve"> </w:t>
      </w:r>
      <w:r w:rsidRPr="007E1F91" w:rsidR="000C741C">
        <w:rPr>
          <w:rFonts w:ascii="Times New Roman Bold" w:hAnsi="Times New Roman Bold"/>
          <w:b/>
          <w:caps/>
          <w:sz w:val="24"/>
          <w:szCs w:val="22"/>
        </w:rPr>
        <w:t>and to support spectrum manager leasing</w:t>
      </w:r>
    </w:p>
    <w:p w:rsidR="00BA3BA8" w14:paraId="13325126" w14:textId="4F1987C3">
      <w:pPr>
        <w:jc w:val="center"/>
        <w:rPr>
          <w:b/>
          <w:sz w:val="24"/>
        </w:rPr>
      </w:pPr>
      <w:r>
        <w:rPr>
          <w:b/>
          <w:sz w:val="24"/>
        </w:rPr>
        <w:t>GN Docket No. 15-319</w:t>
      </w:r>
    </w:p>
    <w:p w:rsidR="00BA3BA8" w14:paraId="0C5FDA87" w14:textId="77777777">
      <w:bookmarkStart w:id="0" w:name="TOChere"/>
    </w:p>
    <w:p w:rsidR="00BA3BA8" w:rsidP="002D28DE" w14:paraId="544F179A" w14:textId="488539D9">
      <w:pPr>
        <w:pStyle w:val="Heading1"/>
      </w:pPr>
      <w:r>
        <w:t>introduction</w:t>
      </w:r>
    </w:p>
    <w:p w:rsidR="002D28DE" w:rsidRPr="009B03D5" w:rsidP="002F7516" w14:paraId="0786F335" w14:textId="18186FF7">
      <w:pPr>
        <w:pStyle w:val="ParaNum"/>
        <w:widowControl/>
      </w:pPr>
      <w:r>
        <w:t xml:space="preserve">With this </w:t>
      </w:r>
      <w:r w:rsidRPr="0080436C">
        <w:rPr>
          <w:i/>
        </w:rPr>
        <w:t xml:space="preserve">Public </w:t>
      </w:r>
      <w:r w:rsidRPr="00456277">
        <w:rPr>
          <w:i/>
        </w:rPr>
        <w:t>Notice</w:t>
      </w:r>
      <w:r>
        <w:t>, t</w:t>
      </w:r>
      <w:r w:rsidRPr="0057273A">
        <w:t>he</w:t>
      </w:r>
      <w:r w:rsidRPr="00312522">
        <w:t xml:space="preserve"> Wireless Telecommunications Bureau (WTB) and the Office of Engineering and Technology (OET) (</w:t>
      </w:r>
      <w:r w:rsidRPr="0080436C">
        <w:t>collectively</w:t>
      </w:r>
      <w:r w:rsidRPr="00456277">
        <w:t>,</w:t>
      </w:r>
      <w:r w:rsidRPr="00312522">
        <w:t xml:space="preserve"> WTB/OET) </w:t>
      </w:r>
      <w:r>
        <w:t xml:space="preserve">of the Federal Communications Commission certify Nokia Innovations LLC (Nokia) </w:t>
      </w:r>
      <w:r w:rsidRPr="00456277">
        <w:t>as</w:t>
      </w:r>
      <w:r>
        <w:t xml:space="preserve"> a</w:t>
      </w:r>
      <w:r w:rsidRPr="00456277">
        <w:t xml:space="preserve"> </w:t>
      </w:r>
      <w:r>
        <w:t>Spectrum Access System (SAS) Administrator in the 3.55</w:t>
      </w:r>
      <w:r w:rsidR="002903EC">
        <w:t>–</w:t>
      </w:r>
      <w:r>
        <w:t>3.7 GHz band (3.5 GHz band)</w:t>
      </w:r>
      <w:r w:rsidRPr="00456277">
        <w:t xml:space="preserve">. </w:t>
      </w:r>
      <w:r w:rsidR="00561DA0">
        <w:t xml:space="preserve"> </w:t>
      </w:r>
      <w:r w:rsidRPr="007A797A">
        <w:t xml:space="preserve">WTB/OET, in consultation with the Department of </w:t>
      </w:r>
      <w:r w:rsidR="00641DDD">
        <w:t>War</w:t>
      </w:r>
      <w:r w:rsidRPr="007A797A" w:rsidR="00641DDD">
        <w:t xml:space="preserve"> </w:t>
      </w:r>
      <w:r w:rsidRPr="007A797A">
        <w:t>(</w:t>
      </w:r>
      <w:r w:rsidRPr="007A797A" w:rsidR="00641DDD">
        <w:t>Do</w:t>
      </w:r>
      <w:r w:rsidR="00641DDD">
        <w:t>W</w:t>
      </w:r>
      <w:r w:rsidRPr="007A797A">
        <w:t xml:space="preserve">) and the National Telecommunications and Information Administration (NTIA), </w:t>
      </w:r>
      <w:r>
        <w:t xml:space="preserve">have </w:t>
      </w:r>
      <w:r w:rsidRPr="007A797A">
        <w:t>review</w:t>
      </w:r>
      <w:r>
        <w:t>ed Nokia’s Initial Commercial Deployment (ICD) report</w:t>
      </w:r>
      <w:r w:rsidR="00911291">
        <w:t>.  T</w:t>
      </w:r>
      <w:r>
        <w:t xml:space="preserve">hey each have </w:t>
      </w:r>
      <w:r w:rsidR="00172450">
        <w:t>attested</w:t>
      </w:r>
      <w:r>
        <w:t xml:space="preserve"> that Nokia has met the requirements in </w:t>
      </w:r>
      <w:r w:rsidR="001B7943">
        <w:t>p</w:t>
      </w:r>
      <w:r>
        <w:t xml:space="preserve">art 96 of </w:t>
      </w:r>
      <w:r w:rsidR="000969F9">
        <w:t>the Commission’s</w:t>
      </w:r>
      <w:r>
        <w:t xml:space="preserve"> rules and is authorized to make its SAS available for commercial use for a five-year term.</w:t>
      </w:r>
      <w:r>
        <w:rPr>
          <w:rStyle w:val="FootnoteReference"/>
        </w:rPr>
        <w:footnoteReference w:id="3"/>
      </w:r>
      <w:r w:rsidR="00AE6008">
        <w:t xml:space="preserve">  </w:t>
      </w:r>
      <w:r w:rsidRPr="009B03D5" w:rsidR="00AE6008">
        <w:t>WTB/OET also approve Nokia to support spectrum manager leasing for Priority Access Licenses (PALs).</w:t>
      </w:r>
      <w:r>
        <w:rPr>
          <w:rStyle w:val="FootnoteReference"/>
        </w:rPr>
        <w:footnoteReference w:id="4"/>
      </w:r>
    </w:p>
    <w:p w:rsidR="002D28DE" w:rsidP="002D28DE" w14:paraId="10C52BEE" w14:textId="257DD369">
      <w:pPr>
        <w:pStyle w:val="Heading1"/>
      </w:pPr>
      <w:r>
        <w:t>background</w:t>
      </w:r>
    </w:p>
    <w:p w:rsidR="002D28DE" w:rsidRPr="00B37187" w:rsidP="002F7516" w14:paraId="4D9FE49F" w14:textId="329D7FE8">
      <w:pPr>
        <w:pStyle w:val="ParaNum"/>
        <w:widowControl/>
        <w:rPr>
          <w:b/>
        </w:rPr>
      </w:pPr>
      <w:r w:rsidRPr="00A9457D">
        <w:t>In</w:t>
      </w:r>
      <w:r w:rsidRPr="67ED90C3">
        <w:t xml:space="preserve"> the </w:t>
      </w:r>
      <w:r w:rsidRPr="002D28DE">
        <w:rPr>
          <w:i/>
        </w:rPr>
        <w:t>2015 Report and Order</w:t>
      </w:r>
      <w:r w:rsidRPr="67ED90C3">
        <w:t>,</w:t>
      </w:r>
      <w:r w:rsidRPr="002D28DE">
        <w:rPr>
          <w:i/>
        </w:rPr>
        <w:t xml:space="preserve"> </w:t>
      </w:r>
      <w:r w:rsidRPr="67ED90C3">
        <w:t>the Commission directed WTB/OET</w:t>
      </w:r>
      <w:r>
        <w:t xml:space="preserve">, </w:t>
      </w:r>
      <w:r w:rsidRPr="67ED90C3">
        <w:t xml:space="preserve">in consultation with the </w:t>
      </w:r>
      <w:r w:rsidRPr="67ED90C3">
        <w:t>Do</w:t>
      </w:r>
      <w:r w:rsidR="00F677F7">
        <w:t>W</w:t>
      </w:r>
      <w:r w:rsidRPr="67ED90C3">
        <w:t xml:space="preserve"> and NTIA</w:t>
      </w:r>
      <w:r>
        <w:t xml:space="preserve">, </w:t>
      </w:r>
      <w:r w:rsidRPr="67ED90C3">
        <w:t>to oversee the review, certification, and approval of SASs in the 3.5 GHz band</w:t>
      </w:r>
      <w:r w:rsidRPr="007D7BF6">
        <w:t>.</w:t>
      </w:r>
      <w:r>
        <w:rPr>
          <w:rStyle w:val="FootnoteReference"/>
        </w:rPr>
        <w:footnoteReference w:id="5"/>
      </w:r>
      <w:r w:rsidRPr="007D7BF6">
        <w:t xml:space="preserve">  </w:t>
      </w:r>
      <w:r w:rsidRPr="00BA7EE4">
        <w:t xml:space="preserve">The </w:t>
      </w:r>
      <w:r w:rsidRPr="002D28DE">
        <w:rPr>
          <w:i/>
        </w:rPr>
        <w:t>2015 Report and Order</w:t>
      </w:r>
      <w:r w:rsidRPr="00BA7EE4">
        <w:t xml:space="preserve"> required </w:t>
      </w:r>
      <w:r>
        <w:t>a</w:t>
      </w:r>
      <w:r w:rsidRPr="67ED90C3">
        <w:t xml:space="preserve">ll prospective SAS Administrators </w:t>
      </w:r>
      <w:r>
        <w:t>to</w:t>
      </w:r>
      <w:r w:rsidRPr="67ED90C3">
        <w:t xml:space="preserve"> complete a two-stage review process prior to final certification.</w:t>
      </w:r>
      <w:r>
        <w:rPr>
          <w:rStyle w:val="FootnoteReference"/>
        </w:rPr>
        <w:footnoteReference w:id="6"/>
      </w:r>
      <w:r w:rsidRPr="67ED90C3">
        <w:t xml:space="preserve">  In the first stage, a prospective SAS Administrator must submit a proposal describing how its system will comply with all Commission rules governing the construction, operation, and approval of SASs and perform all core functions described in the </w:t>
      </w:r>
      <w:r w:rsidRPr="002D28DE">
        <w:rPr>
          <w:i/>
        </w:rPr>
        <w:t>2015 Report and Order</w:t>
      </w:r>
      <w:r w:rsidRPr="67ED90C3">
        <w:t>.</w:t>
      </w:r>
      <w:r>
        <w:rPr>
          <w:rStyle w:val="FootnoteReference"/>
        </w:rPr>
        <w:footnoteReference w:id="7"/>
      </w:r>
      <w:r w:rsidRPr="67ED90C3">
        <w:t xml:space="preserve">  </w:t>
      </w:r>
      <w:r w:rsidRPr="67ED90C3">
        <w:t>The second stage involves SAS testing both in a controlled lab environment and in a real-world setting.</w:t>
      </w:r>
      <w:r>
        <w:rPr>
          <w:rStyle w:val="FootnoteReference"/>
        </w:rPr>
        <w:footnoteReference w:id="8"/>
      </w:r>
      <w:r w:rsidRPr="67ED90C3">
        <w:t xml:space="preserve">  </w:t>
      </w:r>
      <w:r w:rsidRPr="00B37187">
        <w:t xml:space="preserve">On </w:t>
      </w:r>
      <w:r w:rsidRPr="00B37187" w:rsidR="00B37187">
        <w:t>May 7</w:t>
      </w:r>
      <w:r w:rsidRPr="00B37187">
        <w:t>,</w:t>
      </w:r>
      <w:r w:rsidRPr="00B37187" w:rsidR="00B37187">
        <w:t xml:space="preserve"> 2021,</w:t>
      </w:r>
      <w:r w:rsidRPr="00B37187">
        <w:t xml:space="preserve"> WTB/OET conditionally approved </w:t>
      </w:r>
      <w:r w:rsidR="00CF16D5">
        <w:t>Nokia as a SAS administrator</w:t>
      </w:r>
      <w:r w:rsidRPr="00B37187" w:rsidR="00B37187">
        <w:t>,</w:t>
      </w:r>
      <w:r w:rsidRPr="00B37187">
        <w:t xml:space="preserve"> thus concluding the first stage of the review process.</w:t>
      </w:r>
      <w:r>
        <w:rPr>
          <w:rStyle w:val="FootnoteReference"/>
        </w:rPr>
        <w:footnoteReference w:id="9"/>
      </w:r>
      <w:r w:rsidRPr="00B37187">
        <w:t xml:space="preserve">  </w:t>
      </w:r>
    </w:p>
    <w:p w:rsidR="002D28DE" w:rsidRPr="00B31783" w:rsidP="002F7516" w14:paraId="0A127CBC" w14:textId="4DB51815">
      <w:pPr>
        <w:pStyle w:val="ParaNum"/>
        <w:widowControl/>
        <w:rPr>
          <w:b/>
        </w:rPr>
      </w:pPr>
      <w:r w:rsidRPr="00B31783">
        <w:t xml:space="preserve">As part of the second stage testing process, </w:t>
      </w:r>
      <w:r w:rsidRPr="00B31783" w:rsidR="003A2918">
        <w:t>Nokia</w:t>
      </w:r>
      <w:r w:rsidRPr="00B31783">
        <w:t xml:space="preserve"> elected to collaborate with the Institute for Telecommunication Sciences (ITS), NTIA’s research and development arm, to complete the laboratory testing requirement.</w:t>
      </w:r>
      <w:r>
        <w:rPr>
          <w:rStyle w:val="FootnoteReference"/>
          <w:szCs w:val="22"/>
        </w:rPr>
        <w:footnoteReference w:id="10"/>
      </w:r>
      <w:r w:rsidRPr="00B31783">
        <w:t xml:space="preserve">  ITS completed its laboratory </w:t>
      </w:r>
      <w:r w:rsidR="00556EC3">
        <w:t xml:space="preserve">testing in December 2022 </w:t>
      </w:r>
      <w:r w:rsidRPr="00B31783">
        <w:t xml:space="preserve">and subsequently provided </w:t>
      </w:r>
      <w:r w:rsidRPr="00B31783" w:rsidR="00E85123">
        <w:t>Nokia</w:t>
      </w:r>
      <w:r w:rsidRPr="00B31783">
        <w:t xml:space="preserve"> with</w:t>
      </w:r>
      <w:r w:rsidR="00556EC3">
        <w:t xml:space="preserve"> a</w:t>
      </w:r>
      <w:r w:rsidRPr="00B31783">
        <w:t xml:space="preserve"> SAS laboratory test report, which </w:t>
      </w:r>
      <w:r w:rsidRPr="00B31783" w:rsidR="00E85123">
        <w:t>Nokia</w:t>
      </w:r>
      <w:r w:rsidRPr="00B31783">
        <w:t xml:space="preserve"> submitted for the Commission’s review in </w:t>
      </w:r>
      <w:r w:rsidR="003271E6">
        <w:t>January 2023</w:t>
      </w:r>
      <w:r w:rsidRPr="00B31783">
        <w:t>.</w:t>
      </w:r>
      <w:r>
        <w:rPr>
          <w:rStyle w:val="FootnoteReference"/>
          <w:szCs w:val="22"/>
        </w:rPr>
        <w:footnoteReference w:id="11"/>
      </w:r>
      <w:r w:rsidRPr="00B31783">
        <w:t xml:space="preserve">   </w:t>
      </w:r>
    </w:p>
    <w:p w:rsidR="002D28DE" w:rsidRPr="00B06770" w:rsidP="002F7516" w14:paraId="723C18A0" w14:textId="5F40A77E">
      <w:pPr>
        <w:pStyle w:val="ParaNum"/>
        <w:widowControl/>
      </w:pPr>
      <w:r w:rsidRPr="003271E6">
        <w:t xml:space="preserve">In order to comply with the field-testing requirement, </w:t>
      </w:r>
      <w:r w:rsidR="003271E6">
        <w:t>Nokia</w:t>
      </w:r>
      <w:r w:rsidRPr="003271E6">
        <w:t xml:space="preserve"> filed an ICD </w:t>
      </w:r>
      <w:r w:rsidR="00E50839">
        <w:t>p</w:t>
      </w:r>
      <w:r w:rsidRPr="003271E6">
        <w:t xml:space="preserve">roposal with the Commission, which described its proposed short-term, limited geographic commercial deployment, </w:t>
      </w:r>
      <w:r w:rsidRPr="00965DBA">
        <w:t xml:space="preserve">and </w:t>
      </w:r>
      <w:r w:rsidRPr="00965DBA" w:rsidR="000435C6">
        <w:t>Nokia</w:t>
      </w:r>
      <w:r w:rsidRPr="00965DBA">
        <w:t xml:space="preserve"> later </w:t>
      </w:r>
      <w:r w:rsidR="00B52D58">
        <w:t>supplemented</w:t>
      </w:r>
      <w:r w:rsidRPr="00965DBA">
        <w:t xml:space="preserve"> its proposal.</w:t>
      </w:r>
      <w:r>
        <w:rPr>
          <w:rStyle w:val="FootnoteReference"/>
        </w:rPr>
        <w:footnoteReference w:id="12"/>
      </w:r>
      <w:r w:rsidR="00E028A5">
        <w:t xml:space="preserve">  Nokia also submitted documentation—including reports on system testing in a non-operational environment—demonstrating its ability to successfully implement the modified aggregate interference mo</w:t>
      </w:r>
      <w:r w:rsidR="004E3EF7">
        <w:t>del described in a WTB/OET Public Notice and related NTIA letter.</w:t>
      </w:r>
      <w:r>
        <w:rPr>
          <w:rStyle w:val="FootnoteReference"/>
        </w:rPr>
        <w:footnoteReference w:id="13"/>
      </w:r>
      <w:r w:rsidR="004E3EF7">
        <w:t xml:space="preserve">  </w:t>
      </w:r>
      <w:r w:rsidRPr="00110D92">
        <w:t xml:space="preserve">On </w:t>
      </w:r>
      <w:r w:rsidRPr="00110D92" w:rsidR="00943A48">
        <w:t>July 18, 2024</w:t>
      </w:r>
      <w:r w:rsidRPr="00110D92">
        <w:t xml:space="preserve">, WTB/OET found that </w:t>
      </w:r>
      <w:r w:rsidRPr="00110D92" w:rsidR="00965DBA">
        <w:t>Nokia</w:t>
      </w:r>
      <w:r w:rsidRPr="00110D92">
        <w:t xml:space="preserve"> had satisfied the Commission’s SAS laboratory testing requirements and approved </w:t>
      </w:r>
      <w:r w:rsidRPr="00110D92" w:rsidR="00DF27BC">
        <w:t>Nokia</w:t>
      </w:r>
      <w:r w:rsidRPr="00110D92">
        <w:t xml:space="preserve"> to begin ICD as described in </w:t>
      </w:r>
      <w:r w:rsidRPr="00110D92" w:rsidR="00DF27BC">
        <w:t>its</w:t>
      </w:r>
      <w:r w:rsidRPr="00110D92">
        <w:t xml:space="preserve"> ICD proposal.</w:t>
      </w:r>
      <w:r>
        <w:rPr>
          <w:rStyle w:val="FootnoteReference"/>
        </w:rPr>
        <w:footnoteReference w:id="14"/>
      </w:r>
      <w:r w:rsidRPr="00110D92">
        <w:t xml:space="preserve">  </w:t>
      </w:r>
      <w:r w:rsidRPr="007752B5">
        <w:t xml:space="preserve">In accordance with the </w:t>
      </w:r>
      <w:r w:rsidRPr="00185A6D" w:rsidR="00185A6D">
        <w:rPr>
          <w:i/>
          <w:iCs/>
        </w:rPr>
        <w:t>Nokia</w:t>
      </w:r>
      <w:r w:rsidR="00185A6D">
        <w:t xml:space="preserve"> </w:t>
      </w:r>
      <w:r w:rsidRPr="007752B5">
        <w:rPr>
          <w:i/>
        </w:rPr>
        <w:t>ICD Approval PN</w:t>
      </w:r>
      <w:r w:rsidRPr="007752B5">
        <w:t xml:space="preserve">, </w:t>
      </w:r>
      <w:r w:rsidRPr="007752B5" w:rsidR="00DF27BC">
        <w:t>Nokia</w:t>
      </w:r>
      <w:r w:rsidRPr="007752B5">
        <w:t xml:space="preserve"> notified the Commission of commencement of its ICD.</w:t>
      </w:r>
      <w:r>
        <w:rPr>
          <w:rStyle w:val="FootnoteReference"/>
        </w:rPr>
        <w:footnoteReference w:id="15"/>
      </w:r>
      <w:r w:rsidRPr="007752B5">
        <w:t xml:space="preserve">  </w:t>
      </w:r>
      <w:r w:rsidRPr="00A574D8">
        <w:t>After the requisite 30-day ICD period</w:t>
      </w:r>
      <w:r w:rsidR="00A607ED">
        <w:t>,</w:t>
      </w:r>
      <w:r w:rsidRPr="00A574D8">
        <w:t xml:space="preserve"> and consistent with the </w:t>
      </w:r>
      <w:r w:rsidRPr="00A574D8">
        <w:rPr>
          <w:i/>
        </w:rPr>
        <w:t>ICD Proposals Public Notice</w:t>
      </w:r>
      <w:r w:rsidRPr="00A574D8">
        <w:t xml:space="preserve">, </w:t>
      </w:r>
      <w:r w:rsidRPr="00A574D8" w:rsidR="00A574D8">
        <w:t>Nokia</w:t>
      </w:r>
      <w:r w:rsidRPr="00A574D8">
        <w:t xml:space="preserve"> filed its ICD report with the Commission in GN Docket 15-319, </w:t>
      </w:r>
      <w:r w:rsidR="001E7DED">
        <w:t xml:space="preserve">later supplemented that report, </w:t>
      </w:r>
      <w:r w:rsidRPr="00A574D8">
        <w:t>and</w:t>
      </w:r>
      <w:r w:rsidRPr="00A574D8" w:rsidR="00A574D8">
        <w:t xml:space="preserve"> </w:t>
      </w:r>
      <w:r w:rsidRPr="00A574D8">
        <w:t>requested confidential treatment</w:t>
      </w:r>
      <w:r w:rsidR="001E7DED">
        <w:t xml:space="preserve"> of both </w:t>
      </w:r>
      <w:r w:rsidRPr="00B06770" w:rsidR="001E7DED">
        <w:t>submissions</w:t>
      </w:r>
      <w:r w:rsidRPr="00B06770">
        <w:t>.</w:t>
      </w:r>
      <w:r>
        <w:rPr>
          <w:rStyle w:val="FootnoteReference"/>
        </w:rPr>
        <w:footnoteReference w:id="16"/>
      </w:r>
      <w:r w:rsidRPr="00B06770">
        <w:t xml:space="preserve">  WTB/OET, in coordination with NTIA and </w:t>
      </w:r>
      <w:r w:rsidRPr="00B06770">
        <w:t>Do</w:t>
      </w:r>
      <w:r w:rsidR="00F677F7">
        <w:t>W</w:t>
      </w:r>
      <w:r w:rsidRPr="00B06770">
        <w:t xml:space="preserve">, reviewed </w:t>
      </w:r>
      <w:r w:rsidR="00B06770">
        <w:t>Nokia’s</w:t>
      </w:r>
      <w:r w:rsidRPr="00B06770">
        <w:t xml:space="preserve"> ICD report</w:t>
      </w:r>
      <w:r w:rsidR="00B06770">
        <w:t xml:space="preserve"> and supplement</w:t>
      </w:r>
      <w:r w:rsidRPr="00B06770">
        <w:t xml:space="preserve"> in detail.</w:t>
      </w:r>
    </w:p>
    <w:p w:rsidR="002D28DE" w:rsidP="002D28DE" w14:paraId="773B36A4" w14:textId="622AB4C9">
      <w:pPr>
        <w:pStyle w:val="Heading1"/>
      </w:pPr>
      <w:r>
        <w:t>discussion</w:t>
      </w:r>
    </w:p>
    <w:p w:rsidR="002C2079" w:rsidRPr="002C2079" w:rsidP="002C2079" w14:paraId="288421F9" w14:textId="77777777">
      <w:pPr>
        <w:pStyle w:val="Heading2"/>
      </w:pPr>
      <w:r>
        <w:t>Full Scale Commercial Deployment</w:t>
      </w:r>
    </w:p>
    <w:p w:rsidR="002D28DE" w:rsidRPr="000352BF" w:rsidP="002F7516" w14:paraId="3B87BF84" w14:textId="7928D999">
      <w:pPr>
        <w:pStyle w:val="ParaNum"/>
        <w:widowControl/>
        <w:rPr>
          <w:b/>
        </w:rPr>
      </w:pPr>
      <w:r w:rsidRPr="000352BF">
        <w:t>Based on</w:t>
      </w:r>
      <w:r>
        <w:t xml:space="preserve"> our review of</w:t>
      </w:r>
      <w:r w:rsidRPr="000352BF">
        <w:t xml:space="preserve"> the information contained </w:t>
      </w:r>
      <w:r>
        <w:t xml:space="preserve">in </w:t>
      </w:r>
      <w:r w:rsidR="00CD05C7">
        <w:t>Nokia’s</w:t>
      </w:r>
      <w:r>
        <w:t xml:space="preserve"> ICD report</w:t>
      </w:r>
      <w:r w:rsidR="00CD05C7">
        <w:t>,</w:t>
      </w:r>
      <w:r>
        <w:t xml:space="preserve"> in addition to all </w:t>
      </w:r>
      <w:r w:rsidR="00CD05C7">
        <w:t>relevant additional information Nokia filed</w:t>
      </w:r>
      <w:r>
        <w:t xml:space="preserve"> </w:t>
      </w:r>
      <w:r w:rsidRPr="00AF188C">
        <w:t>in this proceeding</w:t>
      </w:r>
      <w:r w:rsidRPr="000352BF">
        <w:t xml:space="preserve">, we </w:t>
      </w:r>
      <w:r>
        <w:t>certify</w:t>
      </w:r>
      <w:r w:rsidRPr="000352BF">
        <w:t xml:space="preserve"> that</w:t>
      </w:r>
      <w:r>
        <w:t xml:space="preserve"> </w:t>
      </w:r>
      <w:r w:rsidR="00CD05C7">
        <w:t>Nokia’s SAS complies</w:t>
      </w:r>
      <w:r>
        <w:t xml:space="preserve"> with our rules, and we approve </w:t>
      </w:r>
      <w:r w:rsidR="00CD05C7">
        <w:t>Nokia</w:t>
      </w:r>
      <w:r>
        <w:t xml:space="preserve"> for commercial operation subject to ongoing compliance with the Commission’s rules, including the specific compliance obligations set forth below.  Specifically, </w:t>
      </w:r>
      <w:r w:rsidR="00EC532B">
        <w:t>Nokia</w:t>
      </w:r>
      <w:r>
        <w:t xml:space="preserve"> may operate </w:t>
      </w:r>
      <w:r w:rsidR="00EC532B">
        <w:t xml:space="preserve">as a SAS administrator </w:t>
      </w:r>
      <w:r>
        <w:t xml:space="preserve">on a commercial basis subject to the following compliance obligations, which </w:t>
      </w:r>
      <w:r w:rsidR="00EC532B">
        <w:t>are</w:t>
      </w:r>
      <w:r>
        <w:t xml:space="preserve"> consistent with those described in the </w:t>
      </w:r>
      <w:r w:rsidRPr="00BC5182" w:rsidR="00BC5182">
        <w:rPr>
          <w:i/>
          <w:iCs/>
        </w:rPr>
        <w:t>Second Wave</w:t>
      </w:r>
      <w:r w:rsidR="00BC5182">
        <w:t xml:space="preserve"> </w:t>
      </w:r>
      <w:r w:rsidRPr="0019674D">
        <w:rPr>
          <w:i/>
        </w:rPr>
        <w:t>SAS Conditional Approval Public Notice</w:t>
      </w:r>
      <w:r w:rsidR="00211201">
        <w:t xml:space="preserve">, </w:t>
      </w:r>
      <w:r>
        <w:t>our rules</w:t>
      </w:r>
      <w:r w:rsidR="00211201">
        <w:t>, and the conditions required of other SAS administrators approved for full scale commercial deployment</w:t>
      </w:r>
      <w:r>
        <w:t>:</w:t>
      </w:r>
      <w:r>
        <w:rPr>
          <w:rStyle w:val="FootnoteReference"/>
        </w:rPr>
        <w:footnoteReference w:id="17"/>
      </w:r>
    </w:p>
    <w:p w:rsidR="002D28DE" w:rsidP="002F7516" w14:paraId="61CB10EE" w14:textId="7F169A7B">
      <w:pPr>
        <w:pStyle w:val="ParaNum"/>
        <w:widowControl/>
        <w:numPr>
          <w:ilvl w:val="0"/>
          <w:numId w:val="8"/>
        </w:numPr>
      </w:pPr>
      <w:r>
        <w:t>Nokia</w:t>
      </w:r>
      <w:r w:rsidRPr="00F3281C">
        <w:t xml:space="preserve"> must comply with all current and future Commission rules</w:t>
      </w:r>
      <w:r>
        <w:t xml:space="preserve"> and policies</w:t>
      </w:r>
      <w:r w:rsidRPr="00F3281C">
        <w:t xml:space="preserve">, </w:t>
      </w:r>
      <w:r>
        <w:t xml:space="preserve">as well as all </w:t>
      </w:r>
      <w:r w:rsidRPr="00F3281C">
        <w:t>instructions</w:t>
      </w:r>
      <w:r w:rsidRPr="0048250D">
        <w:t xml:space="preserve"> </w:t>
      </w:r>
      <w:r>
        <w:t xml:space="preserve">issued by WTB, </w:t>
      </w:r>
      <w:r w:rsidRPr="00F3281C">
        <w:t>OET</w:t>
      </w:r>
      <w:r>
        <w:t>, or the Enforcement Bureau (EB), including any processes for interference reporting,</w:t>
      </w:r>
      <w:r w:rsidRPr="00F3281C">
        <w:t xml:space="preserve"> consistent with Sections 0.241(j) and 0.331(f) of the Commission’s </w:t>
      </w:r>
      <w:r w:rsidRPr="00F3281C">
        <w:t>rules and procedures</w:t>
      </w:r>
      <w:r>
        <w:rPr>
          <w:vertAlign w:val="superscript"/>
        </w:rPr>
        <w:footnoteReference w:id="18"/>
      </w:r>
      <w:r>
        <w:t xml:space="preserve"> applicable to SASs on an ongoing basis.</w:t>
      </w:r>
      <w:r>
        <w:rPr>
          <w:rStyle w:val="FootnoteReference"/>
          <w:szCs w:val="22"/>
        </w:rPr>
        <w:footnoteReference w:id="19"/>
      </w:r>
      <w:r w:rsidRPr="0048250D">
        <w:t xml:space="preserve"> </w:t>
      </w:r>
      <w:r>
        <w:t xml:space="preserve"> </w:t>
      </w:r>
      <w:r w:rsidR="002A7D67">
        <w:t>Nokia</w:t>
      </w:r>
      <w:r w:rsidRPr="00182F77">
        <w:t xml:space="preserve"> must </w:t>
      </w:r>
      <w:r>
        <w:t xml:space="preserve">also </w:t>
      </w:r>
      <w:r w:rsidRPr="00182F77">
        <w:t>comply with requests for additional information from the Commission</w:t>
      </w:r>
      <w:r>
        <w:t>, WTB, OET</w:t>
      </w:r>
      <w:r w:rsidR="00CD05C7">
        <w:t>,</w:t>
      </w:r>
      <w:r>
        <w:t xml:space="preserve"> or EB.</w:t>
      </w:r>
      <w:r w:rsidRPr="00182F77">
        <w:t xml:space="preserve"> </w:t>
      </w:r>
    </w:p>
    <w:p w:rsidR="002D28DE" w:rsidRPr="007E1F91" w:rsidP="002F7516" w14:paraId="46555C78" w14:textId="64C8B2A1">
      <w:pPr>
        <w:pStyle w:val="ParaNum"/>
        <w:widowControl/>
        <w:numPr>
          <w:ilvl w:val="0"/>
          <w:numId w:val="8"/>
        </w:numPr>
      </w:pPr>
      <w:r w:rsidRPr="0092767B">
        <w:t xml:space="preserve">As commercial deployments expand, </w:t>
      </w:r>
      <w:r w:rsidR="002A7D67">
        <w:t>Nokia</w:t>
      </w:r>
      <w:r w:rsidRPr="0092767B">
        <w:t xml:space="preserve"> must demonstrate continued compliance with all current and future Commission rules</w:t>
      </w:r>
      <w:r>
        <w:t xml:space="preserve"> and policies</w:t>
      </w:r>
      <w:r w:rsidRPr="0092767B">
        <w:t xml:space="preserve">, which may include working with commercial and non-commercial users to demonstrate compliance with protection criteria.  For example, </w:t>
      </w:r>
      <w:r w:rsidR="002A7D67">
        <w:t>Nokia</w:t>
      </w:r>
      <w:r w:rsidRPr="0092767B">
        <w:t xml:space="preserve"> may be </w:t>
      </w:r>
      <w:r w:rsidRPr="007E1F91">
        <w:t xml:space="preserve">required to demonstrate proper interoperation with </w:t>
      </w:r>
      <w:r w:rsidRPr="007E1F91" w:rsidR="007E1F91">
        <w:t>an</w:t>
      </w:r>
      <w:r w:rsidRPr="007E1F91">
        <w:t xml:space="preserve"> associated ESC to demonstrate effective protection of federal incumbents from actual commercial deployments.  </w:t>
      </w:r>
    </w:p>
    <w:p w:rsidR="002D28DE" w:rsidP="002F7516" w14:paraId="53C9318C" w14:textId="4E66802A">
      <w:pPr>
        <w:pStyle w:val="ParaNum"/>
        <w:widowControl/>
        <w:numPr>
          <w:ilvl w:val="0"/>
          <w:numId w:val="8"/>
        </w:numPr>
      </w:pPr>
      <w:r>
        <w:t>Nokia</w:t>
      </w:r>
      <w:r>
        <w:t xml:space="preserve"> must protect current and future federal incumbent operations in and near the 3.5 GHz band, as set forth in the Commission’s rules.</w:t>
      </w:r>
      <w:r>
        <w:rPr>
          <w:rStyle w:val="FootnoteReference"/>
        </w:rPr>
        <w:footnoteReference w:id="20"/>
      </w:r>
      <w:r>
        <w:t xml:space="preserve">  </w:t>
      </w:r>
      <w:r w:rsidR="001269A5">
        <w:t>Nokia</w:t>
      </w:r>
      <w:r w:rsidRPr="00871DDC">
        <w:t xml:space="preserve"> must be attentive to changes in protection criteria, such as those NTIA identified </w:t>
      </w:r>
      <w:r w:rsidR="001269A5">
        <w:t xml:space="preserve">in January 2020 </w:t>
      </w:r>
      <w:r w:rsidRPr="00871DDC">
        <w:t xml:space="preserve">for Category B CBRS base stations, and to </w:t>
      </w:r>
      <w:r>
        <w:t>modifications to the list of sites identified by NTIA.</w:t>
      </w:r>
      <w:r>
        <w:rPr>
          <w:vertAlign w:val="superscript"/>
        </w:rPr>
        <w:footnoteReference w:id="21"/>
      </w:r>
      <w:r>
        <w:t xml:space="preserve">  </w:t>
      </w:r>
      <w:r w:rsidR="001269A5">
        <w:t>Nokia</w:t>
      </w:r>
      <w:r w:rsidRPr="005460C1">
        <w:t xml:space="preserve"> </w:t>
      </w:r>
      <w:r>
        <w:t>must be able to receive and address reports of interference from federal Incumbent Access tier users</w:t>
      </w:r>
      <w:r w:rsidRPr="00F741C5">
        <w:t>.</w:t>
      </w:r>
      <w:r>
        <w:t xml:space="preserve">  In addition, </w:t>
      </w:r>
      <w:r w:rsidR="001269A5">
        <w:t>Nokia</w:t>
      </w:r>
      <w:r>
        <w:t xml:space="preserve"> must </w:t>
      </w:r>
      <w:r w:rsidRPr="00C34B33">
        <w:t xml:space="preserve">work with </w:t>
      </w:r>
      <w:r>
        <w:t xml:space="preserve">the </w:t>
      </w:r>
      <w:r w:rsidR="001269A5">
        <w:t>Commission</w:t>
      </w:r>
      <w:r w:rsidRPr="00C34B33">
        <w:t xml:space="preserve">, NTIA, </w:t>
      </w:r>
      <w:r>
        <w:t xml:space="preserve">and </w:t>
      </w:r>
      <w:r w:rsidRPr="00C34B33" w:rsidR="00761E76">
        <w:t>Do</w:t>
      </w:r>
      <w:r w:rsidR="00761E76">
        <w:t>W</w:t>
      </w:r>
      <w:r w:rsidRPr="00C34B33" w:rsidR="00761E76">
        <w:t xml:space="preserve"> </w:t>
      </w:r>
      <w:r w:rsidRPr="00C34B33">
        <w:t xml:space="preserve">to address interference issues </w:t>
      </w:r>
      <w:r w:rsidR="005E2B56">
        <w:t xml:space="preserve">expeditiously </w:t>
      </w:r>
      <w:r w:rsidRPr="00C34B33">
        <w:t xml:space="preserve">and </w:t>
      </w:r>
      <w:r>
        <w:t xml:space="preserve">to </w:t>
      </w:r>
      <w:r w:rsidRPr="00C34B33">
        <w:t>implement any new reporting processes as they are developed</w:t>
      </w:r>
      <w:r>
        <w:t>.</w:t>
      </w:r>
      <w:r>
        <w:rPr>
          <w:rStyle w:val="FootnoteReference"/>
        </w:rPr>
        <w:footnoteReference w:id="22"/>
      </w:r>
    </w:p>
    <w:p w:rsidR="002D28DE" w:rsidRPr="00F3281C" w:rsidP="002F7516" w14:paraId="5EA92F34" w14:textId="23035DDB">
      <w:pPr>
        <w:pStyle w:val="ParaNum"/>
        <w:widowControl/>
        <w:numPr>
          <w:ilvl w:val="0"/>
          <w:numId w:val="8"/>
        </w:numPr>
        <w:rPr>
          <w:szCs w:val="22"/>
        </w:rPr>
      </w:pPr>
      <w:r>
        <w:t>Nokia</w:t>
      </w:r>
      <w:r>
        <w:t xml:space="preserve"> is certified to operate in the continental United States, Alaska, Hawaii, Puerto Rico, and Guam.  If </w:t>
      </w:r>
      <w:r w:rsidR="00335019">
        <w:t>Nokia</w:t>
      </w:r>
      <w:r>
        <w:t xml:space="preserve"> intends to operate in additional </w:t>
      </w:r>
      <w:r w:rsidRPr="005B7923">
        <w:t>U.S. Territories and Possessions</w:t>
      </w:r>
      <w:r>
        <w:t xml:space="preserve">, it must submit a filing in GN Docket No. 15-319 detailing the additional territories that it plans to cover.  These supplemental filings must include all information necessary for WTB/OET to make a determination regarding </w:t>
      </w:r>
      <w:r w:rsidR="00335019">
        <w:t>Nokia’s</w:t>
      </w:r>
      <w:r>
        <w:t xml:space="preserve"> ability to provide service to each territory, including terrain maps and associated ESC sensor coverage information (where applicable). </w:t>
      </w:r>
    </w:p>
    <w:p w:rsidR="002D28DE" w:rsidP="002F7516" w14:paraId="1B84CFC9" w14:textId="4D4F9A9B">
      <w:pPr>
        <w:pStyle w:val="ParaNum"/>
        <w:widowControl/>
        <w:numPr>
          <w:ilvl w:val="0"/>
          <w:numId w:val="8"/>
        </w:numPr>
      </w:pPr>
      <w:r>
        <w:t xml:space="preserve">If </w:t>
      </w:r>
      <w:r w:rsidR="00335019">
        <w:t>Nokia</w:t>
      </w:r>
      <w:r>
        <w:t xml:space="preserve"> plans to make substantive</w:t>
      </w:r>
      <w:r w:rsidRPr="00BC7FD2">
        <w:t xml:space="preserve"> </w:t>
      </w:r>
      <w:r>
        <w:t xml:space="preserve">changes to its system, for example, to comply with new releases of industry standards, </w:t>
      </w:r>
      <w:r w:rsidR="00335019">
        <w:t>Nokia</w:t>
      </w:r>
      <w:r w:rsidRPr="00BC7FD2">
        <w:t xml:space="preserve"> must </w:t>
      </w:r>
      <w:r>
        <w:t>supplement or amend its filings</w:t>
      </w:r>
      <w:r w:rsidRPr="00BC7FD2">
        <w:t xml:space="preserve"> </w:t>
      </w:r>
      <w:r>
        <w:t xml:space="preserve">in GN Docket No. 15-319 to reflect these changes.  </w:t>
      </w:r>
      <w:r w:rsidRPr="00E71759">
        <w:t xml:space="preserve">Before WTB/OET approves the use of new or modified SAS features, </w:t>
      </w:r>
      <w:r w:rsidR="00335019">
        <w:t>Nokia</w:t>
      </w:r>
      <w:r>
        <w:t xml:space="preserve"> must demonstrate that the modified SAS will continue to comply with the Commission’s rules, and it may be required to submit its systems for additional testing.  Upon request, </w:t>
      </w:r>
      <w:r w:rsidR="00602E81">
        <w:t>Nokia</w:t>
      </w:r>
      <w:r>
        <w:t xml:space="preserve"> must provide </w:t>
      </w:r>
      <w:r w:rsidRPr="00BC7FD2">
        <w:t xml:space="preserve">external testing interfaces to enable WTB/OET, in collaboration with NTIA and </w:t>
      </w:r>
      <w:r w:rsidRPr="00BC7FD2" w:rsidR="00761E76">
        <w:t>Do</w:t>
      </w:r>
      <w:r w:rsidR="00761E76">
        <w:t>W</w:t>
      </w:r>
      <w:r w:rsidRPr="00BC7FD2">
        <w:t xml:space="preserve">, </w:t>
      </w:r>
      <w:r>
        <w:t xml:space="preserve">to </w:t>
      </w:r>
      <w:r w:rsidRPr="00BC7FD2">
        <w:t>verify that the</w:t>
      </w:r>
      <w:r>
        <w:t xml:space="preserve"> proposed modifications </w:t>
      </w:r>
      <w:r w:rsidRPr="00BC7FD2">
        <w:t>compl</w:t>
      </w:r>
      <w:r>
        <w:t>y</w:t>
      </w:r>
      <w:r w:rsidRPr="00BC7FD2">
        <w:t xml:space="preserve"> with the relevant rules as specified by the Commission.</w:t>
      </w:r>
    </w:p>
    <w:p w:rsidR="00B83E53" w:rsidRPr="00F11932" w:rsidP="002F7516" w14:paraId="23B48696" w14:textId="0FD35E80">
      <w:pPr>
        <w:pStyle w:val="ParaNum"/>
        <w:widowControl/>
      </w:pPr>
      <w:r w:rsidRPr="00F11932">
        <w:rPr>
          <w:szCs w:val="22"/>
        </w:rPr>
        <w:t>WTB and OET, in close collaboration with</w:t>
      </w:r>
      <w:r>
        <w:rPr>
          <w:szCs w:val="22"/>
        </w:rPr>
        <w:t xml:space="preserve"> </w:t>
      </w:r>
      <w:r w:rsidRPr="00F11932">
        <w:rPr>
          <w:szCs w:val="22"/>
        </w:rPr>
        <w:t xml:space="preserve">NTIA and </w:t>
      </w:r>
      <w:r w:rsidR="00761E76">
        <w:rPr>
          <w:szCs w:val="22"/>
        </w:rPr>
        <w:t>DoW</w:t>
      </w:r>
      <w:r w:rsidRPr="00F11932">
        <w:rPr>
          <w:szCs w:val="22"/>
        </w:rPr>
        <w:t>,</w:t>
      </w:r>
      <w:r w:rsidRPr="00F11932">
        <w:rPr>
          <w:rStyle w:val="normaltextrun"/>
          <w:szCs w:val="22"/>
        </w:rPr>
        <w:t xml:space="preserve"> </w:t>
      </w:r>
      <w:r w:rsidRPr="00F11932">
        <w:rPr>
          <w:szCs w:val="22"/>
        </w:rPr>
        <w:t xml:space="preserve">have reviewed </w:t>
      </w:r>
      <w:r>
        <w:rPr>
          <w:szCs w:val="22"/>
        </w:rPr>
        <w:t xml:space="preserve">Nokia’s submissions </w:t>
      </w:r>
      <w:r w:rsidRPr="00F11932">
        <w:rPr>
          <w:szCs w:val="22"/>
        </w:rPr>
        <w:t xml:space="preserve">and find that </w:t>
      </w:r>
      <w:r>
        <w:rPr>
          <w:szCs w:val="22"/>
        </w:rPr>
        <w:t>it has</w:t>
      </w:r>
      <w:r w:rsidRPr="00F11932">
        <w:rPr>
          <w:szCs w:val="22"/>
        </w:rPr>
        <w:t xml:space="preserve"> demonstrated the capability to effectively implement the modified aggregate interference model parameters</w:t>
      </w:r>
      <w:r w:rsidR="004100A6">
        <w:rPr>
          <w:szCs w:val="22"/>
        </w:rPr>
        <w:t xml:space="preserve">, </w:t>
      </w:r>
      <w:r>
        <w:t>c</w:t>
      </w:r>
      <w:r w:rsidRPr="00F11932">
        <w:t xml:space="preserve">onsistent with </w:t>
      </w:r>
      <w:r>
        <w:t xml:space="preserve">the </w:t>
      </w:r>
      <w:r w:rsidRPr="00B83E53">
        <w:rPr>
          <w:i/>
          <w:iCs/>
        </w:rPr>
        <w:t>Aggregate Interference Model Public Notice</w:t>
      </w:r>
      <w:r w:rsidRPr="00F11932">
        <w:t xml:space="preserve"> </w:t>
      </w:r>
      <w:r w:rsidRPr="00F11932">
        <w:t xml:space="preserve">and </w:t>
      </w:r>
      <w:r>
        <w:t xml:space="preserve">the </w:t>
      </w:r>
      <w:r w:rsidRPr="00F11932">
        <w:t>NTIA</w:t>
      </w:r>
      <w:r>
        <w:t xml:space="preserve"> June 11, 2024 Letter</w:t>
      </w:r>
      <w:r w:rsidR="004D7427">
        <w:t>.</w:t>
      </w:r>
      <w:r>
        <w:rPr>
          <w:rStyle w:val="FootnoteReference"/>
        </w:rPr>
        <w:footnoteReference w:id="23"/>
      </w:r>
      <w:r w:rsidR="004D7427">
        <w:t xml:space="preserve">  Therefore</w:t>
      </w:r>
      <w:r w:rsidRPr="00F11932">
        <w:t xml:space="preserve">, WTB and OET authorize </w:t>
      </w:r>
      <w:r>
        <w:t xml:space="preserve">Nokia </w:t>
      </w:r>
      <w:r w:rsidRPr="00F11932">
        <w:t xml:space="preserve">to apply the </w:t>
      </w:r>
      <w:r w:rsidR="00D2369C">
        <w:t xml:space="preserve">revised </w:t>
      </w:r>
      <w:r w:rsidRPr="00F11932">
        <w:t>aggregate interference model used to protect federal operations in the 3.5 GHz band:</w:t>
      </w:r>
    </w:p>
    <w:p w:rsidR="007617B9" w:rsidRPr="00D2369C" w:rsidP="002F7516" w14:paraId="1E3240C3" w14:textId="14837797">
      <w:pPr>
        <w:pStyle w:val="ListParagraph"/>
        <w:numPr>
          <w:ilvl w:val="0"/>
          <w:numId w:val="8"/>
        </w:numPr>
        <w:tabs>
          <w:tab w:val="left" w:pos="720"/>
        </w:tabs>
        <w:spacing w:after="120" w:line="240" w:lineRule="auto"/>
        <w:rPr>
          <w:rFonts w:ascii="Times New Roman" w:hAnsi="Times New Roman"/>
        </w:rPr>
      </w:pPr>
      <w:r w:rsidRPr="00D2369C">
        <w:rPr>
          <w:rFonts w:ascii="Times New Roman" w:hAnsi="Times New Roman"/>
        </w:rPr>
        <w:t>Nokia may assume an 80% TDD activity factor and 20% network loading factor for each CBSD in the aggregate interference calculation.  The total impact will reduce, by 8 dB, the equivalent isotopically radiated power (EIRP) used in the aggregate interference calculations for each CBSD.</w:t>
      </w:r>
      <w:r w:rsidRPr="00D2369C">
        <w:rPr>
          <w:rStyle w:val="FootnoteReference"/>
        </w:rPr>
        <w:t xml:space="preserve"> </w:t>
      </w:r>
    </w:p>
    <w:p w:rsidR="007617B9" w:rsidRPr="00D2369C" w:rsidP="002F7516" w14:paraId="08EB3682" w14:textId="0F6483A4">
      <w:pPr>
        <w:pStyle w:val="FootnoteText"/>
        <w:numPr>
          <w:ilvl w:val="0"/>
          <w:numId w:val="8"/>
        </w:numPr>
        <w:autoSpaceDE w:val="0"/>
        <w:autoSpaceDN w:val="0"/>
        <w:adjustRightInd w:val="0"/>
        <w:rPr>
          <w:sz w:val="22"/>
          <w:szCs w:val="22"/>
        </w:rPr>
      </w:pPr>
      <w:r w:rsidRPr="00D2369C">
        <w:rPr>
          <w:sz w:val="22"/>
          <w:szCs w:val="22"/>
        </w:rPr>
        <w:t>Nokia may use median Irregular Terrain Model (ITM) terrain dependent propagation loss (in dB)—using reliability and confidence factors of 0.5—to calculate the aggregate received power levels within a DPA.</w:t>
      </w:r>
    </w:p>
    <w:p w:rsidR="007617B9" w:rsidRPr="00D2369C" w:rsidP="002F7516" w14:paraId="1952F29D" w14:textId="670D17DE">
      <w:pPr>
        <w:pStyle w:val="ParaNum"/>
        <w:widowControl/>
        <w:numPr>
          <w:ilvl w:val="0"/>
          <w:numId w:val="8"/>
        </w:numPr>
      </w:pPr>
      <w:r w:rsidRPr="00D2369C">
        <w:rPr>
          <w:szCs w:val="22"/>
        </w:rPr>
        <w:t>Nokia may apply median clutter loss—calculated using the methodology described in Recommendation ITU-R P.2108,</w:t>
      </w:r>
      <w:r>
        <w:rPr>
          <w:rStyle w:val="FootnoteReference"/>
          <w:szCs w:val="22"/>
        </w:rPr>
        <w:footnoteReference w:id="24"/>
      </w:r>
      <w:r w:rsidRPr="00D2369C">
        <w:rPr>
          <w:szCs w:val="22"/>
        </w:rPr>
        <w:t xml:space="preserve"> section 3.2 —for any CBSD with an antenna height Above Ground Level (AGL) of less than or equal to six meters, that is operating at a distance of at least 250 meters from a DPA boundary.</w:t>
      </w:r>
      <w:r>
        <w:rPr>
          <w:rStyle w:val="FootnoteReference"/>
          <w:szCs w:val="22"/>
        </w:rPr>
        <w:footnoteReference w:id="25"/>
      </w:r>
    </w:p>
    <w:p w:rsidR="002D28DE" w:rsidRPr="00B94B39" w:rsidP="002F7516" w14:paraId="51240917" w14:textId="60B463E0">
      <w:pPr>
        <w:pStyle w:val="ParaNum"/>
        <w:widowControl/>
        <w:rPr>
          <w:b/>
        </w:rPr>
      </w:pPr>
      <w:r>
        <w:t xml:space="preserve">The above conditions will ensure that </w:t>
      </w:r>
      <w:r w:rsidR="00602E81">
        <w:t>Nokia</w:t>
      </w:r>
      <w:r>
        <w:t xml:space="preserve"> will continue to comply with the Commission’s rules.  </w:t>
      </w:r>
      <w:r w:rsidR="00602E81">
        <w:t>Nokia’s</w:t>
      </w:r>
      <w:r>
        <w:t xml:space="preserve"> certification may be revoked at any time </w:t>
      </w:r>
      <w:r w:rsidR="00602E81">
        <w:t>Nokia</w:t>
      </w:r>
      <w:r>
        <w:t xml:space="preserve"> fails to comply with the Commission’s rules and guidance on an ongoing basis. </w:t>
      </w:r>
    </w:p>
    <w:p w:rsidR="002C2079" w:rsidRPr="00DF5A77" w:rsidP="002C2079" w14:paraId="1FD23F04" w14:textId="77777777">
      <w:pPr>
        <w:pStyle w:val="Heading2"/>
      </w:pPr>
      <w:r w:rsidRPr="00DF5A77">
        <w:t>Spectrum Manager Leasing</w:t>
      </w:r>
    </w:p>
    <w:p w:rsidR="002C2079" w:rsidRPr="009E5980" w:rsidP="002F7516" w14:paraId="5FC85205" w14:textId="60FC28F6">
      <w:pPr>
        <w:pStyle w:val="ParaNum"/>
        <w:widowControl/>
        <w:rPr>
          <w:bCs/>
        </w:rPr>
      </w:pPr>
      <w:r w:rsidRPr="009E5980">
        <w:t>Nokia has also chosen to support PAL leasing and has submitted additional information in GN Docket No. 15-319 to demonstrate the functionality of its leasing system so that it may offer PAL leasing services.</w:t>
      </w:r>
      <w:r>
        <w:rPr>
          <w:rStyle w:val="FootnoteReference"/>
        </w:rPr>
        <w:footnoteReference w:id="26"/>
      </w:r>
      <w:r w:rsidRPr="009E5980">
        <w:t xml:space="preserve">  </w:t>
      </w:r>
      <w:r w:rsidRPr="009E5980">
        <w:rPr>
          <w:bCs/>
        </w:rPr>
        <w:t>The Commission has established minimum standards that SAS administrators must meet if they choose to accept and support spectrum manager leasing arrangements.</w:t>
      </w:r>
      <w:r>
        <w:rPr>
          <w:rStyle w:val="FootnoteReference"/>
          <w:bCs/>
        </w:rPr>
        <w:footnoteReference w:id="27"/>
      </w:r>
      <w:r w:rsidRPr="009E5980">
        <w:rPr>
          <w:bCs/>
        </w:rPr>
        <w:t xml:space="preserve">  T</w:t>
      </w:r>
      <w:r w:rsidRPr="009E5980">
        <w:t xml:space="preserve">hese minimum requirements </w:t>
      </w:r>
      <w:r w:rsidRPr="009E5980">
        <w:rPr>
          <w:bCs/>
        </w:rPr>
        <w:t xml:space="preserve">establish that for a SAS administrator to support leasing arrangements, it must: (a) </w:t>
      </w:r>
      <w:r w:rsidRPr="009E5980">
        <w:t>accept and store the information required in a licensee’s notification; (b) verify whether the lessee has made the required certification with the Commission; (c) verify that the lease will not result in the lessee holding more than the 40 megahertz of Priority Access spectrum in a given License Area, and that lessee operation will not extend beyond the licensee’s Service Area or within its PAL Protection Area; (d) inform the licensee as to whether the notification has been received and verified; and (e) provide the Commission with electronic reports of the leasing notifications it received on a daily basis.</w:t>
      </w:r>
      <w:r>
        <w:rPr>
          <w:rStyle w:val="FootnoteReference"/>
        </w:rPr>
        <w:footnoteReference w:id="28"/>
      </w:r>
    </w:p>
    <w:p w:rsidR="002C2079" w:rsidRPr="0082659A" w:rsidP="002F7516" w14:paraId="22FF744B" w14:textId="29864C4D">
      <w:pPr>
        <w:pStyle w:val="ParaNum"/>
        <w:widowControl/>
      </w:pPr>
      <w:r w:rsidRPr="0082659A">
        <w:t>Nokia</w:t>
      </w:r>
      <w:r w:rsidRPr="0082659A">
        <w:t xml:space="preserve"> has provided all required information regarding its ability to interact with Commission systems to acquire and submit all required lease information.</w:t>
      </w:r>
      <w:r>
        <w:rPr>
          <w:rStyle w:val="FootnoteReference"/>
          <w:bCs/>
        </w:rPr>
        <w:footnoteReference w:id="29"/>
      </w:r>
      <w:r w:rsidRPr="0082659A">
        <w:t xml:space="preserve">  </w:t>
      </w:r>
      <w:r w:rsidR="00085932">
        <w:t>Nokia</w:t>
      </w:r>
      <w:r w:rsidRPr="0082659A">
        <w:t xml:space="preserve"> has also agreed to support PAL spectrum manager lease agreements in compliance with sections 96.32 and 96.66 of the Commission’s rules, certified that it will satisfy the requirements outlined in the </w:t>
      </w:r>
      <w:r w:rsidRPr="0082659A">
        <w:rPr>
          <w:i/>
          <w:iCs/>
        </w:rPr>
        <w:t>Second Report and Order</w:t>
      </w:r>
      <w:r w:rsidRPr="0082659A">
        <w:t>, and demonstrated the ability to successfully interact with the requisite Commission systems.</w:t>
      </w:r>
      <w:r>
        <w:rPr>
          <w:rStyle w:val="FootnoteReference"/>
          <w:bCs/>
        </w:rPr>
        <w:footnoteReference w:id="30"/>
      </w:r>
      <w:r w:rsidRPr="0082659A">
        <w:t xml:space="preserve">  Accordingly, </w:t>
      </w:r>
      <w:r w:rsidR="00085932">
        <w:t>Nokia</w:t>
      </w:r>
      <w:r w:rsidRPr="0082659A">
        <w:t xml:space="preserve"> is approved to support spectrum manager leasing of </w:t>
      </w:r>
      <w:r w:rsidRPr="0082659A" w:rsidR="00AE6008">
        <w:t>PALs</w:t>
      </w:r>
      <w:r w:rsidRPr="0082659A">
        <w:t xml:space="preserve"> subject to the conditions set forth below and ongoing compliance with the Commission’s rules and instructions.</w:t>
      </w:r>
      <w:r>
        <w:rPr>
          <w:rStyle w:val="FootnoteReference"/>
          <w:bCs/>
        </w:rPr>
        <w:footnoteReference w:id="31"/>
      </w:r>
      <w:r w:rsidRPr="0082659A">
        <w:t xml:space="preserve">   </w:t>
      </w:r>
    </w:p>
    <w:p w:rsidR="002C2079" w:rsidRPr="00C01D44" w:rsidP="002F7516" w14:paraId="3D1D18FE" w14:textId="77777777">
      <w:pPr>
        <w:pStyle w:val="ParaNum"/>
        <w:widowControl/>
        <w:rPr>
          <w:bCs/>
        </w:rPr>
      </w:pPr>
      <w:r w:rsidRPr="00C01D44">
        <w:t>This approval is conditioned on ongoing compliance with technical limitations governing use of the ULS API.</w:t>
      </w:r>
      <w:r>
        <w:rPr>
          <w:rStyle w:val="FootnoteReference"/>
        </w:rPr>
        <w:footnoteReference w:id="32"/>
      </w:r>
      <w:r w:rsidRPr="00C01D44">
        <w:t xml:space="preserve">  Specifically, leasing information may only be entered into the API Monday through Friday between the hours of 9:00 am and 5:00 pm eastern.</w:t>
      </w:r>
      <w:r>
        <w:rPr>
          <w:rStyle w:val="FootnoteReference"/>
        </w:rPr>
        <w:footnoteReference w:id="33"/>
      </w:r>
      <w:r w:rsidRPr="00C01D44">
        <w:t xml:space="preserve">  Although SAS administrators may enter information into the API only during the identified hours and days, this does not affect their ability to accept leases at other times.  We also remind SAS administrators that they are permitted to execute leases only between Priority Access Licensees and qualified lessees.</w:t>
      </w:r>
      <w:r>
        <w:rPr>
          <w:rStyle w:val="FootnoteReference"/>
        </w:rPr>
        <w:footnoteReference w:id="34"/>
      </w:r>
      <w:r w:rsidRPr="00C01D44">
        <w:t xml:space="preserve">  </w:t>
      </w:r>
    </w:p>
    <w:p w:rsidR="002D28DE" w:rsidRPr="008B21DB" w:rsidP="002F7516" w14:paraId="2A2898E4" w14:textId="77777777">
      <w:pPr>
        <w:pStyle w:val="ParaNum"/>
        <w:widowControl/>
        <w:numPr>
          <w:ilvl w:val="0"/>
          <w:numId w:val="0"/>
        </w:numPr>
        <w:ind w:firstLine="720"/>
        <w:rPr>
          <w:b/>
          <w:szCs w:val="22"/>
        </w:rPr>
      </w:pPr>
      <w:r>
        <w:rPr>
          <w:szCs w:val="22"/>
        </w:rPr>
        <w:t>By the Chief, Wireless Telecommunications Bureau, and the Acting Chief, Office of Engineering and Technology.</w:t>
      </w:r>
    </w:p>
    <w:p w:rsidR="002D28DE" w:rsidRPr="008B21DB" w:rsidP="002D28DE" w14:paraId="727E25F6" w14:textId="77777777">
      <w:pPr>
        <w:jc w:val="center"/>
        <w:rPr>
          <w:b/>
          <w:bCs/>
        </w:rPr>
      </w:pPr>
      <w:r w:rsidRPr="008B21DB">
        <w:rPr>
          <w:b/>
          <w:bCs/>
        </w:rPr>
        <w:t>-FCC-</w:t>
      </w:r>
    </w:p>
    <w:p w:rsidR="00BA3BA8" w14:paraId="79494F60" w14:textId="77777777"/>
    <w:bookmarkEnd w:id="0"/>
    <w:p w:rsidR="00BA3BA8" w14:paraId="0C770D50" w14:textId="77777777"/>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40D7" w14:paraId="32F129E4" w14:textId="77777777">
      <w:pPr>
        <w:spacing w:line="20" w:lineRule="exact"/>
      </w:pPr>
    </w:p>
  </w:endnote>
  <w:endnote w:type="continuationSeparator" w:id="1">
    <w:p w:rsidR="007940D7" w14:paraId="1423FCD1" w14:textId="77777777">
      <w:r>
        <w:t xml:space="preserve"> </w:t>
      </w:r>
    </w:p>
  </w:endnote>
  <w:endnote w:type="continuationNotice" w:id="2">
    <w:p w:rsidR="007940D7" w14:paraId="6B6C485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1DCE95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2F0AD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3BA3FD3"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611" w:rsidRPr="002B5488" w:rsidP="002B5488" w14:paraId="26CFAEB1" w14:textId="2FFA86B7">
    <w:pPr>
      <w:pStyle w:val="Footer"/>
    </w:pPr>
    <w:bookmarkStart w:id="7" w:name="_Hlk216177570"/>
    <w:bookmarkStart w:id="8" w:name="_Hlk216177571"/>
    <w:bookmarkStart w:id="9" w:name="_Hlk216177572"/>
    <w:bookmarkStart w:id="10" w:name="_Hlk216177573"/>
    <w:r w:rsidRPr="002B5488">
      <w:t xml:space="preserve"> </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40D7" w14:paraId="4BF1A21B" w14:textId="77777777">
      <w:r>
        <w:separator/>
      </w:r>
    </w:p>
  </w:footnote>
  <w:footnote w:type="continuationSeparator" w:id="1">
    <w:p w:rsidR="007940D7" w14:paraId="54BBBEEF" w14:textId="77777777">
      <w:pPr>
        <w:rPr>
          <w:sz w:val="20"/>
        </w:rPr>
      </w:pPr>
      <w:r>
        <w:rPr>
          <w:sz w:val="20"/>
        </w:rPr>
        <w:t xml:space="preserve">(Continued from previous page)  </w:t>
      </w:r>
      <w:r>
        <w:rPr>
          <w:sz w:val="20"/>
        </w:rPr>
        <w:separator/>
      </w:r>
    </w:p>
  </w:footnote>
  <w:footnote w:type="continuationNotice" w:id="2">
    <w:p w:rsidR="007940D7" w14:paraId="1B3C8A3B" w14:textId="77777777">
      <w:pPr>
        <w:jc w:val="right"/>
        <w:rPr>
          <w:sz w:val="20"/>
        </w:rPr>
      </w:pPr>
      <w:r>
        <w:rPr>
          <w:sz w:val="20"/>
        </w:rPr>
        <w:t>(continued….)</w:t>
      </w:r>
    </w:p>
  </w:footnote>
  <w:footnote w:id="3">
    <w:p w:rsidR="002D28DE" w:rsidRPr="009019F5" w:rsidP="002D28DE" w14:paraId="02B6118E" w14:textId="224AD09A">
      <w:pPr>
        <w:pStyle w:val="FootnoteText"/>
      </w:pPr>
      <w:r w:rsidRPr="002B5488">
        <w:rPr>
          <w:rStyle w:val="FootnoteReference"/>
          <w:sz w:val="20"/>
        </w:rPr>
        <w:footnoteRef/>
      </w:r>
      <w:r>
        <w:t xml:space="preserve"> </w:t>
      </w:r>
      <w:r>
        <w:rPr>
          <w:i/>
        </w:rPr>
        <w:t xml:space="preserve">See </w:t>
      </w:r>
      <w:r>
        <w:t>47 CFR 96.63(e).</w:t>
      </w:r>
    </w:p>
  </w:footnote>
  <w:footnote w:id="4">
    <w:p w:rsidR="00AE6008" w:rsidRPr="00C2531E" w:rsidP="00AE6008" w14:paraId="2AB2CA59" w14:textId="77777777">
      <w:pPr>
        <w:pStyle w:val="FootnoteText"/>
      </w:pPr>
      <w:r w:rsidRPr="002B5488">
        <w:rPr>
          <w:rStyle w:val="FootnoteReference"/>
          <w:sz w:val="20"/>
        </w:rPr>
        <w:footnoteRef/>
      </w:r>
      <w:r>
        <w:t xml:space="preserve"> </w:t>
      </w:r>
      <w:r w:rsidRPr="008A142C">
        <w:rPr>
          <w:i/>
        </w:rPr>
        <w:t xml:space="preserve">See </w:t>
      </w:r>
      <w:r w:rsidRPr="008A142C">
        <w:t xml:space="preserve">47 </w:t>
      </w:r>
      <w:r>
        <w:t>CFR</w:t>
      </w:r>
      <w:r w:rsidRPr="008A142C">
        <w:t xml:space="preserve"> </w:t>
      </w:r>
      <w:r>
        <w:t xml:space="preserve">§§ 1.9046, 96.32, and </w:t>
      </w:r>
      <w:r w:rsidRPr="008A142C">
        <w:t>96.6</w:t>
      </w:r>
      <w:r>
        <w:t xml:space="preserve">6; </w:t>
      </w:r>
      <w:r w:rsidRPr="001A66A2">
        <w:rPr>
          <w:i/>
          <w:iCs/>
        </w:rPr>
        <w:t>Amendment of the Commission’s Rules with Regard to Commercial Operations in the 3550- 3650 MHz Band</w:t>
      </w:r>
      <w:r w:rsidRPr="0075259C">
        <w:t>,</w:t>
      </w:r>
      <w:r>
        <w:t xml:space="preserve"> GN Docket No. 15-319, Order on Reconsideration and Second Report and Order, 31 FCC </w:t>
      </w:r>
      <w:r>
        <w:t>Rcd</w:t>
      </w:r>
      <w:r>
        <w:t xml:space="preserve"> 5011, 5014 (2016 WTB/OET) (</w:t>
      </w:r>
      <w:r w:rsidRPr="001A66A2">
        <w:rPr>
          <w:i/>
          <w:iCs/>
        </w:rPr>
        <w:t>Second Report and Order</w:t>
      </w:r>
      <w:r>
        <w:t xml:space="preserve">).  </w:t>
      </w:r>
    </w:p>
  </w:footnote>
  <w:footnote w:id="5">
    <w:p w:rsidR="002D28DE" w:rsidRPr="0028722E" w:rsidP="002D28DE" w14:paraId="1C101DE6" w14:textId="234B1D63">
      <w:pPr>
        <w:pStyle w:val="FootnoteText"/>
      </w:pPr>
      <w:r w:rsidRPr="00182F77">
        <w:rPr>
          <w:rStyle w:val="FootnoteReference"/>
          <w:sz w:val="20"/>
        </w:rPr>
        <w:footnoteRef/>
      </w:r>
      <w:r w:rsidRPr="0028722E">
        <w:t xml:space="preserve"> </w:t>
      </w:r>
      <w:r w:rsidRPr="0028722E">
        <w:rPr>
          <w:i/>
        </w:rPr>
        <w:t xml:space="preserve">See generally Amendment of the Commission's Rules </w:t>
      </w:r>
      <w:r w:rsidRPr="0028722E">
        <w:rPr>
          <w:i/>
          <w:snapToGrid w:val="0"/>
        </w:rPr>
        <w:t>with</w:t>
      </w:r>
      <w:r w:rsidRPr="0028722E">
        <w:rPr>
          <w:i/>
        </w:rPr>
        <w:t xml:space="preserve"> Regard to Commercial Operations in the 3550</w:t>
      </w:r>
      <w:r w:rsidR="00023FA3">
        <w:rPr>
          <w:i/>
        </w:rPr>
        <w:t>–</w:t>
      </w:r>
      <w:r w:rsidRPr="0028722E">
        <w:rPr>
          <w:i/>
        </w:rPr>
        <w:t>3650 MHz Band</w:t>
      </w:r>
      <w:r w:rsidRPr="0028722E">
        <w:t xml:space="preserve">, </w:t>
      </w:r>
      <w:r>
        <w:t xml:space="preserve">GN Docket No. 12-354, </w:t>
      </w:r>
      <w:r w:rsidRPr="0028722E">
        <w:t xml:space="preserve">Report and Order and Second Further Notice of Proposed Rulemaking, 30 FCC </w:t>
      </w:r>
      <w:r w:rsidRPr="0028722E">
        <w:t>Rcd</w:t>
      </w:r>
      <w:r w:rsidRPr="0028722E">
        <w:t xml:space="preserve"> 3959</w:t>
      </w:r>
      <w:r>
        <w:t xml:space="preserve">, </w:t>
      </w:r>
      <w:r w:rsidRPr="007A6FFC">
        <w:rPr>
          <w:snapToGrid w:val="0"/>
        </w:rPr>
        <w:t>4067, paras. 369</w:t>
      </w:r>
      <w:r w:rsidR="00023FA3">
        <w:rPr>
          <w:snapToGrid w:val="0"/>
        </w:rPr>
        <w:t>–</w:t>
      </w:r>
      <w:r w:rsidRPr="00CE4E4D">
        <w:rPr>
          <w:snapToGrid w:val="0"/>
        </w:rPr>
        <w:t>373 (2015) (</w:t>
      </w:r>
      <w:r>
        <w:rPr>
          <w:i/>
          <w:snapToGrid w:val="0"/>
        </w:rPr>
        <w:t xml:space="preserve">2015 Report and Order </w:t>
      </w:r>
      <w:r>
        <w:rPr>
          <w:snapToGrid w:val="0"/>
        </w:rPr>
        <w:t xml:space="preserve">and </w:t>
      </w:r>
      <w:r>
        <w:rPr>
          <w:i/>
          <w:snapToGrid w:val="0"/>
        </w:rPr>
        <w:t>2015 FNPRM</w:t>
      </w:r>
      <w:r>
        <w:rPr>
          <w:snapToGrid w:val="0"/>
        </w:rPr>
        <w:t>, respectively);</w:t>
      </w:r>
      <w:r w:rsidRPr="007A6FFC">
        <w:rPr>
          <w:snapToGrid w:val="0"/>
        </w:rPr>
        <w:t xml:space="preserve"> </w:t>
      </w:r>
      <w:r w:rsidRPr="0028722E">
        <w:rPr>
          <w:i/>
          <w:snapToGrid w:val="0"/>
        </w:rPr>
        <w:t xml:space="preserve">see also </w:t>
      </w:r>
      <w:r w:rsidRPr="0028722E">
        <w:rPr>
          <w:snapToGrid w:val="0"/>
        </w:rPr>
        <w:t xml:space="preserve">47 CFR </w:t>
      </w:r>
      <w:bookmarkStart w:id="1" w:name="_Hlk5881743"/>
      <w:r w:rsidRPr="0028722E">
        <w:rPr>
          <w:snapToGrid w:val="0"/>
        </w:rPr>
        <w:t>§§</w:t>
      </w:r>
      <w:r>
        <w:rPr>
          <w:snapToGrid w:val="0"/>
        </w:rPr>
        <w:t> </w:t>
      </w:r>
      <w:r w:rsidRPr="0028722E">
        <w:rPr>
          <w:snapToGrid w:val="0"/>
        </w:rPr>
        <w:t xml:space="preserve">0.241(j), </w:t>
      </w:r>
      <w:bookmarkEnd w:id="1"/>
      <w:r w:rsidRPr="0028722E">
        <w:rPr>
          <w:snapToGrid w:val="0"/>
        </w:rPr>
        <w:t xml:space="preserve">0.331(f).  </w:t>
      </w:r>
    </w:p>
  </w:footnote>
  <w:footnote w:id="6">
    <w:p w:rsidR="002D28DE" w:rsidP="002D28DE" w14:paraId="3157B66F" w14:textId="23693492">
      <w:pPr>
        <w:pStyle w:val="FootnoteText"/>
      </w:pPr>
      <w:r w:rsidRPr="00182F77">
        <w:rPr>
          <w:rStyle w:val="FootnoteReference"/>
          <w:sz w:val="20"/>
        </w:rPr>
        <w:footnoteRef/>
      </w:r>
      <w:r>
        <w:t xml:space="preserve"> </w:t>
      </w:r>
      <w:r w:rsidRPr="009D58CF">
        <w:rPr>
          <w:i/>
        </w:rPr>
        <w:t>See</w:t>
      </w:r>
      <w:r>
        <w:rPr>
          <w:i/>
        </w:rPr>
        <w:t xml:space="preserve"> </w:t>
      </w:r>
      <w:r w:rsidRPr="00182F77">
        <w:rPr>
          <w:i/>
        </w:rPr>
        <w:t>Wireless Telecommunications Bureau and Office of Engineering and Technology Establish Procedure and Deadline for Filing Spectrum Access System (SAS) Administrators(s) and Environmental Sensing Capability (ESC) Operator(s) Applications</w:t>
      </w:r>
      <w:r w:rsidRPr="00182F77">
        <w:t xml:space="preserve">, </w:t>
      </w:r>
      <w:bookmarkStart w:id="2" w:name="_Hlk5881762"/>
      <w:r>
        <w:t>GN Docket No. 15-319</w:t>
      </w:r>
      <w:bookmarkEnd w:id="2"/>
      <w:r>
        <w:t xml:space="preserve">, </w:t>
      </w:r>
      <w:r w:rsidRPr="00182F77">
        <w:t xml:space="preserve">Public Notice, </w:t>
      </w:r>
      <w:r w:rsidRPr="00CE4E4D">
        <w:t xml:space="preserve">30 FCC </w:t>
      </w:r>
      <w:r w:rsidRPr="00CE4E4D">
        <w:t>Rcd</w:t>
      </w:r>
      <w:r w:rsidRPr="00CE4E4D">
        <w:t xml:space="preserve"> 14170, 14174</w:t>
      </w:r>
      <w:r w:rsidR="002C3861">
        <w:t>–</w:t>
      </w:r>
      <w:r w:rsidRPr="00CE4E4D">
        <w:t>77</w:t>
      </w:r>
      <w:r w:rsidRPr="00182F77">
        <w:rPr>
          <w:i/>
        </w:rPr>
        <w:t xml:space="preserve"> </w:t>
      </w:r>
      <w:r w:rsidRPr="00182F77">
        <w:t>(WTB/OET 2015) (</w:t>
      </w:r>
      <w:r w:rsidRPr="00182F77">
        <w:rPr>
          <w:i/>
        </w:rPr>
        <w:t>First Wave Proposal Public Notice</w:t>
      </w:r>
      <w:r w:rsidRPr="00182F77">
        <w:t xml:space="preserve">). </w:t>
      </w:r>
    </w:p>
  </w:footnote>
  <w:footnote w:id="7">
    <w:p w:rsidR="002D28DE" w:rsidRPr="00B37187" w:rsidP="002D28DE" w14:paraId="0CFE7B72" w14:textId="20960E99">
      <w:pPr>
        <w:pStyle w:val="FootnoteText"/>
        <w:rPr>
          <w:iCs/>
        </w:rPr>
      </w:pPr>
      <w:r w:rsidRPr="0019674D">
        <w:rPr>
          <w:rStyle w:val="FootnoteReference"/>
          <w:sz w:val="20"/>
        </w:rPr>
        <w:footnoteRef/>
      </w:r>
      <w:r w:rsidRPr="0019674D">
        <w:t xml:space="preserve"> </w:t>
      </w:r>
      <w:r w:rsidRPr="007A6FFC">
        <w:rPr>
          <w:i/>
        </w:rPr>
        <w:t xml:space="preserve">See </w:t>
      </w:r>
      <w:r>
        <w:rPr>
          <w:i/>
          <w:snapToGrid w:val="0"/>
        </w:rPr>
        <w:t>2015 Report and Order</w:t>
      </w:r>
      <w:r w:rsidRPr="00CE4E4D">
        <w:t>,</w:t>
      </w:r>
      <w:r w:rsidRPr="007A6FFC">
        <w:t xml:space="preserve"> 30 FCC </w:t>
      </w:r>
      <w:r w:rsidRPr="007A6FFC">
        <w:t>Rcd</w:t>
      </w:r>
      <w:r w:rsidRPr="007A6FFC">
        <w:t xml:space="preserve"> at</w:t>
      </w:r>
      <w:r w:rsidRPr="007A6FFC">
        <w:rPr>
          <w:i/>
        </w:rPr>
        <w:t xml:space="preserve"> </w:t>
      </w:r>
      <w:r w:rsidRPr="007A6FFC">
        <w:t>4054</w:t>
      </w:r>
      <w:r w:rsidR="00FB2E8E">
        <w:t>–</w:t>
      </w:r>
      <w:r>
        <w:t>55</w:t>
      </w:r>
      <w:r w:rsidRPr="007A6FFC">
        <w:t>, para. 3</w:t>
      </w:r>
      <w:r>
        <w:t xml:space="preserve">20 (listing SAS core functions); </w:t>
      </w:r>
      <w:r w:rsidRPr="0001439F">
        <w:rPr>
          <w:i/>
        </w:rPr>
        <w:t xml:space="preserve">see also </w:t>
      </w:r>
      <w:r w:rsidRPr="00182F77">
        <w:rPr>
          <w:i/>
        </w:rPr>
        <w:t>First Wave Proposal Public Notice</w:t>
      </w:r>
      <w:r w:rsidRPr="00DC7439">
        <w:t xml:space="preserve">, 30 FCC </w:t>
      </w:r>
      <w:r w:rsidRPr="00DC7439">
        <w:t>Rcd</w:t>
      </w:r>
      <w:r w:rsidRPr="00DC7439">
        <w:t xml:space="preserve"> 14170</w:t>
      </w:r>
      <w:r w:rsidRPr="00B37187">
        <w:t>;</w:t>
      </w:r>
      <w:r w:rsidRPr="00B37187">
        <w:rPr>
          <w:i/>
        </w:rPr>
        <w:t xml:space="preserve"> </w:t>
      </w:r>
      <w:r w:rsidRPr="00B37187" w:rsidR="00B37187">
        <w:rPr>
          <w:i/>
        </w:rPr>
        <w:t>Wireless Telecommunications Bureau and Office of Engineering and Technology Conditionally Approve Three Spectrum Access System Administrators for the 3.5 GHz Band</w:t>
      </w:r>
      <w:r w:rsidRPr="00B37187" w:rsidR="00B37187">
        <w:rPr>
          <w:iCs/>
        </w:rPr>
        <w:t xml:space="preserve">, GN Docket Nos. 17-258, 15-319, Public Notice, 36 FCC </w:t>
      </w:r>
      <w:r w:rsidRPr="00B37187" w:rsidR="00B37187">
        <w:rPr>
          <w:iCs/>
        </w:rPr>
        <w:t>Rcd</w:t>
      </w:r>
      <w:r w:rsidRPr="00B37187" w:rsidR="00B37187">
        <w:rPr>
          <w:iCs/>
        </w:rPr>
        <w:t xml:space="preserve"> 8255 (WTB/OET 2021) (</w:t>
      </w:r>
      <w:r w:rsidRPr="00B37187" w:rsidR="00B37187">
        <w:rPr>
          <w:i/>
        </w:rPr>
        <w:t>Second Wave SAS Conditional Approval Public Notice</w:t>
      </w:r>
      <w:r w:rsidRPr="00B37187" w:rsidR="00B37187">
        <w:rPr>
          <w:iCs/>
        </w:rPr>
        <w:t>).</w:t>
      </w:r>
    </w:p>
  </w:footnote>
  <w:footnote w:id="8">
    <w:p w:rsidR="002D28DE" w:rsidRPr="0019674D" w:rsidP="002D28DE" w14:paraId="19D283F5" w14:textId="77777777">
      <w:pPr>
        <w:pStyle w:val="FootnoteText"/>
      </w:pPr>
      <w:r w:rsidRPr="0019674D">
        <w:rPr>
          <w:rStyle w:val="FootnoteReference"/>
          <w:sz w:val="20"/>
        </w:rPr>
        <w:footnoteRef/>
      </w:r>
      <w:r w:rsidRPr="0019674D">
        <w:t xml:space="preserve"> </w:t>
      </w:r>
      <w:r w:rsidRPr="0019674D">
        <w:rPr>
          <w:i/>
        </w:rPr>
        <w:t xml:space="preserve">See </w:t>
      </w:r>
      <w:r>
        <w:rPr>
          <w:i/>
          <w:snapToGrid w:val="0"/>
        </w:rPr>
        <w:t>2015 Report and Order</w:t>
      </w:r>
      <w:r w:rsidRPr="00CE4E4D">
        <w:t>,</w:t>
      </w:r>
      <w:r w:rsidRPr="0066056A">
        <w:t xml:space="preserve"> </w:t>
      </w:r>
      <w:r w:rsidRPr="0019674D">
        <w:t xml:space="preserve">30 FCC </w:t>
      </w:r>
      <w:r w:rsidRPr="0019674D">
        <w:t>Rcd</w:t>
      </w:r>
      <w:r w:rsidRPr="0019674D">
        <w:t xml:space="preserve"> at</w:t>
      </w:r>
      <w:r w:rsidRPr="0019674D">
        <w:rPr>
          <w:i/>
        </w:rPr>
        <w:t xml:space="preserve"> </w:t>
      </w:r>
      <w:r w:rsidRPr="0019674D">
        <w:t>4067, para. 372 (</w:t>
      </w:r>
      <w:r>
        <w:t xml:space="preserve">noting </w:t>
      </w:r>
      <w:r w:rsidRPr="0019674D">
        <w:t>that</w:t>
      </w:r>
      <w:r>
        <w:t xml:space="preserve"> the</w:t>
      </w:r>
      <w:r w:rsidRPr="0019674D">
        <w:t xml:space="preserve"> final compliance testing phase can include a public testing period, testing of protections for incumbent systems, and field trials).  </w:t>
      </w:r>
      <w:r w:rsidRPr="00197869">
        <w:t>On July 27, 2018, WTB/OET released a Public Notice that described the procedure and deadline for filing ICD proposals.</w:t>
      </w:r>
      <w:r>
        <w:t xml:space="preserve">  </w:t>
      </w:r>
      <w:r w:rsidRPr="001132FC">
        <w:rPr>
          <w:i/>
        </w:rPr>
        <w:t xml:space="preserve">See </w:t>
      </w:r>
      <w:r w:rsidRPr="00B03471">
        <w:rPr>
          <w:i/>
        </w:rPr>
        <w:t>Wireless Telecommunications Bureau and Office of Engineering and Technology Establish Procedure and Deadline for Filing Spectrum Access System Initial Commercial Deployment Proposals</w:t>
      </w:r>
      <w:r w:rsidRPr="00240D42">
        <w:t>,</w:t>
      </w:r>
      <w:r w:rsidRPr="00B03471">
        <w:rPr>
          <w:i/>
        </w:rPr>
        <w:t xml:space="preserve"> </w:t>
      </w:r>
      <w:r w:rsidRPr="00240D42">
        <w:t>Public Notice</w:t>
      </w:r>
      <w:r w:rsidRPr="001132FC">
        <w:t xml:space="preserve">, 33 FCC </w:t>
      </w:r>
      <w:r w:rsidRPr="001132FC">
        <w:t>Rcd</w:t>
      </w:r>
      <w:r w:rsidRPr="001132FC">
        <w:t xml:space="preserve"> 7390</w:t>
      </w:r>
      <w:r>
        <w:t xml:space="preserve"> </w:t>
      </w:r>
      <w:r w:rsidRPr="00240D42">
        <w:t>(WTB/OET 2018) (</w:t>
      </w:r>
      <w:r w:rsidRPr="00240D42">
        <w:rPr>
          <w:i/>
        </w:rPr>
        <w:t>ICD Proposals Public Notice</w:t>
      </w:r>
      <w:r w:rsidRPr="00240D42">
        <w:t>)</w:t>
      </w:r>
      <w:r w:rsidRPr="001132FC">
        <w:t>.</w:t>
      </w:r>
      <w:r>
        <w:t xml:space="preserve">  </w:t>
      </w:r>
      <w:r w:rsidRPr="00721F5B">
        <w:t>ICD is meant to fulfill the Commission’s requirement that applicants conduct a public testing period and field trials prior to final certification.</w:t>
      </w:r>
      <w:r>
        <w:t xml:space="preserve">  </w:t>
      </w:r>
      <w:r w:rsidRPr="001132FC">
        <w:rPr>
          <w:i/>
        </w:rPr>
        <w:t>2015 Report and Order</w:t>
      </w:r>
      <w:r w:rsidRPr="001132FC">
        <w:t xml:space="preserve">, 30 FCC </w:t>
      </w:r>
      <w:r w:rsidRPr="001132FC">
        <w:t>Rcd</w:t>
      </w:r>
      <w:r w:rsidRPr="001132FC">
        <w:t xml:space="preserve"> at</w:t>
      </w:r>
      <w:r w:rsidRPr="001132FC">
        <w:rPr>
          <w:i/>
        </w:rPr>
        <w:t xml:space="preserve"> </w:t>
      </w:r>
      <w:r w:rsidRPr="001132FC">
        <w:t>4067, para. 372</w:t>
      </w:r>
      <w:r>
        <w:t>.</w:t>
      </w:r>
    </w:p>
  </w:footnote>
  <w:footnote w:id="9">
    <w:p w:rsidR="002D28DE" w:rsidRPr="0019674D" w:rsidP="002D28DE" w14:paraId="3C1D02AE" w14:textId="366BC7AB">
      <w:pPr>
        <w:pStyle w:val="FootnoteText"/>
      </w:pPr>
      <w:r w:rsidRPr="0019674D">
        <w:rPr>
          <w:rStyle w:val="FootnoteReference"/>
          <w:sz w:val="20"/>
        </w:rPr>
        <w:footnoteRef/>
      </w:r>
      <w:r w:rsidRPr="0019674D">
        <w:t xml:space="preserve"> </w:t>
      </w:r>
      <w:r w:rsidRPr="0089422C" w:rsidR="0089422C">
        <w:rPr>
          <w:i/>
          <w:iCs/>
        </w:rPr>
        <w:t>See generally</w:t>
      </w:r>
      <w:r w:rsidR="0089422C">
        <w:t xml:space="preserve"> </w:t>
      </w:r>
      <w:r w:rsidR="00B37187">
        <w:rPr>
          <w:i/>
        </w:rPr>
        <w:t>Second Wave SAS</w:t>
      </w:r>
      <w:r w:rsidRPr="0019674D">
        <w:rPr>
          <w:i/>
        </w:rPr>
        <w:t xml:space="preserve"> Conditional Approval Public Notice</w:t>
      </w:r>
      <w:r w:rsidR="0089422C">
        <w:t xml:space="preserve"> </w:t>
      </w:r>
      <w:r w:rsidRPr="00B37187">
        <w:t>(</w:t>
      </w:r>
      <w:r w:rsidRPr="00B37187" w:rsidR="00B37187">
        <w:rPr>
          <w:iCs/>
        </w:rPr>
        <w:t>conditionally approving three SAS Administrators: Nokia, RED Technologies</w:t>
      </w:r>
      <w:r w:rsidR="00C638D8">
        <w:rPr>
          <w:iCs/>
        </w:rPr>
        <w:t xml:space="preserve">, and </w:t>
      </w:r>
      <w:r w:rsidRPr="00B37187" w:rsidR="00C638D8">
        <w:rPr>
          <w:iCs/>
        </w:rPr>
        <w:t>Fairspectrum</w:t>
      </w:r>
      <w:r w:rsidRPr="00B37187" w:rsidR="00C638D8">
        <w:rPr>
          <w:iCs/>
        </w:rPr>
        <w:t xml:space="preserve"> LLC</w:t>
      </w:r>
      <w:r w:rsidRPr="00B37187" w:rsidR="00B37187">
        <w:rPr>
          <w:iCs/>
        </w:rPr>
        <w:t>)</w:t>
      </w:r>
      <w:r w:rsidRPr="00B37187">
        <w:t>.</w:t>
      </w:r>
    </w:p>
  </w:footnote>
  <w:footnote w:id="10">
    <w:p w:rsidR="002D28DE" w:rsidP="002D28DE" w14:paraId="3FFC9B49" w14:textId="77777777">
      <w:pPr>
        <w:pStyle w:val="FootnoteText"/>
      </w:pPr>
      <w:r>
        <w:rPr>
          <w:rStyle w:val="FootnoteReference"/>
        </w:rPr>
        <w:footnoteRef/>
      </w:r>
      <w:r>
        <w:t xml:space="preserve"> </w:t>
      </w:r>
      <w:r w:rsidRPr="00077B00">
        <w:t xml:space="preserve">While lab testing of individual SASs is required before final certification, participation in either the process of verifying and validating the test harness or the subsequent lab testing of an individual SAS with ITS is optional and is not a prerequisite to submitting an ICD </w:t>
      </w:r>
      <w:r>
        <w:t>p</w:t>
      </w:r>
      <w:r w:rsidRPr="00077B00">
        <w:t>roposal or to obtaining final certification.</w:t>
      </w:r>
      <w:r>
        <w:t xml:space="preserve">  </w:t>
      </w:r>
      <w:r w:rsidRPr="00077B00">
        <w:rPr>
          <w:i/>
        </w:rPr>
        <w:t>ICD Proposals Public Notice</w:t>
      </w:r>
      <w:r w:rsidRPr="00077B00">
        <w:t xml:space="preserve">, 33 FCC </w:t>
      </w:r>
      <w:r w:rsidRPr="00077B00">
        <w:t>Rcd</w:t>
      </w:r>
      <w:r w:rsidRPr="00077B00">
        <w:t xml:space="preserve"> at </w:t>
      </w:r>
      <w:r>
        <w:t>7392, para. 4.</w:t>
      </w:r>
    </w:p>
  </w:footnote>
  <w:footnote w:id="11">
    <w:p w:rsidR="002D28DE" w:rsidP="002D28DE" w14:paraId="58DE23B3" w14:textId="30FCA8F9">
      <w:pPr>
        <w:pStyle w:val="FootnoteText"/>
      </w:pPr>
      <w:r>
        <w:rPr>
          <w:rStyle w:val="FootnoteReference"/>
        </w:rPr>
        <w:footnoteRef/>
      </w:r>
      <w:r>
        <w:t xml:space="preserve"> </w:t>
      </w:r>
      <w:r w:rsidRPr="003271E6" w:rsidR="00E80F55">
        <w:t xml:space="preserve">Nokia </w:t>
      </w:r>
      <w:r w:rsidR="00E80F55">
        <w:t>filed</w:t>
      </w:r>
      <w:r w:rsidRPr="003271E6" w:rsidR="00E80F55">
        <w:t xml:space="preserve"> its laboratory testing report with the Commission and requested confidential treatment.  </w:t>
      </w:r>
      <w:r w:rsidRPr="003271E6" w:rsidR="00E80F55">
        <w:rPr>
          <w:i/>
        </w:rPr>
        <w:t>See</w:t>
      </w:r>
      <w:r w:rsidRPr="003271E6" w:rsidR="00E80F55">
        <w:t xml:space="preserve"> Letter from Meredith Singer, Counsel to Nokia, to Marlene H. Dortch, Secretary, FCC, GN Docket No. 15-319 (filed </w:t>
      </w:r>
      <w:r w:rsidR="00E80F55">
        <w:t>Jan.</w:t>
      </w:r>
      <w:r w:rsidRPr="003271E6" w:rsidR="00E80F55">
        <w:t xml:space="preserve"> 17, 2023)</w:t>
      </w:r>
      <w:r w:rsidR="00E80F55">
        <w:t>; s</w:t>
      </w:r>
      <w:r>
        <w:rPr>
          <w:i/>
        </w:rPr>
        <w:t>ee</w:t>
      </w:r>
      <w:r w:rsidR="00E80F55">
        <w:rPr>
          <w:i/>
        </w:rPr>
        <w:t xml:space="preserve"> also</w:t>
      </w:r>
      <w:r>
        <w:rPr>
          <w:i/>
        </w:rPr>
        <w:t xml:space="preserve"> </w:t>
      </w:r>
      <w:r w:rsidRPr="00656CD4">
        <w:rPr>
          <w:i/>
        </w:rPr>
        <w:t>ICD Proposals Public Notice</w:t>
      </w:r>
      <w:r w:rsidRPr="006A640E">
        <w:t xml:space="preserve">, 33 FCC </w:t>
      </w:r>
      <w:r w:rsidRPr="006A640E">
        <w:t>Rcd</w:t>
      </w:r>
      <w:r w:rsidRPr="006A640E">
        <w:t xml:space="preserve"> </w:t>
      </w:r>
      <w:r>
        <w:t xml:space="preserve">at </w:t>
      </w:r>
      <w:r w:rsidRPr="006A640E">
        <w:t>7390, para. 1.</w:t>
      </w:r>
      <w:r>
        <w:t xml:space="preserve">  </w:t>
      </w:r>
      <w:r w:rsidRPr="007533F9">
        <w:t xml:space="preserve">Conditionally approved SAS Administrators were permitted to file their laboratory testing reports in GN Docket No. 15-319.  </w:t>
      </w:r>
      <w:r w:rsidRPr="00F84183">
        <w:rPr>
          <w:i/>
        </w:rPr>
        <w:t>ICD Proposals Public Notice</w:t>
      </w:r>
      <w:r w:rsidRPr="007533F9">
        <w:t xml:space="preserve">, 33 FCC </w:t>
      </w:r>
      <w:r w:rsidRPr="007533F9">
        <w:t>Rcd</w:t>
      </w:r>
      <w:r w:rsidRPr="007533F9">
        <w:t xml:space="preserve"> </w:t>
      </w:r>
      <w:r>
        <w:t xml:space="preserve">at </w:t>
      </w:r>
      <w:r w:rsidRPr="007533F9">
        <w:t>7392, para. 5</w:t>
      </w:r>
      <w:r w:rsidRPr="003271E6">
        <w:t>.</w:t>
      </w:r>
    </w:p>
  </w:footnote>
  <w:footnote w:id="12">
    <w:p w:rsidR="002D28DE" w:rsidP="002D28DE" w14:paraId="5D0C5E3F" w14:textId="657A0DEF">
      <w:pPr>
        <w:pStyle w:val="FootnoteText"/>
      </w:pPr>
      <w:r>
        <w:rPr>
          <w:rStyle w:val="FootnoteReference"/>
        </w:rPr>
        <w:footnoteRef/>
      </w:r>
      <w:r>
        <w:t xml:space="preserve"> </w:t>
      </w:r>
      <w:r w:rsidR="00B13D88">
        <w:t>Nokia</w:t>
      </w:r>
      <w:r w:rsidRPr="007F5D62">
        <w:t xml:space="preserve"> requested confidential treatment for </w:t>
      </w:r>
      <w:r w:rsidR="00B13D88">
        <w:t>its</w:t>
      </w:r>
      <w:r w:rsidRPr="007F5D62">
        <w:t xml:space="preserve"> ICD filings. </w:t>
      </w:r>
      <w:r w:rsidRPr="007F5D62">
        <w:rPr>
          <w:b/>
        </w:rPr>
        <w:t xml:space="preserve"> </w:t>
      </w:r>
      <w:r w:rsidRPr="007F5D62">
        <w:rPr>
          <w:i/>
        </w:rPr>
        <w:t>See</w:t>
      </w:r>
      <w:r w:rsidRPr="007F5D62">
        <w:t xml:space="preserve"> Letter from </w:t>
      </w:r>
      <w:r w:rsidRPr="003271E6" w:rsidR="00B13D88">
        <w:t xml:space="preserve">Meredith Singer, Counsel to Nokia, to Marlene H. Dortch, Secretary, FCC, GN Docket No. 15-319 </w:t>
      </w:r>
      <w:r w:rsidRPr="007F5D62">
        <w:t xml:space="preserve">(filed </w:t>
      </w:r>
      <w:r w:rsidR="00B13D88">
        <w:t>July 21, 2023</w:t>
      </w:r>
      <w:r w:rsidRPr="007F5D62">
        <w:t xml:space="preserve">) (ICD </w:t>
      </w:r>
      <w:r w:rsidR="00E50839">
        <w:t>p</w:t>
      </w:r>
      <w:r w:rsidRPr="007F5D62">
        <w:t xml:space="preserve">roposal); </w:t>
      </w:r>
      <w:r w:rsidR="00BD3B0C">
        <w:t xml:space="preserve">Letter from </w:t>
      </w:r>
      <w:r w:rsidRPr="003271E6" w:rsidR="00B73E13">
        <w:t xml:space="preserve">Meredith Singer, Counsel to Nokia, to Marlene H. Dortch, Secretary, FCC, GN Docket No. 15-319 </w:t>
      </w:r>
      <w:r w:rsidRPr="007F5D62">
        <w:t xml:space="preserve">(filed </w:t>
      </w:r>
      <w:r w:rsidR="00965DBA">
        <w:t>May 8, 2024</w:t>
      </w:r>
      <w:r w:rsidRPr="007F5D62">
        <w:t>) (</w:t>
      </w:r>
      <w:r w:rsidR="001A084A">
        <w:t>s</w:t>
      </w:r>
      <w:r w:rsidR="00577D19">
        <w:t>upplement</w:t>
      </w:r>
      <w:r w:rsidR="00BD3B0C">
        <w:t>)</w:t>
      </w:r>
      <w:r w:rsidR="00485172">
        <w:t xml:space="preserve">; </w:t>
      </w:r>
      <w:r w:rsidRPr="00485172" w:rsidR="00485172">
        <w:rPr>
          <w:i/>
          <w:iCs/>
        </w:rPr>
        <w:t>see also</w:t>
      </w:r>
      <w:r w:rsidR="00485172">
        <w:t xml:space="preserve"> </w:t>
      </w:r>
      <w:r w:rsidRPr="007625FC" w:rsidR="00485172">
        <w:rPr>
          <w:i/>
        </w:rPr>
        <w:t>ICD Proposals Public Notice</w:t>
      </w:r>
      <w:r w:rsidRPr="007625FC" w:rsidR="00485172">
        <w:t xml:space="preserve">, 33 FCC </w:t>
      </w:r>
      <w:r w:rsidRPr="007625FC" w:rsidR="00485172">
        <w:t>Rcd</w:t>
      </w:r>
      <w:r w:rsidRPr="007625FC" w:rsidR="00485172">
        <w:t xml:space="preserve"> at 739</w:t>
      </w:r>
      <w:r w:rsidR="00485172">
        <w:t>0</w:t>
      </w:r>
      <w:r w:rsidRPr="007625FC" w:rsidR="00485172">
        <w:t xml:space="preserve">, para. </w:t>
      </w:r>
      <w:r w:rsidR="00485172">
        <w:t>1</w:t>
      </w:r>
      <w:r w:rsidRPr="007625FC" w:rsidR="00485172">
        <w:t>.</w:t>
      </w:r>
      <w:r w:rsidR="00485172">
        <w:t xml:space="preserve">  </w:t>
      </w:r>
      <w:r w:rsidRPr="007F5D62" w:rsidR="00485172">
        <w:t xml:space="preserve">ICD proposals and any supplements were filed in GN Docket No. 15-319 consistent with the Commission’s instructions.  </w:t>
      </w:r>
      <w:r w:rsidRPr="007F5D62" w:rsidR="00485172">
        <w:rPr>
          <w:i/>
        </w:rPr>
        <w:t>ICD Proposals Public Notice</w:t>
      </w:r>
      <w:r w:rsidRPr="007F5D62" w:rsidR="00485172">
        <w:t xml:space="preserve">, 33 FCC </w:t>
      </w:r>
      <w:r w:rsidRPr="007F5D62" w:rsidR="00485172">
        <w:t>Rcd</w:t>
      </w:r>
      <w:r w:rsidRPr="007F5D62" w:rsidR="00485172">
        <w:t xml:space="preserve"> at 7394-95, para. 11.</w:t>
      </w:r>
    </w:p>
  </w:footnote>
  <w:footnote w:id="13">
    <w:p w:rsidR="004E3EF7" w14:paraId="3742B72D" w14:textId="3B7ED960">
      <w:pPr>
        <w:pStyle w:val="FootnoteText"/>
      </w:pPr>
      <w:r>
        <w:rPr>
          <w:rStyle w:val="FootnoteReference"/>
        </w:rPr>
        <w:footnoteRef/>
      </w:r>
      <w:r>
        <w:t xml:space="preserve"> </w:t>
      </w:r>
      <w:r w:rsidRPr="00641AA2" w:rsidR="00641AA2">
        <w:rPr>
          <w:i/>
          <w:iCs/>
        </w:rPr>
        <w:t>See</w:t>
      </w:r>
      <w:r w:rsidR="00641AA2">
        <w:t xml:space="preserve"> </w:t>
      </w:r>
      <w:r w:rsidRPr="00641AA2" w:rsidR="00641AA2">
        <w:t>Letter from Dr. Milind Buddhikot, Head of Nokia Spectrum Controller, Nokia</w:t>
      </w:r>
      <w:r w:rsidR="00641AA2">
        <w:t>,</w:t>
      </w:r>
      <w:r w:rsidRPr="00641AA2" w:rsidR="00641AA2">
        <w:t xml:space="preserve"> and David Bartlett, Vice President—Federal Regulatory and Government Affairs North America, Nokia</w:t>
      </w:r>
      <w:r w:rsidR="00B43899">
        <w:t>,</w:t>
      </w:r>
      <w:r w:rsidRPr="00641AA2" w:rsidR="00641AA2">
        <w:t xml:space="preserve"> to Marlene H. Dortch, Secretary, FCC, GN Docket No.</w:t>
      </w:r>
      <w:r w:rsidR="00185A6D">
        <w:t xml:space="preserve"> </w:t>
      </w:r>
      <w:r w:rsidRPr="00641AA2" w:rsidR="00641AA2">
        <w:t>15-319 (July 2, 2024);</w:t>
      </w:r>
      <w:r w:rsidR="00B43899">
        <w:t xml:space="preserve"> </w:t>
      </w:r>
      <w:r w:rsidRPr="00CD2AE6" w:rsidR="00CD2AE6">
        <w:rPr>
          <w:i/>
          <w:iCs/>
        </w:rPr>
        <w:t>Wireless Telecommunications Bureau and Office of Engineering and Technology Announce Modified Aggregate Interference Model Used by Spectrum Access System Administrators</w:t>
      </w:r>
      <w:r w:rsidRPr="00CD2AE6" w:rsidR="00CD2AE6">
        <w:t xml:space="preserve">, GN Docket Nos 15-319 and 17-258, Public Notice, </w:t>
      </w:r>
      <w:r w:rsidR="00B862D1">
        <w:t xml:space="preserve">39 FCC </w:t>
      </w:r>
      <w:r w:rsidR="00B862D1">
        <w:t>Rcd</w:t>
      </w:r>
      <w:r w:rsidR="00B862D1">
        <w:t xml:space="preserve"> 6493</w:t>
      </w:r>
      <w:r w:rsidRPr="00CD2AE6" w:rsidR="00CD2AE6">
        <w:t xml:space="preserve"> (WTB/OET 2024) (</w:t>
      </w:r>
      <w:r w:rsidRPr="00CD2AE6" w:rsidR="00CD2AE6">
        <w:rPr>
          <w:i/>
          <w:iCs/>
        </w:rPr>
        <w:t>Aggregate Interference Model Public Notice</w:t>
      </w:r>
      <w:r w:rsidRPr="00CD2AE6" w:rsidR="00CD2AE6">
        <w:t>); Letter from Charles Cooper, Associate Administrator, Office of Spectrum Management, NTIA, to Ronald T. Repasi, Chief, OET, FCC, and Joel Taubenblatt, Chief, Wireless Telecommunications Bureau, FCC</w:t>
      </w:r>
      <w:r w:rsidR="00210C43">
        <w:t>, GN Docket Nos. 15-319 and 17-258</w:t>
      </w:r>
      <w:r w:rsidRPr="00CD2AE6" w:rsidR="00CD2AE6">
        <w:t xml:space="preserve"> (June 11, 2024) (NTIA June 11, 2024 Letter); </w:t>
      </w:r>
      <w:r w:rsidRPr="000A0B31" w:rsidR="00CD2AE6">
        <w:rPr>
          <w:i/>
          <w:iCs/>
        </w:rPr>
        <w:t>see also Wireless Telecommunications Bureau and Office of Engineering and Technology Approve Certified SAS Administrators to use Modified Aggregate Interference Model</w:t>
      </w:r>
      <w:r w:rsidRPr="00CD2AE6" w:rsidR="00CD2AE6">
        <w:t xml:space="preserve">, GN Docket Nos 15-319 and 17-258, Public Notice, </w:t>
      </w:r>
      <w:r w:rsidR="003C7448">
        <w:t xml:space="preserve">39 FCC </w:t>
      </w:r>
      <w:r w:rsidR="003C7448">
        <w:t>Rcd</w:t>
      </w:r>
      <w:r w:rsidR="003C7448">
        <w:t xml:space="preserve"> 7007</w:t>
      </w:r>
      <w:r w:rsidRPr="00CD2AE6" w:rsidR="00CD2AE6">
        <w:t xml:space="preserve"> (WTB/OET 2024) (</w:t>
      </w:r>
      <w:r w:rsidRPr="000A0B31" w:rsidR="00CD2AE6">
        <w:rPr>
          <w:i/>
          <w:iCs/>
        </w:rPr>
        <w:t>Aggregate Interference Model Approval Public Notice</w:t>
      </w:r>
      <w:r w:rsidRPr="00CD2AE6" w:rsidR="00CD2AE6">
        <w:t>) (July 3, 2024) (approving five SAS administrators to use the modified criteria)</w:t>
      </w:r>
      <w:r w:rsidR="000A0B31">
        <w:t>.</w:t>
      </w:r>
    </w:p>
  </w:footnote>
  <w:footnote w:id="14">
    <w:p w:rsidR="002D28DE" w:rsidRPr="00404361" w:rsidP="002D28DE" w14:paraId="3E887705" w14:textId="2DFAB1C8">
      <w:pPr>
        <w:pStyle w:val="FootnoteText"/>
      </w:pPr>
      <w:r>
        <w:rPr>
          <w:rStyle w:val="FootnoteReference"/>
        </w:rPr>
        <w:footnoteRef/>
      </w:r>
      <w:r>
        <w:t xml:space="preserve"> </w:t>
      </w:r>
      <w:r>
        <w:rPr>
          <w:i/>
        </w:rPr>
        <w:t xml:space="preserve">Wireless Telecommunications Bureau and Office of Engineering and Technology </w:t>
      </w:r>
      <w:r w:rsidR="0086260D">
        <w:rPr>
          <w:i/>
        </w:rPr>
        <w:t>Approve Nokia Innovations LLC to Begin Initial Commercial Deployment in the 3.5 GHz Band</w:t>
      </w:r>
      <w:r>
        <w:t xml:space="preserve">, GN Docket 15-319, </w:t>
      </w:r>
      <w:r w:rsidRPr="00890599">
        <w:t>Public Notice</w:t>
      </w:r>
      <w:r>
        <w:t xml:space="preserve">, </w:t>
      </w:r>
      <w:r w:rsidR="00110D92">
        <w:t xml:space="preserve">39 </w:t>
      </w:r>
      <w:r>
        <w:t xml:space="preserve">FCC </w:t>
      </w:r>
      <w:r>
        <w:t>Rcd</w:t>
      </w:r>
      <w:r>
        <w:t xml:space="preserve"> </w:t>
      </w:r>
      <w:r w:rsidR="0086260D">
        <w:t>7516</w:t>
      </w:r>
      <w:r>
        <w:t xml:space="preserve"> (</w:t>
      </w:r>
      <w:r w:rsidR="0086260D">
        <w:t>WTB/OET 2024</w:t>
      </w:r>
      <w:r>
        <w:t>) (</w:t>
      </w:r>
      <w:r w:rsidRPr="00185A6D" w:rsidR="00185A6D">
        <w:rPr>
          <w:i/>
          <w:iCs/>
        </w:rPr>
        <w:t>Nokia</w:t>
      </w:r>
      <w:r w:rsidR="00185A6D">
        <w:t xml:space="preserve"> </w:t>
      </w:r>
      <w:r>
        <w:rPr>
          <w:i/>
        </w:rPr>
        <w:t>ICD Approval PN</w:t>
      </w:r>
      <w:r>
        <w:t>).</w:t>
      </w:r>
    </w:p>
  </w:footnote>
  <w:footnote w:id="15">
    <w:p w:rsidR="002D28DE" w:rsidRPr="00ED157C" w:rsidP="002D28DE" w14:paraId="160F1FBB" w14:textId="1A1D4D17">
      <w:pPr>
        <w:pStyle w:val="FootnoteText"/>
      </w:pPr>
      <w:r>
        <w:rPr>
          <w:rStyle w:val="FootnoteReference"/>
        </w:rPr>
        <w:footnoteRef/>
      </w:r>
      <w:r>
        <w:t xml:space="preserve"> </w:t>
      </w:r>
      <w:r w:rsidRPr="00F635E6" w:rsidR="00F635E6">
        <w:rPr>
          <w:i/>
          <w:iCs/>
        </w:rPr>
        <w:t>See</w:t>
      </w:r>
      <w:r w:rsidR="00F635E6">
        <w:t xml:space="preserve"> </w:t>
      </w:r>
      <w:r w:rsidRPr="00641AA2" w:rsidR="00F635E6">
        <w:t>Letter from Dr. Milind Buddhikot, Head of Nokia Spectrum Controller, Nokia</w:t>
      </w:r>
      <w:r w:rsidR="00F635E6">
        <w:t>,</w:t>
      </w:r>
      <w:r w:rsidRPr="00641AA2" w:rsidR="00F635E6">
        <w:t xml:space="preserve"> and David Bartlett, Vice President—Federal Regulatory and Government Affairs North America, Nokia</w:t>
      </w:r>
      <w:r w:rsidR="00F635E6">
        <w:t>,</w:t>
      </w:r>
      <w:r w:rsidRPr="00641AA2" w:rsidR="00F635E6">
        <w:t xml:space="preserve"> to Marlene H. Dortch, Secretary, FCC, GN Docket No.</w:t>
      </w:r>
      <w:r w:rsidR="00185A6D">
        <w:t xml:space="preserve"> </w:t>
      </w:r>
      <w:r w:rsidRPr="00641AA2" w:rsidR="00F635E6">
        <w:t>15-319 (</w:t>
      </w:r>
      <w:r w:rsidR="00F635E6">
        <w:t>March 7</w:t>
      </w:r>
      <w:r w:rsidRPr="00641AA2" w:rsidR="00F635E6">
        <w:t>, 202</w:t>
      </w:r>
      <w:r w:rsidR="00F635E6">
        <w:t>5</w:t>
      </w:r>
      <w:r w:rsidRPr="00641AA2" w:rsidR="00F635E6">
        <w:t>)</w:t>
      </w:r>
      <w:r>
        <w:t>.</w:t>
      </w:r>
    </w:p>
  </w:footnote>
  <w:footnote w:id="16">
    <w:p w:rsidR="002D28DE" w:rsidP="002D28DE" w14:paraId="5D411044" w14:textId="124095A8">
      <w:pPr>
        <w:pStyle w:val="FootnoteText"/>
      </w:pPr>
      <w:r>
        <w:rPr>
          <w:rStyle w:val="FootnoteReference"/>
        </w:rPr>
        <w:footnoteRef/>
      </w:r>
      <w:r>
        <w:t xml:space="preserve"> </w:t>
      </w:r>
      <w:r w:rsidRPr="00F635E6" w:rsidR="0029487B">
        <w:rPr>
          <w:i/>
          <w:iCs/>
        </w:rPr>
        <w:t>See</w:t>
      </w:r>
      <w:r w:rsidR="0029487B">
        <w:t xml:space="preserve"> </w:t>
      </w:r>
      <w:r w:rsidRPr="00641AA2" w:rsidR="0029487B">
        <w:t>Letter from Dr. Milind Buddhikot, Head of Nokia Spectrum Controller, Nokia</w:t>
      </w:r>
      <w:r w:rsidR="0029487B">
        <w:t>,</w:t>
      </w:r>
      <w:r w:rsidRPr="00641AA2" w:rsidR="0029487B">
        <w:t xml:space="preserve"> and David Bartlett, Vice President—Federal Regulatory and Government Affairs North America, Nokia</w:t>
      </w:r>
      <w:r w:rsidR="0029487B">
        <w:t>,</w:t>
      </w:r>
      <w:r w:rsidRPr="00641AA2" w:rsidR="0029487B">
        <w:t xml:space="preserve"> to Marlene H. Dortch, Secretary, FCC, GN Docket No.</w:t>
      </w:r>
      <w:r w:rsidR="00185A6D">
        <w:t xml:space="preserve"> </w:t>
      </w:r>
      <w:r w:rsidRPr="00641AA2" w:rsidR="0029487B">
        <w:t>15-319 (</w:t>
      </w:r>
      <w:r w:rsidR="004E2C10">
        <w:t>June 17</w:t>
      </w:r>
      <w:r w:rsidRPr="00641AA2" w:rsidR="0029487B">
        <w:t>, 202</w:t>
      </w:r>
      <w:r w:rsidR="0029487B">
        <w:t>5</w:t>
      </w:r>
      <w:r w:rsidRPr="00641AA2" w:rsidR="0029487B">
        <w:t>)</w:t>
      </w:r>
      <w:r w:rsidR="001A084A">
        <w:t xml:space="preserve"> (ICD </w:t>
      </w:r>
      <w:r w:rsidR="00B06770">
        <w:t>report)</w:t>
      </w:r>
      <w:r w:rsidR="004E2C10">
        <w:t xml:space="preserve">; </w:t>
      </w:r>
      <w:r w:rsidRPr="00641AA2" w:rsidR="004E2C10">
        <w:t>Letter from Dr. Milind Buddhikot, Head of Nokia Spectrum Controller, Nokia</w:t>
      </w:r>
      <w:r w:rsidR="004E2C10">
        <w:t>,</w:t>
      </w:r>
      <w:r w:rsidRPr="00641AA2" w:rsidR="004E2C10">
        <w:t xml:space="preserve"> and David Bartlett, Vice President—Federal Regulatory and Government Affairs North America, Nokia</w:t>
      </w:r>
      <w:r w:rsidR="004E2C10">
        <w:t>,</w:t>
      </w:r>
      <w:r w:rsidRPr="00641AA2" w:rsidR="004E2C10">
        <w:t xml:space="preserve"> to Marlene H. Dortch, Secretary, FCC, GN Docket No.</w:t>
      </w:r>
      <w:r w:rsidR="00185A6D">
        <w:t xml:space="preserve"> </w:t>
      </w:r>
      <w:r w:rsidRPr="00641AA2" w:rsidR="004E2C10">
        <w:t>15-319 (</w:t>
      </w:r>
      <w:r w:rsidR="005A3E8E">
        <w:t>Sept. 10</w:t>
      </w:r>
      <w:r w:rsidRPr="00641AA2" w:rsidR="004E2C10">
        <w:t>, 202</w:t>
      </w:r>
      <w:r w:rsidR="004E2C10">
        <w:t>5</w:t>
      </w:r>
      <w:r w:rsidR="005A3E8E">
        <w:t>) (</w:t>
      </w:r>
      <w:r w:rsidR="001A084A">
        <w:t>supplement)</w:t>
      </w:r>
      <w:r>
        <w:t>.</w:t>
      </w:r>
    </w:p>
  </w:footnote>
  <w:footnote w:id="17">
    <w:p w:rsidR="002D28DE" w:rsidRPr="008D57F9" w:rsidP="002D28DE" w14:paraId="02FA1958" w14:textId="068EDF77">
      <w:pPr>
        <w:pStyle w:val="FootnoteText"/>
      </w:pPr>
      <w:r>
        <w:rPr>
          <w:rStyle w:val="FootnoteReference"/>
        </w:rPr>
        <w:footnoteRef/>
      </w:r>
      <w:r>
        <w:t xml:space="preserve"> </w:t>
      </w:r>
      <w:r w:rsidRPr="005C48BE" w:rsidR="00381FAF">
        <w:rPr>
          <w:i/>
        </w:rPr>
        <w:t xml:space="preserve">See </w:t>
      </w:r>
      <w:r w:rsidRPr="00BA0EE0" w:rsidR="009675B6">
        <w:rPr>
          <w:i/>
        </w:rPr>
        <w:t>Wireless Telecommunications Bureau and Office of Engineering and</w:t>
      </w:r>
      <w:r w:rsidRPr="00BA0EE0" w:rsidR="009675B6">
        <w:rPr>
          <w:i/>
          <w:color w:val="FF0000"/>
        </w:rPr>
        <w:t xml:space="preserve"> </w:t>
      </w:r>
      <w:r w:rsidRPr="00BA0EE0" w:rsidR="009675B6">
        <w:rPr>
          <w:i/>
        </w:rPr>
        <w:t xml:space="preserve">Technology Conditionally Approve Seven Spectrum Access System Administrators for the 3.5 GHz Band, </w:t>
      </w:r>
      <w:r w:rsidRPr="00BA0EE0" w:rsidR="009675B6">
        <w:rPr>
          <w:iCs/>
        </w:rPr>
        <w:t xml:space="preserve">GN Docket No. 15-319, </w:t>
      </w:r>
      <w:r w:rsidRPr="00BA0EE0" w:rsidR="009675B6">
        <w:t xml:space="preserve">Public Notice, 31 FCC </w:t>
      </w:r>
      <w:r w:rsidRPr="00BA0EE0" w:rsidR="009675B6">
        <w:t>Rcd</w:t>
      </w:r>
      <w:r w:rsidRPr="00BA0EE0" w:rsidR="009675B6">
        <w:t xml:space="preserve"> 13355</w:t>
      </w:r>
      <w:r w:rsidR="009675B6">
        <w:t xml:space="preserve">, </w:t>
      </w:r>
      <w:r w:rsidRPr="005C48BE" w:rsidR="009675B6">
        <w:t>13356-58, para. 7</w:t>
      </w:r>
      <w:r w:rsidRPr="00BA0EE0" w:rsidR="009675B6">
        <w:rPr>
          <w:i/>
        </w:rPr>
        <w:t xml:space="preserve"> </w:t>
      </w:r>
      <w:r w:rsidRPr="00BA0EE0" w:rsidR="009675B6">
        <w:t>(WTB/OET 2016)</w:t>
      </w:r>
      <w:r w:rsidRPr="005C48BE" w:rsidR="00381FAF">
        <w:t xml:space="preserve">; </w:t>
      </w:r>
      <w:r w:rsidRPr="005C48BE" w:rsidR="00381FAF">
        <w:rPr>
          <w:i/>
          <w:iCs/>
        </w:rPr>
        <w:t xml:space="preserve">Wireless Telecommunications Bureau and Office of Engineering and Technology Approve Four Spectrum Access </w:t>
      </w:r>
      <w:r w:rsidR="00875B57">
        <w:rPr>
          <w:i/>
          <w:iCs/>
        </w:rPr>
        <w:t xml:space="preserve">System </w:t>
      </w:r>
      <w:r w:rsidRPr="005C48BE" w:rsidR="00381FAF">
        <w:rPr>
          <w:i/>
          <w:iCs/>
        </w:rPr>
        <w:t>Administrators for Full Scale Commercial Deployment in the 3.5 GHz Band and Emphasize Licensee Compliance Obligations in the 3650</w:t>
      </w:r>
      <w:r w:rsidR="00AE18CA">
        <w:rPr>
          <w:i/>
          <w:iCs/>
        </w:rPr>
        <w:t>–</w:t>
      </w:r>
      <w:r w:rsidRPr="005C48BE" w:rsidR="00381FAF">
        <w:rPr>
          <w:i/>
          <w:iCs/>
        </w:rPr>
        <w:t>3700 MHz Band Under Part 96</w:t>
      </w:r>
      <w:r w:rsidRPr="005C48BE" w:rsidR="00381FAF">
        <w:t xml:space="preserve">, </w:t>
      </w:r>
      <w:r w:rsidR="00381FAF">
        <w:t xml:space="preserve">GN Docket No. 15-319, </w:t>
      </w:r>
      <w:r w:rsidRPr="005C48BE" w:rsidR="00381FAF">
        <w:t xml:space="preserve">Public Notice, 35 FCC </w:t>
      </w:r>
      <w:r w:rsidRPr="005C48BE" w:rsidR="00381FAF">
        <w:t>Rcd</w:t>
      </w:r>
      <w:r w:rsidRPr="005C48BE" w:rsidR="00381FAF">
        <w:t xml:space="preserve"> 117, 118-20, para. 5 (WTB/OET 2020)</w:t>
      </w:r>
      <w:r w:rsidR="00381FAF">
        <w:t xml:space="preserve">; </w:t>
      </w:r>
      <w:r w:rsidR="00381FAF">
        <w:rPr>
          <w:i/>
          <w:iCs/>
        </w:rPr>
        <w:t xml:space="preserve">Wireless Telecommunications Bureau and Office of Engineering and Technology Approve Spectrum </w:t>
      </w:r>
      <w:r w:rsidR="00F775CA">
        <w:rPr>
          <w:i/>
          <w:iCs/>
        </w:rPr>
        <w:t xml:space="preserve">Access System Administrator </w:t>
      </w:r>
      <w:r w:rsidR="00381FAF">
        <w:rPr>
          <w:i/>
          <w:iCs/>
        </w:rPr>
        <w:t>Amdocs for Full Scale Commercial Deployment in the 3.5 GHz Band</w:t>
      </w:r>
      <w:r w:rsidR="00381FAF">
        <w:t xml:space="preserve">, GN Docket No. 15-319, Public Notice, 35 FCC </w:t>
      </w:r>
      <w:r w:rsidR="00381FAF">
        <w:t>Rcd</w:t>
      </w:r>
      <w:r w:rsidR="00381FAF">
        <w:t xml:space="preserve"> 3687, 36</w:t>
      </w:r>
      <w:r w:rsidR="00BC25FA">
        <w:t>88–</w:t>
      </w:r>
      <w:r w:rsidR="00381FAF">
        <w:t xml:space="preserve">89, para. 5 (WTB/OET 2020); </w:t>
      </w:r>
      <w:r w:rsidR="00381FAF">
        <w:rPr>
          <w:i/>
          <w:iCs/>
        </w:rPr>
        <w:t xml:space="preserve">Wireless Telecommunications Bureau and Office of Engineering and Technology Approve </w:t>
      </w:r>
      <w:r w:rsidR="00D93D3F">
        <w:rPr>
          <w:i/>
          <w:iCs/>
        </w:rPr>
        <w:t xml:space="preserve">Spectrum Access System Administrator </w:t>
      </w:r>
      <w:r w:rsidR="00381FAF">
        <w:rPr>
          <w:i/>
          <w:iCs/>
        </w:rPr>
        <w:t>Key Bridge Wireless for Full Scale Commercial Deployment in the 3.5 GHz Band</w:t>
      </w:r>
      <w:r w:rsidR="00381FAF">
        <w:t xml:space="preserve">, GN Docket No. 15-319, Public Notice, 36 FCC </w:t>
      </w:r>
      <w:r w:rsidR="00381FAF">
        <w:t>Rcd</w:t>
      </w:r>
      <w:r w:rsidR="00381FAF">
        <w:t xml:space="preserve"> 4880 (WTB/OET 2021)</w:t>
      </w:r>
      <w:r w:rsidR="004C59A1">
        <w:t xml:space="preserve">; </w:t>
      </w:r>
      <w:r w:rsidRPr="00775A6A" w:rsidR="004C59A1">
        <w:rPr>
          <w:i/>
          <w:iCs/>
        </w:rPr>
        <w:t xml:space="preserve">Wireless Telecommunications Bureau and Office of Engineering and Technology Approve Spectrum Access System Administrator RED </w:t>
      </w:r>
      <w:r w:rsidRPr="00775A6A" w:rsidR="00775A6A">
        <w:rPr>
          <w:i/>
          <w:iCs/>
        </w:rPr>
        <w:t>Technologies for Full Scale Commercial Deployment in the 3.5 GHz Band, to Support Spectrum Manager Leasing, and to Use Key Bridge Wireless LLC’s Environmental Sensing Capability</w:t>
      </w:r>
      <w:r w:rsidR="00775A6A">
        <w:t xml:space="preserve">, GN Docket No. 15-319, Public Notice, </w:t>
      </w:r>
      <w:r w:rsidR="00D34EE3">
        <w:t xml:space="preserve">38 FCC </w:t>
      </w:r>
      <w:r w:rsidR="00D34EE3">
        <w:t>Rcd</w:t>
      </w:r>
      <w:r w:rsidR="00D34EE3">
        <w:t xml:space="preserve"> 8549 (WTB/OET 2023)</w:t>
      </w:r>
      <w:r w:rsidR="00381FAF">
        <w:t>.</w:t>
      </w:r>
    </w:p>
  </w:footnote>
  <w:footnote w:id="18">
    <w:p w:rsidR="002A7D67" w:rsidRPr="00256F4A" w:rsidP="002A7D67" w14:paraId="78D8B4E8" w14:textId="77777777">
      <w:pPr>
        <w:pStyle w:val="FootnoteText"/>
      </w:pPr>
      <w:r w:rsidRPr="00256F4A">
        <w:rPr>
          <w:rStyle w:val="FootnoteReference"/>
          <w:sz w:val="20"/>
        </w:rPr>
        <w:footnoteRef/>
      </w:r>
      <w:r w:rsidRPr="00256F4A">
        <w:rPr>
          <w:i/>
        </w:rPr>
        <w:t xml:space="preserve"> See </w:t>
      </w:r>
      <w:r w:rsidRPr="00256F4A">
        <w:t xml:space="preserve">47 CFR </w:t>
      </w:r>
      <w:bookmarkStart w:id="3" w:name="_Hlk5882168"/>
      <w:r w:rsidRPr="00256F4A">
        <w:t>§§</w:t>
      </w:r>
      <w:r>
        <w:t> </w:t>
      </w:r>
      <w:r w:rsidRPr="00256F4A">
        <w:t xml:space="preserve">0.241(j), </w:t>
      </w:r>
      <w:bookmarkEnd w:id="3"/>
      <w:r w:rsidRPr="00256F4A">
        <w:t>0.1331(f)</w:t>
      </w:r>
      <w:r>
        <w:t xml:space="preserve"> (delegating authority to WTB/</w:t>
      </w:r>
      <w:r w:rsidRPr="00256F4A">
        <w:t xml:space="preserve">OET to oversee the </w:t>
      </w:r>
      <w:r>
        <w:t>SAS</w:t>
      </w:r>
      <w:r w:rsidRPr="00256F4A">
        <w:t xml:space="preserve"> approval process and facilitate the testing and development of multiple </w:t>
      </w:r>
      <w:r>
        <w:t>SAS</w:t>
      </w:r>
      <w:r w:rsidRPr="00256F4A">
        <w:t xml:space="preserve"> operators).  </w:t>
      </w:r>
    </w:p>
  </w:footnote>
  <w:footnote w:id="19">
    <w:p w:rsidR="002D28DE" w:rsidRPr="002A7D77" w:rsidP="002D28DE" w14:paraId="6C970442" w14:textId="12D90E71">
      <w:pPr>
        <w:pStyle w:val="FootnoteText"/>
      </w:pPr>
      <w:r>
        <w:rPr>
          <w:rStyle w:val="FootnoteReference"/>
        </w:rPr>
        <w:footnoteRef/>
      </w:r>
      <w:r>
        <w:t xml:space="preserve"> </w:t>
      </w:r>
      <w:r>
        <w:rPr>
          <w:i/>
        </w:rPr>
        <w:t xml:space="preserve">See, e.g., </w:t>
      </w:r>
      <w:r>
        <w:t xml:space="preserve">47 CFR </w:t>
      </w:r>
      <w:bookmarkStart w:id="4" w:name="_Hlk5882184"/>
      <w:r w:rsidRPr="00256F4A">
        <w:t>§</w:t>
      </w:r>
      <w:r w:rsidRPr="00D940C2">
        <w:t>§</w:t>
      </w:r>
      <w:r>
        <w:t> 96.</w:t>
      </w:r>
      <w:bookmarkEnd w:id="4"/>
      <w:r>
        <w:t>53</w:t>
      </w:r>
      <w:r w:rsidR="002A7D67">
        <w:t>–</w:t>
      </w:r>
      <w:r>
        <w:t>96.65.</w:t>
      </w:r>
    </w:p>
  </w:footnote>
  <w:footnote w:id="20">
    <w:p w:rsidR="002D28DE" w:rsidP="002D28DE" w14:paraId="788B53C1" w14:textId="77777777">
      <w:pPr>
        <w:pStyle w:val="FootnoteText"/>
      </w:pPr>
      <w:r>
        <w:rPr>
          <w:rStyle w:val="FootnoteReference"/>
        </w:rPr>
        <w:footnoteRef/>
      </w:r>
      <w:r>
        <w:t xml:space="preserve"> </w:t>
      </w:r>
      <w:r w:rsidRPr="00601046">
        <w:rPr>
          <w:i/>
        </w:rPr>
        <w:t xml:space="preserve">See </w:t>
      </w:r>
      <w:r w:rsidRPr="00601046">
        <w:t>47 CFR § 96.</w:t>
      </w:r>
      <w:r>
        <w:t>15.</w:t>
      </w:r>
    </w:p>
  </w:footnote>
  <w:footnote w:id="21">
    <w:p w:rsidR="002D28DE" w:rsidP="002D28DE" w14:paraId="14191604" w14:textId="7D41A7BB">
      <w:pPr>
        <w:pStyle w:val="FootnoteText"/>
      </w:pPr>
      <w:r>
        <w:rPr>
          <w:rStyle w:val="FootnoteReference"/>
        </w:rPr>
        <w:footnoteRef/>
      </w:r>
      <w:r>
        <w:t xml:space="preserve"> </w:t>
      </w:r>
      <w:r>
        <w:rPr>
          <w:i/>
        </w:rPr>
        <w:t>See</w:t>
      </w:r>
      <w:r>
        <w:t xml:space="preserve"> Letter from Charles Cooper, Assoc. Admin., Office of Spectrum Mgt., NTIA, to Ronald T. Repasi, Chief (Acting) OET, and Donald Stockdale, Jr., Chief, WTB, FCC</w:t>
      </w:r>
      <w:r w:rsidR="00B67474">
        <w:t>, GN Docket No. 17-258</w:t>
      </w:r>
      <w:r>
        <w:t xml:space="preserve"> (Jan. 22, 2020).</w:t>
      </w:r>
      <w:r w:rsidR="00A35369">
        <w:t xml:space="preserve">  </w:t>
      </w:r>
      <w:r w:rsidR="00AD4B64">
        <w:rPr>
          <w:i/>
          <w:iCs/>
        </w:rPr>
        <w:t xml:space="preserve">See also </w:t>
      </w:r>
      <w:r w:rsidR="006F3F85">
        <w:t>Letter from Charles Cooper, Assoc. Admin., Office of Spectrum Mgt., NTIA, to Ronald T. Repasi, Chief, OET, and Joel Taubenblatt, Chief, WTB, FCC</w:t>
      </w:r>
      <w:r w:rsidR="004E6867">
        <w:t>, GN Docket Nos. 15-319 and 17-258</w:t>
      </w:r>
      <w:r w:rsidR="00AB6894">
        <w:t xml:space="preserve"> (Sept. 21, 2023)</w:t>
      </w:r>
      <w:r w:rsidRPr="00A93F8D" w:rsidR="00AD4B64">
        <w:t>; Letter from Charles Cooper, Associate Administrator, Office of Spectrum Management, NTIA to Ronald T. Repasi, Acting Chief, OET, FCC and Joel Taubenblatt, Acting Chief, WTB, FCC</w:t>
      </w:r>
      <w:r w:rsidR="004E6867">
        <w:t xml:space="preserve">, GN Docket Nos. 15-319 and 17-258 </w:t>
      </w:r>
      <w:r w:rsidRPr="00A93F8D" w:rsidR="00AD4B64">
        <w:t>(</w:t>
      </w:r>
      <w:r w:rsidR="003E7B1B">
        <w:t>Aug.</w:t>
      </w:r>
      <w:r w:rsidRPr="00A93F8D" w:rsidR="00AD4B64">
        <w:t xml:space="preserve"> 14, 2023)</w:t>
      </w:r>
      <w:r w:rsidRPr="00AD4B64" w:rsidR="00AD4B64">
        <w:rPr>
          <w:rStyle w:val="Hyperlink"/>
          <w:color w:val="auto"/>
          <w:u w:val="none"/>
        </w:rPr>
        <w:t xml:space="preserve">; </w:t>
      </w:r>
      <w:r w:rsidRPr="00A93F8D" w:rsidR="00AD4B64">
        <w:rPr>
          <w:i/>
          <w:iCs/>
        </w:rPr>
        <w:t>Promoting Investment in the 3550-3700 MHz Band</w:t>
      </w:r>
      <w:r w:rsidRPr="00A93F8D" w:rsidR="00AD4B64">
        <w:t xml:space="preserve">, GN Docket Nos. 17-258 and 15-319, Order, </w:t>
      </w:r>
      <w:r w:rsidR="003D3BD7">
        <w:t xml:space="preserve">38 FCC </w:t>
      </w:r>
      <w:r w:rsidR="003D3BD7">
        <w:t>Rcd</w:t>
      </w:r>
      <w:r w:rsidR="003D3BD7">
        <w:t xml:space="preserve"> 7628</w:t>
      </w:r>
      <w:r w:rsidRPr="00A93F8D" w:rsidR="00AD4B64">
        <w:t xml:space="preserve"> (WTB/OET 2023); and </w:t>
      </w:r>
      <w:r w:rsidRPr="00A93F8D" w:rsidR="00AD4B64">
        <w:rPr>
          <w:i/>
          <w:iCs/>
        </w:rPr>
        <w:t>Wireless Telecommunications Bureau and Office of Engineering and Technology Announce Deployment of a New Federal Portal System and Revision to the List of Protected Facilities in the 3.5 GHz Band</w:t>
      </w:r>
      <w:r w:rsidRPr="00A93F8D" w:rsidR="00AD4B64">
        <w:t xml:space="preserve">, GN Docket Nos. 17-258 and 15-319, Public Notice, </w:t>
      </w:r>
      <w:r w:rsidR="005C705F">
        <w:t xml:space="preserve">38 FCC </w:t>
      </w:r>
      <w:r w:rsidR="005C705F">
        <w:t>Rcd</w:t>
      </w:r>
      <w:r w:rsidR="005C705F">
        <w:t xml:space="preserve"> 7626</w:t>
      </w:r>
      <w:r w:rsidRPr="00A93F8D" w:rsidR="00AD4B64">
        <w:t xml:space="preserve"> (WTB/OET 2023)</w:t>
      </w:r>
      <w:r w:rsidR="00AD4B64">
        <w:t>.</w:t>
      </w:r>
    </w:p>
  </w:footnote>
  <w:footnote w:id="22">
    <w:p w:rsidR="002D28DE" w:rsidP="002D28DE" w14:paraId="216E5785" w14:textId="77777777">
      <w:pPr>
        <w:pStyle w:val="FootnoteText"/>
      </w:pPr>
      <w:r>
        <w:rPr>
          <w:rStyle w:val="FootnoteReference"/>
        </w:rPr>
        <w:footnoteRef/>
      </w:r>
      <w:r>
        <w:t xml:space="preserve"> </w:t>
      </w:r>
      <w:r w:rsidRPr="00883CEA">
        <w:rPr>
          <w:i/>
        </w:rPr>
        <w:t xml:space="preserve">See, e.g., </w:t>
      </w:r>
      <w:r w:rsidRPr="00883CEA">
        <w:t>47 CFR §§ 96.53</w:t>
      </w:r>
      <w:r>
        <w:t>, 96.55.</w:t>
      </w:r>
    </w:p>
  </w:footnote>
  <w:footnote w:id="23">
    <w:p w:rsidR="004D7427" w:rsidRPr="003143C3" w14:paraId="25ECFF0F" w14:textId="54ADA789">
      <w:pPr>
        <w:pStyle w:val="FootnoteText"/>
      </w:pPr>
      <w:r>
        <w:rPr>
          <w:rStyle w:val="FootnoteReference"/>
        </w:rPr>
        <w:footnoteRef/>
      </w:r>
      <w:r>
        <w:t xml:space="preserve"> </w:t>
      </w:r>
      <w:r w:rsidR="00B2490E">
        <w:rPr>
          <w:i/>
          <w:iCs/>
        </w:rPr>
        <w:t xml:space="preserve">See </w:t>
      </w:r>
      <w:r w:rsidRPr="00CD2AE6" w:rsidR="00B2490E">
        <w:rPr>
          <w:i/>
          <w:iCs/>
        </w:rPr>
        <w:t>Aggregate Interference Model Public Notice</w:t>
      </w:r>
      <w:r w:rsidR="00B2490E">
        <w:t xml:space="preserve"> and NTIA June 11, 2024 Letter; </w:t>
      </w:r>
      <w:r w:rsidR="00B2490E">
        <w:rPr>
          <w:i/>
          <w:iCs/>
        </w:rPr>
        <w:t xml:space="preserve">see also </w:t>
      </w:r>
      <w:r w:rsidRPr="000A0B31" w:rsidR="003143C3">
        <w:rPr>
          <w:i/>
          <w:iCs/>
        </w:rPr>
        <w:t>Aggregate Interference Model Approval Public Notice</w:t>
      </w:r>
      <w:r w:rsidR="003143C3">
        <w:t>.</w:t>
      </w:r>
    </w:p>
  </w:footnote>
  <w:footnote w:id="24">
    <w:p w:rsidR="007617B9" w:rsidP="007617B9" w14:paraId="3109669A" w14:textId="77777777">
      <w:pPr>
        <w:pStyle w:val="FootnoteText"/>
      </w:pPr>
      <w:r>
        <w:rPr>
          <w:rStyle w:val="FootnoteReference"/>
        </w:rPr>
        <w:footnoteRef/>
      </w:r>
      <w:r>
        <w:t xml:space="preserve"> ITU, Recommendations, Rec. P.2108, “Prediction of Clutter Loss” (Sept. 2021), </w:t>
      </w:r>
      <w:hyperlink r:id="rId1" w:history="1">
        <w:r w:rsidRPr="00FE44D1">
          <w:rPr>
            <w:rStyle w:val="Hyperlink"/>
          </w:rPr>
          <w:t>https://www.itu.int/rec/R-REC-P.2108/en</w:t>
        </w:r>
      </w:hyperlink>
      <w:r>
        <w:rPr>
          <w:color w:val="0000FF"/>
          <w:u w:val="single"/>
        </w:rPr>
        <w:t>.</w:t>
      </w:r>
    </w:p>
  </w:footnote>
  <w:footnote w:id="25">
    <w:p w:rsidR="007617B9" w:rsidP="007617B9" w14:paraId="50B1FCC2" w14:textId="4F33ED7D">
      <w:pPr>
        <w:pStyle w:val="FootnoteText"/>
      </w:pPr>
      <w:r>
        <w:rPr>
          <w:rStyle w:val="FootnoteReference"/>
        </w:rPr>
        <w:footnoteRef/>
      </w:r>
      <w:r>
        <w:t xml:space="preserve"> </w:t>
      </w:r>
      <w:r w:rsidRPr="00CD2AE6" w:rsidR="00A737C0">
        <w:rPr>
          <w:i/>
          <w:iCs/>
        </w:rPr>
        <w:t>Aggregate Interference Model Public Notice</w:t>
      </w:r>
      <w:r w:rsidR="00A737C0">
        <w:t xml:space="preserve">, </w:t>
      </w:r>
      <w:r w:rsidR="00A739E3">
        <w:t xml:space="preserve">39 FCC </w:t>
      </w:r>
      <w:r w:rsidR="00A739E3">
        <w:t>Rcd</w:t>
      </w:r>
      <w:r w:rsidR="00A739E3">
        <w:t xml:space="preserve"> at 6494</w:t>
      </w:r>
      <w:r>
        <w:t>; NTIA June 11, 2024 Letter at 2.</w:t>
      </w:r>
    </w:p>
  </w:footnote>
  <w:footnote w:id="26">
    <w:p w:rsidR="002C2079" w:rsidRPr="008A142C" w:rsidP="002C2079" w14:paraId="2054A782" w14:textId="1869E148">
      <w:pPr>
        <w:pStyle w:val="FootnoteText"/>
        <w:rPr>
          <w:color w:val="FF0000"/>
        </w:rPr>
      </w:pPr>
      <w:r w:rsidRPr="00BA0EE0">
        <w:rPr>
          <w:rStyle w:val="FootnoteReference"/>
        </w:rPr>
        <w:footnoteRef/>
      </w:r>
      <w:r w:rsidRPr="00BA0EE0">
        <w:t xml:space="preserve"> </w:t>
      </w:r>
      <w:r w:rsidRPr="00BA0EE0">
        <w:rPr>
          <w:i/>
        </w:rPr>
        <w:t xml:space="preserve">See </w:t>
      </w:r>
      <w:r w:rsidRPr="00BA0EE0">
        <w:t>47 CFR § 96.66</w:t>
      </w:r>
      <w:r>
        <w:t xml:space="preserve">; </w:t>
      </w:r>
      <w:r w:rsidRPr="00487120">
        <w:rPr>
          <w:i/>
          <w:iCs/>
        </w:rPr>
        <w:t>see also</w:t>
      </w:r>
      <w:r>
        <w:t xml:space="preserve"> </w:t>
      </w:r>
      <w:r w:rsidR="00152A0E">
        <w:t>Nokia ICD Report</w:t>
      </w:r>
      <w:r w:rsidRPr="00A44A16">
        <w:t>.</w:t>
      </w:r>
    </w:p>
  </w:footnote>
  <w:footnote w:id="27">
    <w:p w:rsidR="002C2079" w:rsidP="002C2079" w14:paraId="6AAAFAE5" w14:textId="77777777">
      <w:pPr>
        <w:pStyle w:val="FootnoteText"/>
      </w:pPr>
      <w:r>
        <w:rPr>
          <w:rStyle w:val="FootnoteReference"/>
        </w:rPr>
        <w:footnoteRef/>
      </w:r>
      <w:r>
        <w:t xml:space="preserve"> </w:t>
      </w:r>
      <w:r w:rsidRPr="00153AAC">
        <w:rPr>
          <w:i/>
          <w:iCs/>
        </w:rPr>
        <w:t>See</w:t>
      </w:r>
      <w:r>
        <w:t xml:space="preserve"> 47 CFR §§ 1.9046, 96.32, and 96.66.  Other types of leases, including </w:t>
      </w:r>
      <w:r>
        <w:rPr>
          <w:i/>
          <w:iCs/>
        </w:rPr>
        <w:t xml:space="preserve">de facto </w:t>
      </w:r>
      <w:r>
        <w:t xml:space="preserve">transfer leases, are governed by the standard processes described in part 1 of the Commission’s rules. </w:t>
      </w:r>
      <w:r>
        <w:rPr>
          <w:i/>
          <w:iCs/>
        </w:rPr>
        <w:t xml:space="preserve">See </w:t>
      </w:r>
      <w:r>
        <w:t xml:space="preserve">47 CFR §§ 1.9001, </w:t>
      </w:r>
      <w:r>
        <w:rPr>
          <w:i/>
          <w:iCs/>
        </w:rPr>
        <w:t xml:space="preserve">et seq </w:t>
      </w:r>
      <w:r>
        <w:t>and 96.32.</w:t>
      </w:r>
    </w:p>
  </w:footnote>
  <w:footnote w:id="28">
    <w:p w:rsidR="002C2079" w:rsidRPr="00CE64A5" w:rsidP="002C2079" w14:paraId="3C6806C6" w14:textId="77777777">
      <w:pPr>
        <w:pStyle w:val="FootnoteText"/>
      </w:pPr>
      <w:r>
        <w:rPr>
          <w:rStyle w:val="FootnoteReference"/>
        </w:rPr>
        <w:footnoteRef/>
      </w:r>
      <w:r>
        <w:t xml:space="preserve"> The Commission implemented a “light-touch” leasing notification framework to replace the </w:t>
      </w:r>
      <w:r w:rsidRPr="00A15EAA">
        <w:rPr>
          <w:iCs/>
        </w:rPr>
        <w:t>immediate</w:t>
      </w:r>
      <w:r w:rsidRPr="00461F5E">
        <w:rPr>
          <w:i/>
        </w:rPr>
        <w:t xml:space="preserve"> </w:t>
      </w:r>
      <w:r w:rsidRPr="00461F5E">
        <w:t>processing procedure</w:t>
      </w:r>
      <w:r>
        <w:t>s</w:t>
      </w:r>
      <w:r w:rsidRPr="00461F5E">
        <w:t xml:space="preserve"> </w:t>
      </w:r>
      <w:r>
        <w:t xml:space="preserve">of spectrum manager leases </w:t>
      </w:r>
      <w:r w:rsidRPr="00461F5E">
        <w:t xml:space="preserve">under </w:t>
      </w:r>
      <w:r>
        <w:t>s</w:t>
      </w:r>
      <w:r w:rsidRPr="00461F5E">
        <w:t>ection 1.9020(e)(2) of our existing rules</w:t>
      </w:r>
      <w:r>
        <w:t>.  Priority Access Licensees</w:t>
      </w:r>
      <w:r>
        <w:rPr>
          <w:szCs w:val="22"/>
        </w:rPr>
        <w:t xml:space="preserve"> and lessees may also enter into spectrum manager leases using the </w:t>
      </w:r>
      <w:r w:rsidRPr="00A15EAA">
        <w:rPr>
          <w:iCs/>
          <w:szCs w:val="22"/>
        </w:rPr>
        <w:t>general</w:t>
      </w:r>
      <w:r>
        <w:rPr>
          <w:szCs w:val="22"/>
        </w:rPr>
        <w:t xml:space="preserve"> 21-day notification procedure in section 1.9020(e)(1) of our current rules.  </w:t>
      </w:r>
      <w:r>
        <w:rPr>
          <w:i/>
          <w:szCs w:val="22"/>
        </w:rPr>
        <w:t xml:space="preserve">See </w:t>
      </w:r>
      <w:r>
        <w:rPr>
          <w:szCs w:val="22"/>
        </w:rPr>
        <w:t xml:space="preserve">47 C.F.R. </w:t>
      </w:r>
      <w:bookmarkStart w:id="5" w:name="_Hlk105749324"/>
      <w:r>
        <w:rPr>
          <w:szCs w:val="22"/>
        </w:rPr>
        <w:t>§</w:t>
      </w:r>
      <w:bookmarkEnd w:id="5"/>
      <w:r>
        <w:rPr>
          <w:szCs w:val="22"/>
        </w:rPr>
        <w:t xml:space="preserve">§ 1.9020 and 1.9046; </w:t>
      </w:r>
      <w:r>
        <w:rPr>
          <w:i/>
          <w:iCs/>
          <w:szCs w:val="22"/>
        </w:rPr>
        <w:t>Second Report and Order</w:t>
      </w:r>
      <w:r>
        <w:rPr>
          <w:szCs w:val="22"/>
        </w:rPr>
        <w:t xml:space="preserve">, 31 FCC </w:t>
      </w:r>
      <w:r>
        <w:rPr>
          <w:szCs w:val="22"/>
        </w:rPr>
        <w:t>Rcd</w:t>
      </w:r>
      <w:r>
        <w:rPr>
          <w:szCs w:val="22"/>
        </w:rPr>
        <w:t xml:space="preserve"> at 5071, para. 213 &amp; n.485.  Regardless of whether the Priority Access Licensee and lessee enter into a spectrum manager lease via the light-touch notification process or the 21-day notification process, the Priority Access Licensee must notify a SAS administrator before the lessee is permitted to operate</w:t>
      </w:r>
      <w:r>
        <w:t xml:space="preserve">.  </w:t>
      </w:r>
      <w:r>
        <w:rPr>
          <w:i/>
          <w:iCs/>
        </w:rPr>
        <w:t xml:space="preserve">See </w:t>
      </w:r>
      <w:r w:rsidRPr="009525F4">
        <w:t>47</w:t>
      </w:r>
      <w:r>
        <w:t xml:space="preserve"> C.F.R. § 1.9046(c); </w:t>
      </w:r>
      <w:r>
        <w:rPr>
          <w:i/>
          <w:iCs/>
        </w:rPr>
        <w:t xml:space="preserve">Second Report and </w:t>
      </w:r>
      <w:r w:rsidRPr="009525F4">
        <w:rPr>
          <w:i/>
          <w:iCs/>
        </w:rPr>
        <w:t>Order</w:t>
      </w:r>
      <w:r>
        <w:t xml:space="preserve">, 31 FCC </w:t>
      </w:r>
      <w:r>
        <w:t>Rcd</w:t>
      </w:r>
      <w:r>
        <w:t xml:space="preserve"> at 5074, para. 220.  SAS administrators are required to comply with all applicable Commission rules regardless of the notification made.</w:t>
      </w:r>
    </w:p>
  </w:footnote>
  <w:footnote w:id="29">
    <w:p w:rsidR="002C2079" w:rsidP="002C2079" w14:paraId="7DD89CC3" w14:textId="77777777">
      <w:pPr>
        <w:pStyle w:val="FootnoteText"/>
      </w:pPr>
      <w:r>
        <w:rPr>
          <w:rStyle w:val="FootnoteReference"/>
        </w:rPr>
        <w:footnoteRef/>
      </w:r>
      <w:r>
        <w:t xml:space="preserve">  </w:t>
      </w:r>
      <w:r w:rsidRPr="005B1F5A">
        <w:rPr>
          <w:i/>
          <w:iCs/>
        </w:rPr>
        <w:t>See</w:t>
      </w:r>
      <w:r>
        <w:t xml:space="preserve"> 47 CFR § 96.66(a)(2).  The Commission developed a dedicated application programming interface (API) within the Universal Licensing System (ULS) to support notifications from the SASs regarding spectrum manger lease notifications submitted under the immediate processing rules.  </w:t>
      </w:r>
      <w:r>
        <w:rPr>
          <w:i/>
          <w:iCs/>
        </w:rPr>
        <w:t xml:space="preserve">See </w:t>
      </w:r>
      <w:r>
        <w:t>47 C.F.R. §§ 1.9020(e) and 1.9046.</w:t>
      </w:r>
    </w:p>
  </w:footnote>
  <w:footnote w:id="30">
    <w:p w:rsidR="002C2079" w:rsidP="002C2079" w14:paraId="7A02E5F0" w14:textId="6B1FA2BF">
      <w:pPr>
        <w:pStyle w:val="FootnoteText"/>
      </w:pPr>
      <w:r>
        <w:rPr>
          <w:rStyle w:val="FootnoteReference"/>
        </w:rPr>
        <w:footnoteRef/>
      </w:r>
      <w:r>
        <w:t xml:space="preserve">  </w:t>
      </w:r>
      <w:r w:rsidRPr="007D08BE">
        <w:rPr>
          <w:i/>
          <w:iCs/>
        </w:rPr>
        <w:t>See</w:t>
      </w:r>
      <w:r w:rsidRPr="007D08BE">
        <w:t xml:space="preserve"> </w:t>
      </w:r>
      <w:r w:rsidRPr="007D08BE" w:rsidR="001745F6">
        <w:t xml:space="preserve">Nokia ICD Report; </w:t>
      </w:r>
      <w:r w:rsidRPr="007D08BE" w:rsidR="001745F6">
        <w:rPr>
          <w:i/>
          <w:iCs/>
        </w:rPr>
        <w:t>see also</w:t>
      </w:r>
      <w:r w:rsidRPr="007D08BE">
        <w:t xml:space="preserve"> </w:t>
      </w:r>
      <w:r w:rsidRPr="007D08BE" w:rsidR="007D08BE">
        <w:t xml:space="preserve">Nokia Response to Commission Request for Supplemental Information, </w:t>
      </w:r>
      <w:r w:rsidRPr="007D08BE">
        <w:t xml:space="preserve">GN Docket No. 15-319 (filed </w:t>
      </w:r>
      <w:r w:rsidRPr="007D08BE" w:rsidR="007D08BE">
        <w:t>March 14, 2018</w:t>
      </w:r>
      <w:r w:rsidRPr="007D08BE">
        <w:t>).</w:t>
      </w:r>
    </w:p>
  </w:footnote>
  <w:footnote w:id="31">
    <w:p w:rsidR="002C2079" w:rsidRPr="005B00F4" w:rsidP="002C2079" w14:paraId="5C3C2731" w14:textId="77777777">
      <w:pPr>
        <w:pStyle w:val="FootnoteText"/>
      </w:pPr>
      <w:r>
        <w:rPr>
          <w:rStyle w:val="FootnoteReference"/>
        </w:rPr>
        <w:footnoteRef/>
      </w:r>
      <w:r>
        <w:t xml:space="preserve"> </w:t>
      </w:r>
      <w:r>
        <w:rPr>
          <w:i/>
          <w:iCs/>
        </w:rPr>
        <w:t xml:space="preserve">See </w:t>
      </w:r>
      <w:bookmarkStart w:id="6" w:name="_Hlk70936474"/>
      <w:r>
        <w:rPr>
          <w:i/>
          <w:iCs/>
        </w:rPr>
        <w:t>SAS Certification Public Notice</w:t>
      </w:r>
      <w:bookmarkEnd w:id="6"/>
      <w:r>
        <w:t xml:space="preserve">, 35 FCC </w:t>
      </w:r>
      <w:r>
        <w:t>Rcd</w:t>
      </w:r>
      <w:r>
        <w:t xml:space="preserve"> at 118-120, para. 5.</w:t>
      </w:r>
      <w:r w:rsidRPr="00010A55">
        <w:rPr>
          <w:bCs/>
        </w:rPr>
        <w:t xml:space="preserve"> </w:t>
      </w:r>
    </w:p>
  </w:footnote>
  <w:footnote w:id="32">
    <w:p w:rsidR="002C2079" w:rsidRPr="0075259C" w:rsidP="002C2079" w14:paraId="0AB85826" w14:textId="53FEE072">
      <w:pPr>
        <w:pStyle w:val="FootnoteText"/>
        <w:rPr>
          <w:i/>
          <w:iCs/>
        </w:rPr>
      </w:pPr>
      <w:r>
        <w:rPr>
          <w:rStyle w:val="FootnoteReference"/>
        </w:rPr>
        <w:footnoteRef/>
      </w:r>
      <w:r>
        <w:t xml:space="preserve"> </w:t>
      </w:r>
      <w:r>
        <w:rPr>
          <w:i/>
          <w:iCs/>
        </w:rPr>
        <w:t xml:space="preserve">See </w:t>
      </w:r>
      <w:r>
        <w:t xml:space="preserve">note </w:t>
      </w:r>
      <w:r w:rsidR="00A714BB">
        <w:t>26</w:t>
      </w:r>
      <w:r>
        <w:t>.</w:t>
      </w:r>
    </w:p>
  </w:footnote>
  <w:footnote w:id="33">
    <w:p w:rsidR="002C2079" w:rsidP="002C2079" w14:paraId="5D1A5902" w14:textId="77777777">
      <w:pPr>
        <w:pStyle w:val="FootnoteText"/>
      </w:pPr>
      <w:r>
        <w:rPr>
          <w:rStyle w:val="FootnoteReference"/>
        </w:rPr>
        <w:footnoteRef/>
      </w:r>
      <w:r>
        <w:t xml:space="preserve"> Each SAS administrator is permitted to submit a maximum of five leases per minute during this window.</w:t>
      </w:r>
    </w:p>
  </w:footnote>
  <w:footnote w:id="34">
    <w:p w:rsidR="002C2079" w:rsidRPr="001142D6" w:rsidP="002C2079" w14:paraId="56D58C33" w14:textId="77777777">
      <w:pPr>
        <w:pStyle w:val="FootnoteText"/>
      </w:pPr>
      <w:r>
        <w:rPr>
          <w:rStyle w:val="FootnoteReference"/>
        </w:rPr>
        <w:footnoteRef/>
      </w:r>
      <w:r>
        <w:t xml:space="preserve"> </w:t>
      </w:r>
      <w:r>
        <w:rPr>
          <w:i/>
          <w:iCs/>
        </w:rPr>
        <w:t xml:space="preserve">See </w:t>
      </w:r>
      <w:r>
        <w:t xml:space="preserve">47 CFR § 1.9046(b).  A list of Priority Access Licensees and other qualified lessees can be found at: </w:t>
      </w:r>
      <w:hyperlink r:id="rId2" w:history="1">
        <w:r w:rsidRPr="00154FEC">
          <w:rPr>
            <w:rStyle w:val="Hyperlink"/>
          </w:rPr>
          <w:t>https://www.fcc.gov/35-ghz-band-overview</w:t>
        </w:r>
      </w:hyperlink>
      <w:r>
        <w:t xml:space="preserve"> (“Secondary Markets for Priority Access Licenses” tab).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40DFD45" w14:textId="1ECE99AA">
    <w:pPr>
      <w:tabs>
        <w:tab w:val="center" w:pos="4680"/>
        <w:tab w:val="right" w:pos="9360"/>
      </w:tabs>
    </w:pPr>
    <w:r>
      <w:rPr>
        <w:b/>
      </w:rPr>
      <w:tab/>
      <w:t>Federal Communications Commission</w:t>
    </w:r>
    <w:r>
      <w:rPr>
        <w:b/>
      </w:rPr>
      <w:tab/>
    </w:r>
    <w:r w:rsidR="002B5488">
      <w:rPr>
        <w:b/>
      </w:rPr>
      <w:t>DA 25-</w:t>
    </w:r>
    <w:r w:rsidR="00133E67">
      <w:rPr>
        <w:b/>
      </w:rPr>
      <w:t>1057</w:t>
    </w:r>
  </w:p>
  <w:p w:rsidR="00BA3BA8" w14:paraId="67BA13E9" w14:textId="0BD193BA">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89ACC4D"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3CFD732" w14:textId="60EBE665">
    <w:pPr>
      <w:pStyle w:val="Header"/>
    </w:pPr>
    <w:r>
      <w:rPr>
        <w:noProof/>
      </w:rPr>
      <w:drawing>
        <wp:inline distT="0" distB="0" distL="0" distR="0">
          <wp:extent cx="5955665" cy="1431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5665" cy="1431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AF3C6A"/>
    <w:multiLevelType w:val="hybridMultilevel"/>
    <w:tmpl w:val="DD664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162155"/>
    <w:multiLevelType w:val="hybridMultilevel"/>
    <w:tmpl w:val="E63AE4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9E48BA64"/>
    <w:lvl w:ilvl="0">
      <w:start w:val="1"/>
      <w:numFmt w:val="decimal"/>
      <w:pStyle w:val="ParaNum"/>
      <w:lvlText w:val="%1."/>
      <w:lvlJc w:val="left"/>
      <w:pPr>
        <w:tabs>
          <w:tab w:val="num" w:pos="1080"/>
        </w:tabs>
        <w:ind w:left="0" w:firstLine="720"/>
      </w:pPr>
      <w:rPr>
        <w:b w:val="0"/>
        <w:bCs/>
      </w:rPr>
    </w:lvl>
  </w:abstractNum>
  <w:num w:numId="1" w16cid:durableId="1584071256">
    <w:abstractNumId w:val="2"/>
  </w:num>
  <w:num w:numId="2" w16cid:durableId="118692734">
    <w:abstractNumId w:val="7"/>
  </w:num>
  <w:num w:numId="3" w16cid:durableId="1645574782">
    <w:abstractNumId w:val="4"/>
  </w:num>
  <w:num w:numId="4" w16cid:durableId="205217303">
    <w:abstractNumId w:val="6"/>
  </w:num>
  <w:num w:numId="5" w16cid:durableId="1595628428">
    <w:abstractNumId w:val="3"/>
  </w:num>
  <w:num w:numId="6" w16cid:durableId="1451127621">
    <w:abstractNumId w:val="0"/>
  </w:num>
  <w:num w:numId="7" w16cid:durableId="887836851">
    <w:abstractNumId w:val="7"/>
    <w:lvlOverride w:ilvl="0">
      <w:startOverride w:val="1"/>
    </w:lvlOverride>
  </w:num>
  <w:num w:numId="8" w16cid:durableId="757218730">
    <w:abstractNumId w:val="5"/>
  </w:num>
  <w:num w:numId="9" w16cid:durableId="61259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DE"/>
    <w:rsid w:val="00010A55"/>
    <w:rsid w:val="00013E30"/>
    <w:rsid w:val="0001439F"/>
    <w:rsid w:val="00023FA3"/>
    <w:rsid w:val="00027C4D"/>
    <w:rsid w:val="00027D46"/>
    <w:rsid w:val="000352BF"/>
    <w:rsid w:val="000435C6"/>
    <w:rsid w:val="000503AE"/>
    <w:rsid w:val="00077B00"/>
    <w:rsid w:val="00085932"/>
    <w:rsid w:val="000969F9"/>
    <w:rsid w:val="000A0B31"/>
    <w:rsid w:val="000B5591"/>
    <w:rsid w:val="000C741C"/>
    <w:rsid w:val="00110D92"/>
    <w:rsid w:val="001132FC"/>
    <w:rsid w:val="001142D6"/>
    <w:rsid w:val="00115A5F"/>
    <w:rsid w:val="001269A5"/>
    <w:rsid w:val="00133E67"/>
    <w:rsid w:val="00135BC4"/>
    <w:rsid w:val="00152A0E"/>
    <w:rsid w:val="00153AAC"/>
    <w:rsid w:val="00154FEC"/>
    <w:rsid w:val="001657F4"/>
    <w:rsid w:val="00172450"/>
    <w:rsid w:val="001745F6"/>
    <w:rsid w:val="00174CC3"/>
    <w:rsid w:val="00182F77"/>
    <w:rsid w:val="00185A6D"/>
    <w:rsid w:val="0019674D"/>
    <w:rsid w:val="00197869"/>
    <w:rsid w:val="001A084A"/>
    <w:rsid w:val="001A66A2"/>
    <w:rsid w:val="001B7943"/>
    <w:rsid w:val="001E762F"/>
    <w:rsid w:val="001E7DED"/>
    <w:rsid w:val="00210C43"/>
    <w:rsid w:val="00211201"/>
    <w:rsid w:val="00212449"/>
    <w:rsid w:val="00240D42"/>
    <w:rsid w:val="00256F4A"/>
    <w:rsid w:val="0028722E"/>
    <w:rsid w:val="002903EC"/>
    <w:rsid w:val="0029487B"/>
    <w:rsid w:val="002A7D67"/>
    <w:rsid w:val="002A7D77"/>
    <w:rsid w:val="002B5488"/>
    <w:rsid w:val="002C2079"/>
    <w:rsid w:val="002C3861"/>
    <w:rsid w:val="002D28DE"/>
    <w:rsid w:val="002E140B"/>
    <w:rsid w:val="002F7516"/>
    <w:rsid w:val="00312522"/>
    <w:rsid w:val="003143C3"/>
    <w:rsid w:val="003271E6"/>
    <w:rsid w:val="00335019"/>
    <w:rsid w:val="00381FAF"/>
    <w:rsid w:val="003A2918"/>
    <w:rsid w:val="003B40B6"/>
    <w:rsid w:val="003C7448"/>
    <w:rsid w:val="003C763D"/>
    <w:rsid w:val="003D3BD7"/>
    <w:rsid w:val="003E03BA"/>
    <w:rsid w:val="003E7B1B"/>
    <w:rsid w:val="004015B4"/>
    <w:rsid w:val="00404361"/>
    <w:rsid w:val="004056AF"/>
    <w:rsid w:val="004100A6"/>
    <w:rsid w:val="00411D17"/>
    <w:rsid w:val="00422AC5"/>
    <w:rsid w:val="00423A9B"/>
    <w:rsid w:val="00430183"/>
    <w:rsid w:val="00440735"/>
    <w:rsid w:val="00456277"/>
    <w:rsid w:val="00461F5E"/>
    <w:rsid w:val="00464DCC"/>
    <w:rsid w:val="0048098B"/>
    <w:rsid w:val="0048250D"/>
    <w:rsid w:val="00485172"/>
    <w:rsid w:val="00487120"/>
    <w:rsid w:val="004A3AEB"/>
    <w:rsid w:val="004C59A1"/>
    <w:rsid w:val="004D2FDD"/>
    <w:rsid w:val="004D3AFA"/>
    <w:rsid w:val="004D7427"/>
    <w:rsid w:val="004E2C10"/>
    <w:rsid w:val="004E3EF7"/>
    <w:rsid w:val="004E6867"/>
    <w:rsid w:val="00527DD0"/>
    <w:rsid w:val="00530F32"/>
    <w:rsid w:val="005460C1"/>
    <w:rsid w:val="00556EC3"/>
    <w:rsid w:val="00561DA0"/>
    <w:rsid w:val="0057273A"/>
    <w:rsid w:val="00577D19"/>
    <w:rsid w:val="005A3E8E"/>
    <w:rsid w:val="005B00F4"/>
    <w:rsid w:val="005B1F5A"/>
    <w:rsid w:val="005B7923"/>
    <w:rsid w:val="005C48BE"/>
    <w:rsid w:val="005C705F"/>
    <w:rsid w:val="005E2B56"/>
    <w:rsid w:val="00601046"/>
    <w:rsid w:val="00602E81"/>
    <w:rsid w:val="0060644D"/>
    <w:rsid w:val="006158FF"/>
    <w:rsid w:val="00632941"/>
    <w:rsid w:val="00632B29"/>
    <w:rsid w:val="00634F39"/>
    <w:rsid w:val="00641AA2"/>
    <w:rsid w:val="00641DDD"/>
    <w:rsid w:val="006516F0"/>
    <w:rsid w:val="00656CD4"/>
    <w:rsid w:val="0066056A"/>
    <w:rsid w:val="0069315C"/>
    <w:rsid w:val="006A640E"/>
    <w:rsid w:val="006E0F1E"/>
    <w:rsid w:val="006E21AD"/>
    <w:rsid w:val="006F3F85"/>
    <w:rsid w:val="0072036E"/>
    <w:rsid w:val="00721F5B"/>
    <w:rsid w:val="0075259C"/>
    <w:rsid w:val="007533F9"/>
    <w:rsid w:val="007617B9"/>
    <w:rsid w:val="00761E76"/>
    <w:rsid w:val="007625FC"/>
    <w:rsid w:val="0077366D"/>
    <w:rsid w:val="007752B5"/>
    <w:rsid w:val="00775A6A"/>
    <w:rsid w:val="007940D7"/>
    <w:rsid w:val="007A6FFC"/>
    <w:rsid w:val="007A797A"/>
    <w:rsid w:val="007D08BE"/>
    <w:rsid w:val="007D7BF6"/>
    <w:rsid w:val="007E1F91"/>
    <w:rsid w:val="007F5D62"/>
    <w:rsid w:val="0080436C"/>
    <w:rsid w:val="008202D0"/>
    <w:rsid w:val="0082659A"/>
    <w:rsid w:val="0086260D"/>
    <w:rsid w:val="00863B0E"/>
    <w:rsid w:val="008663FD"/>
    <w:rsid w:val="00871DDC"/>
    <w:rsid w:val="00875B57"/>
    <w:rsid w:val="00883CEA"/>
    <w:rsid w:val="00890599"/>
    <w:rsid w:val="0089422C"/>
    <w:rsid w:val="0089456E"/>
    <w:rsid w:val="008A142C"/>
    <w:rsid w:val="008A2E6F"/>
    <w:rsid w:val="008B21DB"/>
    <w:rsid w:val="008B6925"/>
    <w:rsid w:val="008D57F9"/>
    <w:rsid w:val="009019F5"/>
    <w:rsid w:val="00911291"/>
    <w:rsid w:val="0092767B"/>
    <w:rsid w:val="00943A48"/>
    <w:rsid w:val="009525F4"/>
    <w:rsid w:val="00960CAB"/>
    <w:rsid w:val="00965DBA"/>
    <w:rsid w:val="009675B6"/>
    <w:rsid w:val="009812B1"/>
    <w:rsid w:val="009A5004"/>
    <w:rsid w:val="009B03D5"/>
    <w:rsid w:val="009C7611"/>
    <w:rsid w:val="009D58CF"/>
    <w:rsid w:val="009E5980"/>
    <w:rsid w:val="00A15EAA"/>
    <w:rsid w:val="00A20679"/>
    <w:rsid w:val="00A35369"/>
    <w:rsid w:val="00A37703"/>
    <w:rsid w:val="00A44A16"/>
    <w:rsid w:val="00A574D8"/>
    <w:rsid w:val="00A607ED"/>
    <w:rsid w:val="00A6753F"/>
    <w:rsid w:val="00A714BB"/>
    <w:rsid w:val="00A737C0"/>
    <w:rsid w:val="00A739E3"/>
    <w:rsid w:val="00A76579"/>
    <w:rsid w:val="00A93F8D"/>
    <w:rsid w:val="00A9457D"/>
    <w:rsid w:val="00AB6894"/>
    <w:rsid w:val="00AC37DE"/>
    <w:rsid w:val="00AD4B64"/>
    <w:rsid w:val="00AE18CA"/>
    <w:rsid w:val="00AE6008"/>
    <w:rsid w:val="00AF188C"/>
    <w:rsid w:val="00AF21DD"/>
    <w:rsid w:val="00B02A77"/>
    <w:rsid w:val="00B03471"/>
    <w:rsid w:val="00B06770"/>
    <w:rsid w:val="00B13D88"/>
    <w:rsid w:val="00B2185A"/>
    <w:rsid w:val="00B2490E"/>
    <w:rsid w:val="00B31783"/>
    <w:rsid w:val="00B37187"/>
    <w:rsid w:val="00B43899"/>
    <w:rsid w:val="00B47A43"/>
    <w:rsid w:val="00B52D58"/>
    <w:rsid w:val="00B67474"/>
    <w:rsid w:val="00B73E13"/>
    <w:rsid w:val="00B83E53"/>
    <w:rsid w:val="00B862D1"/>
    <w:rsid w:val="00B900D1"/>
    <w:rsid w:val="00B94B39"/>
    <w:rsid w:val="00BA0EE0"/>
    <w:rsid w:val="00BA3BA8"/>
    <w:rsid w:val="00BA702D"/>
    <w:rsid w:val="00BA7EE4"/>
    <w:rsid w:val="00BB4F37"/>
    <w:rsid w:val="00BC1E1D"/>
    <w:rsid w:val="00BC25FA"/>
    <w:rsid w:val="00BC5182"/>
    <w:rsid w:val="00BC7FD2"/>
    <w:rsid w:val="00BD3B0C"/>
    <w:rsid w:val="00C01CAF"/>
    <w:rsid w:val="00C01D44"/>
    <w:rsid w:val="00C14A58"/>
    <w:rsid w:val="00C2531E"/>
    <w:rsid w:val="00C34B33"/>
    <w:rsid w:val="00C638D8"/>
    <w:rsid w:val="00C93A20"/>
    <w:rsid w:val="00C94362"/>
    <w:rsid w:val="00CD05C7"/>
    <w:rsid w:val="00CD2AE6"/>
    <w:rsid w:val="00CE4E4D"/>
    <w:rsid w:val="00CE64A5"/>
    <w:rsid w:val="00CF0E66"/>
    <w:rsid w:val="00CF16D5"/>
    <w:rsid w:val="00D01E0F"/>
    <w:rsid w:val="00D05643"/>
    <w:rsid w:val="00D2369C"/>
    <w:rsid w:val="00D271EA"/>
    <w:rsid w:val="00D3406F"/>
    <w:rsid w:val="00D34EE3"/>
    <w:rsid w:val="00D52A20"/>
    <w:rsid w:val="00D93D3F"/>
    <w:rsid w:val="00D940C2"/>
    <w:rsid w:val="00DA45A9"/>
    <w:rsid w:val="00DB00EB"/>
    <w:rsid w:val="00DB7027"/>
    <w:rsid w:val="00DC7439"/>
    <w:rsid w:val="00DF27BC"/>
    <w:rsid w:val="00DF5A77"/>
    <w:rsid w:val="00E028A5"/>
    <w:rsid w:val="00E322A3"/>
    <w:rsid w:val="00E447C7"/>
    <w:rsid w:val="00E50839"/>
    <w:rsid w:val="00E71759"/>
    <w:rsid w:val="00E77442"/>
    <w:rsid w:val="00E80F55"/>
    <w:rsid w:val="00E85123"/>
    <w:rsid w:val="00EA3E82"/>
    <w:rsid w:val="00EB4D32"/>
    <w:rsid w:val="00EC532B"/>
    <w:rsid w:val="00ED157C"/>
    <w:rsid w:val="00EE51F3"/>
    <w:rsid w:val="00EF466B"/>
    <w:rsid w:val="00F03EA1"/>
    <w:rsid w:val="00F05625"/>
    <w:rsid w:val="00F11932"/>
    <w:rsid w:val="00F3281C"/>
    <w:rsid w:val="00F60415"/>
    <w:rsid w:val="00F635E6"/>
    <w:rsid w:val="00F677F7"/>
    <w:rsid w:val="00F741C5"/>
    <w:rsid w:val="00F775CA"/>
    <w:rsid w:val="00F84183"/>
    <w:rsid w:val="00FB2E8E"/>
    <w:rsid w:val="00FD7B65"/>
    <w:rsid w:val="00FE0E6F"/>
    <w:rsid w:val="00FE44D1"/>
    <w:rsid w:val="67ED90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6F144E"/>
  <w15:chartTrackingRefBased/>
  <w15:docId w15:val="{161D845D-7FE5-4942-8F05-EBE22E99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Footnote Text Char Char,Footnote Text Char Char Char Char,Footnote Text Char Char Char Char Char Char1,Footnote Text Char1 Char Char,Footnote Text Char1 Char Char Char Char,Footnote Text Char2,Footnote text,fn,fn Cha"/>
    <w:link w:val="FootnoteTextChar"/>
    <w:qFormat/>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Char,Footnote Text Char Char Char,Footnote Text Char Char Char Char Char,Footnote Text Char Char Char Char Char Char1 Char,Footnote Text Char1 Char Char Char,Footnote Text Char1 Char Char Char Char Char"/>
    <w:link w:val="FootnoteText"/>
    <w:rsid w:val="002D28DE"/>
  </w:style>
  <w:style w:type="character" w:customStyle="1" w:styleId="ParaNumChar">
    <w:name w:val="ParaNum Char"/>
    <w:link w:val="ParaNum"/>
    <w:locked/>
    <w:rsid w:val="002D28DE"/>
    <w:rPr>
      <w:snapToGrid w:val="0"/>
      <w:kern w:val="28"/>
      <w:sz w:val="22"/>
    </w:rPr>
  </w:style>
  <w:style w:type="paragraph" w:styleId="ListParagraph">
    <w:name w:val="List Paragraph"/>
    <w:aliases w:val="3,Bullet 1,Bullet Points,Bulleted List,Colorful List - Accent 11,Dot pt,F5 List Paragraph,Indicator Text,Issue Action POC,List Paragraph Char Char Char,List Paragraph1,List Paragraph2,MAIN CONTENT,Numbered Para 1,POCG Table Text"/>
    <w:basedOn w:val="Normal"/>
    <w:link w:val="ListParagraphChar"/>
    <w:uiPriority w:val="34"/>
    <w:qFormat/>
    <w:rsid w:val="007617B9"/>
    <w:pPr>
      <w:widowControl/>
      <w:spacing w:after="200" w:line="276" w:lineRule="auto"/>
      <w:ind w:left="720"/>
      <w:contextualSpacing/>
    </w:pPr>
    <w:rPr>
      <w:rFonts w:ascii="Calibri" w:eastAsia="Calibri" w:hAnsi="Calibri"/>
      <w:snapToGrid/>
      <w:kern w:val="0"/>
      <w:szCs w:val="22"/>
    </w:rPr>
  </w:style>
  <w:style w:type="character" w:customStyle="1" w:styleId="ListParagraphChar">
    <w:name w:val="List Paragraph Char"/>
    <w:aliases w:val="3 Char,Bullet 1 Char,Bullet Points Char,Bulleted List Char,Colorful List - Accent 11 Char,Dot pt Char,F5 List Paragraph Char,Indicator Text Char,Issue Action POC Char,List Paragraph Char Char Char Char,List Paragraph1 Char"/>
    <w:link w:val="ListParagraph"/>
    <w:uiPriority w:val="34"/>
    <w:qFormat/>
    <w:rsid w:val="007617B9"/>
    <w:rPr>
      <w:rFonts w:ascii="Calibri" w:eastAsia="Calibri" w:hAnsi="Calibri"/>
      <w:sz w:val="22"/>
      <w:szCs w:val="22"/>
    </w:rPr>
  </w:style>
  <w:style w:type="character" w:customStyle="1" w:styleId="normaltextrun">
    <w:name w:val="normaltextrun"/>
    <w:basedOn w:val="DefaultParagraphFont"/>
    <w:rsid w:val="003B40B6"/>
  </w:style>
  <w:style w:type="character" w:styleId="FollowedHyperlink">
    <w:name w:val="FollowedHyperlink"/>
    <w:uiPriority w:val="99"/>
    <w:semiHidden/>
    <w:unhideWhenUsed/>
    <w:rsid w:val="004E6867"/>
    <w:rPr>
      <w:color w:val="96607D"/>
      <w:u w:val="single"/>
    </w:rPr>
  </w:style>
  <w:style w:type="character" w:styleId="CommentReference">
    <w:name w:val="annotation reference"/>
    <w:uiPriority w:val="99"/>
    <w:semiHidden/>
    <w:unhideWhenUsed/>
    <w:rsid w:val="00A76579"/>
    <w:rPr>
      <w:sz w:val="16"/>
      <w:szCs w:val="16"/>
    </w:rPr>
  </w:style>
  <w:style w:type="paragraph" w:styleId="CommentText">
    <w:name w:val="annotation text"/>
    <w:basedOn w:val="Normal"/>
    <w:link w:val="CommentTextChar"/>
    <w:uiPriority w:val="99"/>
    <w:unhideWhenUsed/>
    <w:rsid w:val="00A76579"/>
    <w:rPr>
      <w:sz w:val="20"/>
    </w:rPr>
  </w:style>
  <w:style w:type="character" w:customStyle="1" w:styleId="CommentTextChar">
    <w:name w:val="Comment Text Char"/>
    <w:link w:val="CommentText"/>
    <w:uiPriority w:val="99"/>
    <w:rsid w:val="00A76579"/>
    <w:rPr>
      <w:snapToGrid w:val="0"/>
      <w:kern w:val="28"/>
    </w:rPr>
  </w:style>
  <w:style w:type="paragraph" w:styleId="CommentSubject">
    <w:name w:val="annotation subject"/>
    <w:basedOn w:val="CommentText"/>
    <w:next w:val="CommentText"/>
    <w:link w:val="CommentSubjectChar"/>
    <w:uiPriority w:val="99"/>
    <w:semiHidden/>
    <w:unhideWhenUsed/>
    <w:rsid w:val="00A76579"/>
    <w:rPr>
      <w:b/>
      <w:bCs/>
    </w:rPr>
  </w:style>
  <w:style w:type="character" w:customStyle="1" w:styleId="CommentSubjectChar">
    <w:name w:val="Comment Subject Char"/>
    <w:link w:val="CommentSubject"/>
    <w:uiPriority w:val="99"/>
    <w:semiHidden/>
    <w:rsid w:val="00A76579"/>
    <w:rPr>
      <w:b/>
      <w:bCs/>
      <w:snapToGrid w:val="0"/>
      <w:kern w:val="28"/>
    </w:rPr>
  </w:style>
  <w:style w:type="paragraph" w:styleId="Revision">
    <w:name w:val="Revision"/>
    <w:hidden/>
    <w:uiPriority w:val="99"/>
    <w:semiHidden/>
    <w:rsid w:val="00E77442"/>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R-REC-P.2108/en" TargetMode="External" /><Relationship Id="rId2" Type="http://schemas.openxmlformats.org/officeDocument/2006/relationships/hyperlink" Target="https://www.fcc.gov/35-ghz-band-overview"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