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66AAF" w14:paraId="41882813" w14:textId="77777777">
      <w:pPr>
        <w:jc w:val="right"/>
        <w:rPr>
          <w:b/>
          <w:szCs w:val="22"/>
        </w:rPr>
      </w:pPr>
    </w:p>
    <w:p w:rsidR="00966AAF" w:rsidRPr="00966AAF" w:rsidP="00966AAF" w14:paraId="360D16BE" w14:textId="0BCE598F">
      <w:pPr>
        <w:widowControl/>
        <w:ind w:left="7920"/>
        <w:rPr>
          <w:b/>
          <w:snapToGrid/>
          <w:color w:val="000000"/>
          <w:kern w:val="0"/>
          <w:sz w:val="24"/>
          <w:szCs w:val="24"/>
        </w:rPr>
      </w:pPr>
      <w:r>
        <w:rPr>
          <w:b/>
          <w:snapToGrid/>
          <w:color w:val="000000"/>
          <w:kern w:val="0"/>
          <w:sz w:val="24"/>
          <w:szCs w:val="24"/>
        </w:rPr>
        <w:t xml:space="preserve">   </w:t>
      </w:r>
      <w:r w:rsidRPr="00966AAF">
        <w:rPr>
          <w:b/>
          <w:snapToGrid/>
          <w:color w:val="000000"/>
          <w:kern w:val="0"/>
          <w:sz w:val="24"/>
          <w:szCs w:val="24"/>
        </w:rPr>
        <w:t>DA 25-</w:t>
      </w:r>
      <w:r w:rsidR="00153077">
        <w:rPr>
          <w:b/>
          <w:snapToGrid/>
          <w:color w:val="000000"/>
          <w:kern w:val="0"/>
          <w:sz w:val="24"/>
          <w:szCs w:val="24"/>
        </w:rPr>
        <w:t>1092</w:t>
      </w:r>
    </w:p>
    <w:p w:rsidR="00966AAF" w:rsidRPr="00966AAF" w:rsidP="00966AAF" w14:paraId="2F2E507D" w14:textId="3B105A8F">
      <w:pPr>
        <w:widowControl/>
        <w:jc w:val="right"/>
        <w:rPr>
          <w:b/>
          <w:snapToGrid/>
          <w:color w:val="000000"/>
          <w:kern w:val="0"/>
          <w:sz w:val="24"/>
          <w:szCs w:val="24"/>
        </w:rPr>
      </w:pPr>
      <w:r w:rsidRPr="007122EF">
        <w:rPr>
          <w:b/>
          <w:snapToGrid/>
          <w:color w:val="000000"/>
          <w:kern w:val="0"/>
          <w:sz w:val="24"/>
          <w:szCs w:val="24"/>
        </w:rPr>
        <w:t xml:space="preserve">Released: </w:t>
      </w:r>
      <w:r w:rsidRPr="00966AAF">
        <w:rPr>
          <w:b/>
          <w:snapToGrid/>
          <w:color w:val="000000"/>
          <w:kern w:val="0"/>
          <w:sz w:val="24"/>
          <w:szCs w:val="24"/>
        </w:rPr>
        <w:t>December 1</w:t>
      </w:r>
      <w:r w:rsidR="00781E92">
        <w:rPr>
          <w:b/>
          <w:snapToGrid/>
          <w:color w:val="000000"/>
          <w:kern w:val="0"/>
          <w:sz w:val="24"/>
          <w:szCs w:val="24"/>
        </w:rPr>
        <w:t>9</w:t>
      </w:r>
      <w:r w:rsidRPr="00966AAF">
        <w:rPr>
          <w:b/>
          <w:snapToGrid/>
          <w:color w:val="000000"/>
          <w:kern w:val="0"/>
          <w:sz w:val="24"/>
          <w:szCs w:val="24"/>
        </w:rPr>
        <w:t>, 2025</w:t>
      </w:r>
    </w:p>
    <w:p w:rsidR="00966AAF" w:rsidRPr="00966AAF" w:rsidP="00966AAF" w14:paraId="1ED2A09B" w14:textId="77777777">
      <w:pPr>
        <w:widowControl/>
        <w:spacing w:before="60"/>
        <w:jc w:val="right"/>
        <w:rPr>
          <w:b/>
          <w:snapToGrid/>
          <w:color w:val="000000"/>
          <w:kern w:val="0"/>
          <w:szCs w:val="22"/>
        </w:rPr>
      </w:pPr>
    </w:p>
    <w:p w:rsidR="00D76A50" w:rsidRPr="00D76A50" w:rsidP="00D76A50" w14:paraId="11BA6128" w14:textId="77777777">
      <w:pPr>
        <w:jc w:val="center"/>
        <w:rPr>
          <w:b/>
          <w:bCs/>
          <w:szCs w:val="22"/>
        </w:rPr>
      </w:pPr>
      <w:r w:rsidRPr="00D76A50">
        <w:rPr>
          <w:b/>
          <w:snapToGrid/>
          <w:color w:val="000000"/>
          <w:kern w:val="0"/>
          <w:szCs w:val="22"/>
        </w:rPr>
        <w:t>DOMESTIC SECTION 214 APPLICATION GRANTED</w:t>
      </w:r>
      <w:r w:rsidRPr="00D76A50">
        <w:rPr>
          <w:b/>
          <w:bCs/>
          <w:szCs w:val="22"/>
        </w:rPr>
        <w:t xml:space="preserve"> FOR THE TRANSFER OF CONTROL OF MTCO CORPORATION AND ITS SUBSIDIARIES TO MCC NETWORK SERVICES, LLC</w:t>
      </w:r>
    </w:p>
    <w:p w:rsidR="00D76A50" w:rsidRPr="00D76A50" w:rsidP="00D76A50" w14:paraId="362DF2D4" w14:textId="77777777">
      <w:pPr>
        <w:widowControl/>
        <w:jc w:val="right"/>
        <w:rPr>
          <w:b/>
          <w:snapToGrid/>
          <w:color w:val="000000"/>
          <w:kern w:val="0"/>
          <w:sz w:val="24"/>
          <w:szCs w:val="24"/>
        </w:rPr>
      </w:pPr>
    </w:p>
    <w:p w:rsidR="00D76A50" w:rsidRPr="00D76A50" w:rsidP="00D76A50" w14:paraId="1BC98ACE" w14:textId="42914B38">
      <w:pPr>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rPr>
          <w:b/>
          <w:snapToGrid/>
          <w:color w:val="000000"/>
          <w:kern w:val="0"/>
          <w:sz w:val="24"/>
          <w:szCs w:val="24"/>
        </w:rPr>
      </w:pPr>
      <w:r w:rsidRPr="00D76A50">
        <w:rPr>
          <w:b/>
          <w:snapToGrid/>
          <w:color w:val="000000"/>
          <w:kern w:val="0"/>
          <w:sz w:val="24"/>
          <w:szCs w:val="24"/>
        </w:rPr>
        <w:t>WC Docket No. 25-252</w:t>
      </w:r>
    </w:p>
    <w:p w:rsidR="00D76A50" w:rsidRPr="00D76A50" w:rsidP="00D76A50" w14:paraId="1DDEC7DF" w14:textId="77777777">
      <w:pPr>
        <w:widowControl/>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rPr>
          <w:b/>
          <w:snapToGrid/>
          <w:color w:val="000000"/>
          <w:kern w:val="0"/>
          <w:sz w:val="24"/>
          <w:szCs w:val="24"/>
        </w:rPr>
      </w:pPr>
    </w:p>
    <w:p w:rsidR="00D76A50" w:rsidRPr="00D76A50" w:rsidP="00D76A50" w14:paraId="06A670FC" w14:textId="77777777">
      <w:pPr>
        <w:widowControl/>
        <w:ind w:firstLine="720"/>
        <w:rPr>
          <w:szCs w:val="24"/>
        </w:rPr>
      </w:pPr>
      <w:r w:rsidRPr="00D76A50">
        <w:rPr>
          <w:snapToGrid/>
          <w:color w:val="000000"/>
          <w:kern w:val="0"/>
          <w:szCs w:val="22"/>
        </w:rPr>
        <w:t>By this Public Notice, the Wireline Competition Bureau (Bureau) grants</w:t>
      </w:r>
      <w:r w:rsidRPr="00D76A50">
        <w:rPr>
          <w:szCs w:val="24"/>
        </w:rPr>
        <w:t>, pursuant to section 214 of the Communications Act of 1934, as amended (Act), 47 U.S.C. § 214, and section 63.04 of the Commission’s rules, 47 CFR § 63.04, the domestic section 214 wireline application</w:t>
      </w:r>
      <w:r w:rsidRPr="00D76A50">
        <w:rPr>
          <w:snapToGrid/>
          <w:color w:val="000000"/>
          <w:kern w:val="0"/>
          <w:szCs w:val="22"/>
        </w:rPr>
        <w:t xml:space="preserve"> (Application) listed in this notice.  </w:t>
      </w:r>
      <w:r w:rsidRPr="00D76A50">
        <w:rPr>
          <w:szCs w:val="22"/>
        </w:rPr>
        <w:t>On September 26, 2025, the Bureau released a public notice requesting comment on the Application.</w:t>
      </w:r>
      <w:r>
        <w:rPr>
          <w:szCs w:val="22"/>
          <w:vertAlign w:val="superscript"/>
        </w:rPr>
        <w:footnoteReference w:id="3"/>
      </w:r>
      <w:r w:rsidRPr="00D76A50">
        <w:rPr>
          <w:szCs w:val="22"/>
        </w:rPr>
        <w:t xml:space="preserve">  </w:t>
      </w:r>
      <w:r w:rsidRPr="00D76A50">
        <w:rPr>
          <w:szCs w:val="24"/>
        </w:rPr>
        <w:t>No comments were filed in opposition to a grant of the Application.</w:t>
      </w:r>
    </w:p>
    <w:p w:rsidR="00D76A50" w:rsidRPr="00D76A50" w:rsidP="00D76A50" w14:paraId="3A492526" w14:textId="77777777">
      <w:pPr>
        <w:widowControl/>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napToGrid/>
          <w:color w:val="000000"/>
          <w:kern w:val="0"/>
          <w:szCs w:val="22"/>
        </w:rPr>
      </w:pPr>
    </w:p>
    <w:p w:rsidR="00D76A50" w:rsidRPr="00D76A50" w:rsidP="00D76A50" w14:paraId="23230616" w14:textId="77777777">
      <w:pPr>
        <w:widowControl/>
        <w:ind w:firstLine="720"/>
      </w:pPr>
      <w:bookmarkStart w:id="4" w:name="SearchTerm"/>
      <w:r w:rsidRPr="00D76A50">
        <w:rPr>
          <w:color w:val="000000"/>
          <w:szCs w:val="22"/>
        </w:rPr>
        <w:t>The Bureau finds, upon consideration of the record, that grant of the Application</w:t>
      </w:r>
      <w:bookmarkEnd w:id="4"/>
      <w:r w:rsidRPr="00D76A50">
        <w:rPr>
          <w:color w:val="000000"/>
          <w:szCs w:val="22"/>
        </w:rPr>
        <w:t xml:space="preserve">s will serve the public interest, convenience, and necessity </w:t>
      </w:r>
      <w:r w:rsidRPr="00D76A50">
        <w:rPr>
          <w:szCs w:val="24"/>
        </w:rPr>
        <w:t>and therefore grants the requested authorizations</w:t>
      </w:r>
      <w:r w:rsidRPr="00D76A50">
        <w:rPr>
          <w:color w:val="000000"/>
          <w:szCs w:val="22"/>
        </w:rPr>
        <w:t>.</w:t>
      </w:r>
      <w:r>
        <w:rPr>
          <w:szCs w:val="22"/>
          <w:vertAlign w:val="superscript"/>
        </w:rPr>
        <w:footnoteReference w:id="4"/>
      </w:r>
      <w:r w:rsidRPr="00D76A50">
        <w:rPr>
          <w:color w:val="000000"/>
          <w:szCs w:val="22"/>
        </w:rPr>
        <w:t xml:space="preserve"> </w:t>
      </w:r>
      <w:bookmarkStart w:id="5" w:name="FN[FN9]"/>
      <w:bookmarkEnd w:id="5"/>
      <w:r w:rsidRPr="00D76A50">
        <w:rPr>
          <w:color w:val="000000"/>
          <w:szCs w:val="22"/>
        </w:rPr>
        <w:t xml:space="preserve"> </w:t>
      </w:r>
      <w:r w:rsidRPr="00D76A50">
        <w:rPr>
          <w:szCs w:val="24"/>
        </w:rPr>
        <w:t xml:space="preserve">Pursuant to section 1.103 of the Commission’s rules, 47 CFR § 1.103, the consent granted herein is effective upon the </w:t>
      </w:r>
      <w:r w:rsidRPr="00D76A50">
        <w:rPr>
          <w:szCs w:val="24"/>
        </w:rPr>
        <w:t xml:space="preserve">release of the Public Notice.  Petitions for reconsideration under section 1.106 or applications for review under section 1.115 of the Commission’s rules, 47 CFR §§ 1.106, 1.115, may be filed within 30 days of the date of this Public Notice.  </w:t>
      </w:r>
    </w:p>
    <w:p w:rsidR="00D76A50" w:rsidRPr="00D76A50" w:rsidP="00D76A50" w14:paraId="11AD4752" w14:textId="77777777">
      <w:pPr>
        <w:widowControl/>
        <w:rPr>
          <w:b/>
          <w:bCs/>
          <w:snapToGrid/>
          <w:color w:val="000000"/>
          <w:kern w:val="0"/>
          <w:szCs w:val="22"/>
          <w:lang w:eastAsia="ja-JP"/>
        </w:rPr>
      </w:pPr>
    </w:p>
    <w:p w:rsidR="00D76A50" w:rsidRPr="00D76A50" w:rsidP="00D76A50" w14:paraId="3F95D9A6" w14:textId="77777777">
      <w:pPr>
        <w:widowControl/>
        <w:ind w:left="720"/>
        <w:rPr>
          <w:snapToGrid/>
          <w:color w:val="000000"/>
          <w:kern w:val="0"/>
          <w:szCs w:val="22"/>
          <w:lang w:eastAsia="ja-JP"/>
        </w:rPr>
      </w:pPr>
      <w:r w:rsidRPr="00D76A50">
        <w:rPr>
          <w:snapToGrid/>
          <w:color w:val="000000"/>
          <w:kern w:val="0"/>
          <w:szCs w:val="22"/>
          <w:lang w:eastAsia="ja-JP"/>
        </w:rPr>
        <w:t>Domestic 214 Application Filed for the Transfer of Control of MTCO Corporation and its Subsidiaries to MCC Network Services, LLC, WC Docket No. 25-252, Public Notice, DA 25-903 (WCB Sept. 26, 2025).</w:t>
      </w:r>
    </w:p>
    <w:p w:rsidR="00D76A50" w:rsidRPr="00D76A50" w:rsidP="00D76A50" w14:paraId="72CB8C5E" w14:textId="77777777">
      <w:pPr>
        <w:widowControl/>
        <w:rPr>
          <w:b/>
          <w:bCs/>
          <w:snapToGrid/>
          <w:color w:val="000000"/>
          <w:kern w:val="0"/>
          <w:szCs w:val="22"/>
          <w:lang w:eastAsia="ja-JP"/>
        </w:rPr>
      </w:pPr>
    </w:p>
    <w:p w:rsidR="00D76A50" w:rsidRPr="00D76A50" w:rsidP="00D76A50" w14:paraId="05D4F4E7" w14:textId="77777777">
      <w:pPr>
        <w:widowControl/>
        <w:ind w:firstLine="720"/>
      </w:pPr>
      <w:r w:rsidRPr="00D76A50">
        <w:t>For further information, please contact Myrva Charles at 202-418-1506 or Dennis Johnson at 202-418-0809, Competition Policy Division, Wireline Competition Bureau.</w:t>
      </w:r>
    </w:p>
    <w:p w:rsidR="00966AAF" w:rsidRPr="00966AAF" w:rsidP="00966AAF" w14:paraId="7C41DEBE" w14:textId="77777777">
      <w:pPr>
        <w:widowControl/>
        <w:ind w:firstLine="720"/>
      </w:pPr>
    </w:p>
    <w:p w:rsidR="00966AAF" w:rsidRPr="00966AAF" w:rsidP="00966AAF" w14:paraId="060B24B3" w14:textId="77777777">
      <w:pPr>
        <w:widowControl/>
        <w:ind w:firstLine="720"/>
      </w:pPr>
    </w:p>
    <w:p w:rsidR="00966AAF" w:rsidRPr="00966AAF" w:rsidP="00966AAF" w14:paraId="748B9C4C" w14:textId="77777777">
      <w:pPr>
        <w:widowControl/>
        <w:ind w:firstLine="720"/>
      </w:pPr>
    </w:p>
    <w:p w:rsidR="00966AAF" w:rsidRPr="00966AAF" w:rsidP="00966AAF" w14:paraId="2AF8156F" w14:textId="77777777">
      <w:pPr>
        <w:widowControl/>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snapToGrid/>
          <w:color w:val="000000"/>
          <w:kern w:val="0"/>
          <w:szCs w:val="22"/>
        </w:rPr>
      </w:pPr>
    </w:p>
    <w:p w:rsidR="00966AAF" w:rsidRPr="006458BF" w:rsidP="00966AAF" w14:paraId="0A5B06B0" w14:textId="77777777">
      <w:pPr>
        <w:widowControl/>
        <w:jc w:val="center"/>
        <w:rPr>
          <w:b/>
          <w:bCs/>
          <w:snapToGrid/>
          <w:kern w:val="0"/>
          <w:szCs w:val="22"/>
        </w:rPr>
      </w:pPr>
      <w:r w:rsidRPr="006458BF">
        <w:rPr>
          <w:b/>
          <w:bCs/>
          <w:snapToGrid/>
          <w:color w:val="000000"/>
          <w:kern w:val="0"/>
          <w:szCs w:val="22"/>
        </w:rPr>
        <w:t>-FCC-</w:t>
      </w:r>
    </w:p>
    <w:p w:rsidR="00BA3BA8" w:rsidRPr="00DF0BCD" w:rsidP="00966AAF" w14:paraId="48C9EF53" w14:textId="40DE9529">
      <w:pPr>
        <w:jc w:val="right"/>
        <w:rPr>
          <w:color w:val="000000"/>
          <w:szCs w:val="22"/>
        </w:rPr>
      </w:pPr>
    </w:p>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72D99" w14:paraId="6F141CB7" w14:textId="77777777">
      <w:pPr>
        <w:spacing w:line="20" w:lineRule="exact"/>
      </w:pPr>
    </w:p>
  </w:endnote>
  <w:endnote w:type="continuationSeparator" w:id="1">
    <w:p w:rsidR="00372D99" w14:paraId="6AAAD675" w14:textId="77777777">
      <w:r>
        <w:t xml:space="preserve"> </w:t>
      </w:r>
    </w:p>
  </w:endnote>
  <w:endnote w:type="continuationNotice" w:id="2">
    <w:p w:rsidR="00372D99" w14:paraId="07F6DAC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BA4F519"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25BBE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1118F4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6EB0AB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2D99" w14:paraId="7B9784E0" w14:textId="77777777">
      <w:r>
        <w:separator/>
      </w:r>
    </w:p>
  </w:footnote>
  <w:footnote w:type="continuationSeparator" w:id="1">
    <w:p w:rsidR="00372D99" w14:paraId="455203DB" w14:textId="77777777">
      <w:pPr>
        <w:rPr>
          <w:sz w:val="20"/>
        </w:rPr>
      </w:pPr>
      <w:r>
        <w:rPr>
          <w:sz w:val="20"/>
        </w:rPr>
        <w:t xml:space="preserve">(Continued from previous page)  </w:t>
      </w:r>
      <w:r>
        <w:rPr>
          <w:sz w:val="20"/>
        </w:rPr>
        <w:separator/>
      </w:r>
    </w:p>
  </w:footnote>
  <w:footnote w:type="continuationNotice" w:id="2">
    <w:p w:rsidR="00372D99" w14:paraId="7AC17CED" w14:textId="77777777">
      <w:pPr>
        <w:jc w:val="right"/>
        <w:rPr>
          <w:sz w:val="20"/>
        </w:rPr>
      </w:pPr>
      <w:r>
        <w:rPr>
          <w:sz w:val="20"/>
        </w:rPr>
        <w:t>(continued….)</w:t>
      </w:r>
    </w:p>
  </w:footnote>
  <w:footnote w:id="3">
    <w:p w:rsidR="00D76A50" w:rsidRPr="00420E28" w:rsidP="00D76A50" w14:paraId="55C3F40B" w14:textId="77777777">
      <w:pPr>
        <w:pStyle w:val="FootnoteText"/>
      </w:pPr>
      <w:r>
        <w:rPr>
          <w:rStyle w:val="FootnoteReference"/>
        </w:rPr>
        <w:footnoteRef/>
      </w:r>
      <w:r>
        <w:t xml:space="preserve"> </w:t>
      </w:r>
      <w:bookmarkStart w:id="0" w:name="_Hlk216947266"/>
      <w:r w:rsidRPr="00420E28">
        <w:rPr>
          <w:i/>
        </w:rPr>
        <w:t xml:space="preserve">Domestic Section 214 Application Filed for the </w:t>
      </w:r>
      <w:r>
        <w:rPr>
          <w:i/>
        </w:rPr>
        <w:t>Transfer of Control of MTCO Corporation and its Subsidiaries to MCC Network Services, LCC</w:t>
      </w:r>
      <w:r w:rsidRPr="00420E28">
        <w:t xml:space="preserve">, WC Docket No. </w:t>
      </w:r>
      <w:r>
        <w:t>25</w:t>
      </w:r>
      <w:r w:rsidRPr="00420E28">
        <w:t>-</w:t>
      </w:r>
      <w:r>
        <w:t>252,</w:t>
      </w:r>
      <w:r w:rsidRPr="00420E28">
        <w:t xml:space="preserve"> </w:t>
      </w:r>
      <w:r>
        <w:rPr>
          <w:bCs/>
        </w:rPr>
        <w:t>Public Notice, DA 25-903</w:t>
      </w:r>
      <w:r w:rsidRPr="00420E28">
        <w:rPr>
          <w:bCs/>
        </w:rPr>
        <w:t xml:space="preserve"> </w:t>
      </w:r>
      <w:r w:rsidRPr="00420E28">
        <w:t xml:space="preserve">(WCB </w:t>
      </w:r>
      <w:r>
        <w:t>Sept.</w:t>
      </w:r>
      <w:r w:rsidRPr="00420E28">
        <w:t xml:space="preserve"> </w:t>
      </w:r>
      <w:r>
        <w:t xml:space="preserve">26, 2025) (requesting approval for the transfer of control of </w:t>
      </w:r>
      <w:r w:rsidRPr="00906245">
        <w:t>MTCO Corporation</w:t>
      </w:r>
      <w:r>
        <w:t xml:space="preserve"> and its subsidiaries, MTCO Communications, Inc. (MTCO), Metamora Telephone Company (Metamora), and The Marseilles Telephone Company of Marseilles Illinois (Marseilles) (MTCO, Metamora, and Marseilles, together, Licensees), to MCC Network Services, LLC d/b/a Conxxus (MCC)).</w:t>
      </w:r>
      <w:r>
        <w:rPr>
          <w:szCs w:val="22"/>
        </w:rPr>
        <w:t xml:space="preserve">  </w:t>
      </w:r>
      <w:r>
        <w:t>Applicants filed supplements to the Application on Sept. 4, 2025, Sept. 19, 2025.</w:t>
      </w:r>
      <w:r w:rsidRPr="00E21C0E">
        <w:t xml:space="preserve">  Letter from Michael P. Donahue and Jane L. Wagner, Counsel for MCC Network Services, LLC</w:t>
      </w:r>
      <w:r>
        <w:t>,</w:t>
      </w:r>
      <w:r w:rsidRPr="00E21C0E">
        <w:t xml:space="preserve"> to Marlene H. Dortch, Secretary, FCC, WC Docket No. 25-252 (filed Sept. 4, 2025)</w:t>
      </w:r>
      <w:r>
        <w:t xml:space="preserve"> (Sept. 4 Supplement); </w:t>
      </w:r>
      <w:bookmarkStart w:id="1" w:name="_Hlk216790087"/>
      <w:r w:rsidRPr="00E21C0E">
        <w:t>Letter from Michael P. Donahue and Jane L. Wagner, Counsel for MCC Network Services, LLC</w:t>
      </w:r>
      <w:r>
        <w:t>,</w:t>
      </w:r>
      <w:r w:rsidRPr="00E21C0E">
        <w:t xml:space="preserve"> to Marlene H. Dortch, Secretary, FCC, WC Docket No. 25-252 (filed Sept. </w:t>
      </w:r>
      <w:r>
        <w:t>19</w:t>
      </w:r>
      <w:r w:rsidRPr="00E21C0E">
        <w:t>, 2025)</w:t>
      </w:r>
      <w:r>
        <w:t xml:space="preserve"> (Sept. 19 Supplement)</w:t>
      </w:r>
      <w:bookmarkEnd w:id="1"/>
      <w:r>
        <w:t xml:space="preserve">.  </w:t>
      </w:r>
      <w:r w:rsidRPr="002F3606">
        <w:t xml:space="preserve">MCC also has an application pending for the transfer of control of certain assets of Clearwave.  </w:t>
      </w:r>
      <w:r w:rsidRPr="00CE40EE">
        <w:t xml:space="preserve">Domestic Section 214 Application for the </w:t>
      </w:r>
      <w:bookmarkStart w:id="2" w:name="_Hlk193461235"/>
      <w:r w:rsidRPr="00CE40EE">
        <w:t xml:space="preserve">Acquisition of Certain Assets of </w:t>
      </w:r>
      <w:bookmarkStart w:id="3" w:name="_Hlk214371263"/>
      <w:r w:rsidRPr="00CE40EE">
        <w:t>Delta Communications, L.L.C. d/b/a Clearwave Fiber, by MCC Network Services, LLC and Metro CW Holdings, LLC</w:t>
      </w:r>
      <w:bookmarkEnd w:id="3"/>
      <w:r w:rsidRPr="00CE40EE">
        <w:t xml:space="preserve">, </w:t>
      </w:r>
      <w:bookmarkEnd w:id="2"/>
      <w:r w:rsidRPr="00CE40EE">
        <w:t>WC Docket No. 25-323 (filed Nov. 14, 2025).</w:t>
      </w:r>
      <w:r>
        <w:t xml:space="preserve">  </w:t>
      </w:r>
      <w:r w:rsidRPr="004B0B75">
        <w:t xml:space="preserve">Any action on the </w:t>
      </w:r>
      <w:r>
        <w:t>A</w:t>
      </w:r>
      <w:r w:rsidRPr="004B0B75">
        <w:t>pplication</w:t>
      </w:r>
      <w:r>
        <w:t xml:space="preserve"> that is the subject of this Public Notice</w:t>
      </w:r>
      <w:r w:rsidRPr="004B0B75">
        <w:t xml:space="preserve"> is without prejudice to Commission action on other related applications</w:t>
      </w:r>
      <w:r>
        <w:t xml:space="preserve">.  </w:t>
      </w:r>
    </w:p>
    <w:bookmarkEnd w:id="0"/>
  </w:footnote>
  <w:footnote w:id="4">
    <w:p w:rsidR="00D76A50" w:rsidRPr="007B04FD" w:rsidP="00D76A50" w14:paraId="597637B1" w14:textId="77777777">
      <w:pPr>
        <w:pStyle w:val="FootnoteText"/>
      </w:pPr>
      <w:r w:rsidRPr="007B04FD">
        <w:rPr>
          <w:rStyle w:val="FootnoteReference"/>
        </w:rPr>
        <w:footnoteRef/>
      </w:r>
      <w:r w:rsidRPr="007B04FD">
        <w:t xml:space="preserve"> </w:t>
      </w:r>
      <w:r w:rsidRPr="007162CF">
        <w:rPr>
          <w:i/>
        </w:rPr>
        <w:t>See</w:t>
      </w:r>
      <w:r>
        <w:t xml:space="preserve"> 47 U.S.C. § 214(a); 47 CFR § 63.04</w:t>
      </w:r>
      <w:r>
        <w:rPr>
          <w:b/>
          <w:bCs/>
          <w:color w:val="000000"/>
        </w:rPr>
        <w:t xml:space="preserve">.  </w:t>
      </w:r>
      <w:r w:rsidRPr="009A29D7">
        <w:rPr>
          <w:color w:val="000000"/>
        </w:rPr>
        <w:t>The proposed transaction involves the transfer of Metamora and Marseilles, incumbent LECs that are designated as eligible telecommunications carriers (ETCs)</w:t>
      </w:r>
      <w:r>
        <w:rPr>
          <w:color w:val="000000"/>
        </w:rPr>
        <w:t>.  These carriers</w:t>
      </w:r>
      <w:r w:rsidRPr="009A29D7">
        <w:rPr>
          <w:color w:val="000000"/>
        </w:rPr>
        <w:t xml:space="preserve"> receive universal service support</w:t>
      </w:r>
      <w:r>
        <w:rPr>
          <w:color w:val="000000"/>
        </w:rPr>
        <w:t xml:space="preserve"> in the forms of</w:t>
      </w:r>
      <w:r w:rsidRPr="009A29D7">
        <w:rPr>
          <w:color w:val="000000"/>
        </w:rPr>
        <w:t xml:space="preserve"> High Cost Loop support (HCL), </w:t>
      </w:r>
      <w:r w:rsidRPr="009A29D7">
        <w:t xml:space="preserve">Connect America Fund Broadband Loop Support (CAF BLS), </w:t>
      </w:r>
      <w:r>
        <w:t xml:space="preserve">and </w:t>
      </w:r>
      <w:r w:rsidRPr="009A29D7">
        <w:t xml:space="preserve">Connect America Fund Intercarrier Compensation Recovery (CAF ICC), and </w:t>
      </w:r>
      <w:r>
        <w:t xml:space="preserve">they </w:t>
      </w:r>
      <w:r w:rsidRPr="009A29D7">
        <w:t xml:space="preserve">participate in the Lifeline program.  Application at 2, 5, 9; Sept. 4 Supplement at 2-3.  </w:t>
      </w:r>
      <w:r>
        <w:t>The proposed transaction will have no impact on the Licensees’ continuing obligations under the Communications Act and related Commission rules, including obligations associated with participation in the universal service programs and as ETCs.  If the transaction is approved and consummated, MCC</w:t>
      </w:r>
      <w:r w:rsidRPr="0032659C">
        <w:t xml:space="preserve">, in and through the Licensees, will be responsible for meeting support-related public interest responsibilities and obligations, including all administrative, performance, and deployment obligations and deadlines associated with the receipt of support, regardless of any preexisting or reasonably foreseeable conditions that could impact </w:t>
      </w:r>
      <w:r>
        <w:t>the ability</w:t>
      </w:r>
      <w:r w:rsidRPr="0032659C">
        <w:t xml:space="preserve"> to meet legal obligations, including any technical, marketplace, and on-the-ground conditions.  MCC may also become</w:t>
      </w:r>
      <w:r w:rsidRPr="0032659C">
        <w:rPr>
          <w:color w:val="000000"/>
        </w:rPr>
        <w:t xml:space="preserve"> indirectly responsible in and through the Licensees for any consequences for noncompliance, regardless of whether the circumstances giving rise to such consequences pre-date or post-date the consummation of the transaction, including default recovery of support and potential forfeiture penalties, in all supported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E4BA22B" w14:textId="27E99AFD">
    <w:pPr>
      <w:tabs>
        <w:tab w:val="center" w:pos="4680"/>
        <w:tab w:val="right" w:pos="9360"/>
      </w:tabs>
    </w:pPr>
    <w:r>
      <w:rPr>
        <w:b/>
      </w:rPr>
      <w:tab/>
      <w:t>Federal Communications Commission</w:t>
    </w:r>
    <w:r>
      <w:rPr>
        <w:b/>
      </w:rPr>
      <w:tab/>
    </w:r>
    <w:r w:rsidR="00227BA1">
      <w:rPr>
        <w:b/>
      </w:rPr>
      <w:t>DA 2</w:t>
    </w:r>
    <w:r w:rsidR="00F03D70">
      <w:rPr>
        <w:b/>
      </w:rPr>
      <w:t>5</w:t>
    </w:r>
    <w:r w:rsidR="00227BA1">
      <w:rPr>
        <w:b/>
      </w:rPr>
      <w:t>-</w:t>
    </w:r>
    <w:r w:rsidR="00153077">
      <w:rPr>
        <w:b/>
      </w:rPr>
      <w:t>1092</w:t>
    </w:r>
  </w:p>
  <w:p w:rsidR="00BA3BA8" w14:paraId="669940F5"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205DE23B"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02BC2596"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356"/>
    <w:rsid w:val="00001ED4"/>
    <w:rsid w:val="00002E10"/>
    <w:rsid w:val="00011507"/>
    <w:rsid w:val="00014786"/>
    <w:rsid w:val="00020D51"/>
    <w:rsid w:val="00024DE5"/>
    <w:rsid w:val="00027C50"/>
    <w:rsid w:val="000322BB"/>
    <w:rsid w:val="0003236E"/>
    <w:rsid w:val="000330AA"/>
    <w:rsid w:val="00034155"/>
    <w:rsid w:val="000360F7"/>
    <w:rsid w:val="000418CB"/>
    <w:rsid w:val="0004692B"/>
    <w:rsid w:val="0004701B"/>
    <w:rsid w:val="000532D2"/>
    <w:rsid w:val="0005433C"/>
    <w:rsid w:val="00054D09"/>
    <w:rsid w:val="00054D61"/>
    <w:rsid w:val="00054EBC"/>
    <w:rsid w:val="00060B78"/>
    <w:rsid w:val="000639C2"/>
    <w:rsid w:val="0006557E"/>
    <w:rsid w:val="00065C17"/>
    <w:rsid w:val="00066108"/>
    <w:rsid w:val="0006669C"/>
    <w:rsid w:val="00066ED5"/>
    <w:rsid w:val="00067D1D"/>
    <w:rsid w:val="00070716"/>
    <w:rsid w:val="000754F1"/>
    <w:rsid w:val="00075B56"/>
    <w:rsid w:val="00077571"/>
    <w:rsid w:val="00077C93"/>
    <w:rsid w:val="00081FD5"/>
    <w:rsid w:val="00085CF2"/>
    <w:rsid w:val="00085D6F"/>
    <w:rsid w:val="0009395A"/>
    <w:rsid w:val="00095B24"/>
    <w:rsid w:val="000A0D26"/>
    <w:rsid w:val="000A0F72"/>
    <w:rsid w:val="000A1A7D"/>
    <w:rsid w:val="000A1F02"/>
    <w:rsid w:val="000A2FF6"/>
    <w:rsid w:val="000A4EE1"/>
    <w:rsid w:val="000A55F0"/>
    <w:rsid w:val="000A5FC8"/>
    <w:rsid w:val="000A61D7"/>
    <w:rsid w:val="000B3B42"/>
    <w:rsid w:val="000B3C96"/>
    <w:rsid w:val="000B43E9"/>
    <w:rsid w:val="000B4994"/>
    <w:rsid w:val="000C1A37"/>
    <w:rsid w:val="000C27B4"/>
    <w:rsid w:val="000C29D5"/>
    <w:rsid w:val="000C5FB4"/>
    <w:rsid w:val="000C644C"/>
    <w:rsid w:val="000D1DA9"/>
    <w:rsid w:val="000D2703"/>
    <w:rsid w:val="000D274C"/>
    <w:rsid w:val="000D5998"/>
    <w:rsid w:val="000E0455"/>
    <w:rsid w:val="000E082F"/>
    <w:rsid w:val="000E1CD3"/>
    <w:rsid w:val="000E1F6E"/>
    <w:rsid w:val="000E5B0D"/>
    <w:rsid w:val="000E61D6"/>
    <w:rsid w:val="000E7447"/>
    <w:rsid w:val="000E7AEB"/>
    <w:rsid w:val="000F0BBF"/>
    <w:rsid w:val="00100576"/>
    <w:rsid w:val="00102E61"/>
    <w:rsid w:val="00113566"/>
    <w:rsid w:val="00115F81"/>
    <w:rsid w:val="00116E4B"/>
    <w:rsid w:val="00122469"/>
    <w:rsid w:val="00124029"/>
    <w:rsid w:val="00124CC1"/>
    <w:rsid w:val="0012673A"/>
    <w:rsid w:val="001301CF"/>
    <w:rsid w:val="00131D92"/>
    <w:rsid w:val="001335C3"/>
    <w:rsid w:val="00143CBF"/>
    <w:rsid w:val="00153077"/>
    <w:rsid w:val="00153541"/>
    <w:rsid w:val="0015367E"/>
    <w:rsid w:val="001563A7"/>
    <w:rsid w:val="001572FA"/>
    <w:rsid w:val="00166E2C"/>
    <w:rsid w:val="00167AF7"/>
    <w:rsid w:val="00170FF4"/>
    <w:rsid w:val="00171702"/>
    <w:rsid w:val="00177B23"/>
    <w:rsid w:val="00180846"/>
    <w:rsid w:val="00181AB5"/>
    <w:rsid w:val="001829D4"/>
    <w:rsid w:val="001830F6"/>
    <w:rsid w:val="00184D48"/>
    <w:rsid w:val="0018541B"/>
    <w:rsid w:val="001870BE"/>
    <w:rsid w:val="00191A47"/>
    <w:rsid w:val="001A035D"/>
    <w:rsid w:val="001A0A87"/>
    <w:rsid w:val="001A5115"/>
    <w:rsid w:val="001A6998"/>
    <w:rsid w:val="001A7110"/>
    <w:rsid w:val="001B3492"/>
    <w:rsid w:val="001B4E0C"/>
    <w:rsid w:val="001C02DF"/>
    <w:rsid w:val="001C13FC"/>
    <w:rsid w:val="001C7A5D"/>
    <w:rsid w:val="001E0B61"/>
    <w:rsid w:val="001E35D3"/>
    <w:rsid w:val="001E46CE"/>
    <w:rsid w:val="001F0641"/>
    <w:rsid w:val="001F5F9D"/>
    <w:rsid w:val="001F649E"/>
    <w:rsid w:val="001F6B5F"/>
    <w:rsid w:val="001F77B0"/>
    <w:rsid w:val="00204109"/>
    <w:rsid w:val="00204C75"/>
    <w:rsid w:val="002078E0"/>
    <w:rsid w:val="002105B8"/>
    <w:rsid w:val="0021147D"/>
    <w:rsid w:val="00215635"/>
    <w:rsid w:val="002177D5"/>
    <w:rsid w:val="002212BF"/>
    <w:rsid w:val="00223A6B"/>
    <w:rsid w:val="0022700C"/>
    <w:rsid w:val="00227BA1"/>
    <w:rsid w:val="00231F18"/>
    <w:rsid w:val="00232B3C"/>
    <w:rsid w:val="0023504E"/>
    <w:rsid w:val="002350DE"/>
    <w:rsid w:val="0023603C"/>
    <w:rsid w:val="00237F00"/>
    <w:rsid w:val="002404D5"/>
    <w:rsid w:val="00250417"/>
    <w:rsid w:val="00250A94"/>
    <w:rsid w:val="002610F6"/>
    <w:rsid w:val="00261106"/>
    <w:rsid w:val="00261219"/>
    <w:rsid w:val="00261EFB"/>
    <w:rsid w:val="00265ED9"/>
    <w:rsid w:val="00266968"/>
    <w:rsid w:val="00266D80"/>
    <w:rsid w:val="00272AF4"/>
    <w:rsid w:val="00273779"/>
    <w:rsid w:val="00275AFD"/>
    <w:rsid w:val="00283618"/>
    <w:rsid w:val="0029592C"/>
    <w:rsid w:val="00296CBA"/>
    <w:rsid w:val="002A00F6"/>
    <w:rsid w:val="002A1FE7"/>
    <w:rsid w:val="002A43D4"/>
    <w:rsid w:val="002B0AFA"/>
    <w:rsid w:val="002B1B89"/>
    <w:rsid w:val="002B3117"/>
    <w:rsid w:val="002B31BE"/>
    <w:rsid w:val="002B7DA7"/>
    <w:rsid w:val="002C0D1D"/>
    <w:rsid w:val="002C29B5"/>
    <w:rsid w:val="002C4ABC"/>
    <w:rsid w:val="002C5784"/>
    <w:rsid w:val="002C71F8"/>
    <w:rsid w:val="002D28E6"/>
    <w:rsid w:val="002D2CE0"/>
    <w:rsid w:val="002D6026"/>
    <w:rsid w:val="002D6456"/>
    <w:rsid w:val="002F0B44"/>
    <w:rsid w:val="002F13F6"/>
    <w:rsid w:val="002F3606"/>
    <w:rsid w:val="002F58F1"/>
    <w:rsid w:val="00304B5D"/>
    <w:rsid w:val="003063B6"/>
    <w:rsid w:val="0031169F"/>
    <w:rsid w:val="0031199B"/>
    <w:rsid w:val="0031512D"/>
    <w:rsid w:val="00322897"/>
    <w:rsid w:val="00325279"/>
    <w:rsid w:val="0032659C"/>
    <w:rsid w:val="00326DF2"/>
    <w:rsid w:val="003273B5"/>
    <w:rsid w:val="00330500"/>
    <w:rsid w:val="0033190F"/>
    <w:rsid w:val="003326C9"/>
    <w:rsid w:val="00333766"/>
    <w:rsid w:val="003358A8"/>
    <w:rsid w:val="00342C15"/>
    <w:rsid w:val="003447CE"/>
    <w:rsid w:val="00344869"/>
    <w:rsid w:val="003476C4"/>
    <w:rsid w:val="00351D10"/>
    <w:rsid w:val="00356B06"/>
    <w:rsid w:val="003576BB"/>
    <w:rsid w:val="00361EA0"/>
    <w:rsid w:val="003620EA"/>
    <w:rsid w:val="00362B42"/>
    <w:rsid w:val="003729DF"/>
    <w:rsid w:val="00372D99"/>
    <w:rsid w:val="00373506"/>
    <w:rsid w:val="00374AA3"/>
    <w:rsid w:val="00382CF2"/>
    <w:rsid w:val="00384074"/>
    <w:rsid w:val="0038537E"/>
    <w:rsid w:val="00385BFD"/>
    <w:rsid w:val="00386085"/>
    <w:rsid w:val="00390C4A"/>
    <w:rsid w:val="00392A66"/>
    <w:rsid w:val="00393E33"/>
    <w:rsid w:val="003A28F1"/>
    <w:rsid w:val="003A46CE"/>
    <w:rsid w:val="003A5E4D"/>
    <w:rsid w:val="003A6C0B"/>
    <w:rsid w:val="003B07B8"/>
    <w:rsid w:val="003B1C20"/>
    <w:rsid w:val="003B3AFF"/>
    <w:rsid w:val="003B4968"/>
    <w:rsid w:val="003B4C13"/>
    <w:rsid w:val="003B5C0C"/>
    <w:rsid w:val="003C2C09"/>
    <w:rsid w:val="003C38DE"/>
    <w:rsid w:val="003C53F9"/>
    <w:rsid w:val="003C6F2E"/>
    <w:rsid w:val="003C74CB"/>
    <w:rsid w:val="003D1982"/>
    <w:rsid w:val="003D5071"/>
    <w:rsid w:val="003E31BF"/>
    <w:rsid w:val="003E6BA3"/>
    <w:rsid w:val="003F18E7"/>
    <w:rsid w:val="003F1C3D"/>
    <w:rsid w:val="003F21DF"/>
    <w:rsid w:val="003F241A"/>
    <w:rsid w:val="003F6AF4"/>
    <w:rsid w:val="003F7058"/>
    <w:rsid w:val="004050D8"/>
    <w:rsid w:val="0040551F"/>
    <w:rsid w:val="00406650"/>
    <w:rsid w:val="00411297"/>
    <w:rsid w:val="00411B54"/>
    <w:rsid w:val="00414CF7"/>
    <w:rsid w:val="004204F3"/>
    <w:rsid w:val="00420E28"/>
    <w:rsid w:val="004212F5"/>
    <w:rsid w:val="00421A17"/>
    <w:rsid w:val="00430183"/>
    <w:rsid w:val="00430ECB"/>
    <w:rsid w:val="004325F7"/>
    <w:rsid w:val="00440FFD"/>
    <w:rsid w:val="004425DA"/>
    <w:rsid w:val="00446158"/>
    <w:rsid w:val="00446222"/>
    <w:rsid w:val="00447595"/>
    <w:rsid w:val="0044761E"/>
    <w:rsid w:val="00450F7B"/>
    <w:rsid w:val="00451DBB"/>
    <w:rsid w:val="00452A75"/>
    <w:rsid w:val="00453303"/>
    <w:rsid w:val="0045429D"/>
    <w:rsid w:val="004554A5"/>
    <w:rsid w:val="00457269"/>
    <w:rsid w:val="0046267A"/>
    <w:rsid w:val="004677E5"/>
    <w:rsid w:val="00470585"/>
    <w:rsid w:val="00470F31"/>
    <w:rsid w:val="00477B18"/>
    <w:rsid w:val="0048006D"/>
    <w:rsid w:val="0048055D"/>
    <w:rsid w:val="004856C1"/>
    <w:rsid w:val="00486DAE"/>
    <w:rsid w:val="00487B80"/>
    <w:rsid w:val="00491364"/>
    <w:rsid w:val="0049567C"/>
    <w:rsid w:val="00497095"/>
    <w:rsid w:val="004A01F4"/>
    <w:rsid w:val="004A3383"/>
    <w:rsid w:val="004A6313"/>
    <w:rsid w:val="004B0B75"/>
    <w:rsid w:val="004B28A1"/>
    <w:rsid w:val="004B5C54"/>
    <w:rsid w:val="004B7D18"/>
    <w:rsid w:val="004B7E2D"/>
    <w:rsid w:val="004C1DD9"/>
    <w:rsid w:val="004C3770"/>
    <w:rsid w:val="004C43C2"/>
    <w:rsid w:val="004C4B6C"/>
    <w:rsid w:val="004C4FB3"/>
    <w:rsid w:val="004D1728"/>
    <w:rsid w:val="004D1D6B"/>
    <w:rsid w:val="004D60A3"/>
    <w:rsid w:val="004D71BF"/>
    <w:rsid w:val="004E0548"/>
    <w:rsid w:val="004E0F74"/>
    <w:rsid w:val="004E2D93"/>
    <w:rsid w:val="004E50B0"/>
    <w:rsid w:val="004E5451"/>
    <w:rsid w:val="004F2276"/>
    <w:rsid w:val="004F3017"/>
    <w:rsid w:val="00504A6F"/>
    <w:rsid w:val="005074B5"/>
    <w:rsid w:val="00511247"/>
    <w:rsid w:val="005125D3"/>
    <w:rsid w:val="005135C2"/>
    <w:rsid w:val="00521470"/>
    <w:rsid w:val="00523F87"/>
    <w:rsid w:val="00524467"/>
    <w:rsid w:val="005347B2"/>
    <w:rsid w:val="00537E06"/>
    <w:rsid w:val="00540F82"/>
    <w:rsid w:val="00541050"/>
    <w:rsid w:val="00541829"/>
    <w:rsid w:val="00543CBE"/>
    <w:rsid w:val="0054466D"/>
    <w:rsid w:val="005528FC"/>
    <w:rsid w:val="00560F78"/>
    <w:rsid w:val="00563D7E"/>
    <w:rsid w:val="0056472C"/>
    <w:rsid w:val="00565000"/>
    <w:rsid w:val="0056560A"/>
    <w:rsid w:val="005661D2"/>
    <w:rsid w:val="005704A8"/>
    <w:rsid w:val="00570B39"/>
    <w:rsid w:val="00574547"/>
    <w:rsid w:val="00576CF4"/>
    <w:rsid w:val="00580D6D"/>
    <w:rsid w:val="005854C0"/>
    <w:rsid w:val="00585642"/>
    <w:rsid w:val="005909C5"/>
    <w:rsid w:val="0059572C"/>
    <w:rsid w:val="005969CF"/>
    <w:rsid w:val="005969DE"/>
    <w:rsid w:val="005A590D"/>
    <w:rsid w:val="005A5F6D"/>
    <w:rsid w:val="005A6AD3"/>
    <w:rsid w:val="005A6CD3"/>
    <w:rsid w:val="005A6DD0"/>
    <w:rsid w:val="005A7E08"/>
    <w:rsid w:val="005B28CD"/>
    <w:rsid w:val="005B3354"/>
    <w:rsid w:val="005B3707"/>
    <w:rsid w:val="005B3E03"/>
    <w:rsid w:val="005B40F9"/>
    <w:rsid w:val="005B4A33"/>
    <w:rsid w:val="005B55A0"/>
    <w:rsid w:val="005B5ABB"/>
    <w:rsid w:val="005B7E28"/>
    <w:rsid w:val="005C07E8"/>
    <w:rsid w:val="005D34F0"/>
    <w:rsid w:val="005D6116"/>
    <w:rsid w:val="005D7CFA"/>
    <w:rsid w:val="005E3D69"/>
    <w:rsid w:val="005F1406"/>
    <w:rsid w:val="005F1ABD"/>
    <w:rsid w:val="005F45B1"/>
    <w:rsid w:val="006015E2"/>
    <w:rsid w:val="006019B6"/>
    <w:rsid w:val="00610073"/>
    <w:rsid w:val="006103EA"/>
    <w:rsid w:val="0061190D"/>
    <w:rsid w:val="00614449"/>
    <w:rsid w:val="006247C1"/>
    <w:rsid w:val="006255D8"/>
    <w:rsid w:val="006264D9"/>
    <w:rsid w:val="006266DF"/>
    <w:rsid w:val="00626842"/>
    <w:rsid w:val="0063001D"/>
    <w:rsid w:val="00630549"/>
    <w:rsid w:val="00633446"/>
    <w:rsid w:val="00636A0F"/>
    <w:rsid w:val="00640C97"/>
    <w:rsid w:val="00640E5B"/>
    <w:rsid w:val="00641C96"/>
    <w:rsid w:val="006425CC"/>
    <w:rsid w:val="00642BB6"/>
    <w:rsid w:val="0064379C"/>
    <w:rsid w:val="00644AD1"/>
    <w:rsid w:val="006458BF"/>
    <w:rsid w:val="00647C47"/>
    <w:rsid w:val="00652053"/>
    <w:rsid w:val="00652E04"/>
    <w:rsid w:val="00653A9F"/>
    <w:rsid w:val="00654C35"/>
    <w:rsid w:val="006553AC"/>
    <w:rsid w:val="0065672B"/>
    <w:rsid w:val="00657C02"/>
    <w:rsid w:val="0066064F"/>
    <w:rsid w:val="006628BA"/>
    <w:rsid w:val="00662E42"/>
    <w:rsid w:val="006645D8"/>
    <w:rsid w:val="00665361"/>
    <w:rsid w:val="0066592E"/>
    <w:rsid w:val="006712C3"/>
    <w:rsid w:val="00672412"/>
    <w:rsid w:val="00672674"/>
    <w:rsid w:val="00674EF0"/>
    <w:rsid w:val="006750FA"/>
    <w:rsid w:val="00675DA6"/>
    <w:rsid w:val="006764D0"/>
    <w:rsid w:val="00680155"/>
    <w:rsid w:val="00681B5D"/>
    <w:rsid w:val="00687E5B"/>
    <w:rsid w:val="0069270A"/>
    <w:rsid w:val="00693D49"/>
    <w:rsid w:val="00694233"/>
    <w:rsid w:val="00697B5A"/>
    <w:rsid w:val="006A31D3"/>
    <w:rsid w:val="006A3988"/>
    <w:rsid w:val="006A5216"/>
    <w:rsid w:val="006B054F"/>
    <w:rsid w:val="006B05CE"/>
    <w:rsid w:val="006B32FD"/>
    <w:rsid w:val="006B37BD"/>
    <w:rsid w:val="006B4E5C"/>
    <w:rsid w:val="006B7869"/>
    <w:rsid w:val="006C2A2A"/>
    <w:rsid w:val="006C2E8B"/>
    <w:rsid w:val="006C6280"/>
    <w:rsid w:val="006C68D4"/>
    <w:rsid w:val="006D30C4"/>
    <w:rsid w:val="006D53B4"/>
    <w:rsid w:val="006D56C3"/>
    <w:rsid w:val="006D5DC5"/>
    <w:rsid w:val="006D6158"/>
    <w:rsid w:val="006D73DE"/>
    <w:rsid w:val="006E20B6"/>
    <w:rsid w:val="006E32E5"/>
    <w:rsid w:val="006E683A"/>
    <w:rsid w:val="006F1BEE"/>
    <w:rsid w:val="0070151E"/>
    <w:rsid w:val="00704754"/>
    <w:rsid w:val="00704A7A"/>
    <w:rsid w:val="00705CC1"/>
    <w:rsid w:val="00706557"/>
    <w:rsid w:val="00706C9B"/>
    <w:rsid w:val="00706FA0"/>
    <w:rsid w:val="007111D1"/>
    <w:rsid w:val="007122EF"/>
    <w:rsid w:val="00714176"/>
    <w:rsid w:val="007141EF"/>
    <w:rsid w:val="00715082"/>
    <w:rsid w:val="007162CF"/>
    <w:rsid w:val="007238D7"/>
    <w:rsid w:val="007248AA"/>
    <w:rsid w:val="00725CF1"/>
    <w:rsid w:val="00726A51"/>
    <w:rsid w:val="00730A79"/>
    <w:rsid w:val="00730F4A"/>
    <w:rsid w:val="00732C53"/>
    <w:rsid w:val="00737A51"/>
    <w:rsid w:val="007414D0"/>
    <w:rsid w:val="007415D0"/>
    <w:rsid w:val="0074288F"/>
    <w:rsid w:val="00745776"/>
    <w:rsid w:val="007471AD"/>
    <w:rsid w:val="0075141B"/>
    <w:rsid w:val="00753914"/>
    <w:rsid w:val="007561E9"/>
    <w:rsid w:val="00757BA1"/>
    <w:rsid w:val="007642C3"/>
    <w:rsid w:val="007646F8"/>
    <w:rsid w:val="00765163"/>
    <w:rsid w:val="0076575B"/>
    <w:rsid w:val="00767D49"/>
    <w:rsid w:val="00771DC2"/>
    <w:rsid w:val="00772958"/>
    <w:rsid w:val="00773A3F"/>
    <w:rsid w:val="00774883"/>
    <w:rsid w:val="00777F5A"/>
    <w:rsid w:val="007818AD"/>
    <w:rsid w:val="00781E92"/>
    <w:rsid w:val="007821A7"/>
    <w:rsid w:val="00783A0A"/>
    <w:rsid w:val="00786869"/>
    <w:rsid w:val="00792CE7"/>
    <w:rsid w:val="00793443"/>
    <w:rsid w:val="00794C05"/>
    <w:rsid w:val="007950CC"/>
    <w:rsid w:val="00795128"/>
    <w:rsid w:val="007962C3"/>
    <w:rsid w:val="00796A2B"/>
    <w:rsid w:val="00797BB7"/>
    <w:rsid w:val="007A05FB"/>
    <w:rsid w:val="007A272C"/>
    <w:rsid w:val="007A554F"/>
    <w:rsid w:val="007A56BA"/>
    <w:rsid w:val="007B0148"/>
    <w:rsid w:val="007B04FD"/>
    <w:rsid w:val="007B1FB8"/>
    <w:rsid w:val="007B22DE"/>
    <w:rsid w:val="007B4D14"/>
    <w:rsid w:val="007B6D48"/>
    <w:rsid w:val="007B7658"/>
    <w:rsid w:val="007C2AE9"/>
    <w:rsid w:val="007C5751"/>
    <w:rsid w:val="007D2530"/>
    <w:rsid w:val="007D4242"/>
    <w:rsid w:val="007D6B45"/>
    <w:rsid w:val="007D6E06"/>
    <w:rsid w:val="007E0001"/>
    <w:rsid w:val="007E25B3"/>
    <w:rsid w:val="007E5364"/>
    <w:rsid w:val="007E5A18"/>
    <w:rsid w:val="007E6960"/>
    <w:rsid w:val="007E7FC9"/>
    <w:rsid w:val="007F099B"/>
    <w:rsid w:val="007F0A78"/>
    <w:rsid w:val="007F3A44"/>
    <w:rsid w:val="007F43EA"/>
    <w:rsid w:val="007F5541"/>
    <w:rsid w:val="007F59E2"/>
    <w:rsid w:val="00803B0A"/>
    <w:rsid w:val="0080582E"/>
    <w:rsid w:val="008060BC"/>
    <w:rsid w:val="008154D8"/>
    <w:rsid w:val="00817AEE"/>
    <w:rsid w:val="008223EB"/>
    <w:rsid w:val="00830008"/>
    <w:rsid w:val="00830B4A"/>
    <w:rsid w:val="008320DF"/>
    <w:rsid w:val="00833429"/>
    <w:rsid w:val="008350C4"/>
    <w:rsid w:val="008366A1"/>
    <w:rsid w:val="00840D03"/>
    <w:rsid w:val="00845A6F"/>
    <w:rsid w:val="00850B32"/>
    <w:rsid w:val="00851728"/>
    <w:rsid w:val="00851D43"/>
    <w:rsid w:val="00851F90"/>
    <w:rsid w:val="00855064"/>
    <w:rsid w:val="008559C9"/>
    <w:rsid w:val="00857452"/>
    <w:rsid w:val="00863A6D"/>
    <w:rsid w:val="00865461"/>
    <w:rsid w:val="00867133"/>
    <w:rsid w:val="008674AC"/>
    <w:rsid w:val="00867E86"/>
    <w:rsid w:val="00870A97"/>
    <w:rsid w:val="00870AA8"/>
    <w:rsid w:val="0087121E"/>
    <w:rsid w:val="0087210E"/>
    <w:rsid w:val="00875C54"/>
    <w:rsid w:val="008770B4"/>
    <w:rsid w:val="00881759"/>
    <w:rsid w:val="00885C6D"/>
    <w:rsid w:val="00895408"/>
    <w:rsid w:val="008A1259"/>
    <w:rsid w:val="008A605C"/>
    <w:rsid w:val="008B1A0B"/>
    <w:rsid w:val="008B1B61"/>
    <w:rsid w:val="008B3295"/>
    <w:rsid w:val="008B6E95"/>
    <w:rsid w:val="008C1FF5"/>
    <w:rsid w:val="008C24E2"/>
    <w:rsid w:val="008C580F"/>
    <w:rsid w:val="008C77D0"/>
    <w:rsid w:val="008D0642"/>
    <w:rsid w:val="008D3855"/>
    <w:rsid w:val="008D5EEB"/>
    <w:rsid w:val="008D72A4"/>
    <w:rsid w:val="008E217D"/>
    <w:rsid w:val="008E29AF"/>
    <w:rsid w:val="008E57B2"/>
    <w:rsid w:val="008E5D2E"/>
    <w:rsid w:val="008F1BDB"/>
    <w:rsid w:val="008F327C"/>
    <w:rsid w:val="008F3B5D"/>
    <w:rsid w:val="008F40E4"/>
    <w:rsid w:val="008F5C76"/>
    <w:rsid w:val="008F7977"/>
    <w:rsid w:val="00900548"/>
    <w:rsid w:val="009007D7"/>
    <w:rsid w:val="00904AB8"/>
    <w:rsid w:val="00906245"/>
    <w:rsid w:val="00907999"/>
    <w:rsid w:val="00912C15"/>
    <w:rsid w:val="00913FFD"/>
    <w:rsid w:val="00915D89"/>
    <w:rsid w:val="0091609D"/>
    <w:rsid w:val="00922171"/>
    <w:rsid w:val="00922730"/>
    <w:rsid w:val="00922C25"/>
    <w:rsid w:val="009237AE"/>
    <w:rsid w:val="009262E3"/>
    <w:rsid w:val="009270F6"/>
    <w:rsid w:val="00932163"/>
    <w:rsid w:val="00934589"/>
    <w:rsid w:val="009349AB"/>
    <w:rsid w:val="009365AD"/>
    <w:rsid w:val="00937CA3"/>
    <w:rsid w:val="0094337A"/>
    <w:rsid w:val="00953F33"/>
    <w:rsid w:val="00964C50"/>
    <w:rsid w:val="00966AAF"/>
    <w:rsid w:val="009719C6"/>
    <w:rsid w:val="00975CD6"/>
    <w:rsid w:val="009777D3"/>
    <w:rsid w:val="009839BE"/>
    <w:rsid w:val="00983FA0"/>
    <w:rsid w:val="00986FB9"/>
    <w:rsid w:val="00990C73"/>
    <w:rsid w:val="0099127A"/>
    <w:rsid w:val="00991B7D"/>
    <w:rsid w:val="009939E8"/>
    <w:rsid w:val="009968BD"/>
    <w:rsid w:val="009A29D7"/>
    <w:rsid w:val="009A443B"/>
    <w:rsid w:val="009A5332"/>
    <w:rsid w:val="009A57A6"/>
    <w:rsid w:val="009B45D8"/>
    <w:rsid w:val="009B77A0"/>
    <w:rsid w:val="009C12C2"/>
    <w:rsid w:val="009C13B3"/>
    <w:rsid w:val="009C242E"/>
    <w:rsid w:val="009C6240"/>
    <w:rsid w:val="009C6466"/>
    <w:rsid w:val="009D0992"/>
    <w:rsid w:val="009D12DB"/>
    <w:rsid w:val="009D5EA8"/>
    <w:rsid w:val="009D7898"/>
    <w:rsid w:val="009E0297"/>
    <w:rsid w:val="009E424E"/>
    <w:rsid w:val="009F6175"/>
    <w:rsid w:val="00A003DB"/>
    <w:rsid w:val="00A12D33"/>
    <w:rsid w:val="00A136BA"/>
    <w:rsid w:val="00A14CA5"/>
    <w:rsid w:val="00A174E2"/>
    <w:rsid w:val="00A20679"/>
    <w:rsid w:val="00A229B3"/>
    <w:rsid w:val="00A266CF"/>
    <w:rsid w:val="00A2796B"/>
    <w:rsid w:val="00A32790"/>
    <w:rsid w:val="00A3439D"/>
    <w:rsid w:val="00A353C7"/>
    <w:rsid w:val="00A40712"/>
    <w:rsid w:val="00A40DF8"/>
    <w:rsid w:val="00A4118C"/>
    <w:rsid w:val="00A44654"/>
    <w:rsid w:val="00A44D09"/>
    <w:rsid w:val="00A456FE"/>
    <w:rsid w:val="00A5210F"/>
    <w:rsid w:val="00A543B1"/>
    <w:rsid w:val="00A57918"/>
    <w:rsid w:val="00A57D60"/>
    <w:rsid w:val="00A622A9"/>
    <w:rsid w:val="00A7014E"/>
    <w:rsid w:val="00A702BE"/>
    <w:rsid w:val="00A70986"/>
    <w:rsid w:val="00A731D6"/>
    <w:rsid w:val="00A751BD"/>
    <w:rsid w:val="00A752C7"/>
    <w:rsid w:val="00A76CAC"/>
    <w:rsid w:val="00A77DBF"/>
    <w:rsid w:val="00A81306"/>
    <w:rsid w:val="00A87BBB"/>
    <w:rsid w:val="00A9361A"/>
    <w:rsid w:val="00A94E33"/>
    <w:rsid w:val="00A974EA"/>
    <w:rsid w:val="00AA06B6"/>
    <w:rsid w:val="00AA489A"/>
    <w:rsid w:val="00AA66FF"/>
    <w:rsid w:val="00AB5788"/>
    <w:rsid w:val="00AB73A6"/>
    <w:rsid w:val="00AB76ED"/>
    <w:rsid w:val="00AB7CAC"/>
    <w:rsid w:val="00AC0E51"/>
    <w:rsid w:val="00AC519A"/>
    <w:rsid w:val="00AC68B2"/>
    <w:rsid w:val="00AC6C48"/>
    <w:rsid w:val="00AD00AB"/>
    <w:rsid w:val="00AD2606"/>
    <w:rsid w:val="00AD28A3"/>
    <w:rsid w:val="00AD2907"/>
    <w:rsid w:val="00AD3F93"/>
    <w:rsid w:val="00AD440B"/>
    <w:rsid w:val="00AE1B05"/>
    <w:rsid w:val="00AF1DD4"/>
    <w:rsid w:val="00AF6576"/>
    <w:rsid w:val="00AF7364"/>
    <w:rsid w:val="00B07C84"/>
    <w:rsid w:val="00B1096B"/>
    <w:rsid w:val="00B12AD5"/>
    <w:rsid w:val="00B160E2"/>
    <w:rsid w:val="00B17670"/>
    <w:rsid w:val="00B17998"/>
    <w:rsid w:val="00B21EA8"/>
    <w:rsid w:val="00B264D7"/>
    <w:rsid w:val="00B31269"/>
    <w:rsid w:val="00B31B20"/>
    <w:rsid w:val="00B37FA0"/>
    <w:rsid w:val="00B42A14"/>
    <w:rsid w:val="00B51F0C"/>
    <w:rsid w:val="00B5486D"/>
    <w:rsid w:val="00B568E2"/>
    <w:rsid w:val="00B569A0"/>
    <w:rsid w:val="00B6018F"/>
    <w:rsid w:val="00B60CFF"/>
    <w:rsid w:val="00B612D2"/>
    <w:rsid w:val="00B63501"/>
    <w:rsid w:val="00B63D0E"/>
    <w:rsid w:val="00B72CFB"/>
    <w:rsid w:val="00B73730"/>
    <w:rsid w:val="00B73D3A"/>
    <w:rsid w:val="00B73D75"/>
    <w:rsid w:val="00B820F1"/>
    <w:rsid w:val="00B823D3"/>
    <w:rsid w:val="00B848FF"/>
    <w:rsid w:val="00B8649F"/>
    <w:rsid w:val="00B9107D"/>
    <w:rsid w:val="00B922A0"/>
    <w:rsid w:val="00B9265B"/>
    <w:rsid w:val="00B945B4"/>
    <w:rsid w:val="00B95055"/>
    <w:rsid w:val="00BA068C"/>
    <w:rsid w:val="00BA3BA8"/>
    <w:rsid w:val="00BA47C1"/>
    <w:rsid w:val="00BA52D5"/>
    <w:rsid w:val="00BA689A"/>
    <w:rsid w:val="00BB05A6"/>
    <w:rsid w:val="00BB0F16"/>
    <w:rsid w:val="00BB2C4F"/>
    <w:rsid w:val="00BB5128"/>
    <w:rsid w:val="00BB7685"/>
    <w:rsid w:val="00BC07BD"/>
    <w:rsid w:val="00BC21D8"/>
    <w:rsid w:val="00BC3EE4"/>
    <w:rsid w:val="00BC55D0"/>
    <w:rsid w:val="00BD156A"/>
    <w:rsid w:val="00BD2BE6"/>
    <w:rsid w:val="00BD3F0D"/>
    <w:rsid w:val="00BD50B8"/>
    <w:rsid w:val="00BD71EB"/>
    <w:rsid w:val="00BD7960"/>
    <w:rsid w:val="00BE7B13"/>
    <w:rsid w:val="00BF0A95"/>
    <w:rsid w:val="00BF373E"/>
    <w:rsid w:val="00BF3786"/>
    <w:rsid w:val="00BF462D"/>
    <w:rsid w:val="00BF65EA"/>
    <w:rsid w:val="00BF6AF2"/>
    <w:rsid w:val="00BF7DD9"/>
    <w:rsid w:val="00C019D4"/>
    <w:rsid w:val="00C10FD9"/>
    <w:rsid w:val="00C146FA"/>
    <w:rsid w:val="00C14E06"/>
    <w:rsid w:val="00C15B23"/>
    <w:rsid w:val="00C1777B"/>
    <w:rsid w:val="00C17BCC"/>
    <w:rsid w:val="00C201FF"/>
    <w:rsid w:val="00C203BF"/>
    <w:rsid w:val="00C302E4"/>
    <w:rsid w:val="00C327FE"/>
    <w:rsid w:val="00C32D86"/>
    <w:rsid w:val="00C3306C"/>
    <w:rsid w:val="00C34416"/>
    <w:rsid w:val="00C3458A"/>
    <w:rsid w:val="00C35919"/>
    <w:rsid w:val="00C3663C"/>
    <w:rsid w:val="00C36E43"/>
    <w:rsid w:val="00C42A4B"/>
    <w:rsid w:val="00C43069"/>
    <w:rsid w:val="00C43745"/>
    <w:rsid w:val="00C4406C"/>
    <w:rsid w:val="00C447EC"/>
    <w:rsid w:val="00C463A8"/>
    <w:rsid w:val="00C470EC"/>
    <w:rsid w:val="00C506B0"/>
    <w:rsid w:val="00C51AC2"/>
    <w:rsid w:val="00C57DF3"/>
    <w:rsid w:val="00C62A2C"/>
    <w:rsid w:val="00C645A4"/>
    <w:rsid w:val="00C65657"/>
    <w:rsid w:val="00C65BE4"/>
    <w:rsid w:val="00C70BF0"/>
    <w:rsid w:val="00C733D9"/>
    <w:rsid w:val="00C745A0"/>
    <w:rsid w:val="00C7487D"/>
    <w:rsid w:val="00C74C1C"/>
    <w:rsid w:val="00C81363"/>
    <w:rsid w:val="00C84F3D"/>
    <w:rsid w:val="00C85012"/>
    <w:rsid w:val="00C85326"/>
    <w:rsid w:val="00C92164"/>
    <w:rsid w:val="00C936CD"/>
    <w:rsid w:val="00C93E64"/>
    <w:rsid w:val="00C946F9"/>
    <w:rsid w:val="00C9590A"/>
    <w:rsid w:val="00C97D11"/>
    <w:rsid w:val="00CA1D18"/>
    <w:rsid w:val="00CA1F8D"/>
    <w:rsid w:val="00CA2D75"/>
    <w:rsid w:val="00CA6FB9"/>
    <w:rsid w:val="00CB22BE"/>
    <w:rsid w:val="00CB34C1"/>
    <w:rsid w:val="00CC474B"/>
    <w:rsid w:val="00CC7B67"/>
    <w:rsid w:val="00CD1AA6"/>
    <w:rsid w:val="00CD255F"/>
    <w:rsid w:val="00CD2D8E"/>
    <w:rsid w:val="00CD5B3F"/>
    <w:rsid w:val="00CD5E12"/>
    <w:rsid w:val="00CD6E5B"/>
    <w:rsid w:val="00CE40EE"/>
    <w:rsid w:val="00CF20B6"/>
    <w:rsid w:val="00CF2D15"/>
    <w:rsid w:val="00CF47C4"/>
    <w:rsid w:val="00CF64E1"/>
    <w:rsid w:val="00CF7191"/>
    <w:rsid w:val="00D01AA0"/>
    <w:rsid w:val="00D02694"/>
    <w:rsid w:val="00D039A0"/>
    <w:rsid w:val="00D03A45"/>
    <w:rsid w:val="00D03AA4"/>
    <w:rsid w:val="00D11212"/>
    <w:rsid w:val="00D1307F"/>
    <w:rsid w:val="00D13E86"/>
    <w:rsid w:val="00D25139"/>
    <w:rsid w:val="00D26A89"/>
    <w:rsid w:val="00D27A7F"/>
    <w:rsid w:val="00D3124A"/>
    <w:rsid w:val="00D3277B"/>
    <w:rsid w:val="00D33631"/>
    <w:rsid w:val="00D369EC"/>
    <w:rsid w:val="00D43278"/>
    <w:rsid w:val="00D432D8"/>
    <w:rsid w:val="00D43D02"/>
    <w:rsid w:val="00D45CCD"/>
    <w:rsid w:val="00D46706"/>
    <w:rsid w:val="00D4775F"/>
    <w:rsid w:val="00D52187"/>
    <w:rsid w:val="00D550DD"/>
    <w:rsid w:val="00D56394"/>
    <w:rsid w:val="00D57BBE"/>
    <w:rsid w:val="00D63041"/>
    <w:rsid w:val="00D64AA1"/>
    <w:rsid w:val="00D66980"/>
    <w:rsid w:val="00D67C8B"/>
    <w:rsid w:val="00D67E75"/>
    <w:rsid w:val="00D72090"/>
    <w:rsid w:val="00D727F2"/>
    <w:rsid w:val="00D7396F"/>
    <w:rsid w:val="00D7571E"/>
    <w:rsid w:val="00D76A50"/>
    <w:rsid w:val="00D86121"/>
    <w:rsid w:val="00D92A33"/>
    <w:rsid w:val="00D97BAC"/>
    <w:rsid w:val="00DA218D"/>
    <w:rsid w:val="00DA3340"/>
    <w:rsid w:val="00DA43E1"/>
    <w:rsid w:val="00DA4D80"/>
    <w:rsid w:val="00DA5151"/>
    <w:rsid w:val="00DA5602"/>
    <w:rsid w:val="00DA66EB"/>
    <w:rsid w:val="00DA697C"/>
    <w:rsid w:val="00DA6BF8"/>
    <w:rsid w:val="00DB3CBC"/>
    <w:rsid w:val="00DC0431"/>
    <w:rsid w:val="00DC2AC9"/>
    <w:rsid w:val="00DC40CE"/>
    <w:rsid w:val="00DC46FB"/>
    <w:rsid w:val="00DC4E8A"/>
    <w:rsid w:val="00DC5C76"/>
    <w:rsid w:val="00DC74C3"/>
    <w:rsid w:val="00DD2461"/>
    <w:rsid w:val="00DD3035"/>
    <w:rsid w:val="00DD32E3"/>
    <w:rsid w:val="00DD39EA"/>
    <w:rsid w:val="00DD55CF"/>
    <w:rsid w:val="00DD6B0E"/>
    <w:rsid w:val="00DE4224"/>
    <w:rsid w:val="00DF06E2"/>
    <w:rsid w:val="00DF08AA"/>
    <w:rsid w:val="00DF0BCD"/>
    <w:rsid w:val="00DF0CFA"/>
    <w:rsid w:val="00DF3828"/>
    <w:rsid w:val="00DF4D49"/>
    <w:rsid w:val="00DF55CF"/>
    <w:rsid w:val="00DF596F"/>
    <w:rsid w:val="00E00E85"/>
    <w:rsid w:val="00E01DCF"/>
    <w:rsid w:val="00E05A1A"/>
    <w:rsid w:val="00E068EF"/>
    <w:rsid w:val="00E0697B"/>
    <w:rsid w:val="00E123C2"/>
    <w:rsid w:val="00E130E6"/>
    <w:rsid w:val="00E134C4"/>
    <w:rsid w:val="00E13708"/>
    <w:rsid w:val="00E13DBA"/>
    <w:rsid w:val="00E15901"/>
    <w:rsid w:val="00E215CB"/>
    <w:rsid w:val="00E217E2"/>
    <w:rsid w:val="00E21C0E"/>
    <w:rsid w:val="00E2333F"/>
    <w:rsid w:val="00E25554"/>
    <w:rsid w:val="00E332D8"/>
    <w:rsid w:val="00E34865"/>
    <w:rsid w:val="00E3796F"/>
    <w:rsid w:val="00E37BFA"/>
    <w:rsid w:val="00E431D9"/>
    <w:rsid w:val="00E446E8"/>
    <w:rsid w:val="00E44C06"/>
    <w:rsid w:val="00E46968"/>
    <w:rsid w:val="00E46BAF"/>
    <w:rsid w:val="00E4783B"/>
    <w:rsid w:val="00E5134E"/>
    <w:rsid w:val="00E51A58"/>
    <w:rsid w:val="00E51F7D"/>
    <w:rsid w:val="00E5242C"/>
    <w:rsid w:val="00E542A7"/>
    <w:rsid w:val="00E557E5"/>
    <w:rsid w:val="00E574B5"/>
    <w:rsid w:val="00E613FC"/>
    <w:rsid w:val="00E62D2A"/>
    <w:rsid w:val="00E64E14"/>
    <w:rsid w:val="00E654E2"/>
    <w:rsid w:val="00E6590A"/>
    <w:rsid w:val="00E71561"/>
    <w:rsid w:val="00E7216E"/>
    <w:rsid w:val="00E744A0"/>
    <w:rsid w:val="00E75CED"/>
    <w:rsid w:val="00E75D8D"/>
    <w:rsid w:val="00E76787"/>
    <w:rsid w:val="00E83771"/>
    <w:rsid w:val="00E86F9F"/>
    <w:rsid w:val="00E9035D"/>
    <w:rsid w:val="00E94670"/>
    <w:rsid w:val="00E96F40"/>
    <w:rsid w:val="00EA1E91"/>
    <w:rsid w:val="00EA2C28"/>
    <w:rsid w:val="00EA358B"/>
    <w:rsid w:val="00EA5272"/>
    <w:rsid w:val="00EA57C2"/>
    <w:rsid w:val="00EB0686"/>
    <w:rsid w:val="00EB0B7B"/>
    <w:rsid w:val="00EB5B78"/>
    <w:rsid w:val="00EB6772"/>
    <w:rsid w:val="00EB6DF7"/>
    <w:rsid w:val="00EC033E"/>
    <w:rsid w:val="00EC4E42"/>
    <w:rsid w:val="00EC58F9"/>
    <w:rsid w:val="00EC760E"/>
    <w:rsid w:val="00ED3F07"/>
    <w:rsid w:val="00ED4063"/>
    <w:rsid w:val="00ED4AD1"/>
    <w:rsid w:val="00ED6D95"/>
    <w:rsid w:val="00EE01EC"/>
    <w:rsid w:val="00EE0642"/>
    <w:rsid w:val="00EE1669"/>
    <w:rsid w:val="00EE2672"/>
    <w:rsid w:val="00EE531D"/>
    <w:rsid w:val="00EE5661"/>
    <w:rsid w:val="00EF158A"/>
    <w:rsid w:val="00EF466B"/>
    <w:rsid w:val="00F00215"/>
    <w:rsid w:val="00F004C1"/>
    <w:rsid w:val="00F00C55"/>
    <w:rsid w:val="00F03085"/>
    <w:rsid w:val="00F03D70"/>
    <w:rsid w:val="00F03EA1"/>
    <w:rsid w:val="00F04762"/>
    <w:rsid w:val="00F049DA"/>
    <w:rsid w:val="00F056F5"/>
    <w:rsid w:val="00F10913"/>
    <w:rsid w:val="00F11975"/>
    <w:rsid w:val="00F23B1A"/>
    <w:rsid w:val="00F245C1"/>
    <w:rsid w:val="00F257A3"/>
    <w:rsid w:val="00F25C1F"/>
    <w:rsid w:val="00F26217"/>
    <w:rsid w:val="00F27691"/>
    <w:rsid w:val="00F311DC"/>
    <w:rsid w:val="00F320BF"/>
    <w:rsid w:val="00F348C3"/>
    <w:rsid w:val="00F34F75"/>
    <w:rsid w:val="00F35FA1"/>
    <w:rsid w:val="00F407EE"/>
    <w:rsid w:val="00F41062"/>
    <w:rsid w:val="00F411D7"/>
    <w:rsid w:val="00F41832"/>
    <w:rsid w:val="00F42E61"/>
    <w:rsid w:val="00F4350A"/>
    <w:rsid w:val="00F52EB2"/>
    <w:rsid w:val="00F657B0"/>
    <w:rsid w:val="00F6705C"/>
    <w:rsid w:val="00F676C8"/>
    <w:rsid w:val="00F716DD"/>
    <w:rsid w:val="00F723A8"/>
    <w:rsid w:val="00F73F7A"/>
    <w:rsid w:val="00F73FE6"/>
    <w:rsid w:val="00F74981"/>
    <w:rsid w:val="00F7588F"/>
    <w:rsid w:val="00F758F7"/>
    <w:rsid w:val="00F83C29"/>
    <w:rsid w:val="00F84B9C"/>
    <w:rsid w:val="00F915F9"/>
    <w:rsid w:val="00F92524"/>
    <w:rsid w:val="00FA256A"/>
    <w:rsid w:val="00FA49E9"/>
    <w:rsid w:val="00FA55F5"/>
    <w:rsid w:val="00FA6869"/>
    <w:rsid w:val="00FB27A5"/>
    <w:rsid w:val="00FB51CC"/>
    <w:rsid w:val="00FC0B82"/>
    <w:rsid w:val="00FC1793"/>
    <w:rsid w:val="00FC180D"/>
    <w:rsid w:val="00FC1BE8"/>
    <w:rsid w:val="00FC4234"/>
    <w:rsid w:val="00FC4A2A"/>
    <w:rsid w:val="00FC61EE"/>
    <w:rsid w:val="00FD5434"/>
    <w:rsid w:val="00FE15BE"/>
    <w:rsid w:val="00FE4970"/>
    <w:rsid w:val="00FE4B50"/>
    <w:rsid w:val="00FE52AD"/>
    <w:rsid w:val="00FE72C9"/>
    <w:rsid w:val="00FF0794"/>
    <w:rsid w:val="00FF5968"/>
    <w:rsid w:val="00FF5E1B"/>
    <w:rsid w:val="00FF6441"/>
    <w:rsid w:val="00FF6DE0"/>
    <w:rsid w:val="00FF6F7A"/>
    <w:rsid w:val="35B2D715"/>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3BC924"/>
  <w15:chartTrackingRefBased/>
  <w15:docId w15:val="{AAC56ACB-7A60-4476-BC1C-EC088AC3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