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BA3BA8" w:rsidP="5B6D1C76" w14:paraId="0C536020" w14:textId="77777777">
      <w:pPr>
        <w:jc w:val="right"/>
        <w:rPr>
          <w:sz w:val="24"/>
          <w:szCs w:val="24"/>
          <w:highlight w:val="yellow"/>
        </w:rPr>
      </w:pPr>
    </w:p>
    <w:p w:rsidR="00BA3BA8" w:rsidP="00537F88" w14:paraId="640C8095" w14:textId="3658FB25">
      <w:pPr>
        <w:jc w:val="right"/>
        <w:rPr>
          <w:b/>
          <w:sz w:val="24"/>
        </w:rPr>
      </w:pPr>
      <w:r>
        <w:rPr>
          <w:b/>
          <w:sz w:val="24"/>
        </w:rPr>
        <w:t xml:space="preserve">DA </w:t>
      </w:r>
      <w:r w:rsidRPr="00AF422F">
        <w:rPr>
          <w:b/>
          <w:sz w:val="24"/>
        </w:rPr>
        <w:t>25-1097</w:t>
      </w:r>
    </w:p>
    <w:p w:rsidR="00BA3BA8" w:rsidP="00537F88" w14:paraId="4EADBBC1" w14:textId="3A78A751">
      <w:pPr>
        <w:spacing w:before="60"/>
        <w:jc w:val="right"/>
        <w:rPr>
          <w:b/>
          <w:sz w:val="24"/>
        </w:rPr>
      </w:pPr>
      <w:r>
        <w:rPr>
          <w:b/>
          <w:sz w:val="24"/>
        </w:rPr>
        <w:t xml:space="preserve">Released: </w:t>
      </w:r>
      <w:r w:rsidR="00831CF8">
        <w:rPr>
          <w:b/>
          <w:sz w:val="24"/>
        </w:rPr>
        <w:t xml:space="preserve"> </w:t>
      </w:r>
      <w:r w:rsidR="00AF422F">
        <w:rPr>
          <w:b/>
          <w:sz w:val="24"/>
        </w:rPr>
        <w:t>December 22, 2025</w:t>
      </w:r>
    </w:p>
    <w:p w:rsidR="00BA3BA8" w:rsidP="00537F88" w14:paraId="7A08BCF7" w14:textId="77777777">
      <w:pPr>
        <w:jc w:val="right"/>
        <w:rPr>
          <w:sz w:val="24"/>
        </w:rPr>
      </w:pPr>
    </w:p>
    <w:p w:rsidR="00BA3BA8" w:rsidP="00537F88" w14:paraId="3C46587A" w14:textId="36CA61B9">
      <w:pPr>
        <w:spacing w:after="240"/>
        <w:jc w:val="center"/>
        <w:rPr>
          <w:rFonts w:ascii="Times New Roman Bold" w:hAnsi="Times New Roman Bold"/>
          <w:b/>
          <w:caps/>
          <w:sz w:val="24"/>
        </w:rPr>
      </w:pPr>
      <w:r w:rsidRPr="00C52C1D">
        <w:rPr>
          <w:rFonts w:ascii="Times New Roman Bold" w:hAnsi="Times New Roman Bold"/>
          <w:b/>
          <w:caps/>
          <w:sz w:val="24"/>
        </w:rPr>
        <w:t>Broadband Data Task Force and Office of Engineering and Technology Approve CellWatch Mobile Speed Test Application For Use in the Broadband Data Collection Mobile Challenge Process</w:t>
      </w:r>
    </w:p>
    <w:p w:rsidR="000838B1" w:rsidP="5B6D1C76" w14:paraId="4FC8B94D" w14:textId="6E3EEABB">
      <w:pPr>
        <w:jc w:val="center"/>
        <w:rPr>
          <w:b/>
          <w:bCs/>
          <w:sz w:val="24"/>
          <w:szCs w:val="24"/>
        </w:rPr>
      </w:pPr>
      <w:r w:rsidRPr="5B6D1C76">
        <w:rPr>
          <w:b/>
          <w:bCs/>
          <w:sz w:val="24"/>
          <w:szCs w:val="24"/>
        </w:rPr>
        <w:t>ET</w:t>
      </w:r>
      <w:r w:rsidRPr="5B6D1C76" w:rsidR="004B21FC">
        <w:rPr>
          <w:b/>
          <w:bCs/>
          <w:sz w:val="24"/>
          <w:szCs w:val="24"/>
        </w:rPr>
        <w:t xml:space="preserve"> Docket No</w:t>
      </w:r>
      <w:r w:rsidRPr="5B6D1C76" w:rsidR="66028E20">
        <w:rPr>
          <w:b/>
          <w:bCs/>
          <w:sz w:val="24"/>
          <w:szCs w:val="24"/>
        </w:rPr>
        <w:t>s</w:t>
      </w:r>
      <w:r w:rsidRPr="5B6D1C76" w:rsidR="004B21FC">
        <w:rPr>
          <w:b/>
          <w:bCs/>
          <w:sz w:val="24"/>
          <w:szCs w:val="24"/>
        </w:rPr>
        <w:t>. 24-2</w:t>
      </w:r>
      <w:r w:rsidRPr="5B6D1C76" w:rsidR="0384C826">
        <w:rPr>
          <w:b/>
          <w:bCs/>
          <w:sz w:val="24"/>
          <w:szCs w:val="24"/>
        </w:rPr>
        <w:t>, 22-152</w:t>
      </w:r>
    </w:p>
    <w:p w:rsidR="000838B1" w:rsidP="00537F88" w14:paraId="092998F5" w14:textId="77777777">
      <w:pPr>
        <w:jc w:val="center"/>
        <w:rPr>
          <w:b/>
          <w:sz w:val="24"/>
        </w:rPr>
      </w:pPr>
      <w:r>
        <w:rPr>
          <w:b/>
          <w:sz w:val="24"/>
        </w:rPr>
        <w:t>WC Docket No. 19-195</w:t>
      </w:r>
    </w:p>
    <w:p w:rsidR="00BA3BA8" w:rsidP="00242331" w14:paraId="6E3EA446" w14:textId="77777777">
      <w:pPr>
        <w:spacing w:after="120"/>
      </w:pPr>
      <w:bookmarkStart w:id="0" w:name="TOChere"/>
    </w:p>
    <w:p w:rsidR="00BA3BA8" w:rsidRPr="008E72AE" w:rsidP="00537F88" w14:paraId="30BB24F0" w14:textId="7101C65B">
      <w:pPr>
        <w:spacing w:after="160"/>
        <w:ind w:firstLine="720"/>
      </w:pPr>
      <w:r w:rsidRPr="008E72AE">
        <w:t xml:space="preserve">By this </w:t>
      </w:r>
      <w:r w:rsidRPr="5B6D1C76">
        <w:rPr>
          <w:i/>
          <w:iCs/>
        </w:rPr>
        <w:t>Public Notice</w:t>
      </w:r>
      <w:r w:rsidRPr="008E72AE">
        <w:t>, the Broadband Data Task Force (</w:t>
      </w:r>
      <w:r w:rsidRPr="008E72AE" w:rsidR="0081688F">
        <w:t>Task Force</w:t>
      </w:r>
      <w:r w:rsidRPr="008E72AE">
        <w:t xml:space="preserve">) and the Office of Engineering and Technology (OET) </w:t>
      </w:r>
      <w:r w:rsidRPr="008E72AE" w:rsidR="00465D24">
        <w:t>approve</w:t>
      </w:r>
      <w:r w:rsidRPr="008E72AE" w:rsidR="00195F4C">
        <w:t xml:space="preserve"> the </w:t>
      </w:r>
      <w:r w:rsidRPr="008E72AE" w:rsidR="00C97D47">
        <w:t>Georgia Institute of Technology’s (Georgia Tech)</w:t>
      </w:r>
      <w:r w:rsidRPr="008E72AE" w:rsidR="00C97D47">
        <w:rPr>
          <w:rFonts w:eastAsia="Calibri"/>
        </w:rPr>
        <w:t xml:space="preserve"> third-party mobile speed test app</w:t>
      </w:r>
      <w:r w:rsidRPr="008E72AE" w:rsidR="66286A71">
        <w:rPr>
          <w:rFonts w:eastAsia="Calibri"/>
        </w:rPr>
        <w:t>,</w:t>
      </w:r>
      <w:r w:rsidRPr="008E72AE" w:rsidR="00B61783">
        <w:rPr>
          <w:rFonts w:eastAsia="Calibri"/>
        </w:rPr>
        <w:t xml:space="preserve"> </w:t>
      </w:r>
      <w:r w:rsidRPr="008E72AE" w:rsidR="00B61783">
        <w:rPr>
          <w:rFonts w:eastAsia="Calibri"/>
        </w:rPr>
        <w:t>CellWatch</w:t>
      </w:r>
      <w:r w:rsidRPr="008E72AE" w:rsidR="00B66FB7">
        <w:rPr>
          <w:rFonts w:eastAsia="Calibri"/>
        </w:rPr>
        <w:t xml:space="preserve"> </w:t>
      </w:r>
      <w:r w:rsidR="00955C33">
        <w:rPr>
          <w:rFonts w:eastAsia="Calibri"/>
        </w:rPr>
        <w:t>v1.0</w:t>
      </w:r>
      <w:r w:rsidR="2ECE885A">
        <w:rPr>
          <w:rFonts w:eastAsia="Calibri"/>
        </w:rPr>
        <w:t>,</w:t>
      </w:r>
      <w:r w:rsidR="00FE7689">
        <w:rPr>
          <w:rFonts w:eastAsia="Calibri"/>
        </w:rPr>
        <w:t xml:space="preserve"> </w:t>
      </w:r>
      <w:r w:rsidRPr="008E72AE" w:rsidR="00C97D47">
        <w:rPr>
          <w:rFonts w:eastAsia="Calibri"/>
        </w:rPr>
        <w:t>for use in the FCC’s Broadband Data Collection (BDC) mobile challenge process.</w:t>
      </w:r>
      <w:r w:rsidRPr="008E72AE" w:rsidR="00896ADF">
        <w:rPr>
          <w:rFonts w:eastAsia="Calibri"/>
        </w:rPr>
        <w:t xml:space="preserve">  </w:t>
      </w:r>
      <w:r w:rsidRPr="008E72AE" w:rsidR="007042EE">
        <w:rPr>
          <w:rFonts w:eastAsia="Calibri"/>
        </w:rPr>
        <w:t xml:space="preserve">Concurrent </w:t>
      </w:r>
      <w:r w:rsidRPr="008E72AE" w:rsidR="00896ADF">
        <w:rPr>
          <w:rFonts w:eastAsia="Calibri"/>
        </w:rPr>
        <w:t xml:space="preserve">with this </w:t>
      </w:r>
      <w:r w:rsidRPr="5B6D1C76" w:rsidR="00896ADF">
        <w:rPr>
          <w:rFonts w:eastAsia="Calibri"/>
          <w:i/>
          <w:iCs/>
        </w:rPr>
        <w:t>Public Notice</w:t>
      </w:r>
      <w:r w:rsidRPr="008E72AE" w:rsidR="00896ADF">
        <w:rPr>
          <w:rFonts w:eastAsia="Calibri"/>
        </w:rPr>
        <w:t xml:space="preserve">, the </w:t>
      </w:r>
      <w:r w:rsidRPr="008E72AE" w:rsidR="0081688F">
        <w:rPr>
          <w:rFonts w:eastAsia="Calibri"/>
        </w:rPr>
        <w:t>Task Force</w:t>
      </w:r>
      <w:r w:rsidRPr="008E72AE" w:rsidR="00896ADF">
        <w:rPr>
          <w:rFonts w:eastAsia="Calibri"/>
        </w:rPr>
        <w:t xml:space="preserve"> and OET will </w:t>
      </w:r>
      <w:r w:rsidRPr="008E72AE" w:rsidR="0060026D">
        <w:rPr>
          <w:rFonts w:eastAsia="Calibri"/>
        </w:rPr>
        <w:t xml:space="preserve">list </w:t>
      </w:r>
      <w:r w:rsidRPr="008E72AE" w:rsidR="009E56E3">
        <w:rPr>
          <w:rFonts w:eastAsia="Calibri"/>
        </w:rPr>
        <w:t xml:space="preserve">the </w:t>
      </w:r>
      <w:r w:rsidRPr="008E72AE" w:rsidR="00B61783">
        <w:rPr>
          <w:rFonts w:eastAsia="Calibri"/>
        </w:rPr>
        <w:t>CellWatch</w:t>
      </w:r>
      <w:r w:rsidRPr="008E72AE" w:rsidR="00B61783">
        <w:rPr>
          <w:rFonts w:eastAsia="Calibri"/>
        </w:rPr>
        <w:t xml:space="preserve"> </w:t>
      </w:r>
      <w:r w:rsidR="00955C33">
        <w:rPr>
          <w:rFonts w:eastAsia="Calibri"/>
        </w:rPr>
        <w:t>v1.0</w:t>
      </w:r>
      <w:r w:rsidRPr="008E72AE" w:rsidR="00AD6533">
        <w:rPr>
          <w:rFonts w:eastAsia="Calibri"/>
        </w:rPr>
        <w:t xml:space="preserve"> </w:t>
      </w:r>
      <w:r w:rsidRPr="008E72AE" w:rsidR="009E56E3">
        <w:rPr>
          <w:rFonts w:eastAsia="Calibri"/>
        </w:rPr>
        <w:t xml:space="preserve">app </w:t>
      </w:r>
      <w:r w:rsidRPr="008E72AE" w:rsidR="00B61783">
        <w:rPr>
          <w:rFonts w:eastAsia="Calibri"/>
        </w:rPr>
        <w:t>as approved on the FCC’s Third Party Apps webpage</w:t>
      </w:r>
      <w:r w:rsidRPr="008E72AE" w:rsidR="002C53FA">
        <w:rPr>
          <w:rFonts w:eastAsia="Calibri"/>
        </w:rPr>
        <w:t>:</w:t>
      </w:r>
      <w:r w:rsidRPr="008E72AE" w:rsidR="007F2928">
        <w:rPr>
          <w:rFonts w:eastAsia="Calibri"/>
        </w:rPr>
        <w:t xml:space="preserve"> </w:t>
      </w:r>
      <w:r w:rsidRPr="008E72AE" w:rsidR="002C53FA">
        <w:rPr>
          <w:rFonts w:eastAsia="Calibri"/>
        </w:rPr>
        <w:t xml:space="preserve"> </w:t>
      </w:r>
      <w:hyperlink r:id="rId6" w:history="1">
        <w:r w:rsidRPr="008E72AE" w:rsidR="001B56A4">
          <w:rPr>
            <w:rStyle w:val="Hyperlink"/>
          </w:rPr>
          <w:t>https://www.fcc.gov/BroadbandData/third-party-mobile-speed-test-apps</w:t>
        </w:r>
      </w:hyperlink>
      <w:r w:rsidRPr="008E72AE" w:rsidR="00B61783">
        <w:rPr>
          <w:rFonts w:eastAsia="Calibri"/>
        </w:rPr>
        <w:t>.</w:t>
      </w:r>
      <w:bookmarkEnd w:id="0"/>
      <w:r>
        <w:rPr>
          <w:vertAlign w:val="superscript"/>
        </w:rPr>
        <w:footnoteReference w:id="3"/>
      </w:r>
    </w:p>
    <w:p w:rsidR="00225438" w:rsidRPr="008E72AE" w:rsidP="00537F88" w14:paraId="298595BC" w14:textId="7F0D1FF4">
      <w:pPr>
        <w:pStyle w:val="ParaNum"/>
        <w:widowControl/>
        <w:numPr>
          <w:ilvl w:val="0"/>
          <w:numId w:val="0"/>
        </w:numPr>
        <w:spacing w:after="160"/>
        <w:ind w:firstLine="720"/>
      </w:pPr>
      <w:r w:rsidRPr="5B6D1C76">
        <w:rPr>
          <w:i/>
          <w:iCs/>
        </w:rPr>
        <w:t>Background</w:t>
      </w:r>
      <w:r w:rsidRPr="008E72AE">
        <w:t>.</w:t>
      </w:r>
      <w:r w:rsidRPr="008E72AE">
        <w:t xml:space="preserve"> </w:t>
      </w:r>
      <w:r w:rsidRPr="008E72AE">
        <w:t xml:space="preserve"> </w:t>
      </w:r>
      <w:r w:rsidRPr="008E72AE">
        <w:rPr>
          <w:rFonts w:eastAsia="Calibri"/>
        </w:rPr>
        <w:t xml:space="preserve">In the </w:t>
      </w:r>
      <w:r w:rsidRPr="5B6D1C76">
        <w:rPr>
          <w:rFonts w:eastAsia="Calibri"/>
          <w:i/>
          <w:iCs/>
        </w:rPr>
        <w:t>Third-Party App Procedures Public Notice,</w:t>
      </w:r>
      <w:r w:rsidRPr="008E72AE">
        <w:rPr>
          <w:rFonts w:eastAsia="Calibri"/>
        </w:rPr>
        <w:t xml:space="preserve"> </w:t>
      </w:r>
      <w:r w:rsidR="0056150C">
        <w:rPr>
          <w:rFonts w:eastAsia="Calibri"/>
        </w:rPr>
        <w:t xml:space="preserve">the </w:t>
      </w:r>
      <w:r w:rsidR="00E020F0">
        <w:rPr>
          <w:rFonts w:eastAsia="Calibri"/>
        </w:rPr>
        <w:t>Task Force</w:t>
      </w:r>
      <w:r w:rsidR="0056150C">
        <w:rPr>
          <w:rFonts w:eastAsia="Calibri"/>
        </w:rPr>
        <w:t xml:space="preserve"> and </w:t>
      </w:r>
      <w:r w:rsidRPr="008E72AE">
        <w:rPr>
          <w:rFonts w:eastAsia="Calibri"/>
        </w:rPr>
        <w:t>OET adopted procedures for third-party mobile speed test application developers to submit, for OET review and approval, proposals for mobile speed test applications for use in collecting and submitting mobile network performance data as part of the BDC.</w:t>
      </w:r>
      <w:r>
        <w:rPr>
          <w:rFonts w:eastAsia="Calibri"/>
          <w:vertAlign w:val="superscript"/>
        </w:rPr>
        <w:footnoteReference w:id="4"/>
      </w:r>
      <w:r w:rsidRPr="008E72AE">
        <w:rPr>
          <w:rFonts w:eastAsia="Calibri"/>
        </w:rPr>
        <w:t xml:space="preserve">  </w:t>
      </w:r>
      <w:r w:rsidRPr="008E72AE">
        <w:t xml:space="preserve">On July 10, 2024, Georgia Tech submitted </w:t>
      </w:r>
      <w:r w:rsidRPr="008E72AE" w:rsidR="005C4EB4">
        <w:t>a proposal</w:t>
      </w:r>
      <w:r w:rsidRPr="008E72AE">
        <w:t xml:space="preserve"> to OET </w:t>
      </w:r>
      <w:r w:rsidRPr="008E72AE" w:rsidR="00001A1D">
        <w:t>seeking</w:t>
      </w:r>
      <w:r w:rsidRPr="008E72AE" w:rsidR="00001A1D">
        <w:rPr>
          <w:szCs w:val="22"/>
        </w:rPr>
        <w:t xml:space="preserve"> </w:t>
      </w:r>
      <w:r w:rsidRPr="008E72AE">
        <w:t xml:space="preserve">approval of the </w:t>
      </w:r>
      <w:r w:rsidRPr="008E72AE" w:rsidR="00236023">
        <w:t>Android</w:t>
      </w:r>
      <w:r w:rsidRPr="008E72AE" w:rsidR="008556AB">
        <w:rPr>
          <w:szCs w:val="22"/>
        </w:rPr>
        <w:t>-</w:t>
      </w:r>
      <w:r w:rsidRPr="008E72AE" w:rsidR="00236023">
        <w:t xml:space="preserve">only </w:t>
      </w:r>
      <w:r w:rsidRPr="008E72AE">
        <w:t>mobile speed test app “</w:t>
      </w:r>
      <w:r w:rsidRPr="008E72AE">
        <w:t>CellWatch</w:t>
      </w:r>
      <w:r w:rsidRPr="008E72AE">
        <w:rPr>
          <w:szCs w:val="22"/>
        </w:rPr>
        <w:t xml:space="preserve"> </w:t>
      </w:r>
      <w:r w:rsidR="00955C33">
        <w:t>v1.0</w:t>
      </w:r>
      <w:r w:rsidRPr="008E72AE">
        <w:t xml:space="preserve">” to collect and submit BDC </w:t>
      </w:r>
      <w:r w:rsidRPr="008E72AE">
        <w:t>mobile challenge data.</w:t>
      </w:r>
      <w:r>
        <w:rPr>
          <w:vertAlign w:val="superscript"/>
        </w:rPr>
        <w:footnoteReference w:id="5"/>
      </w:r>
      <w:r w:rsidRPr="008E72AE">
        <w:t xml:space="preserve">  Georgia Tech</w:t>
      </w:r>
      <w:r w:rsidRPr="008E72AE" w:rsidR="00A332D1">
        <w:t>’s</w:t>
      </w:r>
      <w:r w:rsidRPr="008E72AE">
        <w:t xml:space="preserve"> proposal</w:t>
      </w:r>
      <w:r w:rsidRPr="008E72AE" w:rsidR="008A3F63">
        <w:t xml:space="preserve"> included</w:t>
      </w:r>
      <w:r w:rsidRPr="008E72AE">
        <w:rPr>
          <w:szCs w:val="22"/>
        </w:rPr>
        <w:t xml:space="preserve"> </w:t>
      </w:r>
      <w:r w:rsidRPr="008E72AE" w:rsidR="008508DD">
        <w:t xml:space="preserve">a </w:t>
      </w:r>
      <w:r w:rsidRPr="008E72AE">
        <w:t xml:space="preserve">beta version of the </w:t>
      </w:r>
      <w:r w:rsidRPr="008E72AE" w:rsidR="00DB1D38">
        <w:t>CellWatch</w:t>
      </w:r>
      <w:r w:rsidRPr="008E72AE" w:rsidR="00DB1D38">
        <w:t xml:space="preserve"> </w:t>
      </w:r>
      <w:r w:rsidR="00955C33">
        <w:t>v1.0</w:t>
      </w:r>
      <w:r w:rsidRPr="008E72AE" w:rsidR="00DB1D38">
        <w:t xml:space="preserve"> </w:t>
      </w:r>
      <w:r w:rsidRPr="008E72AE">
        <w:t>app, sample test data, and a privacy policy.</w:t>
      </w:r>
      <w:r>
        <w:rPr>
          <w:vertAlign w:val="superscript"/>
        </w:rPr>
        <w:footnoteReference w:id="6"/>
      </w:r>
      <w:r w:rsidRPr="008E72AE">
        <w:rPr>
          <w:szCs w:val="22"/>
        </w:rPr>
        <w:t xml:space="preserve">  </w:t>
      </w:r>
    </w:p>
    <w:p w:rsidR="009D7B3C" w:rsidRPr="008E72AE" w:rsidP="00537F88" w14:paraId="47FB8A73" w14:textId="0B47BF99">
      <w:pPr>
        <w:pStyle w:val="ParaNum"/>
        <w:widowControl/>
        <w:numPr>
          <w:ilvl w:val="0"/>
          <w:numId w:val="0"/>
        </w:numPr>
        <w:ind w:firstLine="720"/>
      </w:pPr>
      <w:r w:rsidRPr="008E72AE">
        <w:t xml:space="preserve">The Task Force and OET </w:t>
      </w:r>
      <w:r w:rsidRPr="008E72AE" w:rsidR="00337DF8">
        <w:t>conducted an initial review of the proposal</w:t>
      </w:r>
      <w:r w:rsidRPr="008E72AE" w:rsidR="009D217F">
        <w:t>,</w:t>
      </w:r>
      <w:r w:rsidRPr="008E72AE" w:rsidR="007A7223">
        <w:t xml:space="preserve"> </w:t>
      </w:r>
      <w:r w:rsidRPr="008E72AE" w:rsidR="00665427">
        <w:t>found that Georgia Tech had provided sufficient information and details related to the various requirements to warrant public comment on the proposal</w:t>
      </w:r>
      <w:r w:rsidRPr="008E72AE" w:rsidR="000B0706">
        <w:t xml:space="preserve"> prior to approval</w:t>
      </w:r>
      <w:r w:rsidRPr="008E72AE" w:rsidR="00665427">
        <w:t xml:space="preserve">, </w:t>
      </w:r>
      <w:r w:rsidRPr="008E72AE" w:rsidR="009D217F">
        <w:t xml:space="preserve">and </w:t>
      </w:r>
      <w:r w:rsidRPr="008E72AE" w:rsidR="00337DF8">
        <w:t xml:space="preserve">subsequently </w:t>
      </w:r>
      <w:r w:rsidRPr="008E72AE">
        <w:t xml:space="preserve">sought </w:t>
      </w:r>
      <w:r w:rsidRPr="008E72AE" w:rsidR="003D6A01">
        <w:t xml:space="preserve">public </w:t>
      </w:r>
      <w:r w:rsidRPr="008E72AE">
        <w:t>comment on</w:t>
      </w:r>
      <w:r w:rsidRPr="008E72AE" w:rsidR="0070052E">
        <w:t xml:space="preserve"> the </w:t>
      </w:r>
      <w:r w:rsidRPr="008E72AE" w:rsidR="00E43A72">
        <w:t>CellWatch</w:t>
      </w:r>
      <w:r w:rsidRPr="008E72AE" w:rsidR="0070052E">
        <w:rPr>
          <w:szCs w:val="22"/>
        </w:rPr>
        <w:t xml:space="preserve"> </w:t>
      </w:r>
      <w:r w:rsidR="00955C33">
        <w:t>v1.0</w:t>
      </w:r>
      <w:r w:rsidRPr="008E72AE" w:rsidR="00A1132B">
        <w:rPr>
          <w:szCs w:val="22"/>
        </w:rPr>
        <w:t xml:space="preserve"> </w:t>
      </w:r>
      <w:r w:rsidRPr="5B6D1C76" w:rsidR="007573D8">
        <w:t>app</w:t>
      </w:r>
      <w:r w:rsidRPr="008E72AE" w:rsidR="000901AE">
        <w:t>.</w:t>
      </w:r>
      <w:r>
        <w:rPr>
          <w:rStyle w:val="FootnoteReference"/>
        </w:rPr>
        <w:footnoteReference w:id="7"/>
      </w:r>
      <w:r w:rsidRPr="008E72AE" w:rsidR="004E39D0">
        <w:t xml:space="preserve">  </w:t>
      </w:r>
      <w:r w:rsidRPr="008E72AE" w:rsidR="007C6CB2">
        <w:rPr>
          <w:szCs w:val="22"/>
        </w:rPr>
        <w:t xml:space="preserve"> </w:t>
      </w:r>
    </w:p>
    <w:p w:rsidR="006D6F68" w:rsidRPr="008E72AE" w:rsidP="00242331" w14:paraId="7556544F" w14:textId="538D68D2">
      <w:pPr>
        <w:spacing w:after="120"/>
        <w:ind w:firstLine="720"/>
      </w:pPr>
      <w:r w:rsidRPr="62480740">
        <w:rPr>
          <w:i/>
          <w:iCs/>
        </w:rPr>
        <w:t>Discussion</w:t>
      </w:r>
      <w:r w:rsidRPr="008E72AE">
        <w:t xml:space="preserve">. </w:t>
      </w:r>
      <w:r w:rsidRPr="008E72AE" w:rsidR="1078C6E6">
        <w:t xml:space="preserve"> </w:t>
      </w:r>
      <w:r w:rsidRPr="008E72AE" w:rsidR="26B148D5">
        <w:t xml:space="preserve">The </w:t>
      </w:r>
      <w:r w:rsidR="00A51911">
        <w:t>sole commenter in this docket – the Competitive Carriers Association (CCA)</w:t>
      </w:r>
      <w:r w:rsidR="00C36375">
        <w:t xml:space="preserve"> – </w:t>
      </w:r>
      <w:r w:rsidR="00A51911">
        <w:t xml:space="preserve">does not address the merits of </w:t>
      </w:r>
      <w:r w:rsidR="40378892">
        <w:t xml:space="preserve">Georgia Tech’s </w:t>
      </w:r>
      <w:r w:rsidR="00B62C34">
        <w:t xml:space="preserve">proposed </w:t>
      </w:r>
      <w:r w:rsidR="00B62C34">
        <w:t>CellWatch</w:t>
      </w:r>
      <w:r w:rsidR="00B62C34">
        <w:t xml:space="preserve"> v1.0 </w:t>
      </w:r>
      <w:r w:rsidR="00177DA2">
        <w:t>app.</w:t>
      </w:r>
      <w:r>
        <w:rPr>
          <w:rStyle w:val="FootnoteReference"/>
        </w:rPr>
        <w:footnoteReference w:id="8"/>
      </w:r>
      <w:r w:rsidRPr="008E72AE" w:rsidR="5288A5BC">
        <w:t xml:space="preserve"> </w:t>
      </w:r>
      <w:r w:rsidRPr="008E72AE" w:rsidR="36D7A320">
        <w:t xml:space="preserve"> </w:t>
      </w:r>
      <w:r w:rsidRPr="008E72AE" w:rsidR="6D8C0763">
        <w:t xml:space="preserve">At the conclusion of the comment period, Georgia Tech submitted a production version of the </w:t>
      </w:r>
      <w:r w:rsidRPr="008E72AE" w:rsidR="00716CF5">
        <w:t>CellWatch</w:t>
      </w:r>
      <w:r w:rsidRPr="008E72AE" w:rsidR="00716CF5">
        <w:t xml:space="preserve"> </w:t>
      </w:r>
      <w:r w:rsidR="00955C33">
        <w:t>v1.0</w:t>
      </w:r>
      <w:r w:rsidRPr="008E72AE" w:rsidR="00716CF5">
        <w:t xml:space="preserve"> </w:t>
      </w:r>
      <w:r w:rsidRPr="008E72AE" w:rsidR="6D8C0763">
        <w:t>app and OET staff conducted</w:t>
      </w:r>
      <w:r w:rsidRPr="008E72AE" w:rsidR="523C172A">
        <w:t xml:space="preserve"> </w:t>
      </w:r>
      <w:r w:rsidRPr="008E72AE" w:rsidR="6D8C0763">
        <w:t>testing</w:t>
      </w:r>
      <w:r w:rsidRPr="008E72AE" w:rsidR="5E5B420D">
        <w:t xml:space="preserve">. </w:t>
      </w:r>
      <w:r w:rsidRPr="008E72AE" w:rsidR="37620476">
        <w:t xml:space="preserve"> </w:t>
      </w:r>
      <w:r w:rsidRPr="008E72AE" w:rsidR="5E5B420D">
        <w:t xml:space="preserve">The </w:t>
      </w:r>
      <w:r w:rsidRPr="008E72AE" w:rsidR="009B06D1">
        <w:t xml:space="preserve">OET staff </w:t>
      </w:r>
      <w:r w:rsidRPr="008E72AE" w:rsidR="5E5B420D">
        <w:t xml:space="preserve">evaluation confirmed </w:t>
      </w:r>
      <w:r w:rsidRPr="008E72AE" w:rsidR="007236E1">
        <w:t xml:space="preserve">that </w:t>
      </w:r>
      <w:r w:rsidRPr="008E72AE" w:rsidR="5E5B420D">
        <w:t xml:space="preserve">the </w:t>
      </w:r>
      <w:r w:rsidRPr="008E72AE" w:rsidR="5E5B420D">
        <w:t>CellWatch</w:t>
      </w:r>
      <w:r w:rsidRPr="008E72AE" w:rsidR="5E5B420D">
        <w:t xml:space="preserve"> </w:t>
      </w:r>
      <w:r w:rsidR="00955C33">
        <w:t>v1.0</w:t>
      </w:r>
      <w:r w:rsidRPr="008E72AE" w:rsidR="00A1132B">
        <w:t xml:space="preserve"> </w:t>
      </w:r>
      <w:r w:rsidRPr="008E72AE" w:rsidR="5E5B420D">
        <w:t xml:space="preserve">app </w:t>
      </w:r>
      <w:r w:rsidRPr="008E72AE" w:rsidR="00B0417F">
        <w:t>meet</w:t>
      </w:r>
      <w:r w:rsidR="00D80421">
        <w:t>s</w:t>
      </w:r>
      <w:r w:rsidRPr="008E72AE" w:rsidR="11FDD31D">
        <w:t xml:space="preserve"> the</w:t>
      </w:r>
      <w:r w:rsidRPr="008E72AE" w:rsidR="0FAEC415">
        <w:t xml:space="preserve"> </w:t>
      </w:r>
      <w:r w:rsidRPr="008E72AE" w:rsidR="11FDD31D">
        <w:t xml:space="preserve">requirements </w:t>
      </w:r>
      <w:r w:rsidRPr="008E72AE" w:rsidR="00BA6A12">
        <w:t xml:space="preserve">to </w:t>
      </w:r>
      <w:r w:rsidRPr="008E72AE" w:rsidR="290712F2">
        <w:t xml:space="preserve">qualify as a valid </w:t>
      </w:r>
      <w:r w:rsidR="00D80421">
        <w:t xml:space="preserve">BDC </w:t>
      </w:r>
      <w:r w:rsidRPr="008E72AE" w:rsidR="290712F2">
        <w:t xml:space="preserve">mobile challenge </w:t>
      </w:r>
      <w:r w:rsidR="00D80421">
        <w:t>app,</w:t>
      </w:r>
      <w:r w:rsidRPr="008E72AE" w:rsidR="290712F2">
        <w:t xml:space="preserve"> </w:t>
      </w:r>
      <w:r w:rsidRPr="008E72AE" w:rsidR="00ED697B">
        <w:t xml:space="preserve">as </w:t>
      </w:r>
      <w:r w:rsidRPr="008E72AE" w:rsidR="290712F2">
        <w:t xml:space="preserve">outlined in the </w:t>
      </w:r>
      <w:r w:rsidRPr="00955C33" w:rsidR="00955C33">
        <w:t>Broadband DATA Ac</w:t>
      </w:r>
      <w:r w:rsidR="00955C33">
        <w:t>t</w:t>
      </w:r>
      <w:r>
        <w:rPr>
          <w:rStyle w:val="FootnoteReference"/>
        </w:rPr>
        <w:footnoteReference w:id="9"/>
      </w:r>
      <w:r w:rsidRPr="008E72AE" w:rsidR="11FDD31D">
        <w:t xml:space="preserve"> and</w:t>
      </w:r>
      <w:r w:rsidRPr="008E72AE" w:rsidR="6D8C0763">
        <w:t xml:space="preserve"> </w:t>
      </w:r>
      <w:r w:rsidRPr="008E72AE" w:rsidR="208CFD14">
        <w:t>OET Bulletin 75</w:t>
      </w:r>
      <w:r w:rsidRPr="008E72AE" w:rsidR="577D5419">
        <w:t>.</w:t>
      </w:r>
      <w:r>
        <w:rPr>
          <w:rStyle w:val="FootnoteReference"/>
        </w:rPr>
        <w:footnoteReference w:id="10"/>
      </w:r>
      <w:r w:rsidRPr="008E72AE" w:rsidR="6D8C0763">
        <w:t xml:space="preserve"> </w:t>
      </w:r>
      <w:r w:rsidRPr="008E72AE" w:rsidR="003603AE">
        <w:t xml:space="preserve"> Based on the evidence in the public record and OET’s testing and review, we approve </w:t>
      </w:r>
      <w:r w:rsidRPr="008E72AE" w:rsidR="009E56E3">
        <w:t xml:space="preserve">the </w:t>
      </w:r>
      <w:r w:rsidRPr="008E72AE" w:rsidR="003603AE">
        <w:t>CellWatch</w:t>
      </w:r>
      <w:r w:rsidRPr="008E72AE" w:rsidR="003603AE">
        <w:t xml:space="preserve"> </w:t>
      </w:r>
      <w:r w:rsidR="00955C33">
        <w:t>v1.0</w:t>
      </w:r>
      <w:r w:rsidRPr="5B6D1C76" w:rsidR="00FE2894">
        <w:t xml:space="preserve"> </w:t>
      </w:r>
      <w:r w:rsidRPr="5B6D1C76" w:rsidR="009E56E3">
        <w:t xml:space="preserve">app </w:t>
      </w:r>
      <w:r w:rsidRPr="008E72AE" w:rsidR="003603AE">
        <w:t xml:space="preserve">for use in the BDC mobile challenge process.  </w:t>
      </w:r>
    </w:p>
    <w:p w:rsidR="00491F36" w:rsidRPr="008E72AE" w:rsidP="00D03F5A" w14:paraId="78B54339" w14:textId="4F7D6730">
      <w:pPr>
        <w:widowControl/>
        <w:spacing w:after="120"/>
        <w:ind w:firstLine="720"/>
      </w:pPr>
      <w:r w:rsidRPr="008E72AE">
        <w:rPr>
          <w:rFonts w:eastAsia="Calibri"/>
        </w:rPr>
        <w:t>Th</w:t>
      </w:r>
      <w:r w:rsidRPr="008E72AE">
        <w:t xml:space="preserve">e </w:t>
      </w:r>
      <w:r w:rsidRPr="008E72AE" w:rsidR="005E3B18">
        <w:t xml:space="preserve">review </w:t>
      </w:r>
      <w:r w:rsidRPr="008E72AE" w:rsidR="46C1F3C5">
        <w:t xml:space="preserve">process </w:t>
      </w:r>
      <w:r w:rsidRPr="008E72AE" w:rsidR="743A64A8">
        <w:t>for</w:t>
      </w:r>
      <w:r w:rsidRPr="008E72AE" w:rsidR="7206B84B">
        <w:t xml:space="preserve"> </w:t>
      </w:r>
      <w:r w:rsidRPr="008E72AE" w:rsidR="009E56E3">
        <w:t xml:space="preserve">the </w:t>
      </w:r>
      <w:r w:rsidRPr="008E72AE" w:rsidR="004A1798">
        <w:t>CellWatch</w:t>
      </w:r>
      <w:r w:rsidRPr="008E72AE" w:rsidR="004A1798">
        <w:t xml:space="preserve"> </w:t>
      </w:r>
      <w:r w:rsidR="00955C33">
        <w:t>v1.0</w:t>
      </w:r>
      <w:r w:rsidRPr="008E72AE" w:rsidR="00B93F75">
        <w:rPr>
          <w:szCs w:val="22"/>
        </w:rPr>
        <w:t xml:space="preserve"> </w:t>
      </w:r>
      <w:r w:rsidRPr="008E72AE" w:rsidR="009E56E3">
        <w:t xml:space="preserve">app </w:t>
      </w:r>
      <w:r w:rsidRPr="008E72AE" w:rsidR="00FB0BBF">
        <w:t xml:space="preserve">established that the app </w:t>
      </w:r>
      <w:r w:rsidRPr="008E72AE" w:rsidR="300C9531">
        <w:t>correct</w:t>
      </w:r>
      <w:r w:rsidRPr="008E72AE" w:rsidR="00FB0BBF">
        <w:t>ly</w:t>
      </w:r>
      <w:r w:rsidRPr="008E72AE" w:rsidR="300C9531">
        <w:t xml:space="preserve"> and consistent</w:t>
      </w:r>
      <w:r w:rsidRPr="008E72AE" w:rsidR="00FB0BBF">
        <w:t>ly</w:t>
      </w:r>
      <w:r w:rsidRPr="008E72AE" w:rsidR="300C9531">
        <w:t xml:space="preserve"> </w:t>
      </w:r>
      <w:r w:rsidRPr="008E72AE" w:rsidR="00FB0BBF">
        <w:t xml:space="preserve">captures </w:t>
      </w:r>
      <w:r w:rsidRPr="008E72AE" w:rsidR="4A80A8BD">
        <w:t xml:space="preserve">mobile speed test data </w:t>
      </w:r>
      <w:r w:rsidRPr="008E72AE" w:rsidR="00BA4685">
        <w:t xml:space="preserve">and meets </w:t>
      </w:r>
      <w:r w:rsidRPr="008E72AE" w:rsidR="00D86758">
        <w:t xml:space="preserve">the most up-to-date </w:t>
      </w:r>
      <w:r w:rsidRPr="008E72AE" w:rsidR="00BA4685">
        <w:t>functionality re</w:t>
      </w:r>
      <w:r w:rsidRPr="008E72AE" w:rsidR="00DF40AD">
        <w:t>quirements</w:t>
      </w:r>
      <w:r w:rsidRPr="008E72AE" w:rsidR="1BE3EE6F">
        <w:t>.</w:t>
      </w:r>
      <w:r>
        <w:rPr>
          <w:rStyle w:val="FootnoteReference"/>
        </w:rPr>
        <w:footnoteReference w:id="11"/>
      </w:r>
      <w:r w:rsidRPr="008E72AE" w:rsidR="4A80A8BD">
        <w:t xml:space="preserve"> </w:t>
      </w:r>
      <w:r w:rsidR="00FB3291">
        <w:t xml:space="preserve"> </w:t>
      </w:r>
      <w:r w:rsidRPr="008E72AE" w:rsidR="00DE10CA">
        <w:t xml:space="preserve">The review process involved OET staff </w:t>
      </w:r>
      <w:r w:rsidRPr="008E72AE" w:rsidR="00963DC3">
        <w:t>conducting trials</w:t>
      </w:r>
      <w:r w:rsidRPr="008E72AE" w:rsidR="00E64C70">
        <w:t xml:space="preserve"> on</w:t>
      </w:r>
      <w:r w:rsidRPr="008E72AE" w:rsidR="00DE10CA">
        <w:t xml:space="preserve"> the</w:t>
      </w:r>
      <w:r w:rsidRPr="008E72AE" w:rsidR="001B3CD3">
        <w:t xml:space="preserve"> app</w:t>
      </w:r>
      <w:r w:rsidRPr="008E72AE" w:rsidR="00DE10CA">
        <w:t>’s operation, which included</w:t>
      </w:r>
      <w:r w:rsidRPr="008E72AE" w:rsidR="000F0A43">
        <w:t>:</w:t>
      </w:r>
      <w:r w:rsidRPr="008E72AE" w:rsidR="00DE10CA">
        <w:t xml:space="preserve"> </w:t>
      </w:r>
      <w:r w:rsidR="008D2B21">
        <w:t xml:space="preserve"> </w:t>
      </w:r>
      <w:r w:rsidRPr="008E72AE" w:rsidR="000F0A43">
        <w:t>(</w:t>
      </w:r>
      <w:r w:rsidRPr="008E72AE" w:rsidR="000F0A43">
        <w:t>i</w:t>
      </w:r>
      <w:r w:rsidRPr="008E72AE" w:rsidR="000F0A43">
        <w:t>)</w:t>
      </w:r>
      <w:r w:rsidRPr="008E72AE" w:rsidR="00DE10CA">
        <w:t xml:space="preserve"> validating collected information</w:t>
      </w:r>
      <w:r w:rsidRPr="008E72AE" w:rsidR="000F0A43">
        <w:t>;</w:t>
      </w:r>
      <w:r w:rsidRPr="008E72AE" w:rsidR="00DE10CA">
        <w:t xml:space="preserve"> </w:t>
      </w:r>
      <w:r w:rsidRPr="008E72AE" w:rsidR="000F0A43">
        <w:t>(ii)</w:t>
      </w:r>
      <w:r w:rsidRPr="008E72AE" w:rsidR="00DE10CA">
        <w:t xml:space="preserve"> ensuring the inclusion of a privacy notice</w:t>
      </w:r>
      <w:r w:rsidRPr="008E72AE" w:rsidR="000F0A43">
        <w:t>;</w:t>
      </w:r>
      <w:r w:rsidRPr="008E72AE" w:rsidR="00DE10CA">
        <w:t xml:space="preserve"> </w:t>
      </w:r>
      <w:r w:rsidRPr="008E72AE" w:rsidR="000F0A43">
        <w:t>(iii)</w:t>
      </w:r>
      <w:r w:rsidRPr="008E72AE" w:rsidR="00DE10CA">
        <w:t xml:space="preserve"> </w:t>
      </w:r>
      <w:r w:rsidR="001B2934">
        <w:t>confirming</w:t>
      </w:r>
      <w:r w:rsidRPr="008E72AE" w:rsidR="001B2934">
        <w:t xml:space="preserve"> </w:t>
      </w:r>
      <w:r w:rsidR="001B2934">
        <w:t xml:space="preserve">that the app provided a means for </w:t>
      </w:r>
      <w:r w:rsidRPr="008E72AE" w:rsidR="00DE10CA">
        <w:t>obtaining end user consent</w:t>
      </w:r>
      <w:r w:rsidRPr="008E72AE" w:rsidR="000F0A43">
        <w:t>;</w:t>
      </w:r>
      <w:r w:rsidRPr="008E72AE" w:rsidR="00DE10CA">
        <w:t xml:space="preserve"> </w:t>
      </w:r>
      <w:r w:rsidRPr="008E72AE" w:rsidR="000F0A43">
        <w:t>(iv)</w:t>
      </w:r>
      <w:r w:rsidRPr="008E72AE" w:rsidR="00DE10CA">
        <w:t xml:space="preserve"> </w:t>
      </w:r>
      <w:r w:rsidR="00FB205B">
        <w:t xml:space="preserve">checking </w:t>
      </w:r>
      <w:r w:rsidR="00760756">
        <w:t>that the app</w:t>
      </w:r>
      <w:r w:rsidR="00DD26F9">
        <w:t xml:space="preserve"> </w:t>
      </w:r>
      <w:r w:rsidR="00EA5028">
        <w:t xml:space="preserve">provided functionality </w:t>
      </w:r>
      <w:r w:rsidR="00E544BC">
        <w:t xml:space="preserve">for </w:t>
      </w:r>
      <w:r w:rsidRPr="008E72AE" w:rsidR="00DE10CA">
        <w:t xml:space="preserve">the user </w:t>
      </w:r>
      <w:r w:rsidR="00E544BC">
        <w:t xml:space="preserve">to certify </w:t>
      </w:r>
      <w:r w:rsidRPr="008E72AE" w:rsidR="00DE10CA">
        <w:t>as a subscriber of the mobile broadband provider</w:t>
      </w:r>
      <w:r w:rsidRPr="008E72AE" w:rsidR="000F0A43">
        <w:t>;</w:t>
      </w:r>
      <w:r w:rsidRPr="008E72AE" w:rsidR="00DE10CA">
        <w:t xml:space="preserve"> </w:t>
      </w:r>
      <w:r w:rsidRPr="008E72AE" w:rsidR="000F0A43">
        <w:t>(v)</w:t>
      </w:r>
      <w:r w:rsidRPr="008E72AE" w:rsidR="00DE10CA">
        <w:t xml:space="preserve"> </w:t>
      </w:r>
      <w:r w:rsidR="00BC389E">
        <w:t xml:space="preserve">ensuring the app </w:t>
      </w:r>
      <w:r w:rsidR="00990754">
        <w:t xml:space="preserve">asks </w:t>
      </w:r>
      <w:r w:rsidR="00A53FD1">
        <w:t xml:space="preserve">users to certify </w:t>
      </w:r>
      <w:r w:rsidR="00A53FD1">
        <w:t>whether</w:t>
      </w:r>
      <w:r w:rsidR="008C3510">
        <w:t xml:space="preserve"> each</w:t>
      </w:r>
      <w:r w:rsidR="00A53FD1">
        <w:t xml:space="preserve"> </w:t>
      </w:r>
      <w:r w:rsidR="00990754">
        <w:t>test</w:t>
      </w:r>
      <w:r w:rsidR="00F448E7">
        <w:t xml:space="preserve"> was taken in an</w:t>
      </w:r>
      <w:r w:rsidR="00990754">
        <w:t xml:space="preserve"> </w:t>
      </w:r>
      <w:r w:rsidRPr="0091787C" w:rsidR="0091787C">
        <w:t>in-vehicle mobile or outdoor pedestrian environment</w:t>
      </w:r>
      <w:r w:rsidRPr="008E72AE" w:rsidR="000F0A43">
        <w:t>;</w:t>
      </w:r>
      <w:r w:rsidRPr="008E72AE" w:rsidR="00B24DF4">
        <w:t xml:space="preserve"> </w:t>
      </w:r>
      <w:r w:rsidRPr="008E72AE" w:rsidR="00E77F62">
        <w:t xml:space="preserve">and </w:t>
      </w:r>
      <w:r w:rsidRPr="008E72AE" w:rsidR="000F0A43">
        <w:t>(vi)</w:t>
      </w:r>
      <w:r w:rsidRPr="008E72AE" w:rsidR="00E77F62">
        <w:t xml:space="preserve"> </w:t>
      </w:r>
      <w:r w:rsidRPr="008E72AE" w:rsidR="00DE10CA">
        <w:t xml:space="preserve">verifying </w:t>
      </w:r>
      <w:r w:rsidR="001C7DFD">
        <w:t xml:space="preserve">that the app has a </w:t>
      </w:r>
      <w:r w:rsidRPr="008E72AE" w:rsidR="005A1D7C">
        <w:t>user</w:t>
      </w:r>
      <w:r w:rsidRPr="008E72AE" w:rsidR="00ED016B">
        <w:t>-</w:t>
      </w:r>
      <w:r w:rsidRPr="008E72AE" w:rsidR="005A1D7C">
        <w:t>friendl</w:t>
      </w:r>
      <w:r w:rsidRPr="008E72AE" w:rsidR="004672A0">
        <w:t>y</w:t>
      </w:r>
      <w:r w:rsidRPr="008E72AE" w:rsidR="00575FB4">
        <w:t xml:space="preserve"> </w:t>
      </w:r>
      <w:r w:rsidRPr="008E72AE" w:rsidR="00DE10CA">
        <w:t>data display</w:t>
      </w:r>
      <w:r w:rsidRPr="008E72AE" w:rsidR="00575FB4">
        <w:t xml:space="preserve"> </w:t>
      </w:r>
      <w:r w:rsidRPr="008E72AE" w:rsidR="00E77F62">
        <w:t>and</w:t>
      </w:r>
      <w:r w:rsidRPr="008E72AE" w:rsidR="00575FB4">
        <w:t xml:space="preserve"> </w:t>
      </w:r>
      <w:r w:rsidRPr="008E72AE" w:rsidR="00DE10CA">
        <w:t>data export capabilities</w:t>
      </w:r>
      <w:r w:rsidRPr="008E72AE" w:rsidR="00192A2A">
        <w:t>.</w:t>
      </w:r>
      <w:r>
        <w:rPr>
          <w:rStyle w:val="FootnoteReference"/>
        </w:rPr>
        <w:footnoteReference w:id="12"/>
      </w:r>
      <w:r w:rsidRPr="008E72AE" w:rsidR="00DE10CA">
        <w:t xml:space="preserve"> </w:t>
      </w:r>
    </w:p>
    <w:p w:rsidR="00046957" w:rsidRPr="008E72AE" w:rsidP="0095755B" w14:paraId="7F8757A5" w14:textId="7A3D168A">
      <w:pPr>
        <w:spacing w:after="120"/>
        <w:ind w:firstLine="720"/>
      </w:pPr>
      <w:r w:rsidRPr="008E72AE">
        <w:t>From a</w:t>
      </w:r>
      <w:r w:rsidRPr="008E72AE" w:rsidR="003E7A61">
        <w:t xml:space="preserve">n infrastructure </w:t>
      </w:r>
      <w:r w:rsidRPr="008E72AE">
        <w:t xml:space="preserve">perspective, the </w:t>
      </w:r>
      <w:r w:rsidRPr="008E72AE">
        <w:t>CellWatch</w:t>
      </w:r>
      <w:r w:rsidRPr="008E72AE">
        <w:t xml:space="preserve"> </w:t>
      </w:r>
      <w:r w:rsidR="00955C33">
        <w:t>v1.0</w:t>
      </w:r>
      <w:r w:rsidRPr="008E72AE">
        <w:t xml:space="preserve"> app’s test servers</w:t>
      </w:r>
      <w:r w:rsidRPr="008E72AE" w:rsidR="003E738A">
        <w:t xml:space="preserve"> </w:t>
      </w:r>
      <w:r w:rsidRPr="008E72AE">
        <w:t>are well</w:t>
      </w:r>
      <w:r w:rsidRPr="008E72AE" w:rsidR="01F3E660">
        <w:t xml:space="preserve"> </w:t>
      </w:r>
      <w:r w:rsidRPr="008E72AE">
        <w:t>distributed geographically</w:t>
      </w:r>
      <w:r w:rsidRPr="008E72AE" w:rsidR="00012B66">
        <w:t>,</w:t>
      </w:r>
      <w:r w:rsidRPr="008E72AE" w:rsidR="00763455">
        <w:t xml:space="preserve"> </w:t>
      </w:r>
      <w:r w:rsidRPr="008E72AE">
        <w:t xml:space="preserve">have robust failover strategies, </w:t>
      </w:r>
      <w:r w:rsidRPr="008E72AE" w:rsidR="63325D53">
        <w:t xml:space="preserve">include </w:t>
      </w:r>
      <w:r w:rsidRPr="008E72AE">
        <w:t>optimal server selections, sufficient measurement server capacity, effective monitoring of the health and quality of the measurement infrastructure and collected data, and clearly defined capacity upgrade thresholds</w:t>
      </w:r>
      <w:r w:rsidRPr="008E72AE" w:rsidR="00DE10CA">
        <w:t>.</w:t>
      </w:r>
      <w:r>
        <w:rPr>
          <w:rStyle w:val="FootnoteReference"/>
        </w:rPr>
        <w:footnoteReference w:id="13"/>
      </w:r>
      <w:r w:rsidRPr="008E72AE" w:rsidR="00C16181">
        <w:t xml:space="preserve"> </w:t>
      </w:r>
      <w:r w:rsidRPr="008E72AE" w:rsidR="007F0414">
        <w:t xml:space="preserve"> </w:t>
      </w:r>
      <w:r w:rsidRPr="008E72AE" w:rsidR="00E9391B">
        <w:t>Furthermore,</w:t>
      </w:r>
      <w:r w:rsidRPr="008E72AE" w:rsidR="007F0414">
        <w:t xml:space="preserve"> </w:t>
      </w:r>
      <w:r w:rsidRPr="008E72AE" w:rsidR="007330A3">
        <w:t xml:space="preserve">the </w:t>
      </w:r>
      <w:r w:rsidRPr="008E72AE" w:rsidR="00380D45">
        <w:t xml:space="preserve">testing </w:t>
      </w:r>
      <w:r w:rsidRPr="008E72AE" w:rsidR="00D4559C">
        <w:t xml:space="preserve">results </w:t>
      </w:r>
      <w:r w:rsidRPr="008E72AE" w:rsidR="00AA3656">
        <w:t xml:space="preserve">confirmed that </w:t>
      </w:r>
      <w:r w:rsidRPr="008E72AE" w:rsidR="006D3E04">
        <w:t>the</w:t>
      </w:r>
      <w:r w:rsidRPr="008E72AE">
        <w:t xml:space="preserve"> </w:t>
      </w:r>
      <w:r w:rsidRPr="008E72AE" w:rsidR="00D75F8C">
        <w:t xml:space="preserve">FCC BDC backend systems would accept </w:t>
      </w:r>
      <w:r w:rsidRPr="008E72AE" w:rsidR="006D3E04">
        <w:t>the</w:t>
      </w:r>
      <w:r w:rsidRPr="008E72AE">
        <w:t xml:space="preserve"> </w:t>
      </w:r>
      <w:r w:rsidRPr="008E72AE">
        <w:t>CellWatch</w:t>
      </w:r>
      <w:r w:rsidRPr="008E72AE">
        <w:t xml:space="preserve"> </w:t>
      </w:r>
      <w:r w:rsidR="00955C33">
        <w:t>v1.0</w:t>
      </w:r>
      <w:r w:rsidRPr="008E72AE">
        <w:t xml:space="preserve"> </w:t>
      </w:r>
      <w:r w:rsidR="00334E30">
        <w:t>transmitted</w:t>
      </w:r>
      <w:r w:rsidR="00065C8A">
        <w:t xml:space="preserve"> </w:t>
      </w:r>
      <w:r w:rsidRPr="008E72AE" w:rsidR="006D3E04">
        <w:t>data submission</w:t>
      </w:r>
      <w:r w:rsidRPr="008E72AE" w:rsidR="00D75F8C">
        <w:t>s</w:t>
      </w:r>
      <w:r w:rsidRPr="008E72AE" w:rsidR="002A4BF4">
        <w:t>.</w:t>
      </w:r>
      <w:r>
        <w:rPr>
          <w:rStyle w:val="FootnoteReference"/>
        </w:rPr>
        <w:footnoteReference w:id="14"/>
      </w:r>
    </w:p>
    <w:p w:rsidR="009D7B3C" w:rsidP="00515E02" w14:paraId="7EF45B37" w14:textId="0A9815A0">
      <w:pPr>
        <w:spacing w:after="120"/>
        <w:ind w:firstLine="720"/>
      </w:pPr>
      <w:r w:rsidRPr="008E72AE">
        <w:t>F</w:t>
      </w:r>
      <w:r w:rsidRPr="008E72AE" w:rsidR="57FCC0C3">
        <w:t xml:space="preserve">ollowing </w:t>
      </w:r>
      <w:r w:rsidRPr="008E72AE" w:rsidR="00AC0FDE">
        <w:t xml:space="preserve">the </w:t>
      </w:r>
      <w:r w:rsidRPr="008E72AE" w:rsidR="57FCC0C3">
        <w:t>OET Bulletin 75</w:t>
      </w:r>
      <w:r w:rsidRPr="008E72AE" w:rsidR="009720BF">
        <w:t xml:space="preserve"> Appendix A procedures</w:t>
      </w:r>
      <w:r w:rsidRPr="008E72AE" w:rsidR="7543D7B4">
        <w:t>,</w:t>
      </w:r>
      <w:r w:rsidRPr="008E72AE" w:rsidR="6CCE2AC2">
        <w:t xml:space="preserve"> </w:t>
      </w:r>
      <w:r w:rsidRPr="008E72AE" w:rsidR="597D0C63">
        <w:t xml:space="preserve">FCC staff evaluated </w:t>
      </w:r>
      <w:r w:rsidRPr="008E72AE" w:rsidR="6CCE2AC2">
        <w:t xml:space="preserve">the </w:t>
      </w:r>
      <w:r w:rsidRPr="008E72AE" w:rsidR="6CCE2AC2">
        <w:t>CellWatch</w:t>
      </w:r>
      <w:r w:rsidRPr="008E72AE" w:rsidR="6CCE2AC2">
        <w:t xml:space="preserve"> </w:t>
      </w:r>
      <w:r w:rsidR="00955C33">
        <w:t>v1.0</w:t>
      </w:r>
      <w:r w:rsidRPr="008E72AE" w:rsidR="00A1132B">
        <w:t xml:space="preserve"> </w:t>
      </w:r>
      <w:r w:rsidRPr="008E72AE" w:rsidR="6CCE2AC2">
        <w:t xml:space="preserve">app </w:t>
      </w:r>
      <w:r w:rsidRPr="008E72AE" w:rsidR="00525B7F">
        <w:t xml:space="preserve">performance </w:t>
      </w:r>
      <w:r w:rsidRPr="008E72AE" w:rsidR="6CCE2AC2">
        <w:t xml:space="preserve">through </w:t>
      </w:r>
      <w:r w:rsidRPr="008E72AE" w:rsidR="22343A60">
        <w:t xml:space="preserve">a statistical </w:t>
      </w:r>
      <w:r w:rsidRPr="008E72AE" w:rsidR="02A8C800">
        <w:t xml:space="preserve">approach </w:t>
      </w:r>
      <w:r w:rsidRPr="008E72AE" w:rsidR="00FC4C4C">
        <w:t xml:space="preserve">that </w:t>
      </w:r>
      <w:r w:rsidRPr="008E72AE" w:rsidR="00805EE3">
        <w:t xml:space="preserve">compared </w:t>
      </w:r>
      <w:r w:rsidRPr="008E72AE" w:rsidR="22343A60">
        <w:t xml:space="preserve">the </w:t>
      </w:r>
      <w:r w:rsidRPr="008E72AE" w:rsidR="08A097AA">
        <w:t>collect</w:t>
      </w:r>
      <w:r w:rsidRPr="008E72AE" w:rsidR="1512238D">
        <w:t>ed</w:t>
      </w:r>
      <w:r w:rsidRPr="008E72AE" w:rsidR="5264EFAE">
        <w:t xml:space="preserve"> </w:t>
      </w:r>
      <w:r w:rsidRPr="008E72AE" w:rsidR="766509CA">
        <w:t xml:space="preserve">download and upload </w:t>
      </w:r>
      <w:r w:rsidRPr="008E72AE" w:rsidR="5264EFAE">
        <w:t>speed test</w:t>
      </w:r>
      <w:r w:rsidRPr="008E72AE" w:rsidR="25AECDF0">
        <w:t xml:space="preserve"> data </w:t>
      </w:r>
      <w:r w:rsidRPr="008E72AE" w:rsidR="12785402">
        <w:t>from</w:t>
      </w:r>
      <w:r w:rsidRPr="008E72AE" w:rsidR="46C1F3C5">
        <w:t xml:space="preserve"> the </w:t>
      </w:r>
      <w:r w:rsidRPr="008E72AE" w:rsidR="46C1F3C5">
        <w:t>CellWatch</w:t>
      </w:r>
      <w:r w:rsidRPr="008E72AE" w:rsidR="46C1F3C5">
        <w:t xml:space="preserve"> </w:t>
      </w:r>
      <w:r w:rsidR="00955C33">
        <w:t>v1.0</w:t>
      </w:r>
      <w:r w:rsidRPr="008E72AE" w:rsidR="00A1132B">
        <w:t xml:space="preserve"> </w:t>
      </w:r>
      <w:r w:rsidRPr="008E72AE" w:rsidR="46C1F3C5">
        <w:t xml:space="preserve">app </w:t>
      </w:r>
      <w:r w:rsidRPr="008E72AE" w:rsidR="00805EE3">
        <w:t xml:space="preserve">against </w:t>
      </w:r>
      <w:r w:rsidRPr="008E72AE" w:rsidR="46C1F3C5">
        <w:t>the FCC</w:t>
      </w:r>
      <w:r w:rsidRPr="008E72AE" w:rsidR="006E1942">
        <w:t xml:space="preserve"> M</w:t>
      </w:r>
      <w:r w:rsidRPr="008E72AE" w:rsidR="00716B01">
        <w:t>obile</w:t>
      </w:r>
      <w:r w:rsidRPr="008E72AE" w:rsidR="46C1F3C5">
        <w:t xml:space="preserve"> Speed Test app</w:t>
      </w:r>
      <w:r w:rsidRPr="008E72AE" w:rsidR="00496695">
        <w:t>.</w:t>
      </w:r>
      <w:r>
        <w:rPr>
          <w:rStyle w:val="FootnoteReference"/>
        </w:rPr>
        <w:footnoteReference w:id="15"/>
      </w:r>
      <w:r w:rsidRPr="008E72AE" w:rsidR="00C864FA">
        <w:t xml:space="preserve"> </w:t>
      </w:r>
      <w:r w:rsidRPr="008E72AE" w:rsidR="46C1F3C5">
        <w:t xml:space="preserve"> </w:t>
      </w:r>
      <w:r w:rsidR="005A06AA">
        <w:t>The a</w:t>
      </w:r>
      <w:r w:rsidR="00852894">
        <w:t>nal</w:t>
      </w:r>
      <w:r w:rsidR="005A06AA">
        <w:t>ys</w:t>
      </w:r>
      <w:r w:rsidR="00852894">
        <w:t>is</w:t>
      </w:r>
      <w:r w:rsidR="009A26CF">
        <w:t xml:space="preserve"> determined </w:t>
      </w:r>
      <w:r w:rsidR="00C02B59">
        <w:t>CellWatch</w:t>
      </w:r>
      <w:r w:rsidR="00C02B59">
        <w:t xml:space="preserve"> v1.0 </w:t>
      </w:r>
      <w:r w:rsidR="00213A03">
        <w:t>mean upload and download speeds</w:t>
      </w:r>
      <w:r w:rsidR="00264027">
        <w:t xml:space="preserve"> are</w:t>
      </w:r>
      <w:r w:rsidR="002452EB">
        <w:t xml:space="preserve"> correlated</w:t>
      </w:r>
      <w:r>
        <w:rPr>
          <w:rStyle w:val="FootnoteReference"/>
        </w:rPr>
        <w:footnoteReference w:id="16"/>
      </w:r>
      <w:r w:rsidR="002452EB">
        <w:t xml:space="preserve"> a</w:t>
      </w:r>
      <w:r w:rsidR="00F05934">
        <w:t>nd</w:t>
      </w:r>
      <w:r w:rsidR="00D9552E">
        <w:t xml:space="preserve"> </w:t>
      </w:r>
      <w:r w:rsidR="000C7360">
        <w:t xml:space="preserve">found no </w:t>
      </w:r>
      <w:r w:rsidR="00A51C4D">
        <w:t>statistically significant difference in the pass rates</w:t>
      </w:r>
      <w:r>
        <w:rPr>
          <w:rStyle w:val="FootnoteReference"/>
        </w:rPr>
        <w:footnoteReference w:id="17"/>
      </w:r>
      <w:r w:rsidR="00A51C4D">
        <w:t xml:space="preserve"> </w:t>
      </w:r>
      <w:r w:rsidR="002F679F">
        <w:t>when compared to</w:t>
      </w:r>
      <w:r w:rsidR="00515E02">
        <w:t xml:space="preserve"> the FCC Mobile Speed Test app.</w:t>
      </w:r>
      <w:r w:rsidR="00852894">
        <w:t xml:space="preserve"> </w:t>
      </w:r>
    </w:p>
    <w:p w:rsidR="00E34D22" w:rsidP="00537F88" w14:paraId="1F20D8F3" w14:textId="0BC8D9B8">
      <w:pPr>
        <w:spacing w:after="120"/>
        <w:ind w:firstLine="720"/>
        <w:rPr>
          <w:rFonts w:eastAsia="Calibri"/>
        </w:rPr>
      </w:pPr>
      <w:r w:rsidRPr="2CA3CF8A">
        <w:t xml:space="preserve">Consistent with the </w:t>
      </w:r>
      <w:r w:rsidRPr="04E946A9">
        <w:rPr>
          <w:rFonts w:eastAsia="Calibri"/>
          <w:i/>
          <w:iCs/>
        </w:rPr>
        <w:t>Third-Party App Procedures Public Notice</w:t>
      </w:r>
      <w:r w:rsidRPr="2CA3CF8A">
        <w:rPr>
          <w:rFonts w:eastAsia="Calibri"/>
        </w:rPr>
        <w:t xml:space="preserve">, we approve </w:t>
      </w:r>
      <w:r w:rsidRPr="2CA3CF8A" w:rsidR="7F26436E">
        <w:rPr>
          <w:rFonts w:eastAsia="Calibri"/>
        </w:rPr>
        <w:t xml:space="preserve">the </w:t>
      </w:r>
      <w:r w:rsidRPr="2CA3CF8A" w:rsidR="7F26436E">
        <w:rPr>
          <w:rFonts w:eastAsia="Calibri"/>
        </w:rPr>
        <w:t>CellWatch</w:t>
      </w:r>
      <w:r w:rsidRPr="2CA3CF8A" w:rsidR="7F26436E">
        <w:rPr>
          <w:rFonts w:eastAsia="Calibri"/>
        </w:rPr>
        <w:t xml:space="preserve"> </w:t>
      </w:r>
      <w:r w:rsidR="00955C33">
        <w:t>v1.0</w:t>
      </w:r>
      <w:r w:rsidR="004535A2">
        <w:rPr>
          <w:szCs w:val="22"/>
        </w:rPr>
        <w:t xml:space="preserve"> </w:t>
      </w:r>
      <w:r w:rsidRPr="2CA3CF8A" w:rsidR="7F26436E">
        <w:rPr>
          <w:rFonts w:eastAsia="Calibri"/>
        </w:rPr>
        <w:t xml:space="preserve">app for a </w:t>
      </w:r>
      <w:r w:rsidRPr="2CA3CF8A" w:rsidR="000E453C">
        <w:rPr>
          <w:rFonts w:eastAsia="Calibri"/>
        </w:rPr>
        <w:t>five</w:t>
      </w:r>
      <w:r w:rsidR="000E453C">
        <w:rPr>
          <w:rFonts w:eastAsia="Calibri"/>
        </w:rPr>
        <w:t>-</w:t>
      </w:r>
      <w:r w:rsidRPr="2CA3CF8A" w:rsidR="7F26436E">
        <w:rPr>
          <w:rFonts w:eastAsia="Calibri"/>
        </w:rPr>
        <w:t>y</w:t>
      </w:r>
      <w:r w:rsidRPr="2121365F" w:rsidR="7F26436E">
        <w:t>ear</w:t>
      </w:r>
      <w:r w:rsidRPr="5B6D1C76" w:rsidR="000C61FE">
        <w:rPr>
          <w:szCs w:val="22"/>
        </w:rPr>
        <w:t xml:space="preserve"> </w:t>
      </w:r>
      <w:r w:rsidRPr="2121365F" w:rsidR="000E453C">
        <w:t>term</w:t>
      </w:r>
      <w:r w:rsidRPr="2121365F" w:rsidR="008F2062">
        <w:t xml:space="preserve"> </w:t>
      </w:r>
      <w:r w:rsidR="009F011B">
        <w:t>beginning</w:t>
      </w:r>
      <w:r w:rsidR="349E5152">
        <w:t xml:space="preserve"> </w:t>
      </w:r>
      <w:r w:rsidR="006A5BC1">
        <w:t>December</w:t>
      </w:r>
      <w:r w:rsidR="349E5152">
        <w:t xml:space="preserve"> </w:t>
      </w:r>
      <w:r w:rsidR="006A5BC1">
        <w:t>22</w:t>
      </w:r>
      <w:r w:rsidR="00F75E6D">
        <w:t>, 2025,</w:t>
      </w:r>
      <w:r w:rsidR="349E5152">
        <w:t xml:space="preserve"> and expiring after </w:t>
      </w:r>
      <w:r w:rsidR="54AC9898">
        <w:t>December</w:t>
      </w:r>
      <w:r w:rsidR="349E5152">
        <w:t xml:space="preserve"> </w:t>
      </w:r>
      <w:r w:rsidR="006A5BC1">
        <w:t>22</w:t>
      </w:r>
      <w:r w:rsidR="001510A3">
        <w:t xml:space="preserve">, </w:t>
      </w:r>
      <w:r w:rsidR="3071EE7F">
        <w:t>2030</w:t>
      </w:r>
      <w:r w:rsidR="009F011B">
        <w:t xml:space="preserve"> </w:t>
      </w:r>
      <w:r w:rsidR="00007977">
        <w:rPr>
          <w:rFonts w:eastAsia="Calibri"/>
        </w:rPr>
        <w:t>(Initial Term)</w:t>
      </w:r>
      <w:r w:rsidRPr="2CA3CF8A" w:rsidR="7F26436E">
        <w:rPr>
          <w:rFonts w:eastAsia="Calibri"/>
        </w:rPr>
        <w:t>.</w:t>
      </w:r>
      <w:r>
        <w:rPr>
          <w:rStyle w:val="FootnoteReference"/>
          <w:rFonts w:eastAsia="Calibri"/>
        </w:rPr>
        <w:footnoteReference w:id="18"/>
      </w:r>
      <w:r w:rsidRPr="2CA3CF8A" w:rsidR="7F26436E">
        <w:rPr>
          <w:rFonts w:eastAsia="Calibri"/>
        </w:rPr>
        <w:t xml:space="preserve">  </w:t>
      </w:r>
      <w:r w:rsidR="00135D6D">
        <w:rPr>
          <w:rFonts w:eastAsia="Calibri"/>
        </w:rPr>
        <w:t xml:space="preserve">This approval is subject to the terms </w:t>
      </w:r>
      <w:r w:rsidR="00EF6DC8">
        <w:rPr>
          <w:rFonts w:eastAsia="Calibri"/>
        </w:rPr>
        <w:t xml:space="preserve">described below regarding major and minor changes to the app.  </w:t>
      </w:r>
      <w:r w:rsidRPr="2CA3CF8A" w:rsidR="386DC95C">
        <w:rPr>
          <w:rFonts w:eastAsia="Calibri"/>
        </w:rPr>
        <w:t xml:space="preserve">Georgia Tech may </w:t>
      </w:r>
      <w:r w:rsidRPr="2CA3CF8A" w:rsidR="2E9AA991">
        <w:rPr>
          <w:rFonts w:eastAsia="Calibri"/>
        </w:rPr>
        <w:t xml:space="preserve">request, between six months and three months prior to the end of the </w:t>
      </w:r>
      <w:r w:rsidR="00007977">
        <w:rPr>
          <w:rFonts w:eastAsia="Calibri"/>
        </w:rPr>
        <w:t>I</w:t>
      </w:r>
      <w:r w:rsidRPr="2CA3CF8A" w:rsidR="2E9AA991">
        <w:rPr>
          <w:rFonts w:eastAsia="Calibri"/>
        </w:rPr>
        <w:t xml:space="preserve">nitial </w:t>
      </w:r>
      <w:r w:rsidR="00007977">
        <w:rPr>
          <w:rFonts w:eastAsia="Calibri"/>
        </w:rPr>
        <w:t>T</w:t>
      </w:r>
      <w:r w:rsidRPr="2CA3CF8A" w:rsidR="2E9AA991">
        <w:rPr>
          <w:rFonts w:eastAsia="Calibri"/>
        </w:rPr>
        <w:t>erm</w:t>
      </w:r>
      <w:r w:rsidR="0057337D">
        <w:rPr>
          <w:rFonts w:eastAsia="Calibri"/>
        </w:rPr>
        <w:t>,</w:t>
      </w:r>
      <w:r w:rsidR="007D26F8">
        <w:rPr>
          <w:rFonts w:eastAsia="Calibri"/>
        </w:rPr>
        <w:t xml:space="preserve"> that </w:t>
      </w:r>
      <w:r w:rsidR="0057337D">
        <w:rPr>
          <w:rFonts w:eastAsia="Calibri"/>
        </w:rPr>
        <w:t>its</w:t>
      </w:r>
      <w:r w:rsidRPr="2CA3CF8A" w:rsidR="2E9AA991">
        <w:rPr>
          <w:rFonts w:eastAsia="Calibri"/>
        </w:rPr>
        <w:t xml:space="preserve"> app approval </w:t>
      </w:r>
      <w:r w:rsidR="00364C88">
        <w:rPr>
          <w:rFonts w:eastAsia="Calibri"/>
        </w:rPr>
        <w:t xml:space="preserve">be renewed </w:t>
      </w:r>
      <w:r w:rsidRPr="2CA3CF8A" w:rsidR="2E9AA991">
        <w:rPr>
          <w:rFonts w:eastAsia="Calibri"/>
        </w:rPr>
        <w:t>for an additional term of up to five years.</w:t>
      </w:r>
      <w:r>
        <w:rPr>
          <w:rStyle w:val="FootnoteReference"/>
          <w:rFonts w:eastAsia="Calibri"/>
        </w:rPr>
        <w:footnoteReference w:id="19"/>
      </w:r>
      <w:r w:rsidRPr="2CA3CF8A" w:rsidR="254CE062">
        <w:rPr>
          <w:rFonts w:eastAsia="Calibri"/>
        </w:rPr>
        <w:t xml:space="preserve">  </w:t>
      </w:r>
    </w:p>
    <w:p w:rsidR="00D96C05" w:rsidP="00537F88" w14:paraId="6356FE22" w14:textId="2B44B687">
      <w:pPr>
        <w:spacing w:after="160"/>
        <w:ind w:firstLine="720"/>
        <w:rPr>
          <w:rFonts w:eastAsia="Calibri"/>
        </w:rPr>
      </w:pPr>
      <w:r w:rsidRPr="74044AF6">
        <w:rPr>
          <w:rFonts w:eastAsia="Calibri"/>
        </w:rPr>
        <w:t xml:space="preserve">We remind </w:t>
      </w:r>
      <w:r w:rsidRPr="74044AF6" w:rsidR="3B06655A">
        <w:rPr>
          <w:rFonts w:eastAsia="Calibri"/>
        </w:rPr>
        <w:t xml:space="preserve">Georgia Tech </w:t>
      </w:r>
      <w:r w:rsidR="0003443E">
        <w:rPr>
          <w:rFonts w:eastAsia="Calibri"/>
        </w:rPr>
        <w:t xml:space="preserve">of the requirements associated with major and minor modifications </w:t>
      </w:r>
      <w:r w:rsidR="0002710E">
        <w:rPr>
          <w:rFonts w:eastAsia="Calibri"/>
        </w:rPr>
        <w:t>to an approved mobile speed test app.</w:t>
      </w:r>
      <w:r>
        <w:rPr>
          <w:rStyle w:val="FootnoteReference"/>
          <w:rFonts w:eastAsia="Calibri"/>
        </w:rPr>
        <w:footnoteReference w:id="20"/>
      </w:r>
      <w:r w:rsidR="006006CF">
        <w:rPr>
          <w:rFonts w:eastAsia="Calibri"/>
        </w:rPr>
        <w:t xml:space="preserve">  Any</w:t>
      </w:r>
      <w:r w:rsidRPr="74044AF6" w:rsidR="70671815">
        <w:rPr>
          <w:rFonts w:eastAsia="Calibri"/>
        </w:rPr>
        <w:t xml:space="preserve"> modification to </w:t>
      </w:r>
      <w:r w:rsidR="000D1044">
        <w:rPr>
          <w:rFonts w:eastAsia="Calibri"/>
        </w:rPr>
        <w:t>an</w:t>
      </w:r>
      <w:r w:rsidRPr="511F74D5" w:rsidR="000D1044">
        <w:rPr>
          <w:rFonts w:eastAsia="Calibri"/>
        </w:rPr>
        <w:t xml:space="preserve"> </w:t>
      </w:r>
      <w:r w:rsidRPr="74044AF6" w:rsidR="70671815">
        <w:rPr>
          <w:rFonts w:eastAsia="Calibri"/>
        </w:rPr>
        <w:t>app that affects its testing methodology or compliance with technical and data requirements, including a change to the upload, download, or latency testing protocols or to the measurement procedures, will be considered a “major” change</w:t>
      </w:r>
      <w:r w:rsidR="00AC131D">
        <w:rPr>
          <w:rFonts w:eastAsia="Calibri"/>
        </w:rPr>
        <w:t>.</w:t>
      </w:r>
      <w:r>
        <w:rPr>
          <w:rStyle w:val="FootnoteReference"/>
          <w:rFonts w:eastAsia="Calibri"/>
        </w:rPr>
        <w:footnoteReference w:id="21"/>
      </w:r>
      <w:r w:rsidR="00A0624F">
        <w:rPr>
          <w:rFonts w:eastAsia="Calibri"/>
        </w:rPr>
        <w:t xml:space="preserve">  If a third-party app developer </w:t>
      </w:r>
      <w:r w:rsidR="00B9702E">
        <w:rPr>
          <w:rFonts w:eastAsia="Calibri"/>
        </w:rPr>
        <w:t>would like to make a major change to its app, it must</w:t>
      </w:r>
      <w:r w:rsidRPr="74044AF6" w:rsidR="70671815">
        <w:rPr>
          <w:rFonts w:eastAsia="Calibri"/>
        </w:rPr>
        <w:t xml:space="preserve"> </w:t>
      </w:r>
      <w:r w:rsidR="00DA06FA">
        <w:rPr>
          <w:rFonts w:eastAsia="Calibri"/>
        </w:rPr>
        <w:t xml:space="preserve">submit </w:t>
      </w:r>
      <w:r w:rsidR="00D21E83">
        <w:rPr>
          <w:rFonts w:eastAsia="Calibri"/>
        </w:rPr>
        <w:t xml:space="preserve">a </w:t>
      </w:r>
      <w:r w:rsidRPr="74044AF6" w:rsidR="70671815">
        <w:rPr>
          <w:rFonts w:eastAsia="Calibri"/>
        </w:rPr>
        <w:t xml:space="preserve">new proposal in ECFS using the </w:t>
      </w:r>
      <w:r w:rsidR="00D21E83">
        <w:rPr>
          <w:rFonts w:eastAsia="Calibri"/>
        </w:rPr>
        <w:t>d</w:t>
      </w:r>
      <w:r w:rsidRPr="74044AF6" w:rsidR="00D21E83">
        <w:rPr>
          <w:rFonts w:eastAsia="Calibri"/>
        </w:rPr>
        <w:t xml:space="preserve">ocket </w:t>
      </w:r>
      <w:r w:rsidR="00D21E83">
        <w:rPr>
          <w:rFonts w:eastAsia="Calibri"/>
        </w:rPr>
        <w:t>n</w:t>
      </w:r>
      <w:r w:rsidRPr="74044AF6" w:rsidR="00D21E83">
        <w:rPr>
          <w:rFonts w:eastAsia="Calibri"/>
        </w:rPr>
        <w:t xml:space="preserve">umber </w:t>
      </w:r>
      <w:r w:rsidRPr="74044AF6" w:rsidR="70671815">
        <w:rPr>
          <w:rFonts w:eastAsia="Calibri"/>
        </w:rPr>
        <w:t>associated with the initial proposal</w:t>
      </w:r>
      <w:r w:rsidR="004D72AE">
        <w:rPr>
          <w:rFonts w:eastAsia="Calibri"/>
        </w:rPr>
        <w:t>.</w:t>
      </w:r>
      <w:r w:rsidR="00B80165">
        <w:rPr>
          <w:rFonts w:eastAsia="Calibri"/>
        </w:rPr>
        <w:t xml:space="preserve"> </w:t>
      </w:r>
      <w:r w:rsidR="004D72AE">
        <w:rPr>
          <w:rFonts w:eastAsia="Calibri"/>
        </w:rPr>
        <w:t xml:space="preserve"> The proposed updated app </w:t>
      </w:r>
      <w:r w:rsidR="00627737">
        <w:rPr>
          <w:rFonts w:eastAsia="Calibri"/>
        </w:rPr>
        <w:t xml:space="preserve">will be made </w:t>
      </w:r>
      <w:r w:rsidR="003A0CF2">
        <w:rPr>
          <w:rFonts w:eastAsia="Calibri"/>
        </w:rPr>
        <w:t>available for public comment</w:t>
      </w:r>
      <w:r w:rsidR="00F34597">
        <w:rPr>
          <w:rFonts w:eastAsia="Calibri"/>
        </w:rPr>
        <w:t xml:space="preserve"> and </w:t>
      </w:r>
      <w:r w:rsidR="00A46AB6">
        <w:rPr>
          <w:rFonts w:eastAsia="Calibri"/>
        </w:rPr>
        <w:t xml:space="preserve">must </w:t>
      </w:r>
      <w:r w:rsidR="00F34597">
        <w:rPr>
          <w:rFonts w:eastAsia="Calibri"/>
        </w:rPr>
        <w:t>receive OET’s prior approval</w:t>
      </w:r>
      <w:r w:rsidRPr="6795EF71" w:rsidR="00C90119">
        <w:rPr>
          <w:rFonts w:eastAsia="Calibri"/>
        </w:rPr>
        <w:t xml:space="preserve"> before </w:t>
      </w:r>
      <w:r w:rsidRPr="6795EF71" w:rsidR="006A5D86">
        <w:rPr>
          <w:rFonts w:eastAsia="Calibri"/>
        </w:rPr>
        <w:t>updating</w:t>
      </w:r>
      <w:r w:rsidRPr="6795EF71" w:rsidR="00C90119">
        <w:rPr>
          <w:rFonts w:eastAsia="Calibri"/>
        </w:rPr>
        <w:t xml:space="preserve"> the app </w:t>
      </w:r>
      <w:r w:rsidRPr="6795EF71" w:rsidR="009308EE">
        <w:rPr>
          <w:rFonts w:eastAsia="Calibri"/>
        </w:rPr>
        <w:t xml:space="preserve">in an app </w:t>
      </w:r>
      <w:r w:rsidRPr="6795EF71" w:rsidR="009308EE">
        <w:rPr>
          <w:rFonts w:eastAsia="Calibri"/>
        </w:rPr>
        <w:t>store</w:t>
      </w:r>
      <w:r w:rsidRPr="74044AF6" w:rsidR="70671815">
        <w:rPr>
          <w:rFonts w:eastAsia="Calibri"/>
        </w:rPr>
        <w:t>.</w:t>
      </w:r>
      <w:r>
        <w:rPr>
          <w:rStyle w:val="FootnoteReference"/>
          <w:rFonts w:eastAsia="Calibri"/>
        </w:rPr>
        <w:footnoteReference w:id="22"/>
      </w:r>
      <w:r w:rsidRPr="004F049C" w:rsidR="2AC78BCC">
        <w:t xml:space="preserve"> </w:t>
      </w:r>
      <w:r w:rsidRPr="004F049C" w:rsidR="7AA7D83D">
        <w:t xml:space="preserve"> </w:t>
      </w:r>
      <w:r w:rsidRPr="74044AF6" w:rsidR="2AC78BCC">
        <w:rPr>
          <w:rFonts w:eastAsia="Calibri"/>
        </w:rPr>
        <w:t>A third-party</w:t>
      </w:r>
      <w:r w:rsidRPr="74044AF6" w:rsidR="71248231">
        <w:rPr>
          <w:rFonts w:eastAsia="Calibri"/>
        </w:rPr>
        <w:t xml:space="preserve"> </w:t>
      </w:r>
      <w:r w:rsidRPr="74044AF6" w:rsidR="2AC78BCC">
        <w:rPr>
          <w:rFonts w:eastAsia="Calibri"/>
        </w:rPr>
        <w:t xml:space="preserve">app developer does not need </w:t>
      </w:r>
      <w:r w:rsidR="007A6C86">
        <w:rPr>
          <w:rFonts w:eastAsia="Calibri"/>
        </w:rPr>
        <w:t xml:space="preserve">OET </w:t>
      </w:r>
      <w:r w:rsidRPr="74044AF6" w:rsidR="2AC78BCC">
        <w:rPr>
          <w:rFonts w:eastAsia="Calibri"/>
        </w:rPr>
        <w:t>approval to make a minor change,</w:t>
      </w:r>
      <w:r>
        <w:rPr>
          <w:rStyle w:val="FootnoteReference"/>
          <w:rFonts w:eastAsia="Calibri"/>
        </w:rPr>
        <w:footnoteReference w:id="23"/>
      </w:r>
      <w:r w:rsidRPr="74044AF6" w:rsidR="2AC78BCC">
        <w:rPr>
          <w:rFonts w:eastAsia="Calibri"/>
        </w:rPr>
        <w:t xml:space="preserve"> but it must notify OET of the proposed change prior to updating the app in an app</w:t>
      </w:r>
      <w:r w:rsidRPr="74044AF6" w:rsidR="71248231">
        <w:rPr>
          <w:rFonts w:eastAsia="Calibri"/>
        </w:rPr>
        <w:t xml:space="preserve"> </w:t>
      </w:r>
      <w:r w:rsidRPr="74044AF6" w:rsidR="2AC78BCC">
        <w:rPr>
          <w:rFonts w:eastAsia="Calibri"/>
        </w:rPr>
        <w:t>store.</w:t>
      </w:r>
      <w:r>
        <w:rPr>
          <w:rStyle w:val="FootnoteReference"/>
          <w:rFonts w:eastAsia="Calibri"/>
        </w:rPr>
        <w:footnoteReference w:id="24"/>
      </w:r>
      <w:r w:rsidRPr="74044AF6" w:rsidR="047576B6">
        <w:rPr>
          <w:rFonts w:eastAsia="Calibri"/>
        </w:rPr>
        <w:t xml:space="preserve"> </w:t>
      </w:r>
      <w:r w:rsidRPr="74044AF6" w:rsidR="2AC78BCC">
        <w:rPr>
          <w:rFonts w:eastAsia="Calibri"/>
        </w:rPr>
        <w:t xml:space="preserve"> Notice of a minor change must be filed in ECFS using the </w:t>
      </w:r>
      <w:r w:rsidR="00EB7D6F">
        <w:rPr>
          <w:rFonts w:eastAsia="Calibri"/>
        </w:rPr>
        <w:t>d</w:t>
      </w:r>
      <w:r w:rsidRPr="74044AF6" w:rsidR="00EB7D6F">
        <w:rPr>
          <w:rFonts w:eastAsia="Calibri"/>
        </w:rPr>
        <w:t xml:space="preserve">ocket </w:t>
      </w:r>
      <w:r w:rsidR="00EB7D6F">
        <w:rPr>
          <w:rFonts w:eastAsia="Calibri"/>
        </w:rPr>
        <w:t>n</w:t>
      </w:r>
      <w:r w:rsidRPr="74044AF6" w:rsidR="00EB7D6F">
        <w:rPr>
          <w:rFonts w:eastAsia="Calibri"/>
        </w:rPr>
        <w:t xml:space="preserve">umber </w:t>
      </w:r>
      <w:r w:rsidRPr="74044AF6" w:rsidR="2AC78BCC">
        <w:rPr>
          <w:rFonts w:eastAsia="Calibri"/>
        </w:rPr>
        <w:t>associated with the</w:t>
      </w:r>
      <w:r w:rsidRPr="74044AF6" w:rsidR="71248231">
        <w:rPr>
          <w:rFonts w:eastAsia="Calibri"/>
        </w:rPr>
        <w:t xml:space="preserve"> </w:t>
      </w:r>
      <w:r w:rsidRPr="74044AF6" w:rsidR="2AC78BCC">
        <w:rPr>
          <w:rFonts w:eastAsia="Calibri"/>
        </w:rPr>
        <w:t>initial proposal.</w:t>
      </w:r>
      <w:r>
        <w:rPr>
          <w:rStyle w:val="FootnoteReference"/>
          <w:rFonts w:eastAsia="Calibri"/>
        </w:rPr>
        <w:footnoteReference w:id="25"/>
      </w:r>
      <w:r w:rsidRPr="74044AF6" w:rsidR="2AC78BCC">
        <w:rPr>
          <w:rFonts w:eastAsia="Calibri"/>
        </w:rPr>
        <w:t xml:space="preserve"> </w:t>
      </w:r>
      <w:r w:rsidRPr="74044AF6" w:rsidR="047576B6">
        <w:rPr>
          <w:rFonts w:eastAsia="Calibri"/>
        </w:rPr>
        <w:t xml:space="preserve"> </w:t>
      </w:r>
      <w:r w:rsidRPr="74044AF6" w:rsidR="2AC78BCC">
        <w:rPr>
          <w:rFonts w:eastAsia="Calibri"/>
        </w:rPr>
        <w:t>When a third-party app developer submits such notification, it must include a description</w:t>
      </w:r>
      <w:r w:rsidRPr="74044AF6" w:rsidR="71248231">
        <w:rPr>
          <w:rFonts w:eastAsia="Calibri"/>
        </w:rPr>
        <w:t xml:space="preserve"> </w:t>
      </w:r>
      <w:r w:rsidRPr="74044AF6" w:rsidR="2AC78BCC">
        <w:rPr>
          <w:rFonts w:eastAsia="Calibri"/>
        </w:rPr>
        <w:t>of the change, identify the new third-party app version, and indicate the date when older third-party app</w:t>
      </w:r>
      <w:r w:rsidRPr="74044AF6" w:rsidR="71248231">
        <w:rPr>
          <w:rFonts w:eastAsia="Calibri"/>
        </w:rPr>
        <w:t xml:space="preserve"> </w:t>
      </w:r>
      <w:r w:rsidRPr="74044AF6" w:rsidR="2AC78BCC">
        <w:rPr>
          <w:rFonts w:eastAsia="Calibri"/>
        </w:rPr>
        <w:t>versions will no longer be used for BDC challenge data submissions (and crowdsourced submissions,</w:t>
      </w:r>
      <w:r w:rsidR="00646C18">
        <w:rPr>
          <w:rFonts w:eastAsia="Calibri"/>
        </w:rPr>
        <w:t xml:space="preserve"> where</w:t>
      </w:r>
      <w:r w:rsidRPr="74044AF6" w:rsidR="2AC78BCC">
        <w:rPr>
          <w:rFonts w:eastAsia="Calibri"/>
        </w:rPr>
        <w:t xml:space="preserve"> applicable).</w:t>
      </w:r>
      <w:r>
        <w:rPr>
          <w:rStyle w:val="FootnoteReference"/>
          <w:rFonts w:eastAsia="Calibri"/>
        </w:rPr>
        <w:footnoteReference w:id="26"/>
      </w:r>
      <w:r w:rsidRPr="00D96C05" w:rsidR="71248231">
        <w:t xml:space="preserve"> </w:t>
      </w:r>
      <w:r w:rsidR="047576B6">
        <w:t xml:space="preserve"> </w:t>
      </w:r>
      <w:r w:rsidRPr="74044AF6" w:rsidR="71248231">
        <w:rPr>
          <w:rFonts w:eastAsia="Calibri"/>
        </w:rPr>
        <w:t>OET may choose whether to use data submitted after the minor</w:t>
      </w:r>
      <w:r w:rsidRPr="74044AF6" w:rsidR="047576B6">
        <w:rPr>
          <w:rFonts w:eastAsia="Calibri"/>
        </w:rPr>
        <w:t xml:space="preserve"> </w:t>
      </w:r>
      <w:r w:rsidRPr="74044AF6" w:rsidR="71248231">
        <w:rPr>
          <w:rFonts w:eastAsia="Calibri"/>
        </w:rPr>
        <w:t xml:space="preserve">change, and OET reserves discretion to require the third-party app developer to </w:t>
      </w:r>
      <w:r w:rsidR="009F627A">
        <w:rPr>
          <w:rFonts w:eastAsia="Calibri"/>
        </w:rPr>
        <w:t xml:space="preserve">reclassify </w:t>
      </w:r>
      <w:r w:rsidRPr="74044AF6" w:rsidR="71248231">
        <w:rPr>
          <w:rFonts w:eastAsia="Calibri"/>
        </w:rPr>
        <w:t xml:space="preserve">a minor change </w:t>
      </w:r>
      <w:r w:rsidR="00370D9F">
        <w:rPr>
          <w:rFonts w:eastAsia="Calibri"/>
        </w:rPr>
        <w:t xml:space="preserve">to </w:t>
      </w:r>
      <w:r w:rsidRPr="74044AF6" w:rsidR="71248231">
        <w:rPr>
          <w:rFonts w:eastAsia="Calibri"/>
        </w:rPr>
        <w:t>a</w:t>
      </w:r>
      <w:r w:rsidRPr="74044AF6" w:rsidR="047576B6">
        <w:rPr>
          <w:rFonts w:eastAsia="Calibri"/>
        </w:rPr>
        <w:t xml:space="preserve"> </w:t>
      </w:r>
      <w:r w:rsidRPr="74044AF6" w:rsidR="71248231">
        <w:rPr>
          <w:rFonts w:eastAsia="Calibri"/>
        </w:rPr>
        <w:t>major change.</w:t>
      </w:r>
      <w:r>
        <w:rPr>
          <w:rStyle w:val="FootnoteReference"/>
          <w:rFonts w:eastAsia="Calibri"/>
        </w:rPr>
        <w:footnoteReference w:id="27"/>
      </w:r>
    </w:p>
    <w:p w:rsidR="00E34D22" w:rsidP="6999968E" w14:paraId="228A7102" w14:textId="061B3057">
      <w:pPr>
        <w:spacing w:after="160"/>
        <w:ind w:firstLine="720"/>
        <w:rPr>
          <w:rFonts w:eastAsia="Calibri"/>
          <w:szCs w:val="22"/>
        </w:rPr>
      </w:pPr>
      <w:r w:rsidRPr="2CA3CF8A">
        <w:rPr>
          <w:rFonts w:eastAsia="Calibri"/>
        </w:rPr>
        <w:t>I</w:t>
      </w:r>
      <w:r w:rsidRPr="2CA3CF8A" w:rsidR="48DB182E">
        <w:rPr>
          <w:rFonts w:eastAsia="Calibri"/>
        </w:rPr>
        <w:t xml:space="preserve">f </w:t>
      </w:r>
      <w:r w:rsidRPr="2CA3CF8A" w:rsidR="4C157707">
        <w:rPr>
          <w:rFonts w:eastAsia="Calibri"/>
        </w:rPr>
        <w:t>Georgia Tech</w:t>
      </w:r>
      <w:r w:rsidRPr="2CA3CF8A" w:rsidR="48DB182E">
        <w:rPr>
          <w:rFonts w:eastAsia="Calibri"/>
        </w:rPr>
        <w:t xml:space="preserve"> </w:t>
      </w:r>
      <w:r w:rsidRPr="2CA3CF8A" w:rsidR="51DBE5A9">
        <w:rPr>
          <w:rFonts w:eastAsia="Calibri"/>
        </w:rPr>
        <w:t>wish</w:t>
      </w:r>
      <w:r w:rsidRPr="2CA3CF8A" w:rsidR="4C157707">
        <w:rPr>
          <w:rFonts w:eastAsia="Calibri"/>
        </w:rPr>
        <w:t>es</w:t>
      </w:r>
      <w:r w:rsidRPr="2CA3CF8A" w:rsidR="51DBE5A9">
        <w:rPr>
          <w:rFonts w:eastAsia="Calibri"/>
        </w:rPr>
        <w:t xml:space="preserve"> to discontinue </w:t>
      </w:r>
      <w:r w:rsidR="12A0DDF7">
        <w:rPr>
          <w:rFonts w:eastAsia="Calibri"/>
        </w:rPr>
        <w:t>its</w:t>
      </w:r>
      <w:r w:rsidRPr="2CA3CF8A" w:rsidR="51DBE5A9">
        <w:rPr>
          <w:rFonts w:eastAsia="Calibri"/>
        </w:rPr>
        <w:t xml:space="preserve"> approved third-party app’s participation in the BDC program, </w:t>
      </w:r>
      <w:r w:rsidR="7C2C2243">
        <w:rPr>
          <w:rFonts w:eastAsia="Calibri"/>
        </w:rPr>
        <w:t xml:space="preserve">it </w:t>
      </w:r>
      <w:r w:rsidRPr="2CA3CF8A" w:rsidR="51DBE5A9">
        <w:rPr>
          <w:rFonts w:eastAsia="Calibri"/>
        </w:rPr>
        <w:t>must notify the Commission at least 60 days in advance of such discontinuance.</w:t>
      </w:r>
      <w:r>
        <w:rPr>
          <w:rStyle w:val="FootnoteReference"/>
          <w:rFonts w:eastAsia="Calibri"/>
        </w:rPr>
        <w:footnoteReference w:id="28"/>
      </w:r>
      <w:r w:rsidRPr="2CA3CF8A" w:rsidR="51DBE5A9">
        <w:rPr>
          <w:rFonts w:eastAsia="Calibri"/>
        </w:rPr>
        <w:t xml:space="preserve"> </w:t>
      </w:r>
      <w:r w:rsidR="00F52B39">
        <w:rPr>
          <w:rFonts w:eastAsia="Calibri"/>
        </w:rPr>
        <w:t xml:space="preserve"> </w:t>
      </w:r>
      <w:r w:rsidRPr="2CA3CF8A" w:rsidR="48DB182E">
        <w:rPr>
          <w:rFonts w:eastAsia="Calibri"/>
        </w:rPr>
        <w:t xml:space="preserve">Additionally, </w:t>
      </w:r>
      <w:r w:rsidRPr="6795EF71" w:rsidR="2774F2BF">
        <w:rPr>
          <w:rFonts w:eastAsia="Calibri"/>
        </w:rPr>
        <w:t>Georgia Tech</w:t>
      </w:r>
      <w:r w:rsidRPr="2CA3CF8A" w:rsidR="48DB182E">
        <w:rPr>
          <w:rFonts w:eastAsia="Calibri"/>
        </w:rPr>
        <w:t xml:space="preserve"> must provide notice to all affected end users at least 30 days before such discontinuance to minimize disruptions </w:t>
      </w:r>
      <w:r w:rsidRPr="6999968E" w:rsidR="5DE11193">
        <w:rPr>
          <w:rFonts w:eastAsia="Calibri"/>
        </w:rPr>
        <w:t xml:space="preserve">to the </w:t>
      </w:r>
      <w:r w:rsidRPr="2CA3CF8A" w:rsidR="48DB182E">
        <w:rPr>
          <w:rFonts w:eastAsia="Calibri"/>
        </w:rPr>
        <w:t>data collection</w:t>
      </w:r>
      <w:r w:rsidRPr="6999968E" w:rsidR="5DE11193">
        <w:rPr>
          <w:rFonts w:eastAsia="Calibri"/>
        </w:rPr>
        <w:t xml:space="preserve"> process</w:t>
      </w:r>
      <w:r w:rsidRPr="2CA3CF8A" w:rsidR="48DB182E">
        <w:rPr>
          <w:rFonts w:eastAsia="Calibri"/>
        </w:rPr>
        <w:t>.</w:t>
      </w:r>
      <w:r>
        <w:rPr>
          <w:rStyle w:val="FootnoteReference"/>
          <w:rFonts w:eastAsia="Calibri"/>
        </w:rPr>
        <w:footnoteReference w:id="29"/>
      </w:r>
      <w:r w:rsidRPr="2CA3CF8A" w:rsidR="48DB182E">
        <w:rPr>
          <w:rFonts w:eastAsia="Calibri"/>
        </w:rPr>
        <w:t xml:space="preserve"> </w:t>
      </w:r>
    </w:p>
    <w:p w:rsidR="004E7EAE" w:rsidRPr="00D32483" w:rsidP="00D32483" w14:paraId="24128BE4" w14:textId="2D58ABB8">
      <w:pPr>
        <w:spacing w:after="160"/>
        <w:ind w:firstLine="720"/>
        <w:rPr>
          <w:rFonts w:eastAsia="Calibri"/>
        </w:rPr>
      </w:pPr>
      <w:r w:rsidRPr="122DC70B">
        <w:rPr>
          <w:rFonts w:eastAsia="Calibri"/>
          <w:i/>
          <w:iCs/>
        </w:rPr>
        <w:t>Further Information</w:t>
      </w:r>
      <w:r w:rsidRPr="122DC70B">
        <w:rPr>
          <w:rFonts w:eastAsia="Calibri"/>
        </w:rPr>
        <w:t xml:space="preserve">.  Questions regarding this </w:t>
      </w:r>
      <w:r w:rsidRPr="122DC70B">
        <w:rPr>
          <w:rFonts w:eastAsia="Calibri"/>
          <w:i/>
          <w:iCs/>
        </w:rPr>
        <w:t>Public Notice</w:t>
      </w:r>
      <w:r w:rsidRPr="122DC70B">
        <w:rPr>
          <w:rFonts w:eastAsia="Calibri"/>
        </w:rPr>
        <w:t xml:space="preserve"> may be directed to Robert Acacio, </w:t>
      </w:r>
      <w:r w:rsidRPr="122DC70B" w:rsidR="003041C9">
        <w:rPr>
          <w:rFonts w:eastAsia="Calibri"/>
        </w:rPr>
        <w:t xml:space="preserve">Office of Engineering and Technology, </w:t>
      </w:r>
      <w:hyperlink r:id="rId7">
        <w:r w:rsidRPr="122DC70B" w:rsidR="003041C9">
          <w:rPr>
            <w:rStyle w:val="Hyperlink"/>
            <w:rFonts w:eastAsia="Calibri"/>
          </w:rPr>
          <w:t>Robert.Acacio@fcc.gov</w:t>
        </w:r>
      </w:hyperlink>
      <w:r w:rsidRPr="122DC70B" w:rsidR="003041C9">
        <w:rPr>
          <w:rFonts w:eastAsia="Calibri"/>
        </w:rPr>
        <w:t xml:space="preserve">, or </w:t>
      </w:r>
      <w:r w:rsidR="00691E61">
        <w:rPr>
          <w:rFonts w:eastAsia="Calibri"/>
        </w:rPr>
        <w:t>Jamile</w:t>
      </w:r>
      <w:r w:rsidR="001A1A78">
        <w:rPr>
          <w:rFonts w:eastAsia="Calibri"/>
        </w:rPr>
        <w:t xml:space="preserve"> Kadre</w:t>
      </w:r>
      <w:r w:rsidRPr="39B41134" w:rsidR="003041C9">
        <w:rPr>
          <w:rFonts w:eastAsia="Calibri"/>
        </w:rPr>
        <w:t>, Broadband Data Task Force,</w:t>
      </w:r>
      <w:r w:rsidR="00D32483">
        <w:rPr>
          <w:rFonts w:eastAsia="Calibri"/>
        </w:rPr>
        <w:t xml:space="preserve"> </w:t>
      </w:r>
      <w:hyperlink r:id="rId8" w:history="1">
        <w:r w:rsidRPr="004A072B" w:rsidR="008E72AE">
          <w:rPr>
            <w:rStyle w:val="Hyperlink"/>
            <w:rFonts w:eastAsia="Calibri"/>
          </w:rPr>
          <w:t>Jamile.Kadre@fcc.gov</w:t>
        </w:r>
      </w:hyperlink>
      <w:r w:rsidR="008E72AE">
        <w:rPr>
          <w:rFonts w:eastAsia="Calibri"/>
        </w:rPr>
        <w:t xml:space="preserve">. </w:t>
      </w:r>
      <w:r w:rsidRPr="39B41134" w:rsidR="003041C9">
        <w:rPr>
          <w:rFonts w:eastAsia="Calibri"/>
        </w:rPr>
        <w:t xml:space="preserve"> </w:t>
      </w:r>
    </w:p>
    <w:p w:rsidR="003041C9" w:rsidRPr="004E7EAE" w:rsidP="00242331" w14:paraId="3AA4FEE8" w14:textId="0FA3A23D">
      <w:pPr>
        <w:spacing w:after="160"/>
        <w:jc w:val="center"/>
        <w:rPr>
          <w:b/>
          <w:bCs/>
        </w:rPr>
      </w:pPr>
      <w:r>
        <w:rPr>
          <w:rFonts w:eastAsia="Calibri"/>
          <w:b/>
          <w:bCs/>
          <w:szCs w:val="22"/>
        </w:rPr>
        <w:t>–</w:t>
      </w:r>
      <w:r w:rsidRPr="004E7EAE">
        <w:rPr>
          <w:rFonts w:eastAsia="Calibri"/>
          <w:b/>
          <w:bCs/>
          <w:szCs w:val="22"/>
        </w:rPr>
        <w:t>FCC</w:t>
      </w:r>
      <w:r>
        <w:rPr>
          <w:rFonts w:eastAsia="Calibri"/>
          <w:b/>
          <w:bCs/>
          <w:szCs w:val="22"/>
        </w:rPr>
        <w:t>–</w:t>
      </w:r>
    </w:p>
    <w:sectPr>
      <w:headerReference w:type="default" r:id="rId9"/>
      <w:footerReference w:type="even" r:id="rId10"/>
      <w:footerReference w:type="default" r:id="rId11"/>
      <w:headerReference w:type="first" r:id="rId12"/>
      <w:footerReference w:type="first" r:id="rId13"/>
      <w:endnotePr>
        <w:numFmt w:val="decimal"/>
      </w:endnotePr>
      <w:pgSz w:w="12240" w:h="15840"/>
      <w:pgMar w:top="1440" w:right="1440" w:bottom="720" w:left="1440" w:header="63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5416B8" w14:paraId="687AE6EB" w14:textId="77777777">
      <w:pPr>
        <w:spacing w:line="20" w:lineRule="exact"/>
      </w:pPr>
    </w:p>
  </w:endnote>
  <w:endnote w:type="continuationSeparator" w:id="1">
    <w:p w:rsidR="005416B8" w14:paraId="7F406B0C" w14:textId="77777777">
      <w:r>
        <w:t xml:space="preserve"> </w:t>
      </w:r>
    </w:p>
  </w:endnote>
  <w:endnote w:type="continuationNotice" w:id="2">
    <w:p w:rsidR="005416B8" w14:paraId="718E0BEA"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5A4C24AD" w14:textId="77777777">
    <w:pPr>
      <w:pStyle w:val="Footer"/>
      <w:framePr w:wrap="around" w:vAnchor="text" w:hAnchor="margin" w:xAlign="center" w:y="1"/>
    </w:pPr>
    <w:r>
      <w:fldChar w:fldCharType="begin"/>
    </w:r>
    <w:r>
      <w:instrText xml:space="preserve">PAGE  </w:instrText>
    </w:r>
    <w:r>
      <w:fldChar w:fldCharType="separate"/>
    </w:r>
    <w:r>
      <w:fldChar w:fldCharType="end"/>
    </w:r>
  </w:p>
  <w:p w:rsidR="00BA3BA8" w14:paraId="3627D77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5B0F67C3"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085A1CDF"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416B8" w14:paraId="366AF8D6" w14:textId="77777777">
      <w:r>
        <w:separator/>
      </w:r>
    </w:p>
  </w:footnote>
  <w:footnote w:type="continuationSeparator" w:id="1">
    <w:p w:rsidR="005416B8" w14:paraId="5E2696EC" w14:textId="77777777">
      <w:pPr>
        <w:rPr>
          <w:sz w:val="20"/>
        </w:rPr>
      </w:pPr>
      <w:r>
        <w:rPr>
          <w:sz w:val="20"/>
        </w:rPr>
        <w:t xml:space="preserve">(Continued from previous page)  </w:t>
      </w:r>
      <w:r>
        <w:rPr>
          <w:sz w:val="20"/>
        </w:rPr>
        <w:separator/>
      </w:r>
    </w:p>
  </w:footnote>
  <w:footnote w:type="continuationNotice" w:id="2">
    <w:p w:rsidR="005416B8" w14:paraId="7ACE6C8C" w14:textId="77777777">
      <w:pPr>
        <w:jc w:val="right"/>
        <w:rPr>
          <w:sz w:val="20"/>
        </w:rPr>
      </w:pPr>
      <w:r>
        <w:rPr>
          <w:sz w:val="20"/>
        </w:rPr>
        <w:t>(continued….)</w:t>
      </w:r>
    </w:p>
  </w:footnote>
  <w:footnote w:id="3">
    <w:p w:rsidR="001E3553" w:rsidRPr="00C3745D" w:rsidP="001E3553" w14:paraId="7B8078DA" w14:textId="0A65F981">
      <w:pPr>
        <w:pStyle w:val="FootnoteText"/>
        <w:rPr>
          <w:i/>
          <w:iCs/>
        </w:rPr>
      </w:pPr>
      <w:r w:rsidRPr="62A6E766">
        <w:rPr>
          <w:rStyle w:val="FootnoteReference"/>
        </w:rPr>
        <w:footnoteRef/>
      </w:r>
      <w:r w:rsidRPr="62A6E766">
        <w:t xml:space="preserve"> </w:t>
      </w:r>
      <w:r w:rsidRPr="001D6F77" w:rsidR="002D48A7">
        <w:rPr>
          <w:i/>
          <w:iCs/>
        </w:rPr>
        <w:t>Establishing the Digital Opportunity Data Collection</w:t>
      </w:r>
      <w:r w:rsidR="002D48A7">
        <w:t xml:space="preserve">, </w:t>
      </w:r>
      <w:r w:rsidR="00A779C1">
        <w:t xml:space="preserve">WC Docket No. 19-195, Order, 37 FCC </w:t>
      </w:r>
      <w:r w:rsidR="00A779C1">
        <w:t>Rcd</w:t>
      </w:r>
      <w:r w:rsidR="00A779C1">
        <w:t xml:space="preserve"> 3007, </w:t>
      </w:r>
      <w:r w:rsidR="00D36D1F">
        <w:t xml:space="preserve">3021, para. 25 (WTB/OEA/OET 2022) </w:t>
      </w:r>
      <w:r w:rsidR="00DD2077">
        <w:t>(</w:t>
      </w:r>
      <w:r w:rsidR="00DD2077">
        <w:rPr>
          <w:i/>
          <w:iCs/>
        </w:rPr>
        <w:t>Mobile Technical Requirements Order</w:t>
      </w:r>
      <w:r w:rsidR="00DD2077">
        <w:t xml:space="preserve">) </w:t>
      </w:r>
      <w:r w:rsidR="00D36D1F">
        <w:t xml:space="preserve">(stating that </w:t>
      </w:r>
      <w:r w:rsidR="00350EBC">
        <w:t xml:space="preserve">the Commission will publish on its website “a list of approved third-party </w:t>
      </w:r>
      <w:r w:rsidR="001D6F77">
        <w:t>a</w:t>
      </w:r>
      <w:r w:rsidR="00350EBC">
        <w:t>pps and any available data specifications for third-party apps</w:t>
      </w:r>
      <w:r w:rsidR="001D6F77">
        <w:t>”).</w:t>
      </w:r>
      <w:r w:rsidR="00814532">
        <w:t xml:space="preserve">  The Commission already </w:t>
      </w:r>
      <w:r w:rsidR="003E52B0">
        <w:t xml:space="preserve">provides data specifications for third-party apps on </w:t>
      </w:r>
      <w:r w:rsidR="00644DFA">
        <w:t>its</w:t>
      </w:r>
      <w:r w:rsidR="003E52B0">
        <w:t xml:space="preserve"> </w:t>
      </w:r>
      <w:r w:rsidR="00233A6D">
        <w:t>Third Party Apps</w:t>
      </w:r>
      <w:r w:rsidR="003E52B0">
        <w:t xml:space="preserve"> webpage</w:t>
      </w:r>
      <w:r w:rsidR="00E5343C">
        <w:t>,</w:t>
      </w:r>
      <w:r w:rsidR="00C3745D">
        <w:t xml:space="preserve">  </w:t>
      </w:r>
      <w:hyperlink r:id="rId1" w:history="1">
        <w:r w:rsidRPr="00952BBA" w:rsidR="00130317">
          <w:rPr>
            <w:rStyle w:val="Hyperlink"/>
          </w:rPr>
          <w:t>https://www.fcc.gov/BroadbandData/third-party-mobile-speed-test-apps</w:t>
        </w:r>
      </w:hyperlink>
      <w:r w:rsidRPr="00130317" w:rsidR="00C3745D">
        <w:t>.</w:t>
      </w:r>
    </w:p>
  </w:footnote>
  <w:footnote w:id="4">
    <w:p w:rsidR="00225438" w:rsidRPr="001F1F0F" w:rsidP="00225438" w14:paraId="6E6DB8AF" w14:textId="29E52CD0">
      <w:pPr>
        <w:pStyle w:val="FootnoteText"/>
      </w:pPr>
      <w:r w:rsidRPr="62A6E766">
        <w:rPr>
          <w:rStyle w:val="FootnoteReference"/>
        </w:rPr>
        <w:footnoteRef/>
      </w:r>
      <w:r w:rsidRPr="62A6E766">
        <w:t xml:space="preserve"> </w:t>
      </w:r>
      <w:r w:rsidRPr="3A9DFB9F">
        <w:rPr>
          <w:i/>
          <w:iCs/>
        </w:rPr>
        <w:t>Broadband Data Task Force and Office of Engineering and Technology Announce Procedures for Third-Party Mobile Speed Test Applications Seeking Approval for Use in the FCC's Broadband Data Collection</w:t>
      </w:r>
      <w:r w:rsidRPr="3A9DFB9F">
        <w:t xml:space="preserve">, WC Docket No. 19-195, ET Docket No. 22-152, Public Notice, </w:t>
      </w:r>
      <w:r>
        <w:t xml:space="preserve">37 FCC </w:t>
      </w:r>
      <w:r>
        <w:t>Rcd</w:t>
      </w:r>
      <w:r>
        <w:t xml:space="preserve"> 5004, </w:t>
      </w:r>
      <w:r w:rsidR="00FA29BE">
        <w:t xml:space="preserve">5004, </w:t>
      </w:r>
      <w:r>
        <w:t>para. 1 (OET 2022) (</w:t>
      </w:r>
      <w:r>
        <w:rPr>
          <w:i/>
          <w:iCs/>
        </w:rPr>
        <w:t>Third-Party App Procedures Public Notice</w:t>
      </w:r>
      <w:r>
        <w:t xml:space="preserve">). </w:t>
      </w:r>
      <w:r w:rsidRPr="00A0178D">
        <w:rPr>
          <w:rFonts w:eastAsia="Calibri"/>
          <w:szCs w:val="22"/>
        </w:rPr>
        <w:t xml:space="preserve"> </w:t>
      </w:r>
      <w:r w:rsidRPr="004C167D">
        <w:rPr>
          <w:rFonts w:eastAsia="Calibri"/>
          <w:szCs w:val="22"/>
        </w:rPr>
        <w:t xml:space="preserve">In </w:t>
      </w:r>
      <w:r w:rsidR="00723CB7">
        <w:rPr>
          <w:rFonts w:eastAsia="Calibri"/>
          <w:szCs w:val="22"/>
        </w:rPr>
        <w:t>2021</w:t>
      </w:r>
      <w:r w:rsidRPr="004C167D">
        <w:rPr>
          <w:rFonts w:eastAsia="Calibri"/>
          <w:szCs w:val="22"/>
        </w:rPr>
        <w:t xml:space="preserve">, the Commission </w:t>
      </w:r>
      <w:r w:rsidRPr="004C167D">
        <w:rPr>
          <w:rFonts w:eastAsia="Calibri"/>
        </w:rPr>
        <w:t>adopted a requirement that</w:t>
      </w:r>
      <w:r w:rsidRPr="004C167D">
        <w:rPr>
          <w:rFonts w:eastAsia="Calibri"/>
          <w:szCs w:val="22"/>
        </w:rPr>
        <w:t xml:space="preserve"> consumers</w:t>
      </w:r>
      <w:r w:rsidRPr="004C167D">
        <w:rPr>
          <w:rFonts w:eastAsia="Calibri"/>
        </w:rPr>
        <w:t xml:space="preserve"> submitting on-the-ground data to challenge </w:t>
      </w:r>
      <w:r w:rsidRPr="004C167D" w:rsidR="0013124E">
        <w:rPr>
          <w:rFonts w:eastAsia="Calibri"/>
        </w:rPr>
        <w:t xml:space="preserve">mobile </w:t>
      </w:r>
      <w:r w:rsidR="0013124E">
        <w:rPr>
          <w:rFonts w:eastAsia="Calibri"/>
        </w:rPr>
        <w:t>wireless broadband coverage</w:t>
      </w:r>
      <w:r w:rsidRPr="004C167D" w:rsidR="0013124E">
        <w:rPr>
          <w:rFonts w:eastAsia="Calibri"/>
        </w:rPr>
        <w:t xml:space="preserve"> </w:t>
      </w:r>
      <w:r w:rsidRPr="004C167D">
        <w:rPr>
          <w:rFonts w:eastAsia="Calibri"/>
        </w:rPr>
        <w:t>availability and</w:t>
      </w:r>
      <w:r w:rsidR="007E6A05">
        <w:rPr>
          <w:rFonts w:eastAsia="Calibri"/>
        </w:rPr>
        <w:t>/or</w:t>
      </w:r>
      <w:r w:rsidRPr="004C167D">
        <w:rPr>
          <w:rFonts w:eastAsia="Calibri"/>
        </w:rPr>
        <w:t xml:space="preserve"> quality of service data</w:t>
      </w:r>
      <w:r w:rsidRPr="004C167D">
        <w:rPr>
          <w:rFonts w:eastAsia="Calibri"/>
          <w:szCs w:val="22"/>
        </w:rPr>
        <w:t xml:space="preserve"> </w:t>
      </w:r>
      <w:r w:rsidRPr="004C167D">
        <w:rPr>
          <w:rFonts w:eastAsia="Calibri"/>
        </w:rPr>
        <w:t xml:space="preserve">do so </w:t>
      </w:r>
      <w:r>
        <w:rPr>
          <w:rFonts w:eastAsia="Calibri"/>
        </w:rPr>
        <w:t>“</w:t>
      </w:r>
      <w:r w:rsidRPr="004C167D">
        <w:rPr>
          <w:rFonts w:eastAsia="Calibri"/>
          <w:szCs w:val="22"/>
        </w:rPr>
        <w:t>us</w:t>
      </w:r>
      <w:r>
        <w:rPr>
          <w:rFonts w:eastAsia="Calibri"/>
          <w:szCs w:val="22"/>
        </w:rPr>
        <w:t>[</w:t>
      </w:r>
      <w:r w:rsidRPr="004C167D">
        <w:rPr>
          <w:rFonts w:eastAsia="Calibri"/>
        </w:rPr>
        <w:t>ing</w:t>
      </w:r>
      <w:r>
        <w:rPr>
          <w:rFonts w:eastAsia="Calibri"/>
        </w:rPr>
        <w:t>]</w:t>
      </w:r>
      <w:r w:rsidRPr="004C167D">
        <w:rPr>
          <w:rFonts w:eastAsia="Calibri"/>
          <w:szCs w:val="22"/>
        </w:rPr>
        <w:t xml:space="preserve"> a speed test application </w:t>
      </w:r>
      <w:r>
        <w:rPr>
          <w:rFonts w:eastAsia="Calibri"/>
          <w:szCs w:val="22"/>
        </w:rPr>
        <w:t xml:space="preserve">that has been </w:t>
      </w:r>
      <w:r w:rsidRPr="004C167D">
        <w:rPr>
          <w:rFonts w:eastAsia="Calibri"/>
          <w:szCs w:val="22"/>
        </w:rPr>
        <w:t xml:space="preserve">designated by OET, in consultation with </w:t>
      </w:r>
      <w:r w:rsidR="00860FB3">
        <w:rPr>
          <w:rFonts w:eastAsia="Calibri"/>
          <w:szCs w:val="22"/>
        </w:rPr>
        <w:t>[the Office of Economics and Analytics]</w:t>
      </w:r>
      <w:r>
        <w:rPr>
          <w:rFonts w:eastAsia="Calibri"/>
          <w:szCs w:val="22"/>
        </w:rPr>
        <w:t xml:space="preserve"> </w:t>
      </w:r>
      <w:r w:rsidRPr="004C167D">
        <w:rPr>
          <w:rFonts w:eastAsia="Calibri"/>
          <w:szCs w:val="22"/>
        </w:rPr>
        <w:t xml:space="preserve">and </w:t>
      </w:r>
      <w:r w:rsidR="00860FB3">
        <w:rPr>
          <w:rFonts w:eastAsia="Calibri"/>
          <w:szCs w:val="22"/>
        </w:rPr>
        <w:t>[the Wireless Telecommunications Bureau]</w:t>
      </w:r>
      <w:r w:rsidRPr="004C167D">
        <w:rPr>
          <w:rFonts w:eastAsia="Calibri"/>
          <w:szCs w:val="22"/>
        </w:rPr>
        <w:t xml:space="preserve">, for use in the </w:t>
      </w:r>
      <w:r>
        <w:rPr>
          <w:rFonts w:eastAsia="Calibri"/>
          <w:szCs w:val="22"/>
        </w:rPr>
        <w:t xml:space="preserve">[mobile] </w:t>
      </w:r>
      <w:r w:rsidRPr="004C167D">
        <w:rPr>
          <w:rFonts w:eastAsia="Calibri"/>
          <w:szCs w:val="22"/>
        </w:rPr>
        <w:t>challenge process</w:t>
      </w:r>
      <w:r>
        <w:rPr>
          <w:rFonts w:eastAsia="Calibri"/>
          <w:szCs w:val="22"/>
        </w:rPr>
        <w:t xml:space="preserve">.”  </w:t>
      </w:r>
      <w:r w:rsidRPr="3A9DFB9F">
        <w:rPr>
          <w:i/>
          <w:iCs/>
        </w:rPr>
        <w:t>Establishing the Digital Opportunity Data Collection</w:t>
      </w:r>
      <w:r w:rsidRPr="3A9DFB9F">
        <w:t xml:space="preserve">; </w:t>
      </w:r>
      <w:r w:rsidRPr="3A9DFB9F">
        <w:rPr>
          <w:i/>
          <w:iCs/>
        </w:rPr>
        <w:t>Modernizing the FCC Form 477 Data Program</w:t>
      </w:r>
      <w:r w:rsidRPr="3A9DFB9F">
        <w:t>, WC Docket Nos. 19-195</w:t>
      </w:r>
      <w:r w:rsidR="00631E36">
        <w:t xml:space="preserve"> and</w:t>
      </w:r>
      <w:r w:rsidRPr="3A9DFB9F">
        <w:t xml:space="preserve"> 11-10, </w:t>
      </w:r>
      <w:r w:rsidRPr="002E0346">
        <w:t>Third Report and Order</w:t>
      </w:r>
      <w:r w:rsidRPr="3A9DFB9F">
        <w:t xml:space="preserve">, 36 FCC </w:t>
      </w:r>
      <w:r w:rsidRPr="3A9DFB9F">
        <w:t>Rcd</w:t>
      </w:r>
      <w:r w:rsidRPr="3A9DFB9F">
        <w:t xml:space="preserve"> </w:t>
      </w:r>
      <w:r>
        <w:t xml:space="preserve">1126, </w:t>
      </w:r>
      <w:r w:rsidRPr="3A9DFB9F">
        <w:t>1166, para. 103 (2021) (</w:t>
      </w:r>
      <w:r>
        <w:rPr>
          <w:i/>
          <w:iCs/>
        </w:rPr>
        <w:t xml:space="preserve">BDC </w:t>
      </w:r>
      <w:r w:rsidRPr="3A9DFB9F">
        <w:rPr>
          <w:i/>
          <w:iCs/>
        </w:rPr>
        <w:t>Third Report and Order</w:t>
      </w:r>
      <w:r w:rsidRPr="3A9DFB9F">
        <w:t>).</w:t>
      </w:r>
      <w:r w:rsidRPr="00943A6A">
        <w:rPr>
          <w:rFonts w:eastAsia="Calibri"/>
          <w:szCs w:val="22"/>
        </w:rPr>
        <w:t xml:space="preserve"> </w:t>
      </w:r>
      <w:r>
        <w:rPr>
          <w:rFonts w:eastAsia="Calibri"/>
          <w:szCs w:val="22"/>
        </w:rPr>
        <w:t xml:space="preserve"> </w:t>
      </w:r>
      <w:r w:rsidRPr="004C167D">
        <w:rPr>
          <w:rFonts w:eastAsia="Calibri"/>
          <w:szCs w:val="22"/>
        </w:rPr>
        <w:t xml:space="preserve">Additionally, </w:t>
      </w:r>
      <w:r w:rsidRPr="004C167D">
        <w:rPr>
          <w:rFonts w:eastAsia="Calibri"/>
        </w:rPr>
        <w:t xml:space="preserve">the Commission specified that </w:t>
      </w:r>
      <w:r w:rsidRPr="004C167D">
        <w:rPr>
          <w:rFonts w:eastAsia="Calibri"/>
          <w:szCs w:val="22"/>
        </w:rPr>
        <w:t>“applications approved by OET for collecting consumer challenges must automatically collect [specific] information associated with each speed test</w:t>
      </w:r>
      <w:r w:rsidR="004C7540">
        <w:rPr>
          <w:rFonts w:eastAsia="Calibri"/>
          <w:szCs w:val="22"/>
        </w:rPr>
        <w:t>”</w:t>
      </w:r>
      <w:r w:rsidRPr="004C167D">
        <w:rPr>
          <w:rFonts w:eastAsia="Calibri"/>
          <w:szCs w:val="22"/>
        </w:rPr>
        <w:t xml:space="preserve"> and</w:t>
      </w:r>
      <w:r w:rsidR="004C7540">
        <w:rPr>
          <w:rFonts w:eastAsia="Calibri"/>
          <w:szCs w:val="22"/>
        </w:rPr>
        <w:t xml:space="preserve"> that</w:t>
      </w:r>
      <w:r w:rsidRPr="004C167D">
        <w:rPr>
          <w:rFonts w:eastAsia="Calibri"/>
          <w:szCs w:val="22"/>
        </w:rPr>
        <w:t xml:space="preserve"> </w:t>
      </w:r>
      <w:r w:rsidR="00091677">
        <w:rPr>
          <w:rFonts w:eastAsia="Calibri"/>
          <w:szCs w:val="22"/>
        </w:rPr>
        <w:t>“</w:t>
      </w:r>
      <w:r w:rsidRPr="004C167D">
        <w:rPr>
          <w:rFonts w:eastAsia="Calibri"/>
          <w:szCs w:val="22"/>
        </w:rPr>
        <w:t>designated applications must allow consumer challengers to submit all of the information required to support a challenge directly to the Commission from their mobile device.”</w:t>
      </w:r>
      <w:r>
        <w:rPr>
          <w:rFonts w:eastAsia="Calibri"/>
          <w:szCs w:val="22"/>
        </w:rPr>
        <w:t xml:space="preserve"> </w:t>
      </w:r>
      <w:r w:rsidRPr="00943A6A">
        <w:rPr>
          <w:i/>
          <w:iCs/>
        </w:rPr>
        <w:t xml:space="preserve"> </w:t>
      </w:r>
      <w:r>
        <w:rPr>
          <w:i/>
          <w:iCs/>
        </w:rPr>
        <w:t xml:space="preserve">Id. </w:t>
      </w:r>
      <w:r>
        <w:t>at 1166-67, para. 103.</w:t>
      </w:r>
    </w:p>
  </w:footnote>
  <w:footnote w:id="5">
    <w:p w:rsidR="00225438" w:rsidRPr="00C271DC" w:rsidP="00225438" w14:paraId="02530E2F" w14:textId="60381337">
      <w:pPr>
        <w:pStyle w:val="FootnoteText"/>
        <w:rPr>
          <w:i/>
          <w:iCs/>
        </w:rPr>
      </w:pPr>
      <w:r w:rsidRPr="62A6E766">
        <w:rPr>
          <w:rStyle w:val="FootnoteReference"/>
        </w:rPr>
        <w:footnoteRef/>
      </w:r>
      <w:r w:rsidRPr="62A6E766">
        <w:t xml:space="preserve"> </w:t>
      </w:r>
      <w:r w:rsidRPr="001B75D7">
        <w:t xml:space="preserve">Application of Georgia Institute of Technology, ET Docket No. 22-152 (filed July 10, 2024), </w:t>
      </w:r>
      <w:hyperlink r:id="rId2" w:history="1">
        <w:r w:rsidRPr="00883898">
          <w:rPr>
            <w:rStyle w:val="Hyperlink"/>
          </w:rPr>
          <w:t>https://www.fcc.gov/ecfs/search/search-filings/filing/10710974725173</w:t>
        </w:r>
      </w:hyperlink>
      <w:r>
        <w:t xml:space="preserve"> </w:t>
      </w:r>
      <w:r w:rsidRPr="001B75D7">
        <w:t>(Georgia Tech Application);</w:t>
      </w:r>
      <w:r>
        <w:t xml:space="preserve"> </w:t>
      </w:r>
      <w:r>
        <w:rPr>
          <w:i/>
          <w:iCs/>
        </w:rPr>
        <w:t>see Third-Party App Procedures Public Notice</w:t>
      </w:r>
      <w:r>
        <w:t>,</w:t>
      </w:r>
      <w:r w:rsidRPr="3A9DFB9F">
        <w:t xml:space="preserve"> </w:t>
      </w:r>
      <w:r>
        <w:t xml:space="preserve">37 FCC </w:t>
      </w:r>
      <w:r>
        <w:t>Rcd</w:t>
      </w:r>
      <w:r>
        <w:t xml:space="preserve"> at 5006-10, paras. 6-15</w:t>
      </w:r>
      <w:r w:rsidR="00817557">
        <w:t>.</w:t>
      </w:r>
      <w:r w:rsidR="00C271DC">
        <w:t xml:space="preserve">  The Georgia Tech mobile speed test app will collect data for the mobile challenge process.  Georgia Tech Application at 4.  It will not collect data for the mobile crowdsource process.  </w:t>
      </w:r>
      <w:r w:rsidR="00D90D1D">
        <w:rPr>
          <w:i/>
          <w:iCs/>
        </w:rPr>
        <w:t>I</w:t>
      </w:r>
      <w:r w:rsidR="00C271DC">
        <w:rPr>
          <w:i/>
          <w:iCs/>
        </w:rPr>
        <w:t>d.</w:t>
      </w:r>
    </w:p>
  </w:footnote>
  <w:footnote w:id="6">
    <w:p w:rsidR="00225438" w:rsidRPr="006B5E77" w:rsidP="00225438" w14:paraId="7675723D" w14:textId="77777777">
      <w:pPr>
        <w:pStyle w:val="FootnoteText"/>
      </w:pPr>
      <w:r>
        <w:rPr>
          <w:rStyle w:val="FootnoteReference"/>
        </w:rPr>
        <w:footnoteRef/>
      </w:r>
      <w:r>
        <w:t xml:space="preserve"> </w:t>
      </w:r>
      <w:r>
        <w:rPr>
          <w:i/>
          <w:iCs/>
        </w:rPr>
        <w:t xml:space="preserve">See </w:t>
      </w:r>
      <w:r w:rsidRPr="00AB0B1C">
        <w:t>Georgia Tech Application</w:t>
      </w:r>
      <w:r>
        <w:t xml:space="preserve">. </w:t>
      </w:r>
    </w:p>
  </w:footnote>
  <w:footnote w:id="7">
    <w:p w:rsidR="000901AE" w:rsidRPr="00CF4CFA" w:rsidP="000901AE" w14:paraId="1A182EE0" w14:textId="3F297BBC">
      <w:pPr>
        <w:pStyle w:val="FootnoteText"/>
      </w:pPr>
      <w:r>
        <w:rPr>
          <w:rStyle w:val="FootnoteReference"/>
        </w:rPr>
        <w:footnoteRef/>
      </w:r>
      <w:r>
        <w:t xml:space="preserve"> </w:t>
      </w:r>
      <w:r>
        <w:rPr>
          <w:i/>
          <w:iCs/>
        </w:rPr>
        <w:t>Broadband Data Task Force and Office of Engineering and Technology Seek Comment on Georgia Institute of Technology’s Third-Party Mobile Speed Test App</w:t>
      </w:r>
      <w:r>
        <w:t xml:space="preserve">, ET Docket Nos. 24-2 and 22-152, WC Docket No. 19-195, </w:t>
      </w:r>
      <w:r w:rsidR="00224481">
        <w:t xml:space="preserve">Public Notice, </w:t>
      </w:r>
      <w:r>
        <w:t xml:space="preserve">39 FCC </w:t>
      </w:r>
      <w:r>
        <w:t>Rcd</w:t>
      </w:r>
      <w:r>
        <w:t xml:space="preserve"> 10617 (OET 2024) (</w:t>
      </w:r>
      <w:r w:rsidRPr="007C6CB2">
        <w:rPr>
          <w:i/>
          <w:iCs/>
        </w:rPr>
        <w:t>CellWatch</w:t>
      </w:r>
      <w:r w:rsidRPr="007C6CB2">
        <w:rPr>
          <w:i/>
          <w:iCs/>
        </w:rPr>
        <w:t xml:space="preserve"> Public Notice</w:t>
      </w:r>
      <w:r>
        <w:t xml:space="preserve">). </w:t>
      </w:r>
    </w:p>
  </w:footnote>
  <w:footnote w:id="8">
    <w:p w:rsidR="007B29C1" w14:paraId="217171EA" w14:textId="4E837679">
      <w:pPr>
        <w:pStyle w:val="FootnoteText"/>
      </w:pPr>
      <w:r>
        <w:rPr>
          <w:rStyle w:val="FootnoteReference"/>
        </w:rPr>
        <w:footnoteRef/>
      </w:r>
      <w:r>
        <w:t xml:space="preserve"> </w:t>
      </w:r>
      <w:r w:rsidR="0046178E">
        <w:t>Letter from Angela Simpson, General Counsel and SVP, Legal and Regulatory Affairs</w:t>
      </w:r>
      <w:r w:rsidR="00D32D59">
        <w:t xml:space="preserve">, and Alexandra Mays, Assistant General Counsel and Director, Regulatory Affairs, Competitive Carriers Association, to Marlene </w:t>
      </w:r>
      <w:r w:rsidR="008664D2">
        <w:t xml:space="preserve">H. Dortch, Secretary, </w:t>
      </w:r>
      <w:r w:rsidR="00216DEB">
        <w:t>FCC</w:t>
      </w:r>
      <w:r w:rsidR="008664D2">
        <w:t>,</w:t>
      </w:r>
      <w:r w:rsidR="00AE3483">
        <w:t xml:space="preserve"> ET Docket Nos. 24-2</w:t>
      </w:r>
      <w:r w:rsidR="004411CF">
        <w:t xml:space="preserve"> and</w:t>
      </w:r>
      <w:r w:rsidR="00AE3483">
        <w:t xml:space="preserve"> 22-152, WC Docket No. 19-195</w:t>
      </w:r>
      <w:r w:rsidR="00167E69">
        <w:t>, at 1</w:t>
      </w:r>
      <w:r w:rsidR="00BF1776">
        <w:t xml:space="preserve"> (filed Nov. 1, 2024). </w:t>
      </w:r>
      <w:r w:rsidR="008664D2">
        <w:t xml:space="preserve"> </w:t>
      </w:r>
      <w:r w:rsidR="001D6E72">
        <w:t xml:space="preserve">In its letter, “CCA commends the Commission’s efforts to enhance the mobile challenge process by potentially expanding crowdsource data from third-party apps. </w:t>
      </w:r>
      <w:r w:rsidR="002B6F54">
        <w:t xml:space="preserve"> </w:t>
      </w:r>
      <w:r w:rsidR="001D6E72">
        <w:t xml:space="preserve">In that regard, CCA does not oppose Georgia Tech’s application. </w:t>
      </w:r>
      <w:r w:rsidR="002B6F54">
        <w:t xml:space="preserve"> </w:t>
      </w:r>
      <w:r w:rsidR="001D6E72">
        <w:t>However, CCA is concerned that allowing additional speed test apps alone will not solve the underlying issues that are undermining a vigorous and user-friendly challenge process as called for in the Broadband DATA Act and that are plaguing the Commission’s mobile availability maps.”</w:t>
      </w:r>
    </w:p>
  </w:footnote>
  <w:footnote w:id="9">
    <w:p w:rsidR="007E2822" w14:paraId="702B2EAE" w14:textId="325C3878">
      <w:pPr>
        <w:pStyle w:val="FootnoteText"/>
      </w:pPr>
      <w:r>
        <w:rPr>
          <w:rStyle w:val="FootnoteReference"/>
        </w:rPr>
        <w:footnoteRef/>
      </w:r>
      <w:r>
        <w:t xml:space="preserve"> </w:t>
      </w:r>
      <w:r w:rsidRPr="007E2822">
        <w:t>Broadband Deployment Accuracy and Technological Availability Act, Pub. L. No. 116-130, 134 Stat. 228 (2020) (codified at 47 U.S.C. §§ 641-646) (Broadband DATA Act).</w:t>
      </w:r>
    </w:p>
  </w:footnote>
  <w:footnote w:id="10">
    <w:p w:rsidR="004E23A6" w:rsidP="004E23A6" w14:paraId="613781C0" w14:textId="17919E2C">
      <w:pPr>
        <w:pStyle w:val="FootnoteText"/>
      </w:pPr>
      <w:r>
        <w:rPr>
          <w:rStyle w:val="FootnoteReference"/>
        </w:rPr>
        <w:footnoteRef/>
      </w:r>
      <w:r w:rsidR="69480D9D">
        <w:t xml:space="preserve"> “OET Bulletin 75” refers to OET Bulletin No. 75, </w:t>
      </w:r>
      <w:r w:rsidRPr="69480D9D" w:rsidR="69480D9D">
        <w:rPr>
          <w:i/>
          <w:iCs/>
        </w:rPr>
        <w:t>Broadband Data Collection Program: Third-Party Speed Test Mobile Application Approval Process Guidance</w:t>
      </w:r>
      <w:r w:rsidR="69480D9D">
        <w:t>, FCC Office of Engineering and Technology, FCC/OET-75 (Apr. 14, 2022) (OET Bulletin 75)</w:t>
      </w:r>
      <w:r w:rsidR="00D23A93">
        <w:t xml:space="preserve">. </w:t>
      </w:r>
      <w:r w:rsidR="69480D9D">
        <w:t xml:space="preserve"> This document is available </w:t>
      </w:r>
      <w:r w:rsidR="0009300B">
        <w:t>on the FCC’s website under “</w:t>
      </w:r>
      <w:r w:rsidR="69480D9D">
        <w:t>OET - Bulletins On-line</w:t>
      </w:r>
      <w:r w:rsidR="0009300B">
        <w:t>”</w:t>
      </w:r>
      <w:r w:rsidR="69480D9D">
        <w:t xml:space="preserve"> </w:t>
      </w:r>
      <w:r w:rsidR="00A07733">
        <w:t xml:space="preserve">at </w:t>
      </w:r>
      <w:hyperlink r:id="rId3" w:history="1">
        <w:r w:rsidRPr="00A40B98" w:rsidR="00A07733">
          <w:rPr>
            <w:rStyle w:val="Hyperlink"/>
          </w:rPr>
          <w:t>https://www.fcc.gov/general/oet-bulletins-line</w:t>
        </w:r>
      </w:hyperlink>
      <w:r w:rsidR="69480D9D">
        <w:t>.</w:t>
      </w:r>
    </w:p>
  </w:footnote>
  <w:footnote w:id="11">
    <w:p w:rsidR="002E0751" w14:paraId="4EBDB4C0" w14:textId="486DBAC0">
      <w:pPr>
        <w:pStyle w:val="FootnoteText"/>
      </w:pPr>
      <w:r>
        <w:rPr>
          <w:rStyle w:val="FootnoteReference"/>
        </w:rPr>
        <w:footnoteRef/>
      </w:r>
      <w:r w:rsidR="2121365F">
        <w:t xml:space="preserve"> </w:t>
      </w:r>
      <w:r w:rsidRPr="2121365F" w:rsidR="2121365F">
        <w:rPr>
          <w:i/>
          <w:iCs/>
        </w:rPr>
        <w:t>See</w:t>
      </w:r>
      <w:r w:rsidRPr="2121365F" w:rsidR="2CA3CF8A">
        <w:rPr>
          <w:i/>
        </w:rPr>
        <w:t xml:space="preserve"> </w:t>
      </w:r>
      <w:r w:rsidRPr="003D60EF" w:rsidR="2CA3CF8A">
        <w:rPr>
          <w:i/>
          <w:iCs/>
        </w:rPr>
        <w:t>Broadband Data Task Force and Office of Economics and Analytics Publish Additional Data Specifications for the Submission of Mobile Speed Test and Infrastructure Data into the Broadband Data Collection</w:t>
      </w:r>
      <w:r w:rsidRPr="00341C41" w:rsidR="2CA3CF8A">
        <w:t xml:space="preserve">, Public Notice, </w:t>
      </w:r>
      <w:r w:rsidR="007C18DF">
        <w:t>37</w:t>
      </w:r>
      <w:r w:rsidR="007F1E52">
        <w:t xml:space="preserve"> FCC </w:t>
      </w:r>
      <w:r w:rsidR="007F1E52">
        <w:t>Rcd</w:t>
      </w:r>
      <w:r w:rsidR="007F1E52">
        <w:t xml:space="preserve"> 3126, 3126</w:t>
      </w:r>
      <w:r w:rsidRPr="00341C41" w:rsidR="2CA3CF8A">
        <w:t xml:space="preserve"> (OEA 2022); </w:t>
      </w:r>
      <w:r w:rsidRPr="003D60EF" w:rsidR="2CA3CF8A">
        <w:rPr>
          <w:i/>
          <w:iCs/>
        </w:rPr>
        <w:t>see also</w:t>
      </w:r>
      <w:r w:rsidRPr="00341C41" w:rsidR="2CA3CF8A">
        <w:t xml:space="preserve"> FCC, Broadband Data Collection Data Specifications for Mobile Speed Test Data (202</w:t>
      </w:r>
      <w:r w:rsidR="0002515C">
        <w:t>5</w:t>
      </w:r>
      <w:r w:rsidRPr="00341C41" w:rsidR="2CA3CF8A">
        <w:t xml:space="preserve">), </w:t>
      </w:r>
      <w:r w:rsidRPr="00F10835" w:rsidR="00F10835">
        <w:rPr>
          <w:rStyle w:val="Hyperlink"/>
        </w:rPr>
        <w:t>https://help.bdc.fcc.gov/hc/en-us/articles/6789299021723-Key-Reference-Documents</w:t>
      </w:r>
      <w:r w:rsidR="006C7F9C">
        <w:t xml:space="preserve"> </w:t>
      </w:r>
      <w:r w:rsidRPr="00341C41" w:rsidR="2CA3CF8A">
        <w:t>(BDC Data Specifications for Mobile Speed Test Data).</w:t>
      </w:r>
      <w:r w:rsidR="007D15BE">
        <w:t xml:space="preserve">  </w:t>
      </w:r>
      <w:r w:rsidR="00A07733">
        <w:t xml:space="preserve">See also </w:t>
      </w:r>
      <w:r w:rsidR="00A07733">
        <w:rPr>
          <w:i/>
          <w:iCs/>
        </w:rPr>
        <w:t xml:space="preserve">BDC </w:t>
      </w:r>
      <w:r w:rsidRPr="3A9DFB9F" w:rsidR="00A07733">
        <w:rPr>
          <w:i/>
          <w:iCs/>
        </w:rPr>
        <w:t>Third Report and Order</w:t>
      </w:r>
      <w:r w:rsidR="007D1463">
        <w:t xml:space="preserve">, </w:t>
      </w:r>
      <w:r w:rsidRPr="007525C5" w:rsidR="007525C5">
        <w:t xml:space="preserve">36 FCC </w:t>
      </w:r>
      <w:r w:rsidRPr="007525C5" w:rsidR="007525C5">
        <w:t>Rcd</w:t>
      </w:r>
      <w:r w:rsidRPr="007525C5" w:rsidR="007525C5">
        <w:t xml:space="preserve"> at 1166-67, paras. 103-04</w:t>
      </w:r>
      <w:r w:rsidR="003C6596">
        <w:t>.</w:t>
      </w:r>
    </w:p>
  </w:footnote>
  <w:footnote w:id="12">
    <w:p w:rsidR="00C37614" w14:paraId="47853C56" w14:textId="7CE95055">
      <w:pPr>
        <w:pStyle w:val="FootnoteText"/>
      </w:pPr>
      <w:r>
        <w:rPr>
          <w:rStyle w:val="FootnoteReference"/>
        </w:rPr>
        <w:footnoteRef/>
      </w:r>
      <w:r>
        <w:t xml:space="preserve"> </w:t>
      </w:r>
      <w:r w:rsidRPr="001C2C2F">
        <w:rPr>
          <w:i/>
          <w:iCs/>
        </w:rPr>
        <w:t>See</w:t>
      </w:r>
      <w:r w:rsidRPr="00C37614">
        <w:t xml:space="preserve"> </w:t>
      </w:r>
      <w:r w:rsidR="00D57C59">
        <w:rPr>
          <w:i/>
          <w:iCs/>
        </w:rPr>
        <w:t xml:space="preserve">BDC </w:t>
      </w:r>
      <w:r w:rsidRPr="3A9DFB9F" w:rsidR="00D57C59">
        <w:rPr>
          <w:i/>
          <w:iCs/>
        </w:rPr>
        <w:t>Third Report and Order</w:t>
      </w:r>
      <w:r w:rsidRPr="00C37614">
        <w:t>, 36 FCC at 1167, para. 104</w:t>
      </w:r>
      <w:r w:rsidR="00C523D5">
        <w:t xml:space="preserve"> </w:t>
      </w:r>
      <w:r w:rsidR="00A30B33">
        <w:t>(</w:t>
      </w:r>
      <w:r w:rsidR="00366D4C">
        <w:t>s</w:t>
      </w:r>
      <w:r w:rsidR="00083E1D">
        <w:t xml:space="preserve">etting forth the </w:t>
      </w:r>
      <w:r w:rsidR="00451C57">
        <w:t xml:space="preserve">user </w:t>
      </w:r>
      <w:r w:rsidR="00BE13A1">
        <w:t>testing</w:t>
      </w:r>
      <w:r w:rsidR="00282D4D">
        <w:t xml:space="preserve"> </w:t>
      </w:r>
      <w:r w:rsidR="00BE13A1">
        <w:t>certification</w:t>
      </w:r>
      <w:r w:rsidR="00A30B33">
        <w:t>)</w:t>
      </w:r>
      <w:r w:rsidR="001261D3">
        <w:t>.</w:t>
      </w:r>
    </w:p>
  </w:footnote>
  <w:footnote w:id="13">
    <w:p w:rsidR="00C16181" w14:paraId="6D0566B3" w14:textId="4DF681E1">
      <w:pPr>
        <w:pStyle w:val="FootnoteText"/>
      </w:pPr>
      <w:r>
        <w:rPr>
          <w:rStyle w:val="FootnoteReference"/>
        </w:rPr>
        <w:footnoteRef/>
      </w:r>
      <w:r>
        <w:t xml:space="preserve"> </w:t>
      </w:r>
      <w:r w:rsidRPr="001C2C2F">
        <w:rPr>
          <w:i/>
          <w:iCs/>
        </w:rPr>
        <w:t xml:space="preserve">Third-Party App </w:t>
      </w:r>
      <w:r w:rsidR="00D817D7">
        <w:rPr>
          <w:i/>
          <w:iCs/>
        </w:rPr>
        <w:t xml:space="preserve">Procedures </w:t>
      </w:r>
      <w:r w:rsidRPr="001C2C2F">
        <w:rPr>
          <w:i/>
          <w:iCs/>
        </w:rPr>
        <w:t>Public Notice</w:t>
      </w:r>
      <w:r w:rsidRPr="00C16181">
        <w:t xml:space="preserve">, </w:t>
      </w:r>
      <w:r w:rsidR="00FA119F">
        <w:t xml:space="preserve">37 FCC </w:t>
      </w:r>
      <w:r w:rsidR="00FA119F">
        <w:t>Rcd</w:t>
      </w:r>
      <w:r w:rsidR="00FA119F">
        <w:t xml:space="preserve"> at </w:t>
      </w:r>
      <w:r w:rsidR="00F1373F">
        <w:t xml:space="preserve">5007-08, </w:t>
      </w:r>
      <w:r w:rsidRPr="00C16181">
        <w:t>para. 9</w:t>
      </w:r>
      <w:r w:rsidR="008B4A83">
        <w:t>.</w:t>
      </w:r>
    </w:p>
  </w:footnote>
  <w:footnote w:id="14">
    <w:p w:rsidR="00046957" w:rsidP="00046957" w14:paraId="1AC29B26" w14:textId="496F467F">
      <w:pPr>
        <w:pStyle w:val="FootnoteText"/>
      </w:pPr>
      <w:r>
        <w:rPr>
          <w:rStyle w:val="FootnoteReference"/>
        </w:rPr>
        <w:footnoteRef/>
      </w:r>
      <w:r w:rsidR="2121365F">
        <w:t xml:space="preserve"> </w:t>
      </w:r>
      <w:r w:rsidRPr="2121365F" w:rsidR="2121365F">
        <w:rPr>
          <w:i/>
          <w:iCs/>
        </w:rPr>
        <w:t>See</w:t>
      </w:r>
      <w:r w:rsidRPr="2121365F">
        <w:rPr>
          <w:i/>
        </w:rPr>
        <w:t xml:space="preserve"> </w:t>
      </w:r>
      <w:r w:rsidRPr="001C2C2F">
        <w:rPr>
          <w:i/>
        </w:rPr>
        <w:t>BDC Third Report and Order</w:t>
      </w:r>
      <w:r w:rsidRPr="009227C5">
        <w:t xml:space="preserve">, 36 FCC </w:t>
      </w:r>
      <w:r w:rsidRPr="009227C5">
        <w:t>Rcd</w:t>
      </w:r>
      <w:r w:rsidRPr="009227C5">
        <w:t xml:space="preserve"> 11</w:t>
      </w:r>
      <w:r>
        <w:t>6</w:t>
      </w:r>
      <w:r w:rsidRPr="009227C5">
        <w:t>6</w:t>
      </w:r>
      <w:r>
        <w:t>-</w:t>
      </w:r>
      <w:r w:rsidRPr="009227C5">
        <w:t>6</w:t>
      </w:r>
      <w:r>
        <w:t>7</w:t>
      </w:r>
      <w:r w:rsidRPr="009227C5">
        <w:t>, para</w:t>
      </w:r>
      <w:r>
        <w:t>s</w:t>
      </w:r>
      <w:r w:rsidRPr="009227C5">
        <w:t>. 103</w:t>
      </w:r>
      <w:r>
        <w:t xml:space="preserve">-04.  </w:t>
      </w:r>
      <w:r w:rsidRPr="009227C5">
        <w:t xml:space="preserve"> </w:t>
      </w:r>
    </w:p>
  </w:footnote>
  <w:footnote w:id="15">
    <w:p w:rsidR="00B82A40" w14:paraId="0F83EC34" w14:textId="41639B3E">
      <w:pPr>
        <w:pStyle w:val="FootnoteText"/>
      </w:pPr>
      <w:r>
        <w:rPr>
          <w:rStyle w:val="FootnoteReference"/>
        </w:rPr>
        <w:footnoteRef/>
      </w:r>
      <w:r>
        <w:t xml:space="preserve"> </w:t>
      </w:r>
      <w:r w:rsidR="003859AB">
        <w:rPr>
          <w:i/>
          <w:iCs/>
        </w:rPr>
        <w:t>See</w:t>
      </w:r>
      <w:r w:rsidR="003859AB">
        <w:t xml:space="preserve"> </w:t>
      </w:r>
      <w:r>
        <w:t xml:space="preserve">OET Bulletin 75 at </w:t>
      </w:r>
      <w:r w:rsidR="001E7C14">
        <w:t>23-24</w:t>
      </w:r>
      <w:r w:rsidR="00C84AD0">
        <w:t>, 25</w:t>
      </w:r>
      <w:r w:rsidR="001E7C14">
        <w:t>.</w:t>
      </w:r>
    </w:p>
  </w:footnote>
  <w:footnote w:id="16">
    <w:p w:rsidR="00FE224A" w14:paraId="35936256" w14:textId="71A56200">
      <w:pPr>
        <w:pStyle w:val="FootnoteText"/>
      </w:pPr>
      <w:r>
        <w:rPr>
          <w:rStyle w:val="FootnoteReference"/>
        </w:rPr>
        <w:footnoteRef/>
      </w:r>
      <w:r>
        <w:t xml:space="preserve"> </w:t>
      </w:r>
      <w:r>
        <w:rPr>
          <w:i/>
          <w:iCs/>
        </w:rPr>
        <w:t>See</w:t>
      </w:r>
      <w:r>
        <w:t xml:space="preserve"> </w:t>
      </w:r>
      <w:r>
        <w:rPr>
          <w:i/>
          <w:iCs/>
        </w:rPr>
        <w:t>id.</w:t>
      </w:r>
      <w:r>
        <w:t xml:space="preserve"> at 25.</w:t>
      </w:r>
    </w:p>
  </w:footnote>
  <w:footnote w:id="17">
    <w:p w:rsidR="006746D9" w14:paraId="1674EEA5" w14:textId="15E0BCCE">
      <w:pPr>
        <w:pStyle w:val="FootnoteText"/>
      </w:pPr>
      <w:r>
        <w:rPr>
          <w:rStyle w:val="FootnoteReference"/>
        </w:rPr>
        <w:footnoteRef/>
      </w:r>
      <w:r>
        <w:t xml:space="preserve"> </w:t>
      </w:r>
      <w:r w:rsidRPr="00C61711">
        <w:rPr>
          <w:i/>
          <w:iCs/>
          <w:szCs w:val="18"/>
        </w:rPr>
        <w:t>See</w:t>
      </w:r>
      <w:r w:rsidRPr="00C61711">
        <w:rPr>
          <w:szCs w:val="18"/>
        </w:rPr>
        <w:t xml:space="preserve"> </w:t>
      </w:r>
      <w:r w:rsidRPr="00C61711">
        <w:rPr>
          <w:i/>
          <w:iCs/>
          <w:szCs w:val="18"/>
        </w:rPr>
        <w:t>id.</w:t>
      </w:r>
      <w:r w:rsidRPr="00C61711">
        <w:rPr>
          <w:szCs w:val="18"/>
        </w:rPr>
        <w:t xml:space="preserve"> at 25; </w:t>
      </w:r>
      <w:r>
        <w:rPr>
          <w:i/>
          <w:iCs/>
          <w:szCs w:val="18"/>
        </w:rPr>
        <w:t>see also</w:t>
      </w:r>
      <w:r>
        <w:rPr>
          <w:szCs w:val="18"/>
        </w:rPr>
        <w:t xml:space="preserve"> </w:t>
      </w:r>
      <w:r w:rsidRPr="2CA3CF8A">
        <w:t>47 CFR § 1.7004(c)(3)(</w:t>
      </w:r>
      <w:r w:rsidRPr="2CA3CF8A">
        <w:t>i</w:t>
      </w:r>
      <w:r w:rsidRPr="2CA3CF8A">
        <w:t xml:space="preserve">). </w:t>
      </w:r>
      <w:r>
        <w:t xml:space="preserve"> </w:t>
      </w:r>
      <w:r w:rsidRPr="2CA3CF8A">
        <w:t xml:space="preserve">For 4G LTE coverage, these values are 5 Mbps download and 1 Mbps upload (i.e., 5/1 Mbps). </w:t>
      </w:r>
      <w:r>
        <w:t xml:space="preserve"> </w:t>
      </w:r>
      <w:r w:rsidRPr="2CA3CF8A">
        <w:rPr>
          <w:i/>
          <w:iCs/>
        </w:rPr>
        <w:t>Id</w:t>
      </w:r>
      <w:r w:rsidRPr="2CA3CF8A">
        <w:t xml:space="preserve">. </w:t>
      </w:r>
      <w:r>
        <w:t xml:space="preserve"> </w:t>
      </w:r>
      <w:r w:rsidRPr="2CA3CF8A">
        <w:t xml:space="preserve">For 5G-NR coverage, there are two sets of minimum speed threshold values, 7 Mbps download and 1 Mbps upload (i.e., 7/1 Mbps), and 35 Mbps download and 3 Mbps upload (i.e., 35/3 Mbps). </w:t>
      </w:r>
      <w:r>
        <w:t xml:space="preserve"> </w:t>
      </w:r>
      <w:r w:rsidRPr="2CA3CF8A">
        <w:rPr>
          <w:i/>
          <w:iCs/>
        </w:rPr>
        <w:t>Id.</w:t>
      </w:r>
    </w:p>
  </w:footnote>
  <w:footnote w:id="18">
    <w:p w:rsidR="001F6F3E" w:rsidRPr="00F97D1C" w:rsidP="00DA6397" w14:paraId="33A360C3" w14:textId="6C042835">
      <w:pPr>
        <w:pStyle w:val="FootnoteText"/>
      </w:pPr>
      <w:r>
        <w:rPr>
          <w:rStyle w:val="FootnoteReference"/>
        </w:rPr>
        <w:footnoteRef/>
      </w:r>
      <w:r>
        <w:t xml:space="preserve"> </w:t>
      </w:r>
      <w:r>
        <w:rPr>
          <w:i/>
          <w:iCs/>
        </w:rPr>
        <w:t>Third-Party App Procedures Public Notice</w:t>
      </w:r>
      <w:r w:rsidR="00F97D1C">
        <w:t xml:space="preserve">, </w:t>
      </w:r>
      <w:r w:rsidR="001F2AAB">
        <w:t xml:space="preserve">37 FCC </w:t>
      </w:r>
      <w:r w:rsidR="001F2AAB">
        <w:t>Rcd</w:t>
      </w:r>
      <w:r w:rsidR="001F2AAB">
        <w:t xml:space="preserve"> at 5012</w:t>
      </w:r>
      <w:r w:rsidR="00347110">
        <w:t xml:space="preserve">, para. </w:t>
      </w:r>
      <w:r w:rsidR="00947849">
        <w:t>23.</w:t>
      </w:r>
    </w:p>
  </w:footnote>
  <w:footnote w:id="19">
    <w:p w:rsidR="009F2547" w14:paraId="2E9DDC73" w14:textId="2A994600">
      <w:pPr>
        <w:pStyle w:val="FootnoteText"/>
      </w:pPr>
      <w:r>
        <w:rPr>
          <w:rStyle w:val="FootnoteReference"/>
        </w:rPr>
        <w:footnoteRef/>
      </w:r>
      <w:r>
        <w:t xml:space="preserve"> </w:t>
      </w:r>
      <w:r w:rsidRPr="00F93C48" w:rsidR="00F93C48">
        <w:rPr>
          <w:i/>
          <w:iCs/>
        </w:rPr>
        <w:t xml:space="preserve"> </w:t>
      </w:r>
      <w:r w:rsidR="00F93C48">
        <w:rPr>
          <w:i/>
          <w:iCs/>
        </w:rPr>
        <w:t>See</w:t>
      </w:r>
      <w:r w:rsidR="00F93C48">
        <w:t xml:space="preserve"> </w:t>
      </w:r>
      <w:r w:rsidR="00F93C48">
        <w:rPr>
          <w:i/>
          <w:iCs/>
        </w:rPr>
        <w:t>id.</w:t>
      </w:r>
    </w:p>
  </w:footnote>
  <w:footnote w:id="20">
    <w:p w:rsidR="008655DA" w14:paraId="65932F91" w14:textId="7AC23411">
      <w:pPr>
        <w:pStyle w:val="FootnoteText"/>
      </w:pPr>
      <w:r>
        <w:rPr>
          <w:rStyle w:val="FootnoteReference"/>
        </w:rPr>
        <w:footnoteRef/>
      </w:r>
      <w:r>
        <w:t xml:space="preserve"> </w:t>
      </w:r>
      <w:r w:rsidR="00497272">
        <w:rPr>
          <w:i/>
          <w:iCs/>
        </w:rPr>
        <w:t>Id.</w:t>
      </w:r>
      <w:r w:rsidR="00836835">
        <w:t xml:space="preserve"> at 5011, paras. 18-19</w:t>
      </w:r>
      <w:r w:rsidR="008E4C82">
        <w:t xml:space="preserve">; </w:t>
      </w:r>
      <w:r w:rsidR="008E4C82">
        <w:rPr>
          <w:i/>
          <w:iCs/>
        </w:rPr>
        <w:t>see also</w:t>
      </w:r>
      <w:r w:rsidR="008E4C82">
        <w:t xml:space="preserve"> OET Bulletin 75 at </w:t>
      </w:r>
      <w:r w:rsidR="003D4DB6">
        <w:t>21-22</w:t>
      </w:r>
      <w:r w:rsidR="00D522AB">
        <w:t xml:space="preserve"> (</w:t>
      </w:r>
      <w:r w:rsidR="00E85329">
        <w:t xml:space="preserve">providing further guidance on major and minor changes to approved </w:t>
      </w:r>
      <w:r w:rsidR="00902E71">
        <w:t>third-party mobile speed test apps)</w:t>
      </w:r>
      <w:r w:rsidR="00836835">
        <w:t>.</w:t>
      </w:r>
    </w:p>
  </w:footnote>
  <w:footnote w:id="21">
    <w:p w:rsidR="00AC131D" w:rsidP="00AC131D" w14:paraId="5639B97E" w14:textId="77777777">
      <w:pPr>
        <w:pStyle w:val="FootnoteText"/>
      </w:pPr>
      <w:r>
        <w:rPr>
          <w:rStyle w:val="FootnoteReference"/>
        </w:rPr>
        <w:footnoteRef/>
      </w:r>
      <w:r>
        <w:t xml:space="preserve"> </w:t>
      </w:r>
      <w:r>
        <w:rPr>
          <w:i/>
          <w:iCs/>
        </w:rPr>
        <w:t>Third-Party App Procedures Public Notice</w:t>
      </w:r>
      <w:r>
        <w:t xml:space="preserve">, 37 FCC </w:t>
      </w:r>
      <w:r>
        <w:t>Rcd</w:t>
      </w:r>
      <w:r>
        <w:t xml:space="preserve"> at 5011, para. 18. </w:t>
      </w:r>
    </w:p>
  </w:footnote>
  <w:footnote w:id="22">
    <w:p w:rsidR="00177478" w14:paraId="322134D6" w14:textId="085BAB49">
      <w:pPr>
        <w:pStyle w:val="FootnoteText"/>
      </w:pPr>
      <w:r>
        <w:rPr>
          <w:rStyle w:val="FootnoteReference"/>
        </w:rPr>
        <w:footnoteRef/>
      </w:r>
      <w:r>
        <w:t xml:space="preserve"> </w:t>
      </w:r>
      <w:r w:rsidR="00B92FEB">
        <w:rPr>
          <w:i/>
          <w:iCs/>
        </w:rPr>
        <w:t>See</w:t>
      </w:r>
      <w:r w:rsidR="00B92FEB">
        <w:t xml:space="preserve"> </w:t>
      </w:r>
      <w:r w:rsidRPr="2121365F" w:rsidR="2121365F">
        <w:rPr>
          <w:i/>
          <w:iCs/>
        </w:rPr>
        <w:t>id.</w:t>
      </w:r>
      <w:r w:rsidR="003A0CF2">
        <w:t xml:space="preserve"> </w:t>
      </w:r>
      <w:r w:rsidR="007D30E7">
        <w:rPr>
          <w:i/>
          <w:iCs/>
        </w:rPr>
        <w:t xml:space="preserve"> S</w:t>
      </w:r>
      <w:r w:rsidR="003A0CF2">
        <w:rPr>
          <w:i/>
          <w:iCs/>
        </w:rPr>
        <w:t>ee also</w:t>
      </w:r>
      <w:r w:rsidR="003A0CF2">
        <w:t xml:space="preserve"> OET Bulletin 75 at 21</w:t>
      </w:r>
      <w:r w:rsidR="0089442D">
        <w:t>.</w:t>
      </w:r>
      <w:r w:rsidR="00114C13">
        <w:t xml:space="preserve">  If a third-party app developer makes a</w:t>
      </w:r>
      <w:r w:rsidR="00B92FEB">
        <w:t>ny</w:t>
      </w:r>
      <w:r w:rsidR="00114C13">
        <w:t xml:space="preserve"> major change</w:t>
      </w:r>
      <w:r w:rsidR="00B92FEB">
        <w:t>s</w:t>
      </w:r>
      <w:r w:rsidR="00114C13">
        <w:t xml:space="preserve"> without </w:t>
      </w:r>
      <w:r w:rsidR="00CA1AE4">
        <w:t>OET’s prior approval, “data from such third-party app will not be considered for either challenge or crowdsourcing processes unless and until such change</w:t>
      </w:r>
      <w:r w:rsidR="00B92FEB">
        <w:t>s have been approved by OET.”  OET Bulletin 75 at 21-22.</w:t>
      </w:r>
      <w:r w:rsidR="0089442D">
        <w:t xml:space="preserve"> </w:t>
      </w:r>
    </w:p>
  </w:footnote>
  <w:footnote w:id="23">
    <w:p w:rsidR="005B1C8E" w:rsidRPr="00734BEE" w14:paraId="29CE0A29" w14:textId="7F3146DE">
      <w:pPr>
        <w:pStyle w:val="FootnoteText"/>
      </w:pPr>
      <w:r>
        <w:rPr>
          <w:rStyle w:val="FootnoteReference"/>
        </w:rPr>
        <w:footnoteRef/>
      </w:r>
      <w:r>
        <w:t xml:space="preserve"> </w:t>
      </w:r>
      <w:r w:rsidR="007B4BDA">
        <w:t>“</w:t>
      </w:r>
      <w:r w:rsidR="003C0E97">
        <w:t>A minor change is one that does not modify the third-party app’s testing methodology or technical and data requirements.</w:t>
      </w:r>
      <w:r w:rsidR="007B4BDA">
        <w:t>”</w:t>
      </w:r>
      <w:r w:rsidR="003C0E97">
        <w:t xml:space="preserve">  </w:t>
      </w:r>
      <w:r w:rsidR="003C0E97">
        <w:rPr>
          <w:i/>
          <w:iCs/>
        </w:rPr>
        <w:t>Third-Party App Procedures Public Notice</w:t>
      </w:r>
      <w:r w:rsidR="003C0E97">
        <w:t xml:space="preserve">, 37 FCC </w:t>
      </w:r>
      <w:r w:rsidR="003C0E97">
        <w:t>Rcd</w:t>
      </w:r>
      <w:r w:rsidR="003C0E97">
        <w:t xml:space="preserve"> at 5011, para. 19</w:t>
      </w:r>
      <w:r w:rsidR="00AF3224">
        <w:t>.</w:t>
      </w:r>
      <w:r w:rsidR="003C0E97">
        <w:t xml:space="preserve">  </w:t>
      </w:r>
      <w:r w:rsidR="00707A4D">
        <w:t>“</w:t>
      </w:r>
      <w:r w:rsidR="003C0E97">
        <w:t>Minor changes may include</w:t>
      </w:r>
      <w:r w:rsidR="007B4BDA">
        <w:t xml:space="preserve"> updates to the end user’s interface, adding support for new operating system versions and hardware, security updates, or withdrawal.”</w:t>
      </w:r>
      <w:r w:rsidR="00707A4D">
        <w:t xml:space="preserve">  </w:t>
      </w:r>
      <w:r w:rsidR="00707A4D">
        <w:rPr>
          <w:i/>
          <w:iCs/>
        </w:rPr>
        <w:t>Id.</w:t>
      </w:r>
      <w:r w:rsidR="00BB13B4">
        <w:t xml:space="preserve">  If a third-party app developer is </w:t>
      </w:r>
      <w:r w:rsidR="00734BEE">
        <w:t>uncertain whether a change is minor, it should contact OET for guidance.  OET Bulletin 75 at 22.</w:t>
      </w:r>
    </w:p>
  </w:footnote>
  <w:footnote w:id="24">
    <w:p w:rsidR="00AC5E93" w14:paraId="5BBC080D" w14:textId="361F21BF">
      <w:pPr>
        <w:pStyle w:val="FootnoteText"/>
      </w:pPr>
      <w:r>
        <w:rPr>
          <w:rStyle w:val="FootnoteReference"/>
        </w:rPr>
        <w:footnoteRef/>
      </w:r>
      <w:r>
        <w:t xml:space="preserve"> </w:t>
      </w:r>
      <w:r w:rsidR="00657341">
        <w:rPr>
          <w:i/>
          <w:iCs/>
        </w:rPr>
        <w:t>Third-Party App Procedures Public Notice</w:t>
      </w:r>
      <w:r w:rsidR="00364369">
        <w:t xml:space="preserve">, 37 FCC </w:t>
      </w:r>
      <w:r w:rsidR="00364369">
        <w:t>Rcd</w:t>
      </w:r>
      <w:r w:rsidRPr="00364369" w:rsidR="00657341">
        <w:t xml:space="preserve"> </w:t>
      </w:r>
      <w:r w:rsidR="00315001">
        <w:t xml:space="preserve">at 5011, para. 19. </w:t>
      </w:r>
    </w:p>
  </w:footnote>
  <w:footnote w:id="25">
    <w:p w:rsidR="00315001" w:rsidRPr="00315001" w14:paraId="50C7F1EE" w14:textId="5F863C5F">
      <w:pPr>
        <w:pStyle w:val="FootnoteText"/>
        <w:rPr>
          <w:i/>
          <w:iCs/>
        </w:rPr>
      </w:pPr>
      <w:r>
        <w:rPr>
          <w:rStyle w:val="FootnoteReference"/>
        </w:rPr>
        <w:footnoteRef/>
      </w:r>
      <w:r>
        <w:t xml:space="preserve"> </w:t>
      </w:r>
      <w:r w:rsidR="004A501D">
        <w:rPr>
          <w:i/>
          <w:iCs/>
        </w:rPr>
        <w:t>Id.</w:t>
      </w:r>
    </w:p>
  </w:footnote>
  <w:footnote w:id="26">
    <w:p w:rsidR="00315001" w:rsidRPr="00315001" w14:paraId="3EA126AD" w14:textId="5B66AA14">
      <w:pPr>
        <w:pStyle w:val="FootnoteText"/>
        <w:rPr>
          <w:i/>
          <w:iCs/>
        </w:rPr>
      </w:pPr>
      <w:r>
        <w:rPr>
          <w:rStyle w:val="FootnoteReference"/>
        </w:rPr>
        <w:footnoteRef/>
      </w:r>
      <w:r>
        <w:t xml:space="preserve"> </w:t>
      </w:r>
      <w:r>
        <w:rPr>
          <w:i/>
          <w:iCs/>
        </w:rPr>
        <w:t>Id.</w:t>
      </w:r>
    </w:p>
  </w:footnote>
  <w:footnote w:id="27">
    <w:p w:rsidR="00315001" w:rsidRPr="00315001" w14:paraId="01213CF5" w14:textId="5A9F7743">
      <w:pPr>
        <w:pStyle w:val="FootnoteText"/>
        <w:rPr>
          <w:i/>
          <w:iCs/>
        </w:rPr>
      </w:pPr>
      <w:r>
        <w:rPr>
          <w:rStyle w:val="FootnoteReference"/>
        </w:rPr>
        <w:footnoteRef/>
      </w:r>
      <w:r>
        <w:t xml:space="preserve"> </w:t>
      </w:r>
      <w:r>
        <w:rPr>
          <w:i/>
          <w:iCs/>
        </w:rPr>
        <w:t>Id.</w:t>
      </w:r>
    </w:p>
  </w:footnote>
  <w:footnote w:id="28">
    <w:p w:rsidR="00DD4FF3" w14:paraId="00002E60" w14:textId="410A2F79">
      <w:pPr>
        <w:pStyle w:val="FootnoteText"/>
      </w:pPr>
      <w:r>
        <w:rPr>
          <w:rStyle w:val="FootnoteReference"/>
        </w:rPr>
        <w:footnoteRef/>
      </w:r>
      <w:r>
        <w:t xml:space="preserve"> </w:t>
      </w:r>
      <w:r w:rsidR="00315001">
        <w:rPr>
          <w:i/>
          <w:iCs/>
        </w:rPr>
        <w:t>Id.</w:t>
      </w:r>
      <w:r w:rsidR="00A947EC">
        <w:t xml:space="preserve"> at 5012, para. 25.</w:t>
      </w:r>
    </w:p>
  </w:footnote>
  <w:footnote w:id="29">
    <w:p w:rsidR="00A947EC" w14:paraId="6C335F0C" w14:textId="08FFFC7F">
      <w:pPr>
        <w:pStyle w:val="FootnoteText"/>
      </w:pPr>
      <w:r>
        <w:rPr>
          <w:rStyle w:val="FootnoteReference"/>
        </w:rPr>
        <w:footnoteRef/>
      </w:r>
      <w:r>
        <w:t xml:space="preserve"> </w:t>
      </w:r>
      <w:r w:rsidR="00315001">
        <w:rPr>
          <w:i/>
          <w:iCs/>
        </w:rPr>
        <w:t>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2E59FA5F" w14:textId="03964100">
    <w:pPr>
      <w:tabs>
        <w:tab w:val="center" w:pos="4680"/>
        <w:tab w:val="right" w:pos="9360"/>
      </w:tabs>
    </w:pPr>
    <w:r>
      <w:rPr>
        <w:b/>
      </w:rPr>
      <w:tab/>
      <w:t>Federal Communications Commission</w:t>
    </w:r>
    <w:r>
      <w:rPr>
        <w:b/>
      </w:rPr>
      <w:tab/>
    </w:r>
    <w:r w:rsidR="0038639E">
      <w:rPr>
        <w:b/>
      </w:rPr>
      <w:t xml:space="preserve">DA </w:t>
    </w:r>
    <w:r w:rsidRPr="0038639E" w:rsidR="0038639E">
      <w:rPr>
        <w:b/>
      </w:rPr>
      <w:t>25-1097</w:t>
    </w:r>
  </w:p>
  <w:p w:rsidR="00BA3BA8" w14:paraId="4CE6D073" w14:textId="7AFF0A01">
    <w:pPr>
      <w:tabs>
        <w:tab w:val="left" w:pos="-720"/>
      </w:tabs>
      <w:suppressAutoHyphens/>
      <w:spacing w:line="19" w:lineRule="exact"/>
      <w:rPr>
        <w:spacing w:val="-2"/>
      </w:rPr>
    </w:pPr>
    <w:r>
      <w:rPr>
        <w:noProof/>
      </w:rPr>
      <mc:AlternateContent>
        <mc:Choice Requires="wps">
          <w:drawing>
            <wp:anchor distT="0" distB="0" distL="114300" distR="114300" simplePos="0" relativeHeight="251658240" behindDoc="1" locked="0" layoutInCell="0" allowOverlap="1">
              <wp:simplePos x="0" y="0"/>
              <wp:positionH relativeFrom="margin">
                <wp:posOffset>0</wp:posOffset>
              </wp:positionH>
              <wp:positionV relativeFrom="paragraph">
                <wp:posOffset>0</wp:posOffset>
              </wp:positionV>
              <wp:extent cx="5943600" cy="12065"/>
              <wp:effectExtent l="0" t="0" r="0" b="0"/>
              <wp:wrapNone/>
              <wp:docPr id="15"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2049"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color="black" stroked="f" strokeweight="0.05pt">
              <w10:wrap anchorx="margin"/>
            </v:rect>
          </w:pict>
        </mc:Fallback>
      </mc:AlternateContent>
    </w:r>
  </w:p>
  <w:p w:rsidR="00BA3BA8" w14:paraId="4DD79F9F" w14:textId="77777777">
    <w:pPr>
      <w:spacing w:before="40"/>
      <w:rPr>
        <w:rFonts w:ascii="Arial" w:hAnsi="Arial" w:cs="Arial"/>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rsidRPr="00F03EA1" w:rsidP="00F03EA1" w14:paraId="70D67B84" w14:textId="624DE697">
    <w:pPr>
      <w:pStyle w:val="Header"/>
    </w:pPr>
    <w:r>
      <w:rPr>
        <w:noProof/>
      </w:rPr>
      <w:drawing>
        <wp:inline distT="0" distB="0" distL="0" distR="0">
          <wp:extent cx="5953125" cy="1428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953125" cy="1428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2">
    <w:nsid w:val="248246F3"/>
    <w:multiLevelType w:val="singleLevel"/>
    <w:tmpl w:val="B1F45678"/>
    <w:lvl w:ilvl="0">
      <w:start w:val="1"/>
      <w:numFmt w:val="decimal"/>
      <w:lvlText w:val="%1."/>
      <w:lvlJc w:val="left"/>
      <w:pPr>
        <w:tabs>
          <w:tab w:val="num" w:pos="1080"/>
        </w:tabs>
        <w:ind w:left="0" w:firstLine="720"/>
      </w:pPr>
    </w:lvl>
  </w:abstractNum>
  <w:abstractNum w:abstractNumId="3">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4">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nsid w:val="61182925"/>
    <w:multiLevelType w:val="singleLevel"/>
    <w:tmpl w:val="D180CED0"/>
    <w:lvl w:ilvl="0">
      <w:start w:val="1"/>
      <w:numFmt w:val="decimal"/>
      <w:pStyle w:val="ParaNum"/>
      <w:lvlText w:val="%1."/>
      <w:lvlJc w:val="left"/>
      <w:pPr>
        <w:tabs>
          <w:tab w:val="num" w:pos="1080"/>
        </w:tabs>
        <w:ind w:left="0" w:firstLine="720"/>
      </w:pPr>
    </w:lvl>
  </w:abstractNum>
  <w:num w:numId="1" w16cid:durableId="23409224">
    <w:abstractNumId w:val="1"/>
  </w:num>
  <w:num w:numId="2" w16cid:durableId="564991373">
    <w:abstractNumId w:val="5"/>
  </w:num>
  <w:num w:numId="3" w16cid:durableId="1904442699">
    <w:abstractNumId w:val="3"/>
  </w:num>
  <w:num w:numId="4" w16cid:durableId="135146424">
    <w:abstractNumId w:val="4"/>
  </w:num>
  <w:num w:numId="5" w16cid:durableId="1761679950">
    <w:abstractNumId w:val="2"/>
  </w:num>
  <w:num w:numId="6" w16cid:durableId="1442337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attachedTemplate r:id="rId1"/>
  <w:linkStyle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66B"/>
    <w:rsid w:val="000011F4"/>
    <w:rsid w:val="0000174D"/>
    <w:rsid w:val="00001A1D"/>
    <w:rsid w:val="00001E55"/>
    <w:rsid w:val="00001FCC"/>
    <w:rsid w:val="000049D6"/>
    <w:rsid w:val="00005127"/>
    <w:rsid w:val="0000543A"/>
    <w:rsid w:val="00007977"/>
    <w:rsid w:val="00010E21"/>
    <w:rsid w:val="00012B66"/>
    <w:rsid w:val="00012DCD"/>
    <w:rsid w:val="000168CC"/>
    <w:rsid w:val="000214A2"/>
    <w:rsid w:val="00021BC8"/>
    <w:rsid w:val="00023176"/>
    <w:rsid w:val="00023D67"/>
    <w:rsid w:val="00023FB6"/>
    <w:rsid w:val="00024E4F"/>
    <w:rsid w:val="0002515C"/>
    <w:rsid w:val="0002710E"/>
    <w:rsid w:val="0002790A"/>
    <w:rsid w:val="0003011B"/>
    <w:rsid w:val="00032908"/>
    <w:rsid w:val="00032B50"/>
    <w:rsid w:val="0003443E"/>
    <w:rsid w:val="00034C9F"/>
    <w:rsid w:val="00036415"/>
    <w:rsid w:val="000411B5"/>
    <w:rsid w:val="00042996"/>
    <w:rsid w:val="00043EF6"/>
    <w:rsid w:val="00046957"/>
    <w:rsid w:val="0005032C"/>
    <w:rsid w:val="00053A75"/>
    <w:rsid w:val="000544FC"/>
    <w:rsid w:val="00054849"/>
    <w:rsid w:val="00054B40"/>
    <w:rsid w:val="00060DAD"/>
    <w:rsid w:val="00061334"/>
    <w:rsid w:val="0006176D"/>
    <w:rsid w:val="00061857"/>
    <w:rsid w:val="000626A3"/>
    <w:rsid w:val="00065C8A"/>
    <w:rsid w:val="00067386"/>
    <w:rsid w:val="00067AFF"/>
    <w:rsid w:val="00070E00"/>
    <w:rsid w:val="000713C7"/>
    <w:rsid w:val="00073F56"/>
    <w:rsid w:val="0007414D"/>
    <w:rsid w:val="000749A5"/>
    <w:rsid w:val="00075511"/>
    <w:rsid w:val="00076E3A"/>
    <w:rsid w:val="00076F05"/>
    <w:rsid w:val="00081338"/>
    <w:rsid w:val="00081999"/>
    <w:rsid w:val="000838B1"/>
    <w:rsid w:val="00083B35"/>
    <w:rsid w:val="00083D01"/>
    <w:rsid w:val="00083E1D"/>
    <w:rsid w:val="00084BB7"/>
    <w:rsid w:val="00086D64"/>
    <w:rsid w:val="000901AE"/>
    <w:rsid w:val="00090B94"/>
    <w:rsid w:val="00091677"/>
    <w:rsid w:val="0009300B"/>
    <w:rsid w:val="000942A7"/>
    <w:rsid w:val="00094BE7"/>
    <w:rsid w:val="00095056"/>
    <w:rsid w:val="0009610A"/>
    <w:rsid w:val="000A003A"/>
    <w:rsid w:val="000A2F6C"/>
    <w:rsid w:val="000A3C13"/>
    <w:rsid w:val="000A46EB"/>
    <w:rsid w:val="000A4B53"/>
    <w:rsid w:val="000A62D1"/>
    <w:rsid w:val="000A68B5"/>
    <w:rsid w:val="000B0658"/>
    <w:rsid w:val="000B0706"/>
    <w:rsid w:val="000B1F49"/>
    <w:rsid w:val="000B2311"/>
    <w:rsid w:val="000B28D3"/>
    <w:rsid w:val="000B378C"/>
    <w:rsid w:val="000B5FDE"/>
    <w:rsid w:val="000B6B24"/>
    <w:rsid w:val="000C147C"/>
    <w:rsid w:val="000C2198"/>
    <w:rsid w:val="000C5773"/>
    <w:rsid w:val="000C61FE"/>
    <w:rsid w:val="000C7360"/>
    <w:rsid w:val="000D1044"/>
    <w:rsid w:val="000D3C42"/>
    <w:rsid w:val="000D7BD6"/>
    <w:rsid w:val="000E453C"/>
    <w:rsid w:val="000E4F1F"/>
    <w:rsid w:val="000F0A43"/>
    <w:rsid w:val="000F0D6A"/>
    <w:rsid w:val="000F1D59"/>
    <w:rsid w:val="000F5601"/>
    <w:rsid w:val="000F7BE0"/>
    <w:rsid w:val="00102A7B"/>
    <w:rsid w:val="0010532A"/>
    <w:rsid w:val="00105926"/>
    <w:rsid w:val="00106ACA"/>
    <w:rsid w:val="00107B08"/>
    <w:rsid w:val="001108F4"/>
    <w:rsid w:val="001126E5"/>
    <w:rsid w:val="00114C13"/>
    <w:rsid w:val="00115C0D"/>
    <w:rsid w:val="001166EE"/>
    <w:rsid w:val="0011749B"/>
    <w:rsid w:val="00120BC4"/>
    <w:rsid w:val="001224DD"/>
    <w:rsid w:val="00122E48"/>
    <w:rsid w:val="00123A7A"/>
    <w:rsid w:val="00125C0C"/>
    <w:rsid w:val="001261D3"/>
    <w:rsid w:val="00127B9C"/>
    <w:rsid w:val="00130317"/>
    <w:rsid w:val="0013124E"/>
    <w:rsid w:val="001324C1"/>
    <w:rsid w:val="00132EAD"/>
    <w:rsid w:val="00133686"/>
    <w:rsid w:val="00133937"/>
    <w:rsid w:val="00134592"/>
    <w:rsid w:val="00135D6D"/>
    <w:rsid w:val="00135E16"/>
    <w:rsid w:val="001361D3"/>
    <w:rsid w:val="00137385"/>
    <w:rsid w:val="001411F9"/>
    <w:rsid w:val="001415C0"/>
    <w:rsid w:val="00141DD2"/>
    <w:rsid w:val="00143449"/>
    <w:rsid w:val="00143EE2"/>
    <w:rsid w:val="00144563"/>
    <w:rsid w:val="001510A3"/>
    <w:rsid w:val="00151883"/>
    <w:rsid w:val="00151BED"/>
    <w:rsid w:val="001531FA"/>
    <w:rsid w:val="00153A1C"/>
    <w:rsid w:val="00153DC1"/>
    <w:rsid w:val="00154661"/>
    <w:rsid w:val="00155947"/>
    <w:rsid w:val="00156E1F"/>
    <w:rsid w:val="00157C83"/>
    <w:rsid w:val="001636F3"/>
    <w:rsid w:val="00163C50"/>
    <w:rsid w:val="00164A44"/>
    <w:rsid w:val="00165F31"/>
    <w:rsid w:val="00166714"/>
    <w:rsid w:val="00166CBD"/>
    <w:rsid w:val="00166D41"/>
    <w:rsid w:val="0016715A"/>
    <w:rsid w:val="00167512"/>
    <w:rsid w:val="00167E69"/>
    <w:rsid w:val="00171300"/>
    <w:rsid w:val="00172215"/>
    <w:rsid w:val="00173715"/>
    <w:rsid w:val="001738DC"/>
    <w:rsid w:val="00174AE1"/>
    <w:rsid w:val="00176169"/>
    <w:rsid w:val="00177478"/>
    <w:rsid w:val="00177DA2"/>
    <w:rsid w:val="0018013E"/>
    <w:rsid w:val="00182897"/>
    <w:rsid w:val="001835A6"/>
    <w:rsid w:val="00186A5E"/>
    <w:rsid w:val="00187799"/>
    <w:rsid w:val="00187A5D"/>
    <w:rsid w:val="00192A2A"/>
    <w:rsid w:val="00195541"/>
    <w:rsid w:val="00195F4C"/>
    <w:rsid w:val="00196077"/>
    <w:rsid w:val="001A1A78"/>
    <w:rsid w:val="001A2C75"/>
    <w:rsid w:val="001A3774"/>
    <w:rsid w:val="001A4B7A"/>
    <w:rsid w:val="001A4C73"/>
    <w:rsid w:val="001A6609"/>
    <w:rsid w:val="001B02F6"/>
    <w:rsid w:val="001B0623"/>
    <w:rsid w:val="001B0AFB"/>
    <w:rsid w:val="001B1719"/>
    <w:rsid w:val="001B1DC3"/>
    <w:rsid w:val="001B2934"/>
    <w:rsid w:val="001B2B1C"/>
    <w:rsid w:val="001B2CA1"/>
    <w:rsid w:val="001B3CD3"/>
    <w:rsid w:val="001B56A4"/>
    <w:rsid w:val="001B6237"/>
    <w:rsid w:val="001B75D7"/>
    <w:rsid w:val="001C0038"/>
    <w:rsid w:val="001C07E5"/>
    <w:rsid w:val="001C1070"/>
    <w:rsid w:val="001C1748"/>
    <w:rsid w:val="001C1D9D"/>
    <w:rsid w:val="001C2C2F"/>
    <w:rsid w:val="001C2D14"/>
    <w:rsid w:val="001C4A16"/>
    <w:rsid w:val="001C4B2B"/>
    <w:rsid w:val="001C7DFD"/>
    <w:rsid w:val="001D02BD"/>
    <w:rsid w:val="001D0EF5"/>
    <w:rsid w:val="001D10FC"/>
    <w:rsid w:val="001D1ABA"/>
    <w:rsid w:val="001D2EAA"/>
    <w:rsid w:val="001D348D"/>
    <w:rsid w:val="001D3DE5"/>
    <w:rsid w:val="001D5D98"/>
    <w:rsid w:val="001D5FFC"/>
    <w:rsid w:val="001D61A2"/>
    <w:rsid w:val="001D68D3"/>
    <w:rsid w:val="001D69EA"/>
    <w:rsid w:val="001D6E72"/>
    <w:rsid w:val="001D6F77"/>
    <w:rsid w:val="001D714F"/>
    <w:rsid w:val="001E00F2"/>
    <w:rsid w:val="001E05B0"/>
    <w:rsid w:val="001E0BD8"/>
    <w:rsid w:val="001E2A2B"/>
    <w:rsid w:val="001E2C19"/>
    <w:rsid w:val="001E3553"/>
    <w:rsid w:val="001E3794"/>
    <w:rsid w:val="001E38B7"/>
    <w:rsid w:val="001E43E9"/>
    <w:rsid w:val="001E5D3D"/>
    <w:rsid w:val="001E6B23"/>
    <w:rsid w:val="001E7623"/>
    <w:rsid w:val="001E7C14"/>
    <w:rsid w:val="001F12BD"/>
    <w:rsid w:val="001F163A"/>
    <w:rsid w:val="001F1AC9"/>
    <w:rsid w:val="001F1F0F"/>
    <w:rsid w:val="001F2AAB"/>
    <w:rsid w:val="001F2B3C"/>
    <w:rsid w:val="001F2E5C"/>
    <w:rsid w:val="001F365E"/>
    <w:rsid w:val="001F5386"/>
    <w:rsid w:val="001F64F1"/>
    <w:rsid w:val="001F6F3E"/>
    <w:rsid w:val="001F78C5"/>
    <w:rsid w:val="001F7B9A"/>
    <w:rsid w:val="002002A9"/>
    <w:rsid w:val="00200F9B"/>
    <w:rsid w:val="002034C2"/>
    <w:rsid w:val="00203BDD"/>
    <w:rsid w:val="00203E80"/>
    <w:rsid w:val="0020640C"/>
    <w:rsid w:val="00207856"/>
    <w:rsid w:val="00210E19"/>
    <w:rsid w:val="00212C94"/>
    <w:rsid w:val="00213A03"/>
    <w:rsid w:val="00213C2B"/>
    <w:rsid w:val="00215265"/>
    <w:rsid w:val="002162B7"/>
    <w:rsid w:val="00216DEB"/>
    <w:rsid w:val="0021776D"/>
    <w:rsid w:val="00217FA8"/>
    <w:rsid w:val="0022049B"/>
    <w:rsid w:val="002207CC"/>
    <w:rsid w:val="0022190A"/>
    <w:rsid w:val="0022221E"/>
    <w:rsid w:val="00222C15"/>
    <w:rsid w:val="0022352D"/>
    <w:rsid w:val="00224481"/>
    <w:rsid w:val="00225438"/>
    <w:rsid w:val="00226D3C"/>
    <w:rsid w:val="00230587"/>
    <w:rsid w:val="002315A3"/>
    <w:rsid w:val="00231E36"/>
    <w:rsid w:val="00233A6D"/>
    <w:rsid w:val="002348C2"/>
    <w:rsid w:val="00236023"/>
    <w:rsid w:val="002404F5"/>
    <w:rsid w:val="00240620"/>
    <w:rsid w:val="00242331"/>
    <w:rsid w:val="00242862"/>
    <w:rsid w:val="00243162"/>
    <w:rsid w:val="00244A71"/>
    <w:rsid w:val="002452EB"/>
    <w:rsid w:val="00245DD1"/>
    <w:rsid w:val="00245F55"/>
    <w:rsid w:val="00246157"/>
    <w:rsid w:val="00247A93"/>
    <w:rsid w:val="0025057A"/>
    <w:rsid w:val="00250BAF"/>
    <w:rsid w:val="002541B6"/>
    <w:rsid w:val="002561D7"/>
    <w:rsid w:val="002567E7"/>
    <w:rsid w:val="002571FB"/>
    <w:rsid w:val="0026236D"/>
    <w:rsid w:val="00264027"/>
    <w:rsid w:val="00264128"/>
    <w:rsid w:val="002642B2"/>
    <w:rsid w:val="0026467D"/>
    <w:rsid w:val="00265190"/>
    <w:rsid w:val="00265735"/>
    <w:rsid w:val="00265E40"/>
    <w:rsid w:val="0026683F"/>
    <w:rsid w:val="00266F0E"/>
    <w:rsid w:val="0027120D"/>
    <w:rsid w:val="00274D04"/>
    <w:rsid w:val="00275217"/>
    <w:rsid w:val="002801C5"/>
    <w:rsid w:val="00281AFF"/>
    <w:rsid w:val="00282D4D"/>
    <w:rsid w:val="00283577"/>
    <w:rsid w:val="00285415"/>
    <w:rsid w:val="00286415"/>
    <w:rsid w:val="00287513"/>
    <w:rsid w:val="00290BA5"/>
    <w:rsid w:val="00291170"/>
    <w:rsid w:val="0029252F"/>
    <w:rsid w:val="00292AAA"/>
    <w:rsid w:val="00295464"/>
    <w:rsid w:val="00295EFF"/>
    <w:rsid w:val="002962C3"/>
    <w:rsid w:val="00296651"/>
    <w:rsid w:val="00297AD6"/>
    <w:rsid w:val="002A01DE"/>
    <w:rsid w:val="002A1D25"/>
    <w:rsid w:val="002A3E4E"/>
    <w:rsid w:val="002A4BF4"/>
    <w:rsid w:val="002A5135"/>
    <w:rsid w:val="002A5882"/>
    <w:rsid w:val="002A6277"/>
    <w:rsid w:val="002AD3D2"/>
    <w:rsid w:val="002B1383"/>
    <w:rsid w:val="002B19C7"/>
    <w:rsid w:val="002B2EA8"/>
    <w:rsid w:val="002B59E1"/>
    <w:rsid w:val="002B6F54"/>
    <w:rsid w:val="002C1EB9"/>
    <w:rsid w:val="002C2D00"/>
    <w:rsid w:val="002C3510"/>
    <w:rsid w:val="002C4BB4"/>
    <w:rsid w:val="002C53FA"/>
    <w:rsid w:val="002C7E45"/>
    <w:rsid w:val="002D48A7"/>
    <w:rsid w:val="002D5FC1"/>
    <w:rsid w:val="002D739C"/>
    <w:rsid w:val="002E0071"/>
    <w:rsid w:val="002E031D"/>
    <w:rsid w:val="002E0346"/>
    <w:rsid w:val="002E0751"/>
    <w:rsid w:val="002E0A4D"/>
    <w:rsid w:val="002E1DA9"/>
    <w:rsid w:val="002E28AC"/>
    <w:rsid w:val="002E383C"/>
    <w:rsid w:val="002E3E1D"/>
    <w:rsid w:val="002E42B7"/>
    <w:rsid w:val="002E6276"/>
    <w:rsid w:val="002E74FE"/>
    <w:rsid w:val="002E797D"/>
    <w:rsid w:val="002F086A"/>
    <w:rsid w:val="002F21B5"/>
    <w:rsid w:val="002F3ECB"/>
    <w:rsid w:val="002F43F6"/>
    <w:rsid w:val="002F5627"/>
    <w:rsid w:val="002F586E"/>
    <w:rsid w:val="002F6528"/>
    <w:rsid w:val="002F679F"/>
    <w:rsid w:val="002F6F37"/>
    <w:rsid w:val="002F7F82"/>
    <w:rsid w:val="0030081F"/>
    <w:rsid w:val="003014E4"/>
    <w:rsid w:val="003027E0"/>
    <w:rsid w:val="00302976"/>
    <w:rsid w:val="00303FF2"/>
    <w:rsid w:val="003041C9"/>
    <w:rsid w:val="003058EF"/>
    <w:rsid w:val="00305BA2"/>
    <w:rsid w:val="003068C7"/>
    <w:rsid w:val="00310321"/>
    <w:rsid w:val="003110F5"/>
    <w:rsid w:val="003113A9"/>
    <w:rsid w:val="003126EC"/>
    <w:rsid w:val="00314277"/>
    <w:rsid w:val="00315001"/>
    <w:rsid w:val="00315CEF"/>
    <w:rsid w:val="00316A19"/>
    <w:rsid w:val="00322B9B"/>
    <w:rsid w:val="00323197"/>
    <w:rsid w:val="0032449D"/>
    <w:rsid w:val="0032457C"/>
    <w:rsid w:val="003245B4"/>
    <w:rsid w:val="00324C7B"/>
    <w:rsid w:val="003301A9"/>
    <w:rsid w:val="0033439E"/>
    <w:rsid w:val="0033466B"/>
    <w:rsid w:val="00334E30"/>
    <w:rsid w:val="00334F9A"/>
    <w:rsid w:val="003374C9"/>
    <w:rsid w:val="0033751F"/>
    <w:rsid w:val="00337995"/>
    <w:rsid w:val="00337DF8"/>
    <w:rsid w:val="00341C41"/>
    <w:rsid w:val="00342BD8"/>
    <w:rsid w:val="00343000"/>
    <w:rsid w:val="00343097"/>
    <w:rsid w:val="00343ED4"/>
    <w:rsid w:val="00346316"/>
    <w:rsid w:val="00346962"/>
    <w:rsid w:val="00347110"/>
    <w:rsid w:val="00350EBC"/>
    <w:rsid w:val="003516B3"/>
    <w:rsid w:val="00353730"/>
    <w:rsid w:val="00355921"/>
    <w:rsid w:val="003603AE"/>
    <w:rsid w:val="00360542"/>
    <w:rsid w:val="003619C4"/>
    <w:rsid w:val="003620AA"/>
    <w:rsid w:val="00362214"/>
    <w:rsid w:val="00362720"/>
    <w:rsid w:val="00364369"/>
    <w:rsid w:val="00364C88"/>
    <w:rsid w:val="00366D4C"/>
    <w:rsid w:val="00366F84"/>
    <w:rsid w:val="003670FF"/>
    <w:rsid w:val="0036726C"/>
    <w:rsid w:val="00370D9F"/>
    <w:rsid w:val="00371185"/>
    <w:rsid w:val="00375CAA"/>
    <w:rsid w:val="00377A54"/>
    <w:rsid w:val="00380D45"/>
    <w:rsid w:val="00381BA4"/>
    <w:rsid w:val="00382653"/>
    <w:rsid w:val="0038268C"/>
    <w:rsid w:val="003831E8"/>
    <w:rsid w:val="00384D26"/>
    <w:rsid w:val="003859AB"/>
    <w:rsid w:val="0038639E"/>
    <w:rsid w:val="00386CEE"/>
    <w:rsid w:val="003905CE"/>
    <w:rsid w:val="00390C26"/>
    <w:rsid w:val="00390D00"/>
    <w:rsid w:val="00391EF8"/>
    <w:rsid w:val="00392365"/>
    <w:rsid w:val="00394923"/>
    <w:rsid w:val="00396156"/>
    <w:rsid w:val="0039783C"/>
    <w:rsid w:val="003A0CF2"/>
    <w:rsid w:val="003A447D"/>
    <w:rsid w:val="003A4680"/>
    <w:rsid w:val="003A48C7"/>
    <w:rsid w:val="003A564F"/>
    <w:rsid w:val="003A5FB6"/>
    <w:rsid w:val="003B1C27"/>
    <w:rsid w:val="003B3F55"/>
    <w:rsid w:val="003B76F7"/>
    <w:rsid w:val="003B784E"/>
    <w:rsid w:val="003C0088"/>
    <w:rsid w:val="003C0E97"/>
    <w:rsid w:val="003C2B21"/>
    <w:rsid w:val="003C2F78"/>
    <w:rsid w:val="003C403C"/>
    <w:rsid w:val="003C4DD6"/>
    <w:rsid w:val="003C6596"/>
    <w:rsid w:val="003C67BD"/>
    <w:rsid w:val="003C71EB"/>
    <w:rsid w:val="003C78C7"/>
    <w:rsid w:val="003D0692"/>
    <w:rsid w:val="003D0B24"/>
    <w:rsid w:val="003D4322"/>
    <w:rsid w:val="003D4DB6"/>
    <w:rsid w:val="003D5C3B"/>
    <w:rsid w:val="003D60EF"/>
    <w:rsid w:val="003D6145"/>
    <w:rsid w:val="003D6A01"/>
    <w:rsid w:val="003D6F15"/>
    <w:rsid w:val="003E09A4"/>
    <w:rsid w:val="003E2DA0"/>
    <w:rsid w:val="003E52B0"/>
    <w:rsid w:val="003E738A"/>
    <w:rsid w:val="003E78D8"/>
    <w:rsid w:val="003E7A61"/>
    <w:rsid w:val="003F0B6B"/>
    <w:rsid w:val="003F0FE0"/>
    <w:rsid w:val="003F1BC8"/>
    <w:rsid w:val="003F3A1E"/>
    <w:rsid w:val="003F4852"/>
    <w:rsid w:val="004008C5"/>
    <w:rsid w:val="004015DF"/>
    <w:rsid w:val="004020D8"/>
    <w:rsid w:val="00404DBA"/>
    <w:rsid w:val="00410B4C"/>
    <w:rsid w:val="004115F0"/>
    <w:rsid w:val="00411AAC"/>
    <w:rsid w:val="0041226E"/>
    <w:rsid w:val="00414416"/>
    <w:rsid w:val="00416C98"/>
    <w:rsid w:val="00417886"/>
    <w:rsid w:val="00417B57"/>
    <w:rsid w:val="00420F1E"/>
    <w:rsid w:val="004258D7"/>
    <w:rsid w:val="00425EDA"/>
    <w:rsid w:val="00426AF8"/>
    <w:rsid w:val="00427985"/>
    <w:rsid w:val="00430183"/>
    <w:rsid w:val="00433523"/>
    <w:rsid w:val="00433595"/>
    <w:rsid w:val="00433E59"/>
    <w:rsid w:val="004343A9"/>
    <w:rsid w:val="00436361"/>
    <w:rsid w:val="00440B37"/>
    <w:rsid w:val="004411CF"/>
    <w:rsid w:val="00442EBC"/>
    <w:rsid w:val="00443AAE"/>
    <w:rsid w:val="0044406C"/>
    <w:rsid w:val="004442F5"/>
    <w:rsid w:val="0044513D"/>
    <w:rsid w:val="004452E1"/>
    <w:rsid w:val="00445980"/>
    <w:rsid w:val="00446D67"/>
    <w:rsid w:val="004470C5"/>
    <w:rsid w:val="00450112"/>
    <w:rsid w:val="004502EE"/>
    <w:rsid w:val="00450DFE"/>
    <w:rsid w:val="00451C57"/>
    <w:rsid w:val="00452D84"/>
    <w:rsid w:val="00452FDD"/>
    <w:rsid w:val="004535A2"/>
    <w:rsid w:val="00453DCD"/>
    <w:rsid w:val="00454028"/>
    <w:rsid w:val="00454DC5"/>
    <w:rsid w:val="00455AB7"/>
    <w:rsid w:val="0046178E"/>
    <w:rsid w:val="00465C94"/>
    <w:rsid w:val="00465D24"/>
    <w:rsid w:val="004672A0"/>
    <w:rsid w:val="004733B1"/>
    <w:rsid w:val="004734BB"/>
    <w:rsid w:val="004749CD"/>
    <w:rsid w:val="00475030"/>
    <w:rsid w:val="004759ED"/>
    <w:rsid w:val="00477646"/>
    <w:rsid w:val="00477DA2"/>
    <w:rsid w:val="00485198"/>
    <w:rsid w:val="00485618"/>
    <w:rsid w:val="00491F36"/>
    <w:rsid w:val="004923F3"/>
    <w:rsid w:val="00492DF8"/>
    <w:rsid w:val="00496695"/>
    <w:rsid w:val="00497272"/>
    <w:rsid w:val="00497C9E"/>
    <w:rsid w:val="004A072B"/>
    <w:rsid w:val="004A0FD7"/>
    <w:rsid w:val="004A1798"/>
    <w:rsid w:val="004A1879"/>
    <w:rsid w:val="004A22DD"/>
    <w:rsid w:val="004A2A20"/>
    <w:rsid w:val="004A3A00"/>
    <w:rsid w:val="004A42F0"/>
    <w:rsid w:val="004A501D"/>
    <w:rsid w:val="004A5D50"/>
    <w:rsid w:val="004B029F"/>
    <w:rsid w:val="004B1BCF"/>
    <w:rsid w:val="004B21FC"/>
    <w:rsid w:val="004B2351"/>
    <w:rsid w:val="004B35DE"/>
    <w:rsid w:val="004B42B1"/>
    <w:rsid w:val="004B5BDC"/>
    <w:rsid w:val="004B629E"/>
    <w:rsid w:val="004B6AC7"/>
    <w:rsid w:val="004C1024"/>
    <w:rsid w:val="004C12F1"/>
    <w:rsid w:val="004C167D"/>
    <w:rsid w:val="004C5D19"/>
    <w:rsid w:val="004C72D1"/>
    <w:rsid w:val="004C7540"/>
    <w:rsid w:val="004D1D79"/>
    <w:rsid w:val="004D33B9"/>
    <w:rsid w:val="004D72AE"/>
    <w:rsid w:val="004D7559"/>
    <w:rsid w:val="004E01F4"/>
    <w:rsid w:val="004E23A6"/>
    <w:rsid w:val="004E309C"/>
    <w:rsid w:val="004E39D0"/>
    <w:rsid w:val="004E4860"/>
    <w:rsid w:val="004E5E8A"/>
    <w:rsid w:val="004E6C22"/>
    <w:rsid w:val="004E737B"/>
    <w:rsid w:val="004E7EAE"/>
    <w:rsid w:val="004F049C"/>
    <w:rsid w:val="004F2885"/>
    <w:rsid w:val="004F38A9"/>
    <w:rsid w:val="004F3F67"/>
    <w:rsid w:val="004F483E"/>
    <w:rsid w:val="004F51FA"/>
    <w:rsid w:val="004F6375"/>
    <w:rsid w:val="004F724A"/>
    <w:rsid w:val="004F7488"/>
    <w:rsid w:val="004F7789"/>
    <w:rsid w:val="00501B33"/>
    <w:rsid w:val="005025DD"/>
    <w:rsid w:val="005028FB"/>
    <w:rsid w:val="00503892"/>
    <w:rsid w:val="00503FA4"/>
    <w:rsid w:val="00504593"/>
    <w:rsid w:val="00504A43"/>
    <w:rsid w:val="0050585A"/>
    <w:rsid w:val="0050655B"/>
    <w:rsid w:val="00506F96"/>
    <w:rsid w:val="005077E6"/>
    <w:rsid w:val="005104FB"/>
    <w:rsid w:val="00515D30"/>
    <w:rsid w:val="00515E02"/>
    <w:rsid w:val="00517F2B"/>
    <w:rsid w:val="00519327"/>
    <w:rsid w:val="00524448"/>
    <w:rsid w:val="0052477F"/>
    <w:rsid w:val="00525B7F"/>
    <w:rsid w:val="00527257"/>
    <w:rsid w:val="0052731B"/>
    <w:rsid w:val="00531232"/>
    <w:rsid w:val="00533476"/>
    <w:rsid w:val="00534940"/>
    <w:rsid w:val="0053628B"/>
    <w:rsid w:val="00536314"/>
    <w:rsid w:val="00537169"/>
    <w:rsid w:val="00537F88"/>
    <w:rsid w:val="0054151C"/>
    <w:rsid w:val="005416B8"/>
    <w:rsid w:val="00543B2E"/>
    <w:rsid w:val="00543D96"/>
    <w:rsid w:val="00545351"/>
    <w:rsid w:val="005458D0"/>
    <w:rsid w:val="005519D4"/>
    <w:rsid w:val="005521D6"/>
    <w:rsid w:val="005525C3"/>
    <w:rsid w:val="0055284D"/>
    <w:rsid w:val="00552A0B"/>
    <w:rsid w:val="00554275"/>
    <w:rsid w:val="00554B96"/>
    <w:rsid w:val="0055545C"/>
    <w:rsid w:val="00557215"/>
    <w:rsid w:val="00560B84"/>
    <w:rsid w:val="0056150C"/>
    <w:rsid w:val="005623CB"/>
    <w:rsid w:val="00562C69"/>
    <w:rsid w:val="00562FE2"/>
    <w:rsid w:val="005634E1"/>
    <w:rsid w:val="00563501"/>
    <w:rsid w:val="00563EB1"/>
    <w:rsid w:val="0056626D"/>
    <w:rsid w:val="005674E0"/>
    <w:rsid w:val="0057013D"/>
    <w:rsid w:val="005702E8"/>
    <w:rsid w:val="0057337D"/>
    <w:rsid w:val="00573502"/>
    <w:rsid w:val="00573A75"/>
    <w:rsid w:val="005740D9"/>
    <w:rsid w:val="00575566"/>
    <w:rsid w:val="00575CFB"/>
    <w:rsid w:val="00575FB4"/>
    <w:rsid w:val="00577D33"/>
    <w:rsid w:val="005808C9"/>
    <w:rsid w:val="00584707"/>
    <w:rsid w:val="0058525A"/>
    <w:rsid w:val="00587525"/>
    <w:rsid w:val="00587EE8"/>
    <w:rsid w:val="00594D0C"/>
    <w:rsid w:val="00595898"/>
    <w:rsid w:val="005A0100"/>
    <w:rsid w:val="005A06AA"/>
    <w:rsid w:val="005A0E9E"/>
    <w:rsid w:val="005A1438"/>
    <w:rsid w:val="005A1D7C"/>
    <w:rsid w:val="005A2518"/>
    <w:rsid w:val="005A2BB2"/>
    <w:rsid w:val="005A352E"/>
    <w:rsid w:val="005A48EA"/>
    <w:rsid w:val="005A751A"/>
    <w:rsid w:val="005B0434"/>
    <w:rsid w:val="005B07DC"/>
    <w:rsid w:val="005B1C8E"/>
    <w:rsid w:val="005B2F02"/>
    <w:rsid w:val="005B3B48"/>
    <w:rsid w:val="005B41DC"/>
    <w:rsid w:val="005B6352"/>
    <w:rsid w:val="005B7398"/>
    <w:rsid w:val="005C2A26"/>
    <w:rsid w:val="005C393D"/>
    <w:rsid w:val="005C4EB4"/>
    <w:rsid w:val="005D4630"/>
    <w:rsid w:val="005D579A"/>
    <w:rsid w:val="005D64C5"/>
    <w:rsid w:val="005E0607"/>
    <w:rsid w:val="005E1995"/>
    <w:rsid w:val="005E23E7"/>
    <w:rsid w:val="005E23F5"/>
    <w:rsid w:val="005E24BD"/>
    <w:rsid w:val="005E3B18"/>
    <w:rsid w:val="005F0C08"/>
    <w:rsid w:val="005F3BA1"/>
    <w:rsid w:val="005F47BF"/>
    <w:rsid w:val="0060026D"/>
    <w:rsid w:val="006006CF"/>
    <w:rsid w:val="00605AAF"/>
    <w:rsid w:val="0060687F"/>
    <w:rsid w:val="0060E6DB"/>
    <w:rsid w:val="0061128A"/>
    <w:rsid w:val="006118D0"/>
    <w:rsid w:val="006119B9"/>
    <w:rsid w:val="00612951"/>
    <w:rsid w:val="00614981"/>
    <w:rsid w:val="00615C9D"/>
    <w:rsid w:val="006166D0"/>
    <w:rsid w:val="0062004C"/>
    <w:rsid w:val="00621B34"/>
    <w:rsid w:val="00622312"/>
    <w:rsid w:val="00624B88"/>
    <w:rsid w:val="006250FD"/>
    <w:rsid w:val="00625238"/>
    <w:rsid w:val="00626E3C"/>
    <w:rsid w:val="00627737"/>
    <w:rsid w:val="00627863"/>
    <w:rsid w:val="006301AF"/>
    <w:rsid w:val="00631E36"/>
    <w:rsid w:val="006332E9"/>
    <w:rsid w:val="00633B0C"/>
    <w:rsid w:val="00633CBE"/>
    <w:rsid w:val="00634FD2"/>
    <w:rsid w:val="0063619A"/>
    <w:rsid w:val="00640E28"/>
    <w:rsid w:val="00644DFA"/>
    <w:rsid w:val="00645641"/>
    <w:rsid w:val="00646C18"/>
    <w:rsid w:val="00647F1A"/>
    <w:rsid w:val="00650058"/>
    <w:rsid w:val="006503A8"/>
    <w:rsid w:val="006507FB"/>
    <w:rsid w:val="00651B1A"/>
    <w:rsid w:val="006529AE"/>
    <w:rsid w:val="00655B5D"/>
    <w:rsid w:val="00657341"/>
    <w:rsid w:val="006578DB"/>
    <w:rsid w:val="00657DB6"/>
    <w:rsid w:val="00660619"/>
    <w:rsid w:val="0066096C"/>
    <w:rsid w:val="006614CF"/>
    <w:rsid w:val="0066199A"/>
    <w:rsid w:val="00664121"/>
    <w:rsid w:val="00664A63"/>
    <w:rsid w:val="00664E06"/>
    <w:rsid w:val="00665427"/>
    <w:rsid w:val="0066573C"/>
    <w:rsid w:val="006657EA"/>
    <w:rsid w:val="00665955"/>
    <w:rsid w:val="00665DD2"/>
    <w:rsid w:val="00666D11"/>
    <w:rsid w:val="00666E41"/>
    <w:rsid w:val="00667FAB"/>
    <w:rsid w:val="006722C8"/>
    <w:rsid w:val="006746D9"/>
    <w:rsid w:val="00676715"/>
    <w:rsid w:val="0067724A"/>
    <w:rsid w:val="00680C7F"/>
    <w:rsid w:val="00682C44"/>
    <w:rsid w:val="00683263"/>
    <w:rsid w:val="00683296"/>
    <w:rsid w:val="00684152"/>
    <w:rsid w:val="006842FA"/>
    <w:rsid w:val="00684577"/>
    <w:rsid w:val="006847D7"/>
    <w:rsid w:val="006868BF"/>
    <w:rsid w:val="006909C4"/>
    <w:rsid w:val="0069184E"/>
    <w:rsid w:val="00691E61"/>
    <w:rsid w:val="00691FAE"/>
    <w:rsid w:val="00692CA1"/>
    <w:rsid w:val="0069375A"/>
    <w:rsid w:val="0069403C"/>
    <w:rsid w:val="00694BF1"/>
    <w:rsid w:val="00696CDE"/>
    <w:rsid w:val="0069797B"/>
    <w:rsid w:val="006A09CB"/>
    <w:rsid w:val="006A181F"/>
    <w:rsid w:val="006A1AC7"/>
    <w:rsid w:val="006A26A8"/>
    <w:rsid w:val="006A5BA4"/>
    <w:rsid w:val="006A5BC1"/>
    <w:rsid w:val="006A5D86"/>
    <w:rsid w:val="006A6864"/>
    <w:rsid w:val="006A699A"/>
    <w:rsid w:val="006B242C"/>
    <w:rsid w:val="006B2869"/>
    <w:rsid w:val="006B5330"/>
    <w:rsid w:val="006B5E77"/>
    <w:rsid w:val="006B67AB"/>
    <w:rsid w:val="006B67B8"/>
    <w:rsid w:val="006C08C0"/>
    <w:rsid w:val="006C1652"/>
    <w:rsid w:val="006C1B88"/>
    <w:rsid w:val="006C2F9C"/>
    <w:rsid w:val="006C708C"/>
    <w:rsid w:val="006C7560"/>
    <w:rsid w:val="006C7F9C"/>
    <w:rsid w:val="006D043E"/>
    <w:rsid w:val="006D27B8"/>
    <w:rsid w:val="006D3E04"/>
    <w:rsid w:val="006D5B0D"/>
    <w:rsid w:val="006D6E8E"/>
    <w:rsid w:val="006D6F68"/>
    <w:rsid w:val="006E1942"/>
    <w:rsid w:val="006E3799"/>
    <w:rsid w:val="006F0008"/>
    <w:rsid w:val="006F0922"/>
    <w:rsid w:val="006F1F47"/>
    <w:rsid w:val="006F3CA8"/>
    <w:rsid w:val="0070052E"/>
    <w:rsid w:val="00700E2F"/>
    <w:rsid w:val="00701ADB"/>
    <w:rsid w:val="007024D0"/>
    <w:rsid w:val="00704259"/>
    <w:rsid w:val="007042EE"/>
    <w:rsid w:val="0070581C"/>
    <w:rsid w:val="00706A94"/>
    <w:rsid w:val="00707A4D"/>
    <w:rsid w:val="00711D60"/>
    <w:rsid w:val="00712763"/>
    <w:rsid w:val="007134D3"/>
    <w:rsid w:val="00713A7A"/>
    <w:rsid w:val="00715C33"/>
    <w:rsid w:val="00716127"/>
    <w:rsid w:val="00716866"/>
    <w:rsid w:val="00716B01"/>
    <w:rsid w:val="00716CF5"/>
    <w:rsid w:val="00717036"/>
    <w:rsid w:val="00722365"/>
    <w:rsid w:val="007236E1"/>
    <w:rsid w:val="00723CB7"/>
    <w:rsid w:val="00724C33"/>
    <w:rsid w:val="007254DA"/>
    <w:rsid w:val="007262B1"/>
    <w:rsid w:val="007269A5"/>
    <w:rsid w:val="007269B6"/>
    <w:rsid w:val="00726BD2"/>
    <w:rsid w:val="00726EB1"/>
    <w:rsid w:val="00727E37"/>
    <w:rsid w:val="00730500"/>
    <w:rsid w:val="007307BA"/>
    <w:rsid w:val="007330A3"/>
    <w:rsid w:val="0073384A"/>
    <w:rsid w:val="00734051"/>
    <w:rsid w:val="00734BEE"/>
    <w:rsid w:val="00735159"/>
    <w:rsid w:val="00735D30"/>
    <w:rsid w:val="00735F3B"/>
    <w:rsid w:val="007363D0"/>
    <w:rsid w:val="00736DFF"/>
    <w:rsid w:val="00741118"/>
    <w:rsid w:val="00743BE3"/>
    <w:rsid w:val="007448A7"/>
    <w:rsid w:val="0074554A"/>
    <w:rsid w:val="007474B7"/>
    <w:rsid w:val="00751990"/>
    <w:rsid w:val="007525C5"/>
    <w:rsid w:val="00752666"/>
    <w:rsid w:val="00752D5F"/>
    <w:rsid w:val="00753789"/>
    <w:rsid w:val="00754F44"/>
    <w:rsid w:val="007558EE"/>
    <w:rsid w:val="00755BEE"/>
    <w:rsid w:val="0075686D"/>
    <w:rsid w:val="00756E6B"/>
    <w:rsid w:val="007573D8"/>
    <w:rsid w:val="00757850"/>
    <w:rsid w:val="00760756"/>
    <w:rsid w:val="00760CFF"/>
    <w:rsid w:val="00761617"/>
    <w:rsid w:val="00762241"/>
    <w:rsid w:val="0076229E"/>
    <w:rsid w:val="0076344E"/>
    <w:rsid w:val="00763455"/>
    <w:rsid w:val="00764C50"/>
    <w:rsid w:val="00764D04"/>
    <w:rsid w:val="0076665E"/>
    <w:rsid w:val="00772F91"/>
    <w:rsid w:val="00773A8C"/>
    <w:rsid w:val="0077439A"/>
    <w:rsid w:val="00774434"/>
    <w:rsid w:val="00774DD5"/>
    <w:rsid w:val="00775165"/>
    <w:rsid w:val="00776573"/>
    <w:rsid w:val="00776B66"/>
    <w:rsid w:val="007832C1"/>
    <w:rsid w:val="00784CEA"/>
    <w:rsid w:val="00784E54"/>
    <w:rsid w:val="007858FB"/>
    <w:rsid w:val="007864E5"/>
    <w:rsid w:val="00787635"/>
    <w:rsid w:val="00787860"/>
    <w:rsid w:val="00790CC7"/>
    <w:rsid w:val="00791B15"/>
    <w:rsid w:val="00792B95"/>
    <w:rsid w:val="0079371A"/>
    <w:rsid w:val="007A0AD2"/>
    <w:rsid w:val="007A1846"/>
    <w:rsid w:val="007A2143"/>
    <w:rsid w:val="007A5A24"/>
    <w:rsid w:val="007A5AE1"/>
    <w:rsid w:val="007A671E"/>
    <w:rsid w:val="007A6C86"/>
    <w:rsid w:val="007A6D45"/>
    <w:rsid w:val="007A6F3E"/>
    <w:rsid w:val="007A7223"/>
    <w:rsid w:val="007A7232"/>
    <w:rsid w:val="007A7E7C"/>
    <w:rsid w:val="007B1F00"/>
    <w:rsid w:val="007B29C1"/>
    <w:rsid w:val="007B2EF9"/>
    <w:rsid w:val="007B47E5"/>
    <w:rsid w:val="007B4902"/>
    <w:rsid w:val="007B4BDA"/>
    <w:rsid w:val="007B4ED2"/>
    <w:rsid w:val="007B63AF"/>
    <w:rsid w:val="007C0FB9"/>
    <w:rsid w:val="007C1724"/>
    <w:rsid w:val="007C18DF"/>
    <w:rsid w:val="007C35B7"/>
    <w:rsid w:val="007C38C2"/>
    <w:rsid w:val="007C43EE"/>
    <w:rsid w:val="007C6933"/>
    <w:rsid w:val="007C6CB2"/>
    <w:rsid w:val="007C7713"/>
    <w:rsid w:val="007D0582"/>
    <w:rsid w:val="007D0C25"/>
    <w:rsid w:val="007D0E93"/>
    <w:rsid w:val="007D1463"/>
    <w:rsid w:val="007D15BE"/>
    <w:rsid w:val="007D1F3D"/>
    <w:rsid w:val="007D26F8"/>
    <w:rsid w:val="007D30E7"/>
    <w:rsid w:val="007D4346"/>
    <w:rsid w:val="007D467D"/>
    <w:rsid w:val="007D5683"/>
    <w:rsid w:val="007D5ECD"/>
    <w:rsid w:val="007D6424"/>
    <w:rsid w:val="007D75C5"/>
    <w:rsid w:val="007D7EDB"/>
    <w:rsid w:val="007E031D"/>
    <w:rsid w:val="007E0503"/>
    <w:rsid w:val="007E0BB6"/>
    <w:rsid w:val="007E2822"/>
    <w:rsid w:val="007E2FB7"/>
    <w:rsid w:val="007E4B5E"/>
    <w:rsid w:val="007E5525"/>
    <w:rsid w:val="007E66F7"/>
    <w:rsid w:val="007E6A05"/>
    <w:rsid w:val="007E6E66"/>
    <w:rsid w:val="007E6FA5"/>
    <w:rsid w:val="007F0414"/>
    <w:rsid w:val="007F0608"/>
    <w:rsid w:val="007F1E52"/>
    <w:rsid w:val="007F2928"/>
    <w:rsid w:val="007F3AB7"/>
    <w:rsid w:val="007F4122"/>
    <w:rsid w:val="007F4213"/>
    <w:rsid w:val="007F54D4"/>
    <w:rsid w:val="008006FD"/>
    <w:rsid w:val="00801AEE"/>
    <w:rsid w:val="008040DE"/>
    <w:rsid w:val="0080529F"/>
    <w:rsid w:val="00805EE3"/>
    <w:rsid w:val="008063CA"/>
    <w:rsid w:val="0080680E"/>
    <w:rsid w:val="008074EB"/>
    <w:rsid w:val="0080795C"/>
    <w:rsid w:val="00807B40"/>
    <w:rsid w:val="008111BA"/>
    <w:rsid w:val="00811DEB"/>
    <w:rsid w:val="00814118"/>
    <w:rsid w:val="00814532"/>
    <w:rsid w:val="00814B7F"/>
    <w:rsid w:val="0081688F"/>
    <w:rsid w:val="008169DE"/>
    <w:rsid w:val="00816C41"/>
    <w:rsid w:val="00817557"/>
    <w:rsid w:val="00821DE4"/>
    <w:rsid w:val="00821EAC"/>
    <w:rsid w:val="0082261E"/>
    <w:rsid w:val="0082354B"/>
    <w:rsid w:val="0082354E"/>
    <w:rsid w:val="00824A78"/>
    <w:rsid w:val="00825A42"/>
    <w:rsid w:val="0082640D"/>
    <w:rsid w:val="00831CF8"/>
    <w:rsid w:val="00832311"/>
    <w:rsid w:val="00836835"/>
    <w:rsid w:val="00837727"/>
    <w:rsid w:val="00837B4E"/>
    <w:rsid w:val="00837F4D"/>
    <w:rsid w:val="00841B32"/>
    <w:rsid w:val="00847E14"/>
    <w:rsid w:val="008500EA"/>
    <w:rsid w:val="008508DD"/>
    <w:rsid w:val="00851B8D"/>
    <w:rsid w:val="00852894"/>
    <w:rsid w:val="00852A68"/>
    <w:rsid w:val="00854101"/>
    <w:rsid w:val="008556AB"/>
    <w:rsid w:val="00856C6C"/>
    <w:rsid w:val="00860FB3"/>
    <w:rsid w:val="00862387"/>
    <w:rsid w:val="00865405"/>
    <w:rsid w:val="008655DA"/>
    <w:rsid w:val="008664D2"/>
    <w:rsid w:val="00866673"/>
    <w:rsid w:val="0086762F"/>
    <w:rsid w:val="008709D7"/>
    <w:rsid w:val="00873FDE"/>
    <w:rsid w:val="0087668A"/>
    <w:rsid w:val="008814D1"/>
    <w:rsid w:val="00882187"/>
    <w:rsid w:val="00883898"/>
    <w:rsid w:val="00883D94"/>
    <w:rsid w:val="00883DA3"/>
    <w:rsid w:val="00884539"/>
    <w:rsid w:val="008870A5"/>
    <w:rsid w:val="008876A5"/>
    <w:rsid w:val="008922B9"/>
    <w:rsid w:val="00892E4E"/>
    <w:rsid w:val="00893CF4"/>
    <w:rsid w:val="00893E73"/>
    <w:rsid w:val="00894085"/>
    <w:rsid w:val="0089442D"/>
    <w:rsid w:val="008966B0"/>
    <w:rsid w:val="00896ADF"/>
    <w:rsid w:val="00897072"/>
    <w:rsid w:val="008A28F4"/>
    <w:rsid w:val="008A3CF1"/>
    <w:rsid w:val="008A3EEF"/>
    <w:rsid w:val="008A3F63"/>
    <w:rsid w:val="008A70C3"/>
    <w:rsid w:val="008B1798"/>
    <w:rsid w:val="008B32B4"/>
    <w:rsid w:val="008B4A83"/>
    <w:rsid w:val="008C07A6"/>
    <w:rsid w:val="008C2073"/>
    <w:rsid w:val="008C2772"/>
    <w:rsid w:val="008C3510"/>
    <w:rsid w:val="008C4207"/>
    <w:rsid w:val="008C42DE"/>
    <w:rsid w:val="008C569E"/>
    <w:rsid w:val="008C5F26"/>
    <w:rsid w:val="008C6E5F"/>
    <w:rsid w:val="008D0388"/>
    <w:rsid w:val="008D07E6"/>
    <w:rsid w:val="008D0C09"/>
    <w:rsid w:val="008D2B21"/>
    <w:rsid w:val="008D367A"/>
    <w:rsid w:val="008D390C"/>
    <w:rsid w:val="008D3965"/>
    <w:rsid w:val="008D49D3"/>
    <w:rsid w:val="008D60D4"/>
    <w:rsid w:val="008E050E"/>
    <w:rsid w:val="008E06C7"/>
    <w:rsid w:val="008E0896"/>
    <w:rsid w:val="008E4C82"/>
    <w:rsid w:val="008E72AE"/>
    <w:rsid w:val="008E77D6"/>
    <w:rsid w:val="008F031A"/>
    <w:rsid w:val="008F032B"/>
    <w:rsid w:val="008F2062"/>
    <w:rsid w:val="008F268C"/>
    <w:rsid w:val="008F2B93"/>
    <w:rsid w:val="008F4281"/>
    <w:rsid w:val="008F4D4D"/>
    <w:rsid w:val="008F6686"/>
    <w:rsid w:val="008F67F8"/>
    <w:rsid w:val="008F6E50"/>
    <w:rsid w:val="008F755E"/>
    <w:rsid w:val="0090083C"/>
    <w:rsid w:val="009020D3"/>
    <w:rsid w:val="0090293B"/>
    <w:rsid w:val="00902E71"/>
    <w:rsid w:val="00903032"/>
    <w:rsid w:val="009038FE"/>
    <w:rsid w:val="009050A4"/>
    <w:rsid w:val="0091213E"/>
    <w:rsid w:val="0091580E"/>
    <w:rsid w:val="009162C0"/>
    <w:rsid w:val="009170E1"/>
    <w:rsid w:val="0091742C"/>
    <w:rsid w:val="0091787C"/>
    <w:rsid w:val="00921E12"/>
    <w:rsid w:val="009227C5"/>
    <w:rsid w:val="009235A9"/>
    <w:rsid w:val="00923CDC"/>
    <w:rsid w:val="009246E7"/>
    <w:rsid w:val="00926727"/>
    <w:rsid w:val="00927A9B"/>
    <w:rsid w:val="009308EE"/>
    <w:rsid w:val="009327BB"/>
    <w:rsid w:val="0093584C"/>
    <w:rsid w:val="00937D95"/>
    <w:rsid w:val="00937DBD"/>
    <w:rsid w:val="00940352"/>
    <w:rsid w:val="00942FA4"/>
    <w:rsid w:val="00943A6A"/>
    <w:rsid w:val="00944848"/>
    <w:rsid w:val="00947849"/>
    <w:rsid w:val="00947D77"/>
    <w:rsid w:val="009505AA"/>
    <w:rsid w:val="0095201F"/>
    <w:rsid w:val="00952BBA"/>
    <w:rsid w:val="00955C33"/>
    <w:rsid w:val="00955E7C"/>
    <w:rsid w:val="00956D46"/>
    <w:rsid w:val="0095755B"/>
    <w:rsid w:val="0096172E"/>
    <w:rsid w:val="00961CAF"/>
    <w:rsid w:val="00963999"/>
    <w:rsid w:val="00963DC3"/>
    <w:rsid w:val="00965DB2"/>
    <w:rsid w:val="00967607"/>
    <w:rsid w:val="0097015B"/>
    <w:rsid w:val="009720BF"/>
    <w:rsid w:val="009737BE"/>
    <w:rsid w:val="00973976"/>
    <w:rsid w:val="00973A7B"/>
    <w:rsid w:val="009747E7"/>
    <w:rsid w:val="0097716D"/>
    <w:rsid w:val="0098465F"/>
    <w:rsid w:val="00986F02"/>
    <w:rsid w:val="009902B2"/>
    <w:rsid w:val="00990754"/>
    <w:rsid w:val="00991A87"/>
    <w:rsid w:val="00991BA2"/>
    <w:rsid w:val="00991C90"/>
    <w:rsid w:val="00995F1A"/>
    <w:rsid w:val="009A0A3A"/>
    <w:rsid w:val="009A0F1D"/>
    <w:rsid w:val="009A26CF"/>
    <w:rsid w:val="009A39E3"/>
    <w:rsid w:val="009A6EF6"/>
    <w:rsid w:val="009B06D1"/>
    <w:rsid w:val="009B0A92"/>
    <w:rsid w:val="009B0F21"/>
    <w:rsid w:val="009B3D9A"/>
    <w:rsid w:val="009B5F7D"/>
    <w:rsid w:val="009C172E"/>
    <w:rsid w:val="009C2623"/>
    <w:rsid w:val="009C2B89"/>
    <w:rsid w:val="009C3ECB"/>
    <w:rsid w:val="009C4CBE"/>
    <w:rsid w:val="009C64D3"/>
    <w:rsid w:val="009C70A6"/>
    <w:rsid w:val="009C7969"/>
    <w:rsid w:val="009D0E21"/>
    <w:rsid w:val="009D217F"/>
    <w:rsid w:val="009D23C9"/>
    <w:rsid w:val="009D4532"/>
    <w:rsid w:val="009D613D"/>
    <w:rsid w:val="009D7B3C"/>
    <w:rsid w:val="009E0670"/>
    <w:rsid w:val="009E07E9"/>
    <w:rsid w:val="009E0B93"/>
    <w:rsid w:val="009E15BF"/>
    <w:rsid w:val="009E471E"/>
    <w:rsid w:val="009E4C0E"/>
    <w:rsid w:val="009E56E3"/>
    <w:rsid w:val="009E6170"/>
    <w:rsid w:val="009F011B"/>
    <w:rsid w:val="009F2547"/>
    <w:rsid w:val="009F34C5"/>
    <w:rsid w:val="009F627A"/>
    <w:rsid w:val="009F6582"/>
    <w:rsid w:val="00A0178D"/>
    <w:rsid w:val="00A0188A"/>
    <w:rsid w:val="00A02624"/>
    <w:rsid w:val="00A049AB"/>
    <w:rsid w:val="00A0624F"/>
    <w:rsid w:val="00A069AF"/>
    <w:rsid w:val="00A06F60"/>
    <w:rsid w:val="00A07733"/>
    <w:rsid w:val="00A1132B"/>
    <w:rsid w:val="00A11478"/>
    <w:rsid w:val="00A11E2F"/>
    <w:rsid w:val="00A146BF"/>
    <w:rsid w:val="00A14E27"/>
    <w:rsid w:val="00A15226"/>
    <w:rsid w:val="00A1590C"/>
    <w:rsid w:val="00A16238"/>
    <w:rsid w:val="00A17B6D"/>
    <w:rsid w:val="00A20679"/>
    <w:rsid w:val="00A21BCC"/>
    <w:rsid w:val="00A2416B"/>
    <w:rsid w:val="00A2571F"/>
    <w:rsid w:val="00A300F3"/>
    <w:rsid w:val="00A309AA"/>
    <w:rsid w:val="00A30B33"/>
    <w:rsid w:val="00A31BC2"/>
    <w:rsid w:val="00A322D8"/>
    <w:rsid w:val="00A332D1"/>
    <w:rsid w:val="00A33F92"/>
    <w:rsid w:val="00A349B2"/>
    <w:rsid w:val="00A366B0"/>
    <w:rsid w:val="00A40B98"/>
    <w:rsid w:val="00A40D01"/>
    <w:rsid w:val="00A41CF6"/>
    <w:rsid w:val="00A46AB6"/>
    <w:rsid w:val="00A500EE"/>
    <w:rsid w:val="00A51911"/>
    <w:rsid w:val="00A51C4D"/>
    <w:rsid w:val="00A53FD1"/>
    <w:rsid w:val="00A605E0"/>
    <w:rsid w:val="00A60B78"/>
    <w:rsid w:val="00A610CE"/>
    <w:rsid w:val="00A6184E"/>
    <w:rsid w:val="00A6551E"/>
    <w:rsid w:val="00A7227E"/>
    <w:rsid w:val="00A723C5"/>
    <w:rsid w:val="00A72B0B"/>
    <w:rsid w:val="00A73636"/>
    <w:rsid w:val="00A7417C"/>
    <w:rsid w:val="00A7418F"/>
    <w:rsid w:val="00A74B8D"/>
    <w:rsid w:val="00A74CAC"/>
    <w:rsid w:val="00A74F38"/>
    <w:rsid w:val="00A74F62"/>
    <w:rsid w:val="00A75909"/>
    <w:rsid w:val="00A76A1B"/>
    <w:rsid w:val="00A7767F"/>
    <w:rsid w:val="00A779C1"/>
    <w:rsid w:val="00A77CC7"/>
    <w:rsid w:val="00A77E18"/>
    <w:rsid w:val="00A80EDD"/>
    <w:rsid w:val="00A819FA"/>
    <w:rsid w:val="00A81E2F"/>
    <w:rsid w:val="00A854A3"/>
    <w:rsid w:val="00A904DE"/>
    <w:rsid w:val="00A90CA0"/>
    <w:rsid w:val="00A9111E"/>
    <w:rsid w:val="00A92B4E"/>
    <w:rsid w:val="00A9326F"/>
    <w:rsid w:val="00A947EC"/>
    <w:rsid w:val="00A9799A"/>
    <w:rsid w:val="00AA0059"/>
    <w:rsid w:val="00AA0921"/>
    <w:rsid w:val="00AA3656"/>
    <w:rsid w:val="00AA38E0"/>
    <w:rsid w:val="00AA4021"/>
    <w:rsid w:val="00AA5D5A"/>
    <w:rsid w:val="00AA7F87"/>
    <w:rsid w:val="00AB0B1C"/>
    <w:rsid w:val="00AB2761"/>
    <w:rsid w:val="00AB3356"/>
    <w:rsid w:val="00AB49B0"/>
    <w:rsid w:val="00AB6E6F"/>
    <w:rsid w:val="00AB7B29"/>
    <w:rsid w:val="00AC0FDE"/>
    <w:rsid w:val="00AC131D"/>
    <w:rsid w:val="00AC15C6"/>
    <w:rsid w:val="00AC1763"/>
    <w:rsid w:val="00AC1C8E"/>
    <w:rsid w:val="00AC3E2D"/>
    <w:rsid w:val="00AC5279"/>
    <w:rsid w:val="00AC53C3"/>
    <w:rsid w:val="00AC5E93"/>
    <w:rsid w:val="00AC6008"/>
    <w:rsid w:val="00AC69EA"/>
    <w:rsid w:val="00AC6B4C"/>
    <w:rsid w:val="00AC708A"/>
    <w:rsid w:val="00AC7244"/>
    <w:rsid w:val="00AD14BD"/>
    <w:rsid w:val="00AD3FCF"/>
    <w:rsid w:val="00AD45AB"/>
    <w:rsid w:val="00AD4C92"/>
    <w:rsid w:val="00AD4E27"/>
    <w:rsid w:val="00AD5980"/>
    <w:rsid w:val="00AD5A3E"/>
    <w:rsid w:val="00AD5E9E"/>
    <w:rsid w:val="00AD6533"/>
    <w:rsid w:val="00AD6E83"/>
    <w:rsid w:val="00AD7406"/>
    <w:rsid w:val="00AD7AEB"/>
    <w:rsid w:val="00AE20F5"/>
    <w:rsid w:val="00AE2F65"/>
    <w:rsid w:val="00AE3483"/>
    <w:rsid w:val="00AE5243"/>
    <w:rsid w:val="00AE605D"/>
    <w:rsid w:val="00AF1333"/>
    <w:rsid w:val="00AF3224"/>
    <w:rsid w:val="00AF422F"/>
    <w:rsid w:val="00AF4617"/>
    <w:rsid w:val="00AF5AA9"/>
    <w:rsid w:val="00AF5F53"/>
    <w:rsid w:val="00AF714D"/>
    <w:rsid w:val="00AF729B"/>
    <w:rsid w:val="00B01151"/>
    <w:rsid w:val="00B03F3A"/>
    <w:rsid w:val="00B0417F"/>
    <w:rsid w:val="00B0675D"/>
    <w:rsid w:val="00B10A3F"/>
    <w:rsid w:val="00B11153"/>
    <w:rsid w:val="00B11218"/>
    <w:rsid w:val="00B12A86"/>
    <w:rsid w:val="00B15A6A"/>
    <w:rsid w:val="00B15AEE"/>
    <w:rsid w:val="00B15F64"/>
    <w:rsid w:val="00B16858"/>
    <w:rsid w:val="00B173BF"/>
    <w:rsid w:val="00B20FF4"/>
    <w:rsid w:val="00B212DD"/>
    <w:rsid w:val="00B245AB"/>
    <w:rsid w:val="00B24DF4"/>
    <w:rsid w:val="00B267DD"/>
    <w:rsid w:val="00B309AA"/>
    <w:rsid w:val="00B30DA9"/>
    <w:rsid w:val="00B3314C"/>
    <w:rsid w:val="00B334CD"/>
    <w:rsid w:val="00B3405F"/>
    <w:rsid w:val="00B36022"/>
    <w:rsid w:val="00B3782C"/>
    <w:rsid w:val="00B40370"/>
    <w:rsid w:val="00B4125C"/>
    <w:rsid w:val="00B42FAF"/>
    <w:rsid w:val="00B50C95"/>
    <w:rsid w:val="00B513FB"/>
    <w:rsid w:val="00B527FF"/>
    <w:rsid w:val="00B52D51"/>
    <w:rsid w:val="00B54CD7"/>
    <w:rsid w:val="00B558C9"/>
    <w:rsid w:val="00B56EF6"/>
    <w:rsid w:val="00B57B56"/>
    <w:rsid w:val="00B60085"/>
    <w:rsid w:val="00B60A8E"/>
    <w:rsid w:val="00B61783"/>
    <w:rsid w:val="00B62C34"/>
    <w:rsid w:val="00B64AC7"/>
    <w:rsid w:val="00B6639E"/>
    <w:rsid w:val="00B66FB7"/>
    <w:rsid w:val="00B673FE"/>
    <w:rsid w:val="00B6757F"/>
    <w:rsid w:val="00B67A33"/>
    <w:rsid w:val="00B71293"/>
    <w:rsid w:val="00B715CF"/>
    <w:rsid w:val="00B71EA0"/>
    <w:rsid w:val="00B72BC2"/>
    <w:rsid w:val="00B72DD8"/>
    <w:rsid w:val="00B73AEF"/>
    <w:rsid w:val="00B73C7C"/>
    <w:rsid w:val="00B74EFD"/>
    <w:rsid w:val="00B757CD"/>
    <w:rsid w:val="00B75ECC"/>
    <w:rsid w:val="00B77B8B"/>
    <w:rsid w:val="00B80165"/>
    <w:rsid w:val="00B81EDB"/>
    <w:rsid w:val="00B8222B"/>
    <w:rsid w:val="00B82A40"/>
    <w:rsid w:val="00B82F89"/>
    <w:rsid w:val="00B9019C"/>
    <w:rsid w:val="00B90866"/>
    <w:rsid w:val="00B91046"/>
    <w:rsid w:val="00B9284C"/>
    <w:rsid w:val="00B92FEB"/>
    <w:rsid w:val="00B93F75"/>
    <w:rsid w:val="00B941AA"/>
    <w:rsid w:val="00B94F52"/>
    <w:rsid w:val="00B95B66"/>
    <w:rsid w:val="00B95E9A"/>
    <w:rsid w:val="00B968BB"/>
    <w:rsid w:val="00B968C8"/>
    <w:rsid w:val="00B96F95"/>
    <w:rsid w:val="00B9702E"/>
    <w:rsid w:val="00BA0ADF"/>
    <w:rsid w:val="00BA3BA8"/>
    <w:rsid w:val="00BA4685"/>
    <w:rsid w:val="00BA4D22"/>
    <w:rsid w:val="00BA5F44"/>
    <w:rsid w:val="00BA6A12"/>
    <w:rsid w:val="00BA7BDE"/>
    <w:rsid w:val="00BB13B4"/>
    <w:rsid w:val="00BB1475"/>
    <w:rsid w:val="00BB5D14"/>
    <w:rsid w:val="00BB6674"/>
    <w:rsid w:val="00BC18EE"/>
    <w:rsid w:val="00BC1F36"/>
    <w:rsid w:val="00BC2B84"/>
    <w:rsid w:val="00BC389E"/>
    <w:rsid w:val="00BC424F"/>
    <w:rsid w:val="00BC4888"/>
    <w:rsid w:val="00BC4B73"/>
    <w:rsid w:val="00BC57D8"/>
    <w:rsid w:val="00BC719D"/>
    <w:rsid w:val="00BC7743"/>
    <w:rsid w:val="00BC7883"/>
    <w:rsid w:val="00BD0970"/>
    <w:rsid w:val="00BD1AE4"/>
    <w:rsid w:val="00BD212D"/>
    <w:rsid w:val="00BD4D4C"/>
    <w:rsid w:val="00BD5AC7"/>
    <w:rsid w:val="00BD5EB6"/>
    <w:rsid w:val="00BD62B3"/>
    <w:rsid w:val="00BD6DB1"/>
    <w:rsid w:val="00BD7B75"/>
    <w:rsid w:val="00BD7D9E"/>
    <w:rsid w:val="00BE13A1"/>
    <w:rsid w:val="00BE1DA8"/>
    <w:rsid w:val="00BE75A1"/>
    <w:rsid w:val="00BE788A"/>
    <w:rsid w:val="00BE7BED"/>
    <w:rsid w:val="00BF1776"/>
    <w:rsid w:val="00BF3490"/>
    <w:rsid w:val="00BF3EFE"/>
    <w:rsid w:val="00BF5BC7"/>
    <w:rsid w:val="00BF5DE3"/>
    <w:rsid w:val="00BF6D22"/>
    <w:rsid w:val="00BF73E5"/>
    <w:rsid w:val="00C02531"/>
    <w:rsid w:val="00C02B59"/>
    <w:rsid w:val="00C0307A"/>
    <w:rsid w:val="00C05EE4"/>
    <w:rsid w:val="00C10734"/>
    <w:rsid w:val="00C123A4"/>
    <w:rsid w:val="00C12495"/>
    <w:rsid w:val="00C12EF2"/>
    <w:rsid w:val="00C137E1"/>
    <w:rsid w:val="00C14C14"/>
    <w:rsid w:val="00C15BF1"/>
    <w:rsid w:val="00C16181"/>
    <w:rsid w:val="00C16616"/>
    <w:rsid w:val="00C215A2"/>
    <w:rsid w:val="00C2316A"/>
    <w:rsid w:val="00C238DD"/>
    <w:rsid w:val="00C262E1"/>
    <w:rsid w:val="00C26C5B"/>
    <w:rsid w:val="00C271DC"/>
    <w:rsid w:val="00C318B8"/>
    <w:rsid w:val="00C31FC0"/>
    <w:rsid w:val="00C36375"/>
    <w:rsid w:val="00C365CE"/>
    <w:rsid w:val="00C3745D"/>
    <w:rsid w:val="00C37614"/>
    <w:rsid w:val="00C37CA2"/>
    <w:rsid w:val="00C403C2"/>
    <w:rsid w:val="00C40883"/>
    <w:rsid w:val="00C40B7C"/>
    <w:rsid w:val="00C41538"/>
    <w:rsid w:val="00C421C4"/>
    <w:rsid w:val="00C43315"/>
    <w:rsid w:val="00C4487D"/>
    <w:rsid w:val="00C45555"/>
    <w:rsid w:val="00C45BBD"/>
    <w:rsid w:val="00C46447"/>
    <w:rsid w:val="00C474DE"/>
    <w:rsid w:val="00C477A2"/>
    <w:rsid w:val="00C50518"/>
    <w:rsid w:val="00C51E75"/>
    <w:rsid w:val="00C523D5"/>
    <w:rsid w:val="00C52C1D"/>
    <w:rsid w:val="00C530B0"/>
    <w:rsid w:val="00C53789"/>
    <w:rsid w:val="00C54DAE"/>
    <w:rsid w:val="00C55CCE"/>
    <w:rsid w:val="00C55FAC"/>
    <w:rsid w:val="00C567BA"/>
    <w:rsid w:val="00C57835"/>
    <w:rsid w:val="00C615C4"/>
    <w:rsid w:val="00C61711"/>
    <w:rsid w:val="00C62556"/>
    <w:rsid w:val="00C62E46"/>
    <w:rsid w:val="00C639B8"/>
    <w:rsid w:val="00C64DE1"/>
    <w:rsid w:val="00C66001"/>
    <w:rsid w:val="00C666B3"/>
    <w:rsid w:val="00C671FE"/>
    <w:rsid w:val="00C72B25"/>
    <w:rsid w:val="00C7332E"/>
    <w:rsid w:val="00C7585E"/>
    <w:rsid w:val="00C764AD"/>
    <w:rsid w:val="00C769FC"/>
    <w:rsid w:val="00C82674"/>
    <w:rsid w:val="00C82D2D"/>
    <w:rsid w:val="00C842AA"/>
    <w:rsid w:val="00C84AD0"/>
    <w:rsid w:val="00C864FA"/>
    <w:rsid w:val="00C87A26"/>
    <w:rsid w:val="00C90119"/>
    <w:rsid w:val="00C91F91"/>
    <w:rsid w:val="00C9304E"/>
    <w:rsid w:val="00C94671"/>
    <w:rsid w:val="00C94C9A"/>
    <w:rsid w:val="00C96A40"/>
    <w:rsid w:val="00C97D47"/>
    <w:rsid w:val="00CA1AE4"/>
    <w:rsid w:val="00CA2A32"/>
    <w:rsid w:val="00CA3255"/>
    <w:rsid w:val="00CA3302"/>
    <w:rsid w:val="00CA3A15"/>
    <w:rsid w:val="00CA3CAC"/>
    <w:rsid w:val="00CA46CF"/>
    <w:rsid w:val="00CA56BC"/>
    <w:rsid w:val="00CA6E88"/>
    <w:rsid w:val="00CA7F0F"/>
    <w:rsid w:val="00CB148E"/>
    <w:rsid w:val="00CB3CCF"/>
    <w:rsid w:val="00CB4356"/>
    <w:rsid w:val="00CB5700"/>
    <w:rsid w:val="00CB5B60"/>
    <w:rsid w:val="00CB7658"/>
    <w:rsid w:val="00CB7F58"/>
    <w:rsid w:val="00CC0152"/>
    <w:rsid w:val="00CC036D"/>
    <w:rsid w:val="00CC24DF"/>
    <w:rsid w:val="00CC6F23"/>
    <w:rsid w:val="00CC7155"/>
    <w:rsid w:val="00CC7BF7"/>
    <w:rsid w:val="00CD2C1A"/>
    <w:rsid w:val="00CD37CD"/>
    <w:rsid w:val="00CD3DA9"/>
    <w:rsid w:val="00CD3EE6"/>
    <w:rsid w:val="00CD4FB3"/>
    <w:rsid w:val="00CE0F6C"/>
    <w:rsid w:val="00CE19A4"/>
    <w:rsid w:val="00CE233D"/>
    <w:rsid w:val="00CE34CB"/>
    <w:rsid w:val="00CE4540"/>
    <w:rsid w:val="00CE67D0"/>
    <w:rsid w:val="00CE72E9"/>
    <w:rsid w:val="00CE79D6"/>
    <w:rsid w:val="00CE7D7B"/>
    <w:rsid w:val="00CF07BF"/>
    <w:rsid w:val="00CF2C4C"/>
    <w:rsid w:val="00CF4CD9"/>
    <w:rsid w:val="00CF4CFA"/>
    <w:rsid w:val="00CF58D6"/>
    <w:rsid w:val="00D01876"/>
    <w:rsid w:val="00D0191B"/>
    <w:rsid w:val="00D03F5A"/>
    <w:rsid w:val="00D04C31"/>
    <w:rsid w:val="00D050A6"/>
    <w:rsid w:val="00D06D33"/>
    <w:rsid w:val="00D1280A"/>
    <w:rsid w:val="00D12D87"/>
    <w:rsid w:val="00D146EF"/>
    <w:rsid w:val="00D147D1"/>
    <w:rsid w:val="00D147EC"/>
    <w:rsid w:val="00D15524"/>
    <w:rsid w:val="00D16B4D"/>
    <w:rsid w:val="00D16CC9"/>
    <w:rsid w:val="00D173C6"/>
    <w:rsid w:val="00D20316"/>
    <w:rsid w:val="00D21BB4"/>
    <w:rsid w:val="00D21E83"/>
    <w:rsid w:val="00D23A14"/>
    <w:rsid w:val="00D23A93"/>
    <w:rsid w:val="00D247C7"/>
    <w:rsid w:val="00D251DE"/>
    <w:rsid w:val="00D32483"/>
    <w:rsid w:val="00D32D59"/>
    <w:rsid w:val="00D33B39"/>
    <w:rsid w:val="00D35A11"/>
    <w:rsid w:val="00D3654F"/>
    <w:rsid w:val="00D36970"/>
    <w:rsid w:val="00D36D1F"/>
    <w:rsid w:val="00D36DCA"/>
    <w:rsid w:val="00D41283"/>
    <w:rsid w:val="00D415BB"/>
    <w:rsid w:val="00D424FB"/>
    <w:rsid w:val="00D4326F"/>
    <w:rsid w:val="00D4559C"/>
    <w:rsid w:val="00D472D3"/>
    <w:rsid w:val="00D503A0"/>
    <w:rsid w:val="00D50A98"/>
    <w:rsid w:val="00D51DA2"/>
    <w:rsid w:val="00D522AB"/>
    <w:rsid w:val="00D52D0C"/>
    <w:rsid w:val="00D53E10"/>
    <w:rsid w:val="00D55346"/>
    <w:rsid w:val="00D56C7A"/>
    <w:rsid w:val="00D56F7D"/>
    <w:rsid w:val="00D5764E"/>
    <w:rsid w:val="00D57C59"/>
    <w:rsid w:val="00D57E13"/>
    <w:rsid w:val="00D62223"/>
    <w:rsid w:val="00D643A4"/>
    <w:rsid w:val="00D67B25"/>
    <w:rsid w:val="00D7171C"/>
    <w:rsid w:val="00D71891"/>
    <w:rsid w:val="00D75B96"/>
    <w:rsid w:val="00D75F22"/>
    <w:rsid w:val="00D75F8C"/>
    <w:rsid w:val="00D803A4"/>
    <w:rsid w:val="00D80421"/>
    <w:rsid w:val="00D817D7"/>
    <w:rsid w:val="00D819F1"/>
    <w:rsid w:val="00D81BFD"/>
    <w:rsid w:val="00D81D63"/>
    <w:rsid w:val="00D83AAF"/>
    <w:rsid w:val="00D847E1"/>
    <w:rsid w:val="00D84DD5"/>
    <w:rsid w:val="00D85226"/>
    <w:rsid w:val="00D8628E"/>
    <w:rsid w:val="00D86758"/>
    <w:rsid w:val="00D903E1"/>
    <w:rsid w:val="00D9058C"/>
    <w:rsid w:val="00D90D1D"/>
    <w:rsid w:val="00D91B5B"/>
    <w:rsid w:val="00D92635"/>
    <w:rsid w:val="00D937F0"/>
    <w:rsid w:val="00D93E89"/>
    <w:rsid w:val="00D952D4"/>
    <w:rsid w:val="00D9552E"/>
    <w:rsid w:val="00D95967"/>
    <w:rsid w:val="00D96C05"/>
    <w:rsid w:val="00D97438"/>
    <w:rsid w:val="00DA06FA"/>
    <w:rsid w:val="00DA0D98"/>
    <w:rsid w:val="00DA26D8"/>
    <w:rsid w:val="00DA55B4"/>
    <w:rsid w:val="00DA574A"/>
    <w:rsid w:val="00DA6397"/>
    <w:rsid w:val="00DB099E"/>
    <w:rsid w:val="00DB12B6"/>
    <w:rsid w:val="00DB1D38"/>
    <w:rsid w:val="00DB1DF7"/>
    <w:rsid w:val="00DB4DD3"/>
    <w:rsid w:val="00DB702A"/>
    <w:rsid w:val="00DB726B"/>
    <w:rsid w:val="00DC14FA"/>
    <w:rsid w:val="00DC3EDA"/>
    <w:rsid w:val="00DC4937"/>
    <w:rsid w:val="00DC6D6F"/>
    <w:rsid w:val="00DD2077"/>
    <w:rsid w:val="00DD25A1"/>
    <w:rsid w:val="00DD26F9"/>
    <w:rsid w:val="00DD2EB7"/>
    <w:rsid w:val="00DD4FF3"/>
    <w:rsid w:val="00DD5ADF"/>
    <w:rsid w:val="00DD5B55"/>
    <w:rsid w:val="00DE0893"/>
    <w:rsid w:val="00DE10CA"/>
    <w:rsid w:val="00DE164E"/>
    <w:rsid w:val="00DE1E40"/>
    <w:rsid w:val="00DE1EB4"/>
    <w:rsid w:val="00DE3086"/>
    <w:rsid w:val="00DE3FB9"/>
    <w:rsid w:val="00DE4E5F"/>
    <w:rsid w:val="00DE65EB"/>
    <w:rsid w:val="00DE7810"/>
    <w:rsid w:val="00DF18D4"/>
    <w:rsid w:val="00DF40AD"/>
    <w:rsid w:val="00DF7043"/>
    <w:rsid w:val="00DF73F4"/>
    <w:rsid w:val="00E016D1"/>
    <w:rsid w:val="00E020F0"/>
    <w:rsid w:val="00E04073"/>
    <w:rsid w:val="00E0488C"/>
    <w:rsid w:val="00E05962"/>
    <w:rsid w:val="00E06CF1"/>
    <w:rsid w:val="00E10C24"/>
    <w:rsid w:val="00E10EFF"/>
    <w:rsid w:val="00E1141F"/>
    <w:rsid w:val="00E21010"/>
    <w:rsid w:val="00E22DFC"/>
    <w:rsid w:val="00E23C31"/>
    <w:rsid w:val="00E243EE"/>
    <w:rsid w:val="00E25840"/>
    <w:rsid w:val="00E25D23"/>
    <w:rsid w:val="00E3089C"/>
    <w:rsid w:val="00E316A2"/>
    <w:rsid w:val="00E320DA"/>
    <w:rsid w:val="00E33202"/>
    <w:rsid w:val="00E3332B"/>
    <w:rsid w:val="00E33446"/>
    <w:rsid w:val="00E3447E"/>
    <w:rsid w:val="00E34D22"/>
    <w:rsid w:val="00E40504"/>
    <w:rsid w:val="00E429BE"/>
    <w:rsid w:val="00E43A72"/>
    <w:rsid w:val="00E45EE2"/>
    <w:rsid w:val="00E46F87"/>
    <w:rsid w:val="00E47C85"/>
    <w:rsid w:val="00E500BA"/>
    <w:rsid w:val="00E50B5B"/>
    <w:rsid w:val="00E5167B"/>
    <w:rsid w:val="00E519A6"/>
    <w:rsid w:val="00E51A29"/>
    <w:rsid w:val="00E52BB5"/>
    <w:rsid w:val="00E5343C"/>
    <w:rsid w:val="00E544BC"/>
    <w:rsid w:val="00E5450B"/>
    <w:rsid w:val="00E54856"/>
    <w:rsid w:val="00E54A39"/>
    <w:rsid w:val="00E54B08"/>
    <w:rsid w:val="00E5737C"/>
    <w:rsid w:val="00E6032A"/>
    <w:rsid w:val="00E60405"/>
    <w:rsid w:val="00E6364C"/>
    <w:rsid w:val="00E6370F"/>
    <w:rsid w:val="00E64C70"/>
    <w:rsid w:val="00E65686"/>
    <w:rsid w:val="00E66E94"/>
    <w:rsid w:val="00E6729D"/>
    <w:rsid w:val="00E70171"/>
    <w:rsid w:val="00E715AD"/>
    <w:rsid w:val="00E75CE5"/>
    <w:rsid w:val="00E77F62"/>
    <w:rsid w:val="00E801F4"/>
    <w:rsid w:val="00E819B4"/>
    <w:rsid w:val="00E85329"/>
    <w:rsid w:val="00E86192"/>
    <w:rsid w:val="00E9017B"/>
    <w:rsid w:val="00E90490"/>
    <w:rsid w:val="00E92526"/>
    <w:rsid w:val="00E9391B"/>
    <w:rsid w:val="00E97D6E"/>
    <w:rsid w:val="00EA2D0B"/>
    <w:rsid w:val="00EA5028"/>
    <w:rsid w:val="00EA5E9C"/>
    <w:rsid w:val="00EA710D"/>
    <w:rsid w:val="00EB3A8A"/>
    <w:rsid w:val="00EB502F"/>
    <w:rsid w:val="00EB5297"/>
    <w:rsid w:val="00EB5859"/>
    <w:rsid w:val="00EB5B7A"/>
    <w:rsid w:val="00EB5C53"/>
    <w:rsid w:val="00EB7D6F"/>
    <w:rsid w:val="00EC4BAC"/>
    <w:rsid w:val="00EC5314"/>
    <w:rsid w:val="00EC53BB"/>
    <w:rsid w:val="00ED016B"/>
    <w:rsid w:val="00ED0602"/>
    <w:rsid w:val="00ED0802"/>
    <w:rsid w:val="00ED17BE"/>
    <w:rsid w:val="00ED18BA"/>
    <w:rsid w:val="00ED4137"/>
    <w:rsid w:val="00ED697B"/>
    <w:rsid w:val="00ED798D"/>
    <w:rsid w:val="00EE11CD"/>
    <w:rsid w:val="00EE1979"/>
    <w:rsid w:val="00EE2AF1"/>
    <w:rsid w:val="00EE307D"/>
    <w:rsid w:val="00EE4F7F"/>
    <w:rsid w:val="00EE507C"/>
    <w:rsid w:val="00EE5134"/>
    <w:rsid w:val="00EE54B5"/>
    <w:rsid w:val="00EE5D9F"/>
    <w:rsid w:val="00EE6038"/>
    <w:rsid w:val="00EE663B"/>
    <w:rsid w:val="00EF0F06"/>
    <w:rsid w:val="00EF0F11"/>
    <w:rsid w:val="00EF392C"/>
    <w:rsid w:val="00EF4179"/>
    <w:rsid w:val="00EF4458"/>
    <w:rsid w:val="00EF466B"/>
    <w:rsid w:val="00EF4917"/>
    <w:rsid w:val="00EF5B92"/>
    <w:rsid w:val="00EF6DC8"/>
    <w:rsid w:val="00F0055F"/>
    <w:rsid w:val="00F01969"/>
    <w:rsid w:val="00F02316"/>
    <w:rsid w:val="00F03EA1"/>
    <w:rsid w:val="00F04DE9"/>
    <w:rsid w:val="00F05934"/>
    <w:rsid w:val="00F0652C"/>
    <w:rsid w:val="00F07253"/>
    <w:rsid w:val="00F077C2"/>
    <w:rsid w:val="00F0789A"/>
    <w:rsid w:val="00F10567"/>
    <w:rsid w:val="00F10835"/>
    <w:rsid w:val="00F11BBD"/>
    <w:rsid w:val="00F123DB"/>
    <w:rsid w:val="00F1296F"/>
    <w:rsid w:val="00F1373F"/>
    <w:rsid w:val="00F145D4"/>
    <w:rsid w:val="00F15356"/>
    <w:rsid w:val="00F15863"/>
    <w:rsid w:val="00F1618A"/>
    <w:rsid w:val="00F16C4B"/>
    <w:rsid w:val="00F226CF"/>
    <w:rsid w:val="00F23D5C"/>
    <w:rsid w:val="00F246CF"/>
    <w:rsid w:val="00F25E9A"/>
    <w:rsid w:val="00F26047"/>
    <w:rsid w:val="00F27FB1"/>
    <w:rsid w:val="00F3175A"/>
    <w:rsid w:val="00F33BFC"/>
    <w:rsid w:val="00F34597"/>
    <w:rsid w:val="00F34701"/>
    <w:rsid w:val="00F35ACC"/>
    <w:rsid w:val="00F375BF"/>
    <w:rsid w:val="00F437DB"/>
    <w:rsid w:val="00F439EB"/>
    <w:rsid w:val="00F43CC7"/>
    <w:rsid w:val="00F448E7"/>
    <w:rsid w:val="00F45F41"/>
    <w:rsid w:val="00F51722"/>
    <w:rsid w:val="00F52B39"/>
    <w:rsid w:val="00F608AC"/>
    <w:rsid w:val="00F6182E"/>
    <w:rsid w:val="00F641F9"/>
    <w:rsid w:val="00F6452C"/>
    <w:rsid w:val="00F64FB1"/>
    <w:rsid w:val="00F65880"/>
    <w:rsid w:val="00F65DE0"/>
    <w:rsid w:val="00F7091A"/>
    <w:rsid w:val="00F71533"/>
    <w:rsid w:val="00F720B2"/>
    <w:rsid w:val="00F72158"/>
    <w:rsid w:val="00F724DC"/>
    <w:rsid w:val="00F73251"/>
    <w:rsid w:val="00F73447"/>
    <w:rsid w:val="00F741D2"/>
    <w:rsid w:val="00F754AB"/>
    <w:rsid w:val="00F75E6D"/>
    <w:rsid w:val="00F76B06"/>
    <w:rsid w:val="00F76C95"/>
    <w:rsid w:val="00F8177D"/>
    <w:rsid w:val="00F860C2"/>
    <w:rsid w:val="00F8653C"/>
    <w:rsid w:val="00F86608"/>
    <w:rsid w:val="00F91226"/>
    <w:rsid w:val="00F918E1"/>
    <w:rsid w:val="00F92186"/>
    <w:rsid w:val="00F93C48"/>
    <w:rsid w:val="00F95536"/>
    <w:rsid w:val="00F96A29"/>
    <w:rsid w:val="00F97D1C"/>
    <w:rsid w:val="00FA062B"/>
    <w:rsid w:val="00FA119F"/>
    <w:rsid w:val="00FA2930"/>
    <w:rsid w:val="00FA29BE"/>
    <w:rsid w:val="00FA5BEE"/>
    <w:rsid w:val="00FA67D6"/>
    <w:rsid w:val="00FA7132"/>
    <w:rsid w:val="00FA7992"/>
    <w:rsid w:val="00FA7E1D"/>
    <w:rsid w:val="00FB0178"/>
    <w:rsid w:val="00FB06E3"/>
    <w:rsid w:val="00FB06F0"/>
    <w:rsid w:val="00FB0BBF"/>
    <w:rsid w:val="00FB205B"/>
    <w:rsid w:val="00FB288A"/>
    <w:rsid w:val="00FB3291"/>
    <w:rsid w:val="00FB3FD8"/>
    <w:rsid w:val="00FB4341"/>
    <w:rsid w:val="00FB48DC"/>
    <w:rsid w:val="00FB6087"/>
    <w:rsid w:val="00FB66D6"/>
    <w:rsid w:val="00FB6DA9"/>
    <w:rsid w:val="00FB6E5B"/>
    <w:rsid w:val="00FC0926"/>
    <w:rsid w:val="00FC09EB"/>
    <w:rsid w:val="00FC14DC"/>
    <w:rsid w:val="00FC21D7"/>
    <w:rsid w:val="00FC31B1"/>
    <w:rsid w:val="00FC4C4C"/>
    <w:rsid w:val="00FC6386"/>
    <w:rsid w:val="00FC6D76"/>
    <w:rsid w:val="00FC75E3"/>
    <w:rsid w:val="00FC778C"/>
    <w:rsid w:val="00FD162B"/>
    <w:rsid w:val="00FD1660"/>
    <w:rsid w:val="00FD3169"/>
    <w:rsid w:val="00FD4937"/>
    <w:rsid w:val="00FD745A"/>
    <w:rsid w:val="00FE224A"/>
    <w:rsid w:val="00FE2894"/>
    <w:rsid w:val="00FE3F9C"/>
    <w:rsid w:val="00FE550B"/>
    <w:rsid w:val="00FE7689"/>
    <w:rsid w:val="00FF3A25"/>
    <w:rsid w:val="00FF7CC5"/>
    <w:rsid w:val="012AFD69"/>
    <w:rsid w:val="019B446A"/>
    <w:rsid w:val="01EC8494"/>
    <w:rsid w:val="01F3E660"/>
    <w:rsid w:val="01F932D3"/>
    <w:rsid w:val="022D55FA"/>
    <w:rsid w:val="025A1162"/>
    <w:rsid w:val="02653BF0"/>
    <w:rsid w:val="02A8C800"/>
    <w:rsid w:val="02E95081"/>
    <w:rsid w:val="031C9F99"/>
    <w:rsid w:val="037E4B28"/>
    <w:rsid w:val="0384C826"/>
    <w:rsid w:val="03B64B46"/>
    <w:rsid w:val="03D13872"/>
    <w:rsid w:val="04195C95"/>
    <w:rsid w:val="041A18EE"/>
    <w:rsid w:val="0421D95B"/>
    <w:rsid w:val="047576B6"/>
    <w:rsid w:val="04B7FDC5"/>
    <w:rsid w:val="04BDBC12"/>
    <w:rsid w:val="04E946A9"/>
    <w:rsid w:val="05261745"/>
    <w:rsid w:val="05300B6E"/>
    <w:rsid w:val="05B11C9B"/>
    <w:rsid w:val="061D5BEC"/>
    <w:rsid w:val="0646AA85"/>
    <w:rsid w:val="0693EE73"/>
    <w:rsid w:val="06A6AA52"/>
    <w:rsid w:val="06BA458C"/>
    <w:rsid w:val="06D4F1F5"/>
    <w:rsid w:val="06EF6C62"/>
    <w:rsid w:val="07398D5E"/>
    <w:rsid w:val="08370659"/>
    <w:rsid w:val="083C2BCB"/>
    <w:rsid w:val="08679176"/>
    <w:rsid w:val="08A097AA"/>
    <w:rsid w:val="08C74DF0"/>
    <w:rsid w:val="08DEA2AD"/>
    <w:rsid w:val="09706EB4"/>
    <w:rsid w:val="09DF4080"/>
    <w:rsid w:val="0A26B226"/>
    <w:rsid w:val="0A953705"/>
    <w:rsid w:val="0BF65D36"/>
    <w:rsid w:val="0C1EDB31"/>
    <w:rsid w:val="0C1F9E7F"/>
    <w:rsid w:val="0C4B8AFD"/>
    <w:rsid w:val="0CECA0E9"/>
    <w:rsid w:val="0DEAFFF3"/>
    <w:rsid w:val="0EA2A03C"/>
    <w:rsid w:val="0EADA1D1"/>
    <w:rsid w:val="0F63E48D"/>
    <w:rsid w:val="0FAEC415"/>
    <w:rsid w:val="1078C6E6"/>
    <w:rsid w:val="108708BA"/>
    <w:rsid w:val="10B53B11"/>
    <w:rsid w:val="1156F063"/>
    <w:rsid w:val="11E6DF39"/>
    <w:rsid w:val="11FDD31D"/>
    <w:rsid w:val="120BBDBB"/>
    <w:rsid w:val="122ADE60"/>
    <w:rsid w:val="122DC70B"/>
    <w:rsid w:val="124E6A0D"/>
    <w:rsid w:val="12785402"/>
    <w:rsid w:val="127FF1D6"/>
    <w:rsid w:val="12A0DDF7"/>
    <w:rsid w:val="12F24804"/>
    <w:rsid w:val="13181D76"/>
    <w:rsid w:val="1393826E"/>
    <w:rsid w:val="13A1A7E6"/>
    <w:rsid w:val="142CC978"/>
    <w:rsid w:val="14336D56"/>
    <w:rsid w:val="14C53219"/>
    <w:rsid w:val="1512238D"/>
    <w:rsid w:val="1540079B"/>
    <w:rsid w:val="15B5084A"/>
    <w:rsid w:val="161A8AC4"/>
    <w:rsid w:val="167ADC5F"/>
    <w:rsid w:val="1687592B"/>
    <w:rsid w:val="171CE238"/>
    <w:rsid w:val="172CBE88"/>
    <w:rsid w:val="183A0564"/>
    <w:rsid w:val="18461E52"/>
    <w:rsid w:val="18BD61F4"/>
    <w:rsid w:val="18D1E2FB"/>
    <w:rsid w:val="19B0C95A"/>
    <w:rsid w:val="19BC0CDD"/>
    <w:rsid w:val="1A362DC2"/>
    <w:rsid w:val="1B42B3DA"/>
    <w:rsid w:val="1BE2E5DC"/>
    <w:rsid w:val="1BE3EE6F"/>
    <w:rsid w:val="1BFDB67A"/>
    <w:rsid w:val="1D30BE63"/>
    <w:rsid w:val="1D709997"/>
    <w:rsid w:val="1D85E5B8"/>
    <w:rsid w:val="1E5B2BBE"/>
    <w:rsid w:val="1EB41261"/>
    <w:rsid w:val="1EFD0E54"/>
    <w:rsid w:val="1EFE8866"/>
    <w:rsid w:val="1F5593A4"/>
    <w:rsid w:val="1F5D9297"/>
    <w:rsid w:val="2055CED6"/>
    <w:rsid w:val="207E5470"/>
    <w:rsid w:val="208CFD14"/>
    <w:rsid w:val="2098E6D4"/>
    <w:rsid w:val="2121365F"/>
    <w:rsid w:val="22343A60"/>
    <w:rsid w:val="2246A9E4"/>
    <w:rsid w:val="22A4E6F0"/>
    <w:rsid w:val="22C878E9"/>
    <w:rsid w:val="23B0BBC0"/>
    <w:rsid w:val="23D2E621"/>
    <w:rsid w:val="23E93085"/>
    <w:rsid w:val="24EDA64B"/>
    <w:rsid w:val="25122E72"/>
    <w:rsid w:val="253149DB"/>
    <w:rsid w:val="254CE062"/>
    <w:rsid w:val="25AECDF0"/>
    <w:rsid w:val="2636170F"/>
    <w:rsid w:val="26B148D5"/>
    <w:rsid w:val="26C87CA0"/>
    <w:rsid w:val="274BF760"/>
    <w:rsid w:val="2774F2BF"/>
    <w:rsid w:val="27EBBDB5"/>
    <w:rsid w:val="287456BB"/>
    <w:rsid w:val="2886426B"/>
    <w:rsid w:val="28D19359"/>
    <w:rsid w:val="290712F2"/>
    <w:rsid w:val="29174E25"/>
    <w:rsid w:val="2938CDF4"/>
    <w:rsid w:val="2961FC6B"/>
    <w:rsid w:val="297E5BB3"/>
    <w:rsid w:val="2AA25C63"/>
    <w:rsid w:val="2AC3F3A2"/>
    <w:rsid w:val="2AC78BCC"/>
    <w:rsid w:val="2AD72DFF"/>
    <w:rsid w:val="2B8B4DB0"/>
    <w:rsid w:val="2C0C177E"/>
    <w:rsid w:val="2C898778"/>
    <w:rsid w:val="2C97544F"/>
    <w:rsid w:val="2CA3CF8A"/>
    <w:rsid w:val="2D19CE8B"/>
    <w:rsid w:val="2D6E33E8"/>
    <w:rsid w:val="2DB9D794"/>
    <w:rsid w:val="2DF8D39C"/>
    <w:rsid w:val="2E9AA991"/>
    <w:rsid w:val="2ECB359A"/>
    <w:rsid w:val="2ECE885A"/>
    <w:rsid w:val="2EE43E18"/>
    <w:rsid w:val="2F65B27E"/>
    <w:rsid w:val="2F8CAD69"/>
    <w:rsid w:val="2FE43411"/>
    <w:rsid w:val="300C9531"/>
    <w:rsid w:val="304331B8"/>
    <w:rsid w:val="3071EE7F"/>
    <w:rsid w:val="30AC142E"/>
    <w:rsid w:val="315FFC3C"/>
    <w:rsid w:val="3191905E"/>
    <w:rsid w:val="31D8CEBA"/>
    <w:rsid w:val="31EDEAE6"/>
    <w:rsid w:val="3205C449"/>
    <w:rsid w:val="32CA8A04"/>
    <w:rsid w:val="330B4DBE"/>
    <w:rsid w:val="3324DB28"/>
    <w:rsid w:val="340565C1"/>
    <w:rsid w:val="345BD9C0"/>
    <w:rsid w:val="34710E73"/>
    <w:rsid w:val="349E5152"/>
    <w:rsid w:val="35238DE7"/>
    <w:rsid w:val="364CD115"/>
    <w:rsid w:val="3664BF48"/>
    <w:rsid w:val="366D92C8"/>
    <w:rsid w:val="3672DF03"/>
    <w:rsid w:val="368D7FBA"/>
    <w:rsid w:val="368FEDCE"/>
    <w:rsid w:val="36A771FB"/>
    <w:rsid w:val="36BC0DAF"/>
    <w:rsid w:val="36D7A320"/>
    <w:rsid w:val="37620476"/>
    <w:rsid w:val="38055DCA"/>
    <w:rsid w:val="38284579"/>
    <w:rsid w:val="382AD12D"/>
    <w:rsid w:val="386DC95C"/>
    <w:rsid w:val="3878E006"/>
    <w:rsid w:val="39B41134"/>
    <w:rsid w:val="3A9DFB9F"/>
    <w:rsid w:val="3B06655A"/>
    <w:rsid w:val="3B410FD3"/>
    <w:rsid w:val="3B67CB77"/>
    <w:rsid w:val="3B9EABF8"/>
    <w:rsid w:val="3BD558E9"/>
    <w:rsid w:val="3BDB1ADE"/>
    <w:rsid w:val="3C252CC5"/>
    <w:rsid w:val="3C6C4BB9"/>
    <w:rsid w:val="3D70BAF5"/>
    <w:rsid w:val="3D910CC7"/>
    <w:rsid w:val="3DC8E2BE"/>
    <w:rsid w:val="3E6B0CFF"/>
    <w:rsid w:val="3EA67111"/>
    <w:rsid w:val="3EC1D1C3"/>
    <w:rsid w:val="3EE370FE"/>
    <w:rsid w:val="3EED3440"/>
    <w:rsid w:val="3F280D5D"/>
    <w:rsid w:val="3F315D5F"/>
    <w:rsid w:val="3F49D6B0"/>
    <w:rsid w:val="3F64590A"/>
    <w:rsid w:val="40378892"/>
    <w:rsid w:val="404A85C0"/>
    <w:rsid w:val="40B65314"/>
    <w:rsid w:val="4117CB23"/>
    <w:rsid w:val="4155EBC5"/>
    <w:rsid w:val="41BCB2C8"/>
    <w:rsid w:val="41E6C818"/>
    <w:rsid w:val="4227B0DA"/>
    <w:rsid w:val="423068F0"/>
    <w:rsid w:val="4279B337"/>
    <w:rsid w:val="4292568F"/>
    <w:rsid w:val="429CA393"/>
    <w:rsid w:val="432FB602"/>
    <w:rsid w:val="44A444E0"/>
    <w:rsid w:val="457809FF"/>
    <w:rsid w:val="45B13AE7"/>
    <w:rsid w:val="461879E2"/>
    <w:rsid w:val="4625350B"/>
    <w:rsid w:val="46553EE1"/>
    <w:rsid w:val="465E7789"/>
    <w:rsid w:val="465F9150"/>
    <w:rsid w:val="46B1279D"/>
    <w:rsid w:val="46C1F3C5"/>
    <w:rsid w:val="46E9235B"/>
    <w:rsid w:val="47252812"/>
    <w:rsid w:val="47B49764"/>
    <w:rsid w:val="47D00335"/>
    <w:rsid w:val="47EA292D"/>
    <w:rsid w:val="48261461"/>
    <w:rsid w:val="483BF97C"/>
    <w:rsid w:val="485E84F5"/>
    <w:rsid w:val="486376CE"/>
    <w:rsid w:val="48DB182E"/>
    <w:rsid w:val="494DECC7"/>
    <w:rsid w:val="4975B31F"/>
    <w:rsid w:val="498177BD"/>
    <w:rsid w:val="4A02F49A"/>
    <w:rsid w:val="4A5BD9F9"/>
    <w:rsid w:val="4A80A8BD"/>
    <w:rsid w:val="4AF42186"/>
    <w:rsid w:val="4B2076D8"/>
    <w:rsid w:val="4B52FFBE"/>
    <w:rsid w:val="4B56EED1"/>
    <w:rsid w:val="4C157707"/>
    <w:rsid w:val="4C458D9C"/>
    <w:rsid w:val="4C45F26C"/>
    <w:rsid w:val="4C5CFC55"/>
    <w:rsid w:val="4C8500B4"/>
    <w:rsid w:val="4D0E5435"/>
    <w:rsid w:val="4D19FB79"/>
    <w:rsid w:val="4DA41950"/>
    <w:rsid w:val="4E1CBEBA"/>
    <w:rsid w:val="4E8F8A6C"/>
    <w:rsid w:val="4EE760F2"/>
    <w:rsid w:val="4F16B9CB"/>
    <w:rsid w:val="4F49472F"/>
    <w:rsid w:val="500E54B6"/>
    <w:rsid w:val="50129A75"/>
    <w:rsid w:val="504E0ABB"/>
    <w:rsid w:val="505EB2A4"/>
    <w:rsid w:val="511F74D5"/>
    <w:rsid w:val="513D2DA8"/>
    <w:rsid w:val="513DBDAD"/>
    <w:rsid w:val="514ACF3B"/>
    <w:rsid w:val="51DBE5A9"/>
    <w:rsid w:val="5212F195"/>
    <w:rsid w:val="523C172A"/>
    <w:rsid w:val="5264EFAE"/>
    <w:rsid w:val="5288A5BC"/>
    <w:rsid w:val="53262C1F"/>
    <w:rsid w:val="533482A1"/>
    <w:rsid w:val="5394267F"/>
    <w:rsid w:val="5406F3A0"/>
    <w:rsid w:val="54AC9898"/>
    <w:rsid w:val="5566B99D"/>
    <w:rsid w:val="56703547"/>
    <w:rsid w:val="5679EB92"/>
    <w:rsid w:val="56802DE4"/>
    <w:rsid w:val="569DF796"/>
    <w:rsid w:val="56EE0438"/>
    <w:rsid w:val="57098268"/>
    <w:rsid w:val="57322C04"/>
    <w:rsid w:val="57351755"/>
    <w:rsid w:val="577D5419"/>
    <w:rsid w:val="57CD4343"/>
    <w:rsid w:val="57FCC0C3"/>
    <w:rsid w:val="5875270D"/>
    <w:rsid w:val="58812E86"/>
    <w:rsid w:val="588B1434"/>
    <w:rsid w:val="58B0CC2D"/>
    <w:rsid w:val="58D87798"/>
    <w:rsid w:val="593DAF37"/>
    <w:rsid w:val="597D0C63"/>
    <w:rsid w:val="59A88174"/>
    <w:rsid w:val="59CCCDF8"/>
    <w:rsid w:val="5A37D782"/>
    <w:rsid w:val="5A408BC4"/>
    <w:rsid w:val="5A6874C9"/>
    <w:rsid w:val="5AC74571"/>
    <w:rsid w:val="5AD38493"/>
    <w:rsid w:val="5B05A3E4"/>
    <w:rsid w:val="5B6D1C76"/>
    <w:rsid w:val="5D8E905B"/>
    <w:rsid w:val="5DE11193"/>
    <w:rsid w:val="5DE6FC51"/>
    <w:rsid w:val="5DE776E6"/>
    <w:rsid w:val="5E30A0ED"/>
    <w:rsid w:val="5E5B420D"/>
    <w:rsid w:val="5E958170"/>
    <w:rsid w:val="5F486F05"/>
    <w:rsid w:val="5FBDB5BE"/>
    <w:rsid w:val="601360A6"/>
    <w:rsid w:val="60B91F4D"/>
    <w:rsid w:val="61C15B6A"/>
    <w:rsid w:val="62480740"/>
    <w:rsid w:val="6289C43F"/>
    <w:rsid w:val="62A6E766"/>
    <w:rsid w:val="62AAA395"/>
    <w:rsid w:val="631FEEA7"/>
    <w:rsid w:val="63325D53"/>
    <w:rsid w:val="633804C1"/>
    <w:rsid w:val="635FA28D"/>
    <w:rsid w:val="63AD0A6F"/>
    <w:rsid w:val="63D6A059"/>
    <w:rsid w:val="6480085E"/>
    <w:rsid w:val="64B7E584"/>
    <w:rsid w:val="64FA26DF"/>
    <w:rsid w:val="65077B5F"/>
    <w:rsid w:val="6528B0C9"/>
    <w:rsid w:val="65D1530C"/>
    <w:rsid w:val="66028E20"/>
    <w:rsid w:val="66286A71"/>
    <w:rsid w:val="662F0439"/>
    <w:rsid w:val="663AD972"/>
    <w:rsid w:val="666A1816"/>
    <w:rsid w:val="66D6A029"/>
    <w:rsid w:val="6795EF71"/>
    <w:rsid w:val="67A92C11"/>
    <w:rsid w:val="67BEF50C"/>
    <w:rsid w:val="67C24287"/>
    <w:rsid w:val="6842FFFF"/>
    <w:rsid w:val="6894D773"/>
    <w:rsid w:val="68E9B4F7"/>
    <w:rsid w:val="69480D9D"/>
    <w:rsid w:val="698C3889"/>
    <w:rsid w:val="6999968E"/>
    <w:rsid w:val="6A2F6A75"/>
    <w:rsid w:val="6AA68EF1"/>
    <w:rsid w:val="6B0E4072"/>
    <w:rsid w:val="6B30CFF7"/>
    <w:rsid w:val="6BCE75B1"/>
    <w:rsid w:val="6C446BA9"/>
    <w:rsid w:val="6C6593AB"/>
    <w:rsid w:val="6CC6E71B"/>
    <w:rsid w:val="6CCE2AC2"/>
    <w:rsid w:val="6CCF3D3D"/>
    <w:rsid w:val="6D8C0763"/>
    <w:rsid w:val="6D9EFF39"/>
    <w:rsid w:val="6DE5A22B"/>
    <w:rsid w:val="6F749FC3"/>
    <w:rsid w:val="6FA9FDD5"/>
    <w:rsid w:val="7016D504"/>
    <w:rsid w:val="70671815"/>
    <w:rsid w:val="70BD1F74"/>
    <w:rsid w:val="71248231"/>
    <w:rsid w:val="71AFBFE5"/>
    <w:rsid w:val="7206B84B"/>
    <w:rsid w:val="72CCAF92"/>
    <w:rsid w:val="7304FC92"/>
    <w:rsid w:val="74044AF6"/>
    <w:rsid w:val="7419E07E"/>
    <w:rsid w:val="743A64A8"/>
    <w:rsid w:val="7475FEF6"/>
    <w:rsid w:val="753735B6"/>
    <w:rsid w:val="7543D7B4"/>
    <w:rsid w:val="755CB2FC"/>
    <w:rsid w:val="7589E0BC"/>
    <w:rsid w:val="76063F00"/>
    <w:rsid w:val="761A1275"/>
    <w:rsid w:val="765E5C7D"/>
    <w:rsid w:val="766509CA"/>
    <w:rsid w:val="76C46B88"/>
    <w:rsid w:val="76E6C624"/>
    <w:rsid w:val="76ED1AC4"/>
    <w:rsid w:val="76FDACC0"/>
    <w:rsid w:val="780F8B69"/>
    <w:rsid w:val="78E6CD56"/>
    <w:rsid w:val="799A1CE3"/>
    <w:rsid w:val="7A369A9C"/>
    <w:rsid w:val="7A4454E4"/>
    <w:rsid w:val="7AA7D83D"/>
    <w:rsid w:val="7AF4C0A0"/>
    <w:rsid w:val="7BE5FC9D"/>
    <w:rsid w:val="7C1508DF"/>
    <w:rsid w:val="7C2C2243"/>
    <w:rsid w:val="7C633ABC"/>
    <w:rsid w:val="7CC3AEC2"/>
    <w:rsid w:val="7D026939"/>
    <w:rsid w:val="7ECBC53B"/>
    <w:rsid w:val="7EDA649A"/>
    <w:rsid w:val="7F1E8660"/>
    <w:rsid w:val="7F26436E"/>
    <w:rsid w:val="7F289F55"/>
    <w:rsid w:val="7F94A93B"/>
    <w:rsid w:val="7F9989E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2377135"/>
  <w15:chartTrackingRefBased/>
  <w15:docId w15:val="{C76A6C77-307F-485C-9676-3B6FDE9CE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2331"/>
    <w:pPr>
      <w:widowControl w:val="0"/>
    </w:pPr>
    <w:rPr>
      <w:snapToGrid w:val="0"/>
      <w:kern w:val="28"/>
      <w:sz w:val="22"/>
    </w:rPr>
  </w:style>
  <w:style w:type="paragraph" w:styleId="Heading1">
    <w:name w:val="heading 1"/>
    <w:basedOn w:val="Normal"/>
    <w:next w:val="ParaNum"/>
    <w:qFormat/>
    <w:rsid w:val="00242331"/>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rsid w:val="00242331"/>
    <w:pPr>
      <w:keepNext/>
      <w:numPr>
        <w:ilvl w:val="1"/>
        <w:numId w:val="3"/>
      </w:numPr>
      <w:spacing w:after="120"/>
      <w:outlineLvl w:val="1"/>
    </w:pPr>
    <w:rPr>
      <w:b/>
    </w:rPr>
  </w:style>
  <w:style w:type="paragraph" w:styleId="Heading3">
    <w:name w:val="heading 3"/>
    <w:basedOn w:val="Normal"/>
    <w:next w:val="ParaNum"/>
    <w:qFormat/>
    <w:rsid w:val="00242331"/>
    <w:pPr>
      <w:keepNext/>
      <w:numPr>
        <w:ilvl w:val="2"/>
        <w:numId w:val="3"/>
      </w:numPr>
      <w:tabs>
        <w:tab w:val="left" w:pos="2160"/>
      </w:tabs>
      <w:spacing w:after="120"/>
      <w:outlineLvl w:val="2"/>
    </w:pPr>
    <w:rPr>
      <w:b/>
    </w:rPr>
  </w:style>
  <w:style w:type="paragraph" w:styleId="Heading4">
    <w:name w:val="heading 4"/>
    <w:basedOn w:val="Normal"/>
    <w:next w:val="ParaNum"/>
    <w:qFormat/>
    <w:rsid w:val="00242331"/>
    <w:pPr>
      <w:keepNext/>
      <w:numPr>
        <w:ilvl w:val="3"/>
        <w:numId w:val="3"/>
      </w:numPr>
      <w:tabs>
        <w:tab w:val="left" w:pos="2880"/>
      </w:tabs>
      <w:spacing w:after="120"/>
      <w:outlineLvl w:val="3"/>
    </w:pPr>
    <w:rPr>
      <w:b/>
    </w:rPr>
  </w:style>
  <w:style w:type="paragraph" w:styleId="Heading5">
    <w:name w:val="heading 5"/>
    <w:basedOn w:val="Normal"/>
    <w:next w:val="ParaNum"/>
    <w:qFormat/>
    <w:rsid w:val="00242331"/>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rsid w:val="00242331"/>
    <w:pPr>
      <w:numPr>
        <w:ilvl w:val="5"/>
        <w:numId w:val="3"/>
      </w:numPr>
      <w:tabs>
        <w:tab w:val="left" w:pos="4320"/>
      </w:tabs>
      <w:spacing w:after="120"/>
      <w:outlineLvl w:val="5"/>
    </w:pPr>
    <w:rPr>
      <w:b/>
    </w:rPr>
  </w:style>
  <w:style w:type="paragraph" w:styleId="Heading7">
    <w:name w:val="heading 7"/>
    <w:basedOn w:val="Normal"/>
    <w:next w:val="ParaNum"/>
    <w:qFormat/>
    <w:rsid w:val="00242331"/>
    <w:pPr>
      <w:numPr>
        <w:ilvl w:val="6"/>
        <w:numId w:val="3"/>
      </w:numPr>
      <w:tabs>
        <w:tab w:val="left" w:pos="5040"/>
      </w:tabs>
      <w:spacing w:after="120"/>
      <w:ind w:left="5040" w:hanging="720"/>
      <w:outlineLvl w:val="6"/>
    </w:pPr>
    <w:rPr>
      <w:b/>
    </w:rPr>
  </w:style>
  <w:style w:type="paragraph" w:styleId="Heading8">
    <w:name w:val="heading 8"/>
    <w:basedOn w:val="Normal"/>
    <w:next w:val="ParaNum"/>
    <w:qFormat/>
    <w:rsid w:val="00242331"/>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rsid w:val="00242331"/>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semiHidden/>
    <w:rsid w:val="0024233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242331"/>
  </w:style>
  <w:style w:type="paragraph" w:customStyle="1" w:styleId="ParaNum">
    <w:name w:val="ParaNum"/>
    <w:basedOn w:val="Normal"/>
    <w:rsid w:val="00242331"/>
    <w:pPr>
      <w:numPr>
        <w:numId w:val="2"/>
      </w:numPr>
      <w:tabs>
        <w:tab w:val="clear" w:pos="1080"/>
        <w:tab w:val="num" w:pos="1440"/>
      </w:tabs>
      <w:spacing w:after="120"/>
    </w:pPr>
  </w:style>
  <w:style w:type="paragraph" w:styleId="EndnoteText">
    <w:name w:val="endnote text"/>
    <w:basedOn w:val="Normal"/>
    <w:semiHidden/>
    <w:rsid w:val="00242331"/>
    <w:rPr>
      <w:sz w:val="20"/>
    </w:rPr>
  </w:style>
  <w:style w:type="character" w:styleId="EndnoteReference">
    <w:name w:val="endnote reference"/>
    <w:semiHidden/>
    <w:rsid w:val="00242331"/>
    <w:rPr>
      <w:vertAlign w:val="superscript"/>
    </w:rPr>
  </w:style>
  <w:style w:type="paragraph" w:styleId="FootnoteText">
    <w:name w:val="footnote text"/>
    <w:aliases w:val="ALTS FOOTNOTE,ALTS FOOTNOTE Char,Footnote Text Char2 Char,Footnote Text Char2 Char1 Char1 Char,Footnote Text Char2 Char1 Char1 Char Char Char,Footnote Text Char3 Char1 Char,Footnote Text Char3 Char1 Char Char Char,f,fn,fn ,fn Char,fn Char1"/>
    <w:link w:val="FootnoteTextChar"/>
    <w:rsid w:val="00242331"/>
    <w:pPr>
      <w:spacing w:after="120"/>
    </w:pPr>
  </w:style>
  <w:style w:type="character" w:styleId="FootnoteReference">
    <w:name w:val="footnote reference"/>
    <w:semiHidden/>
    <w:rsid w:val="00242331"/>
    <w:rPr>
      <w:rFonts w:ascii="Times New Roman" w:hAnsi="Times New Roman"/>
      <w:dstrike w:val="0"/>
      <w:color w:val="auto"/>
      <w:sz w:val="22"/>
      <w:vertAlign w:val="superscript"/>
    </w:rPr>
  </w:style>
  <w:style w:type="paragraph" w:styleId="TOC1">
    <w:name w:val="toc 1"/>
    <w:basedOn w:val="Normal"/>
    <w:next w:val="Normal"/>
    <w:uiPriority w:val="39"/>
    <w:rsid w:val="00242331"/>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242331"/>
    <w:pPr>
      <w:tabs>
        <w:tab w:val="left" w:pos="720"/>
        <w:tab w:val="right" w:leader="dot" w:pos="9360"/>
      </w:tabs>
      <w:suppressAutoHyphens/>
      <w:ind w:left="720" w:right="720" w:hanging="360"/>
    </w:pPr>
    <w:rPr>
      <w:noProof/>
    </w:rPr>
  </w:style>
  <w:style w:type="paragraph" w:styleId="TOC3">
    <w:name w:val="toc 3"/>
    <w:basedOn w:val="Normal"/>
    <w:next w:val="Normal"/>
    <w:semiHidden/>
    <w:rsid w:val="00242331"/>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242331"/>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242331"/>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242331"/>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242331"/>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242331"/>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242331"/>
    <w:pPr>
      <w:tabs>
        <w:tab w:val="left" w:pos="3240"/>
        <w:tab w:val="right" w:leader="dot" w:pos="9360"/>
      </w:tabs>
      <w:suppressAutoHyphens/>
      <w:ind w:left="3240" w:hanging="360"/>
    </w:pPr>
    <w:rPr>
      <w:noProof/>
    </w:rPr>
  </w:style>
  <w:style w:type="paragraph" w:styleId="TOAHeading">
    <w:name w:val="toa heading"/>
    <w:basedOn w:val="Normal"/>
    <w:next w:val="Normal"/>
    <w:semiHidden/>
    <w:rsid w:val="00242331"/>
    <w:pPr>
      <w:tabs>
        <w:tab w:val="right" w:pos="9360"/>
      </w:tabs>
      <w:suppressAutoHyphens/>
    </w:pPr>
  </w:style>
  <w:style w:type="character" w:customStyle="1" w:styleId="EquationCaption">
    <w:name w:val="_Equation Caption"/>
    <w:rsid w:val="00242331"/>
  </w:style>
  <w:style w:type="paragraph" w:styleId="Header">
    <w:name w:val="header"/>
    <w:basedOn w:val="Normal"/>
    <w:autoRedefine/>
    <w:rsid w:val="00242331"/>
    <w:pPr>
      <w:tabs>
        <w:tab w:val="center" w:pos="4680"/>
        <w:tab w:val="right" w:pos="9360"/>
      </w:tabs>
    </w:pPr>
    <w:rPr>
      <w:rFonts w:ascii="Arial" w:hAnsi="Arial" w:cs="Arial"/>
      <w:b/>
      <w:sz w:val="96"/>
      <w:szCs w:val="96"/>
    </w:rPr>
  </w:style>
  <w:style w:type="paragraph" w:styleId="Footer">
    <w:name w:val="footer"/>
    <w:basedOn w:val="Normal"/>
    <w:link w:val="FooterChar"/>
    <w:uiPriority w:val="99"/>
    <w:rsid w:val="00242331"/>
    <w:pPr>
      <w:tabs>
        <w:tab w:val="center" w:pos="4320"/>
        <w:tab w:val="right" w:pos="8640"/>
      </w:tabs>
    </w:pPr>
  </w:style>
  <w:style w:type="character" w:styleId="PageNumber">
    <w:name w:val="page number"/>
    <w:basedOn w:val="DefaultParagraphFont"/>
    <w:rsid w:val="00242331"/>
  </w:style>
  <w:style w:type="paragraph" w:styleId="BlockText">
    <w:name w:val="Block Text"/>
    <w:basedOn w:val="Normal"/>
    <w:rsid w:val="00242331"/>
    <w:pPr>
      <w:spacing w:after="240"/>
      <w:ind w:left="1440" w:right="1440"/>
    </w:pPr>
  </w:style>
  <w:style w:type="paragraph" w:customStyle="1" w:styleId="Paratitle">
    <w:name w:val="Para title"/>
    <w:basedOn w:val="Normal"/>
    <w:rsid w:val="00242331"/>
    <w:pPr>
      <w:tabs>
        <w:tab w:val="center" w:pos="9270"/>
      </w:tabs>
      <w:spacing w:after="240"/>
    </w:pPr>
    <w:rPr>
      <w:spacing w:val="-2"/>
    </w:rPr>
  </w:style>
  <w:style w:type="paragraph" w:customStyle="1" w:styleId="Bullet">
    <w:name w:val="Bullet"/>
    <w:basedOn w:val="Normal"/>
    <w:rsid w:val="00242331"/>
    <w:pPr>
      <w:numPr>
        <w:numId w:val="1"/>
      </w:numPr>
      <w:tabs>
        <w:tab w:val="clear" w:pos="360"/>
        <w:tab w:val="left" w:pos="2160"/>
      </w:tabs>
      <w:spacing w:after="220"/>
      <w:ind w:left="2160" w:hanging="720"/>
    </w:pPr>
  </w:style>
  <w:style w:type="paragraph" w:customStyle="1" w:styleId="TableFormat">
    <w:name w:val="TableFormat"/>
    <w:basedOn w:val="Bullet"/>
    <w:rsid w:val="00242331"/>
    <w:pPr>
      <w:numPr>
        <w:numId w:val="0"/>
      </w:numPr>
      <w:tabs>
        <w:tab w:val="clear" w:pos="2160"/>
        <w:tab w:val="left" w:pos="5040"/>
      </w:tabs>
      <w:ind w:left="5040" w:hanging="3600"/>
    </w:pPr>
  </w:style>
  <w:style w:type="paragraph" w:customStyle="1" w:styleId="TOCTitle">
    <w:name w:val="TOC Title"/>
    <w:basedOn w:val="Normal"/>
    <w:rsid w:val="00242331"/>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242331"/>
    <w:pPr>
      <w:jc w:val="center"/>
    </w:pPr>
    <w:rPr>
      <w:rFonts w:ascii="Times New Roman Bold" w:hAnsi="Times New Roman Bold"/>
      <w:b/>
      <w:bCs/>
      <w:caps/>
      <w:szCs w:val="22"/>
    </w:rPr>
  </w:style>
  <w:style w:type="character" w:styleId="Hyperlink">
    <w:name w:val="Hyperlink"/>
    <w:rsid w:val="00242331"/>
    <w:rPr>
      <w:color w:val="0000FF"/>
      <w:u w:val="single"/>
    </w:rPr>
  </w:style>
  <w:style w:type="character" w:customStyle="1" w:styleId="FooterChar">
    <w:name w:val="Footer Char"/>
    <w:link w:val="Footer"/>
    <w:uiPriority w:val="99"/>
    <w:rsid w:val="00242331"/>
    <w:rPr>
      <w:snapToGrid w:val="0"/>
      <w:kern w:val="28"/>
      <w:sz w:val="22"/>
    </w:rPr>
  </w:style>
  <w:style w:type="character" w:styleId="UnresolvedMention">
    <w:name w:val="Unresolved Mention"/>
    <w:uiPriority w:val="99"/>
    <w:semiHidden/>
    <w:unhideWhenUsed/>
    <w:rsid w:val="00242331"/>
    <w:rPr>
      <w:color w:val="605E5C"/>
      <w:shd w:val="clear" w:color="auto" w:fill="E1DFDD"/>
    </w:rPr>
  </w:style>
  <w:style w:type="character" w:customStyle="1" w:styleId="FootnoteTextChar">
    <w:name w:val="Footnote Text Char"/>
    <w:aliases w:val="ALTS FOOTNOTE Char1,ALTS FOOTNOTE Char Char,Footnote Text Char2 Char Char,Footnote Text Char2 Char1 Char1 Char Char,Footnote Text Char2 Char1 Char1 Char Char Char Char,Footnote Text Char3 Char1 Char Char,f Char,fn Char2,fn  Char"/>
    <w:link w:val="FootnoteText"/>
    <w:rsid w:val="00225438"/>
  </w:style>
  <w:style w:type="paragraph" w:styleId="Revision">
    <w:name w:val="Revision"/>
    <w:hidden/>
    <w:uiPriority w:val="99"/>
    <w:semiHidden/>
    <w:rsid w:val="0069375A"/>
    <w:rPr>
      <w:snapToGrid w:val="0"/>
      <w:kern w:val="28"/>
      <w:sz w:val="22"/>
    </w:r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rPr>
      <w:snapToGrid w:val="0"/>
      <w:kern w:val="28"/>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D5764E"/>
    <w:rPr>
      <w:color w:val="96607D" w:themeColor="followedHyperlink"/>
      <w:u w:val="single"/>
    </w:rPr>
  </w:style>
  <w:style w:type="paragraph" w:styleId="CommentSubject">
    <w:name w:val="annotation subject"/>
    <w:basedOn w:val="CommentText"/>
    <w:next w:val="CommentText"/>
    <w:link w:val="CommentSubjectChar"/>
    <w:uiPriority w:val="99"/>
    <w:semiHidden/>
    <w:unhideWhenUsed/>
    <w:rsid w:val="00FC75E3"/>
    <w:rPr>
      <w:b/>
      <w:bCs/>
    </w:rPr>
  </w:style>
  <w:style w:type="character" w:customStyle="1" w:styleId="CommentSubjectChar">
    <w:name w:val="Comment Subject Char"/>
    <w:basedOn w:val="CommentTextChar"/>
    <w:link w:val="CommentSubject"/>
    <w:uiPriority w:val="99"/>
    <w:semiHidden/>
    <w:rsid w:val="00FC75E3"/>
    <w:rPr>
      <w:b/>
      <w:bCs/>
      <w:snapToGrid w:val="0"/>
      <w:kern w:val="28"/>
    </w:rPr>
  </w:style>
  <w:style w:type="character" w:styleId="Mention">
    <w:name w:val="Mention"/>
    <w:basedOn w:val="DefaultParagraphFont"/>
    <w:uiPriority w:val="99"/>
    <w:unhideWhenUsed/>
    <w:rsid w:val="002002A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2.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fcc.gov/BroadbandData/third-party-mobile-speed-test-apps" TargetMode="External" /><Relationship Id="rId7" Type="http://schemas.openxmlformats.org/officeDocument/2006/relationships/hyperlink" Target="mailto:Robert.Acacio@fcc.gov" TargetMode="External" /><Relationship Id="rId8" Type="http://schemas.openxmlformats.org/officeDocument/2006/relationships/hyperlink" Target="mailto:Jamile.Kadre@fcc.gov" TargetMode="Externa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fcc.gov/BroadbandData/third-party-mobile-speed-test-apps" TargetMode="External" /><Relationship Id="rId2" Type="http://schemas.openxmlformats.org/officeDocument/2006/relationships/hyperlink" Target="https://www.fcc.gov/ecfs/search/search-filings/filing/10710974725173" TargetMode="External" /><Relationship Id="rId3" Type="http://schemas.openxmlformats.org/officeDocument/2006/relationships/hyperlink" Target="https://www.fcc.gov/general/oet-bulletins-line"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Public%20Notice%20Portrait.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Public Notice Portrait.dot</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