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Java 24.11.0 -->
  <w:body>
    <w:p w:rsidR="004C2EE3" w:rsidRPr="009D0A77" w:rsidP="00256E1F" w14:paraId="5B8E9107" w14:textId="77777777">
      <w:pPr>
        <w:jc w:val="center"/>
        <w:rPr>
          <w:b/>
          <w:szCs w:val="22"/>
        </w:rPr>
      </w:pPr>
      <w:r w:rsidRPr="009D0A77">
        <w:rPr>
          <w:b/>
          <w:kern w:val="0"/>
          <w:szCs w:val="22"/>
        </w:rPr>
        <w:t>Before</w:t>
      </w:r>
      <w:r w:rsidRPr="009D0A77">
        <w:rPr>
          <w:b/>
          <w:szCs w:val="22"/>
        </w:rPr>
        <w:t xml:space="preserve"> the</w:t>
      </w:r>
    </w:p>
    <w:p w:rsidR="00921803" w:rsidRPr="009D0A77" w:rsidP="00256E1F" w14:paraId="075E9CD4" w14:textId="77777777">
      <w:pPr>
        <w:pStyle w:val="StyleBoldCentered"/>
        <w:rPr>
          <w:rFonts w:ascii="Times New Roman" w:hAnsi="Times New Roman"/>
        </w:rPr>
      </w:pPr>
      <w:r w:rsidRPr="009D0A77">
        <w:rPr>
          <w:rFonts w:ascii="Times New Roman" w:hAnsi="Times New Roman"/>
        </w:rPr>
        <w:t>F</w:t>
      </w:r>
      <w:r w:rsidRPr="009D0A77">
        <w:rPr>
          <w:rFonts w:ascii="Times New Roman" w:hAnsi="Times New Roman"/>
          <w:caps w:val="0"/>
        </w:rPr>
        <w:t>ederal Communications Commission</w:t>
      </w:r>
    </w:p>
    <w:p w:rsidR="004C2EE3" w:rsidRPr="003D418E" w:rsidP="00256E1F" w14:paraId="53B317FA" w14:textId="77777777">
      <w:pPr>
        <w:pStyle w:val="StyleBoldCentered"/>
        <w:rPr>
          <w:rFonts w:ascii="Times New Roman" w:hAnsi="Times New Roman"/>
        </w:rPr>
      </w:pPr>
      <w:r w:rsidRPr="009D0A77">
        <w:rPr>
          <w:rFonts w:ascii="Times New Roman" w:hAnsi="Times New Roman"/>
          <w:caps w:val="0"/>
        </w:rPr>
        <w:t>Washington, D.C. 20554</w:t>
      </w:r>
    </w:p>
    <w:p w:rsidR="004C2EE3" w:rsidRPr="003D418E" w:rsidP="00256E1F" w14:paraId="18ABBD0C" w14:textId="77777777">
      <w:pPr>
        <w:rPr>
          <w:szCs w:val="22"/>
        </w:rPr>
      </w:pPr>
    </w:p>
    <w:tbl>
      <w:tblPr>
        <w:tblW w:w="0" w:type="auto"/>
        <w:tblLayout w:type="fixed"/>
        <w:tblLook w:val="0000"/>
      </w:tblPr>
      <w:tblGrid>
        <w:gridCol w:w="4698"/>
        <w:gridCol w:w="630"/>
        <w:gridCol w:w="4248"/>
      </w:tblGrid>
      <w:tr w14:paraId="59F10ADB" w14:textId="77777777">
        <w:tblPrEx>
          <w:tblW w:w="0" w:type="auto"/>
          <w:tblLayout w:type="fixed"/>
          <w:tblLook w:val="0000"/>
        </w:tblPrEx>
        <w:tc>
          <w:tcPr>
            <w:tcW w:w="4698" w:type="dxa"/>
          </w:tcPr>
          <w:p w:rsidR="004C2EE3" w:rsidRPr="009D0A77" w:rsidP="00256E1F" w14:paraId="0F802611" w14:textId="77777777">
            <w:pPr>
              <w:tabs>
                <w:tab w:val="center" w:pos="4680"/>
              </w:tabs>
              <w:rPr>
                <w:spacing w:val="-2"/>
                <w:szCs w:val="22"/>
              </w:rPr>
            </w:pPr>
            <w:r w:rsidRPr="009D0A77">
              <w:rPr>
                <w:spacing w:val="-2"/>
                <w:szCs w:val="22"/>
              </w:rPr>
              <w:t>In the Matter of</w:t>
            </w:r>
          </w:p>
          <w:p w:rsidR="004C2EE3" w:rsidRPr="009D0A77" w:rsidP="00256E1F" w14:paraId="42411033" w14:textId="77777777">
            <w:pPr>
              <w:tabs>
                <w:tab w:val="center" w:pos="4680"/>
              </w:tabs>
              <w:rPr>
                <w:spacing w:val="-2"/>
                <w:szCs w:val="22"/>
              </w:rPr>
            </w:pPr>
          </w:p>
          <w:p w:rsidR="00FD7EA5" w:rsidRPr="009D0A77" w:rsidP="00FD7EA5" w14:paraId="4423057A" w14:textId="77777777">
            <w:pPr>
              <w:tabs>
                <w:tab w:val="center" w:pos="4680"/>
              </w:tabs>
              <w:rPr>
                <w:spacing w:val="-2"/>
                <w:szCs w:val="22"/>
              </w:rPr>
            </w:pPr>
            <w:r w:rsidRPr="009D0A77">
              <w:rPr>
                <w:spacing w:val="-2"/>
                <w:szCs w:val="22"/>
              </w:rPr>
              <w:t xml:space="preserve">Amendment of Section 73.622(j) </w:t>
            </w:r>
          </w:p>
          <w:p w:rsidR="00FD7EA5" w:rsidRPr="009D0A77" w:rsidP="00FD7EA5" w14:paraId="0E95EFA4" w14:textId="77777777">
            <w:pPr>
              <w:tabs>
                <w:tab w:val="center" w:pos="4680"/>
              </w:tabs>
              <w:rPr>
                <w:spacing w:val="-2"/>
                <w:szCs w:val="22"/>
              </w:rPr>
            </w:pPr>
            <w:r w:rsidRPr="009D0A77">
              <w:rPr>
                <w:spacing w:val="-2"/>
                <w:szCs w:val="22"/>
              </w:rPr>
              <w:t>Television Broadcast Stations</w:t>
            </w:r>
          </w:p>
          <w:p w:rsidR="004C2EE3" w:rsidRPr="009D0A77" w:rsidP="00FD7EA5" w14:paraId="75AB3FBB" w14:textId="291723A5">
            <w:pPr>
              <w:tabs>
                <w:tab w:val="center" w:pos="4680"/>
              </w:tabs>
              <w:rPr>
                <w:spacing w:val="-2"/>
                <w:szCs w:val="22"/>
              </w:rPr>
            </w:pPr>
            <w:r w:rsidRPr="009D0A77">
              <w:rPr>
                <w:spacing w:val="-2"/>
                <w:szCs w:val="22"/>
              </w:rPr>
              <w:t>(Silver City and Truth or Consequences, New Mexico)</w:t>
            </w:r>
          </w:p>
        </w:tc>
        <w:tc>
          <w:tcPr>
            <w:tcW w:w="630" w:type="dxa"/>
          </w:tcPr>
          <w:p w:rsidR="004C2EE3" w:rsidRPr="009D0A77" w:rsidP="00256E1F" w14:paraId="45B8DF3F" w14:textId="77777777">
            <w:pPr>
              <w:tabs>
                <w:tab w:val="center" w:pos="4680"/>
              </w:tabs>
              <w:rPr>
                <w:b/>
                <w:spacing w:val="-2"/>
                <w:szCs w:val="22"/>
              </w:rPr>
            </w:pPr>
            <w:r w:rsidRPr="009D0A77">
              <w:rPr>
                <w:b/>
                <w:spacing w:val="-2"/>
                <w:szCs w:val="22"/>
              </w:rPr>
              <w:t>)</w:t>
            </w:r>
          </w:p>
          <w:p w:rsidR="004C2EE3" w:rsidRPr="009D0A77" w:rsidP="00256E1F" w14:paraId="60594688" w14:textId="77777777">
            <w:pPr>
              <w:tabs>
                <w:tab w:val="center" w:pos="4680"/>
              </w:tabs>
              <w:rPr>
                <w:b/>
                <w:spacing w:val="-2"/>
                <w:szCs w:val="22"/>
              </w:rPr>
            </w:pPr>
            <w:r w:rsidRPr="009D0A77">
              <w:rPr>
                <w:b/>
                <w:spacing w:val="-2"/>
                <w:szCs w:val="22"/>
              </w:rPr>
              <w:t>)</w:t>
            </w:r>
          </w:p>
          <w:p w:rsidR="004C2EE3" w:rsidRPr="009D0A77" w:rsidP="00256E1F" w14:paraId="5BF3B6A8" w14:textId="77777777">
            <w:pPr>
              <w:tabs>
                <w:tab w:val="center" w:pos="4680"/>
              </w:tabs>
              <w:rPr>
                <w:b/>
                <w:spacing w:val="-2"/>
                <w:szCs w:val="22"/>
              </w:rPr>
            </w:pPr>
            <w:r w:rsidRPr="009D0A77">
              <w:rPr>
                <w:b/>
                <w:spacing w:val="-2"/>
                <w:szCs w:val="22"/>
              </w:rPr>
              <w:t>)</w:t>
            </w:r>
          </w:p>
          <w:p w:rsidR="004C2EE3" w:rsidRPr="009D0A77" w:rsidP="00256E1F" w14:paraId="2FB33069" w14:textId="77777777">
            <w:pPr>
              <w:tabs>
                <w:tab w:val="center" w:pos="4680"/>
              </w:tabs>
              <w:rPr>
                <w:b/>
                <w:spacing w:val="-2"/>
                <w:szCs w:val="22"/>
              </w:rPr>
            </w:pPr>
            <w:r w:rsidRPr="009D0A77">
              <w:rPr>
                <w:b/>
                <w:spacing w:val="-2"/>
                <w:szCs w:val="22"/>
              </w:rPr>
              <w:t>)</w:t>
            </w:r>
          </w:p>
          <w:p w:rsidR="004C2EE3" w:rsidRPr="009D0A77" w:rsidP="00256E1F" w14:paraId="3F71D620" w14:textId="180C4765">
            <w:pPr>
              <w:tabs>
                <w:tab w:val="center" w:pos="4680"/>
              </w:tabs>
              <w:rPr>
                <w:b/>
                <w:spacing w:val="-2"/>
                <w:szCs w:val="22"/>
              </w:rPr>
            </w:pPr>
            <w:r w:rsidRPr="009D0A77">
              <w:rPr>
                <w:b/>
                <w:spacing w:val="-2"/>
                <w:szCs w:val="22"/>
              </w:rPr>
              <w:t>)</w:t>
            </w:r>
          </w:p>
        </w:tc>
        <w:tc>
          <w:tcPr>
            <w:tcW w:w="4248" w:type="dxa"/>
          </w:tcPr>
          <w:p w:rsidR="004C2EE3" w:rsidRPr="009D0A77" w:rsidP="00256E1F" w14:paraId="0D306B2F" w14:textId="77777777">
            <w:pPr>
              <w:tabs>
                <w:tab w:val="center" w:pos="4680"/>
              </w:tabs>
              <w:rPr>
                <w:spacing w:val="-2"/>
                <w:szCs w:val="22"/>
              </w:rPr>
            </w:pPr>
          </w:p>
          <w:p w:rsidR="004C2EE3" w:rsidRPr="009D0A77" w:rsidP="00256E1F" w14:paraId="158CB096" w14:textId="77777777">
            <w:pPr>
              <w:pStyle w:val="TOAHeading"/>
              <w:tabs>
                <w:tab w:val="center" w:pos="4680"/>
                <w:tab w:val="clear" w:pos="9360"/>
              </w:tabs>
              <w:suppressAutoHyphens w:val="0"/>
              <w:rPr>
                <w:spacing w:val="-2"/>
                <w:szCs w:val="22"/>
              </w:rPr>
            </w:pPr>
          </w:p>
          <w:p w:rsidR="000F1FEC" w:rsidRPr="009D0A77" w:rsidP="00256E1F" w14:paraId="515F1B0C" w14:textId="10215168">
            <w:pPr>
              <w:pStyle w:val="TOAHeading"/>
              <w:tabs>
                <w:tab w:val="center" w:pos="4680"/>
              </w:tabs>
              <w:suppressAutoHyphens w:val="0"/>
              <w:rPr>
                <w:spacing w:val="-2"/>
                <w:szCs w:val="22"/>
              </w:rPr>
            </w:pPr>
            <w:r w:rsidRPr="009D0A77">
              <w:rPr>
                <w:spacing w:val="-2"/>
                <w:szCs w:val="22"/>
              </w:rPr>
              <w:t>MB Docket No. 2</w:t>
            </w:r>
            <w:r w:rsidRPr="009D0A77" w:rsidR="005F7878">
              <w:rPr>
                <w:spacing w:val="-2"/>
                <w:szCs w:val="22"/>
              </w:rPr>
              <w:t>5</w:t>
            </w:r>
            <w:r w:rsidRPr="009D0A77">
              <w:rPr>
                <w:spacing w:val="-2"/>
                <w:szCs w:val="22"/>
              </w:rPr>
              <w:t>-</w:t>
            </w:r>
            <w:r w:rsidRPr="009D0A77" w:rsidR="005F7878">
              <w:rPr>
                <w:spacing w:val="-2"/>
                <w:szCs w:val="22"/>
              </w:rPr>
              <w:t>84</w:t>
            </w:r>
          </w:p>
          <w:p w:rsidR="004C2EE3" w:rsidRPr="003D418E" w:rsidP="00256E1F" w14:paraId="489D69CF" w14:textId="2BCCA682">
            <w:pPr>
              <w:tabs>
                <w:tab w:val="center" w:pos="4680"/>
              </w:tabs>
              <w:rPr>
                <w:spacing w:val="-2"/>
                <w:szCs w:val="22"/>
              </w:rPr>
            </w:pPr>
            <w:r w:rsidRPr="009D0A77">
              <w:rPr>
                <w:spacing w:val="-2"/>
                <w:szCs w:val="22"/>
              </w:rPr>
              <w:t>RM-</w:t>
            </w:r>
            <w:r w:rsidRPr="009D0A77" w:rsidR="00E244B6">
              <w:rPr>
                <w:spacing w:val="-2"/>
                <w:szCs w:val="22"/>
              </w:rPr>
              <w:t>11</w:t>
            </w:r>
            <w:r w:rsidRPr="009D0A77" w:rsidR="00454AE1">
              <w:rPr>
                <w:spacing w:val="-2"/>
                <w:szCs w:val="22"/>
              </w:rPr>
              <w:t>9</w:t>
            </w:r>
            <w:r w:rsidRPr="009D0A77" w:rsidR="005F7878">
              <w:rPr>
                <w:spacing w:val="-2"/>
                <w:szCs w:val="22"/>
              </w:rPr>
              <w:t>95</w:t>
            </w:r>
          </w:p>
        </w:tc>
      </w:tr>
    </w:tbl>
    <w:p w:rsidR="004C2EE3" w:rsidRPr="003D418E" w:rsidP="00256E1F" w14:paraId="0F3A598A" w14:textId="77777777">
      <w:pPr>
        <w:rPr>
          <w:szCs w:val="22"/>
        </w:rPr>
      </w:pPr>
    </w:p>
    <w:p w:rsidR="00264924" w:rsidRPr="009D0A77" w:rsidP="00264924" w14:paraId="54AF5A7F" w14:textId="0BC6FEF0">
      <w:pPr>
        <w:pStyle w:val="StyleBoldCentered"/>
        <w:rPr>
          <w:rFonts w:ascii="Times New Roman" w:hAnsi="Times New Roman"/>
        </w:rPr>
      </w:pPr>
      <w:r w:rsidRPr="009D0A77">
        <w:rPr>
          <w:rFonts w:ascii="Times New Roman" w:hAnsi="Times New Roman"/>
        </w:rPr>
        <w:t>report and order</w:t>
      </w:r>
    </w:p>
    <w:p w:rsidR="001F012D" w:rsidRPr="003D418E" w:rsidP="003F1B3C" w14:paraId="4003FFF4" w14:textId="7742100A">
      <w:pPr>
        <w:jc w:val="center"/>
        <w:rPr>
          <w:szCs w:val="22"/>
        </w:rPr>
      </w:pPr>
      <w:r w:rsidRPr="009D0A77">
        <w:rPr>
          <w:szCs w:val="22"/>
        </w:rPr>
        <w:t>(</w:t>
      </w:r>
      <w:r w:rsidRPr="009D0A77" w:rsidR="00B666B7">
        <w:rPr>
          <w:b/>
          <w:bCs/>
          <w:szCs w:val="22"/>
        </w:rPr>
        <w:t>P</w:t>
      </w:r>
      <w:r w:rsidRPr="009D0A77">
        <w:rPr>
          <w:b/>
          <w:bCs/>
          <w:szCs w:val="22"/>
        </w:rPr>
        <w:t xml:space="preserve">roceeding </w:t>
      </w:r>
      <w:r w:rsidRPr="009D0A77" w:rsidR="00B666B7">
        <w:rPr>
          <w:b/>
          <w:bCs/>
          <w:szCs w:val="22"/>
        </w:rPr>
        <w:t>T</w:t>
      </w:r>
      <w:r w:rsidRPr="009D0A77">
        <w:rPr>
          <w:b/>
          <w:bCs/>
          <w:szCs w:val="22"/>
        </w:rPr>
        <w:t>erminated</w:t>
      </w:r>
      <w:r w:rsidRPr="009D0A77">
        <w:rPr>
          <w:szCs w:val="22"/>
        </w:rPr>
        <w:t>)</w:t>
      </w:r>
    </w:p>
    <w:p w:rsidR="004C2EE3" w:rsidRPr="003D418E" w:rsidP="00256E1F" w14:paraId="5B68A23F" w14:textId="77777777">
      <w:pPr>
        <w:tabs>
          <w:tab w:val="left" w:pos="-720"/>
        </w:tabs>
        <w:spacing w:line="227" w:lineRule="auto"/>
        <w:rPr>
          <w:spacing w:val="-2"/>
          <w:szCs w:val="22"/>
        </w:rPr>
      </w:pPr>
    </w:p>
    <w:p w:rsidR="004C2EE3" w:rsidRPr="003D418E" w:rsidP="00966D8E" w14:paraId="58252F70" w14:textId="5C4D9B80">
      <w:pPr>
        <w:tabs>
          <w:tab w:val="left" w:pos="720"/>
          <w:tab w:val="right" w:pos="9360"/>
        </w:tabs>
        <w:spacing w:line="227" w:lineRule="auto"/>
        <w:rPr>
          <w:spacing w:val="-2"/>
          <w:szCs w:val="22"/>
        </w:rPr>
      </w:pPr>
      <w:r w:rsidRPr="009D0A77">
        <w:rPr>
          <w:b/>
          <w:spacing w:val="-2"/>
          <w:szCs w:val="22"/>
        </w:rPr>
        <w:t>Adopted:</w:t>
      </w:r>
      <w:r w:rsidRPr="003D418E">
        <w:rPr>
          <w:b/>
          <w:spacing w:val="-2"/>
          <w:szCs w:val="22"/>
        </w:rPr>
        <w:t xml:space="preserve">  </w:t>
      </w:r>
      <w:r w:rsidRPr="003D418E" w:rsidR="005F7878">
        <w:rPr>
          <w:b/>
          <w:spacing w:val="-2"/>
          <w:szCs w:val="22"/>
        </w:rPr>
        <w:t>April</w:t>
      </w:r>
      <w:r w:rsidRPr="003D418E" w:rsidR="00454AE1">
        <w:rPr>
          <w:b/>
          <w:spacing w:val="-2"/>
          <w:szCs w:val="22"/>
        </w:rPr>
        <w:t xml:space="preserve"> </w:t>
      </w:r>
      <w:r w:rsidR="00001F0D">
        <w:rPr>
          <w:b/>
          <w:spacing w:val="-2"/>
          <w:szCs w:val="22"/>
        </w:rPr>
        <w:t>11</w:t>
      </w:r>
      <w:r w:rsidRPr="003D418E" w:rsidR="00454AE1">
        <w:rPr>
          <w:b/>
          <w:spacing w:val="-2"/>
          <w:szCs w:val="22"/>
        </w:rPr>
        <w:t>, 202</w:t>
      </w:r>
      <w:r w:rsidRPr="003D418E" w:rsidR="005F7878">
        <w:rPr>
          <w:b/>
          <w:spacing w:val="-2"/>
          <w:szCs w:val="22"/>
        </w:rPr>
        <w:t>5</w:t>
      </w:r>
      <w:r w:rsidRPr="003D418E">
        <w:rPr>
          <w:b/>
          <w:spacing w:val="-2"/>
          <w:szCs w:val="22"/>
        </w:rPr>
        <w:tab/>
      </w:r>
      <w:r w:rsidRPr="009D0A77" w:rsidR="00822CE0">
        <w:rPr>
          <w:b/>
          <w:spacing w:val="-2"/>
          <w:szCs w:val="22"/>
        </w:rPr>
        <w:t>Released</w:t>
      </w:r>
      <w:r w:rsidRPr="009D0A77">
        <w:rPr>
          <w:b/>
          <w:spacing w:val="-2"/>
          <w:szCs w:val="22"/>
        </w:rPr>
        <w:t>:</w:t>
      </w:r>
      <w:r w:rsidRPr="003D418E" w:rsidR="00822CE0">
        <w:rPr>
          <w:b/>
          <w:spacing w:val="-2"/>
          <w:szCs w:val="22"/>
        </w:rPr>
        <w:t xml:space="preserve"> </w:t>
      </w:r>
      <w:r w:rsidRPr="003D418E">
        <w:rPr>
          <w:b/>
          <w:spacing w:val="-2"/>
          <w:szCs w:val="22"/>
        </w:rPr>
        <w:t xml:space="preserve"> </w:t>
      </w:r>
      <w:r w:rsidRPr="003D418E" w:rsidR="005F7878">
        <w:rPr>
          <w:b/>
          <w:spacing w:val="-2"/>
          <w:szCs w:val="22"/>
        </w:rPr>
        <w:t>April</w:t>
      </w:r>
      <w:r w:rsidR="00001F0D">
        <w:rPr>
          <w:b/>
          <w:spacing w:val="-2"/>
          <w:szCs w:val="22"/>
        </w:rPr>
        <w:t xml:space="preserve"> 11</w:t>
      </w:r>
      <w:r w:rsidRPr="003D418E" w:rsidR="005F7878">
        <w:rPr>
          <w:b/>
          <w:spacing w:val="-2"/>
          <w:szCs w:val="22"/>
        </w:rPr>
        <w:t>, 2025</w:t>
      </w:r>
    </w:p>
    <w:p w:rsidR="001F012D" w:rsidRPr="003D418E" w:rsidP="00966D8E" w14:paraId="46A9F1C2" w14:textId="77777777">
      <w:pPr>
        <w:rPr>
          <w:szCs w:val="22"/>
        </w:rPr>
      </w:pPr>
    </w:p>
    <w:p w:rsidR="004C2EE3" w:rsidRPr="009D0A77" w:rsidP="00966D8E" w14:paraId="6042ECD2" w14:textId="7AEF3AA6">
      <w:pPr>
        <w:rPr>
          <w:spacing w:val="-2"/>
          <w:szCs w:val="22"/>
        </w:rPr>
      </w:pPr>
      <w:r w:rsidRPr="009D0A77">
        <w:rPr>
          <w:szCs w:val="22"/>
        </w:rPr>
        <w:t xml:space="preserve">By </w:t>
      </w:r>
      <w:r w:rsidRPr="009D0A77" w:rsidR="004E4A22">
        <w:rPr>
          <w:szCs w:val="22"/>
        </w:rPr>
        <w:t>the</w:t>
      </w:r>
      <w:r w:rsidRPr="009D0A77" w:rsidR="002A2D2E">
        <w:rPr>
          <w:szCs w:val="22"/>
        </w:rPr>
        <w:t xml:space="preserve"> </w:t>
      </w:r>
      <w:r w:rsidRPr="009D0A77" w:rsidR="000F1FEC">
        <w:rPr>
          <w:spacing w:val="-2"/>
          <w:szCs w:val="22"/>
        </w:rPr>
        <w:t xml:space="preserve">Chief, Video Division, Media </w:t>
      </w:r>
      <w:r w:rsidRPr="009D0A77" w:rsidR="00105057">
        <w:rPr>
          <w:szCs w:val="22"/>
        </w:rPr>
        <w:t>Bureau</w:t>
      </w:r>
      <w:r w:rsidRPr="009D0A77">
        <w:rPr>
          <w:spacing w:val="-2"/>
          <w:szCs w:val="22"/>
        </w:rPr>
        <w:t>:</w:t>
      </w:r>
    </w:p>
    <w:p w:rsidR="00822CE0" w:rsidRPr="009D0A77" w:rsidP="00966D8E" w14:paraId="02841480" w14:textId="77777777">
      <w:pPr>
        <w:rPr>
          <w:spacing w:val="-2"/>
          <w:szCs w:val="22"/>
        </w:rPr>
      </w:pPr>
    </w:p>
    <w:p w:rsidR="00264924" w:rsidP="00966D8E" w14:paraId="749F7A05" w14:textId="53E94C75">
      <w:pPr>
        <w:pStyle w:val="Heading1"/>
        <w:keepNext w:val="0"/>
        <w:suppressAutoHyphens w:val="0"/>
      </w:pPr>
      <w:r>
        <w:t>Introduction</w:t>
      </w:r>
    </w:p>
    <w:p w:rsidR="0087459D" w:rsidRPr="009D0A77" w:rsidP="00966D8E" w14:paraId="49CEA13F" w14:textId="37C91C86">
      <w:pPr>
        <w:pStyle w:val="ParaNum"/>
        <w:rPr>
          <w:szCs w:val="22"/>
        </w:rPr>
      </w:pPr>
      <w:r w:rsidRPr="009D0A77">
        <w:rPr>
          <w:szCs w:val="22"/>
        </w:rPr>
        <w:t>The Video Division</w:t>
      </w:r>
      <w:r w:rsidRPr="009D0A77" w:rsidR="000C3790">
        <w:rPr>
          <w:szCs w:val="22"/>
        </w:rPr>
        <w:t>, Media Bureau</w:t>
      </w:r>
      <w:r w:rsidRPr="009D0A77">
        <w:rPr>
          <w:szCs w:val="22"/>
        </w:rPr>
        <w:t xml:space="preserve"> (</w:t>
      </w:r>
      <w:r w:rsidRPr="009D0A77" w:rsidR="000C3790">
        <w:rPr>
          <w:szCs w:val="22"/>
        </w:rPr>
        <w:t>Bureau</w:t>
      </w:r>
      <w:r w:rsidRPr="009D0A77">
        <w:rPr>
          <w:szCs w:val="22"/>
        </w:rPr>
        <w:t>)</w:t>
      </w:r>
      <w:r w:rsidRPr="009D0A77">
        <w:rPr>
          <w:spacing w:val="-3"/>
          <w:szCs w:val="22"/>
        </w:rPr>
        <w:t xml:space="preserve"> has before it a </w:t>
      </w:r>
      <w:r w:rsidRPr="009D0A77" w:rsidR="000C3790">
        <w:rPr>
          <w:spacing w:val="-3"/>
          <w:szCs w:val="22"/>
        </w:rPr>
        <w:t>Notice of Proposed Rulemaking</w:t>
      </w:r>
      <w:r>
        <w:rPr>
          <w:rStyle w:val="FootnoteReference"/>
          <w:spacing w:val="-3"/>
          <w:sz w:val="22"/>
          <w:szCs w:val="22"/>
        </w:rPr>
        <w:footnoteReference w:id="3"/>
      </w:r>
      <w:r w:rsidRPr="009D0A77" w:rsidR="001610B7">
        <w:rPr>
          <w:spacing w:val="-3"/>
          <w:szCs w:val="22"/>
        </w:rPr>
        <w:t xml:space="preserve"> issued in response to a P</w:t>
      </w:r>
      <w:r w:rsidRPr="009D0A77">
        <w:rPr>
          <w:spacing w:val="-3"/>
          <w:szCs w:val="22"/>
        </w:rPr>
        <w:t xml:space="preserve">etition for </w:t>
      </w:r>
      <w:r w:rsidRPr="009D0A77" w:rsidR="001610B7">
        <w:rPr>
          <w:spacing w:val="-3"/>
          <w:szCs w:val="22"/>
        </w:rPr>
        <w:t>R</w:t>
      </w:r>
      <w:r w:rsidRPr="009D0A77">
        <w:rPr>
          <w:spacing w:val="-3"/>
          <w:szCs w:val="22"/>
        </w:rPr>
        <w:t xml:space="preserve">ulemaking filed by </w:t>
      </w:r>
      <w:r w:rsidRPr="009D0A77" w:rsidR="00255E3F">
        <w:rPr>
          <w:spacing w:val="-3"/>
          <w:szCs w:val="22"/>
        </w:rPr>
        <w:t>TV</w:t>
      </w:r>
      <w:r w:rsidRPr="009D0A77" w:rsidR="00B75009">
        <w:rPr>
          <w:spacing w:val="-3"/>
          <w:szCs w:val="22"/>
        </w:rPr>
        <w:t>-</w:t>
      </w:r>
      <w:r w:rsidRPr="009D0A77" w:rsidR="00255E3F">
        <w:rPr>
          <w:spacing w:val="-3"/>
          <w:szCs w:val="22"/>
        </w:rPr>
        <w:t>49, Inc.</w:t>
      </w:r>
      <w:r w:rsidRPr="009D0A77">
        <w:rPr>
          <w:spacing w:val="-3"/>
          <w:szCs w:val="22"/>
        </w:rPr>
        <w:t xml:space="preserve"> (</w:t>
      </w:r>
      <w:r w:rsidRPr="009D0A77" w:rsidR="00255E3F">
        <w:rPr>
          <w:spacing w:val="-3"/>
          <w:szCs w:val="22"/>
        </w:rPr>
        <w:t>TV-49</w:t>
      </w:r>
      <w:r w:rsidRPr="009D0A77" w:rsidR="00E867FF">
        <w:rPr>
          <w:spacing w:val="-3"/>
          <w:szCs w:val="22"/>
        </w:rPr>
        <w:t xml:space="preserve"> or Petitioner</w:t>
      </w:r>
      <w:r w:rsidRPr="009D0A77">
        <w:rPr>
          <w:spacing w:val="-3"/>
          <w:szCs w:val="22"/>
        </w:rPr>
        <w:t xml:space="preserve">), the </w:t>
      </w:r>
      <w:r w:rsidRPr="009D0A77" w:rsidR="00E867FF">
        <w:rPr>
          <w:spacing w:val="-3"/>
          <w:szCs w:val="22"/>
        </w:rPr>
        <w:t>permittee</w:t>
      </w:r>
      <w:r w:rsidRPr="009D0A77">
        <w:rPr>
          <w:spacing w:val="-3"/>
          <w:szCs w:val="22"/>
        </w:rPr>
        <w:t xml:space="preserve"> of</w:t>
      </w:r>
      <w:r w:rsidRPr="009D0A77" w:rsidR="009D4215">
        <w:rPr>
          <w:spacing w:val="-3"/>
          <w:szCs w:val="22"/>
        </w:rPr>
        <w:t xml:space="preserve"> </w:t>
      </w:r>
      <w:r w:rsidRPr="009D0A77" w:rsidR="009D4215">
        <w:rPr>
          <w:szCs w:val="22"/>
        </w:rPr>
        <w:t>an unbuilt</w:t>
      </w:r>
      <w:r w:rsidRPr="009D0A77" w:rsidR="00E0040E">
        <w:rPr>
          <w:szCs w:val="22"/>
        </w:rPr>
        <w:t xml:space="preserve"> full power</w:t>
      </w:r>
      <w:r w:rsidRPr="009D0A77" w:rsidR="009D4215">
        <w:rPr>
          <w:szCs w:val="22"/>
        </w:rPr>
        <w:t xml:space="preserve"> television station</w:t>
      </w:r>
      <w:r w:rsidRPr="009D0A77" w:rsidR="00E0040E">
        <w:rPr>
          <w:szCs w:val="22"/>
        </w:rPr>
        <w:t xml:space="preserve"> KKAB (KKAB)</w:t>
      </w:r>
      <w:r w:rsidRPr="009D0A77" w:rsidR="009D4215">
        <w:rPr>
          <w:szCs w:val="22"/>
        </w:rPr>
        <w:t xml:space="preserve"> on channel </w:t>
      </w:r>
      <w:r w:rsidRPr="009D0A77" w:rsidR="00E0040E">
        <w:rPr>
          <w:szCs w:val="22"/>
        </w:rPr>
        <w:t>12</w:t>
      </w:r>
      <w:r w:rsidRPr="009D0A77" w:rsidR="009D4215">
        <w:rPr>
          <w:szCs w:val="22"/>
        </w:rPr>
        <w:t xml:space="preserve"> allotted to </w:t>
      </w:r>
      <w:r w:rsidRPr="009D0A77" w:rsidR="00E0040E">
        <w:rPr>
          <w:szCs w:val="22"/>
        </w:rPr>
        <w:t>Silver City</w:t>
      </w:r>
      <w:r w:rsidRPr="009D0A77" w:rsidR="009D4215">
        <w:rPr>
          <w:szCs w:val="22"/>
        </w:rPr>
        <w:t xml:space="preserve">, </w:t>
      </w:r>
      <w:r w:rsidRPr="009D0A77" w:rsidR="00E0040E">
        <w:rPr>
          <w:szCs w:val="22"/>
        </w:rPr>
        <w:t>New Mexico</w:t>
      </w:r>
      <w:r w:rsidRPr="009D0A77" w:rsidR="009D4215">
        <w:rPr>
          <w:szCs w:val="22"/>
        </w:rPr>
        <w:t xml:space="preserve"> (</w:t>
      </w:r>
      <w:r w:rsidRPr="009D0A77" w:rsidR="00E0040E">
        <w:rPr>
          <w:szCs w:val="22"/>
        </w:rPr>
        <w:t>Silver City</w:t>
      </w:r>
      <w:r w:rsidRPr="009D0A77" w:rsidR="009D4215">
        <w:rPr>
          <w:szCs w:val="22"/>
        </w:rPr>
        <w:t>).</w:t>
      </w:r>
      <w:r>
        <w:rPr>
          <w:rStyle w:val="FootnoteReference"/>
          <w:sz w:val="22"/>
          <w:szCs w:val="22"/>
        </w:rPr>
        <w:footnoteReference w:id="4"/>
      </w:r>
      <w:r w:rsidRPr="009D0A77">
        <w:rPr>
          <w:spacing w:val="-3"/>
          <w:szCs w:val="22"/>
        </w:rPr>
        <w:t xml:space="preserve">  </w:t>
      </w:r>
      <w:r w:rsidRPr="009D0A77" w:rsidR="00ED025B">
        <w:rPr>
          <w:spacing w:val="-3"/>
          <w:szCs w:val="22"/>
        </w:rPr>
        <w:t>The Petitioner</w:t>
      </w:r>
      <w:r w:rsidRPr="009D0A77">
        <w:rPr>
          <w:spacing w:val="-3"/>
          <w:szCs w:val="22"/>
        </w:rPr>
        <w:t xml:space="preserve"> </w:t>
      </w:r>
      <w:r w:rsidRPr="009D0A77" w:rsidR="001610B7">
        <w:rPr>
          <w:spacing w:val="-3"/>
          <w:szCs w:val="22"/>
        </w:rPr>
        <w:t xml:space="preserve">has </w:t>
      </w:r>
      <w:r w:rsidRPr="009D0A77">
        <w:rPr>
          <w:spacing w:val="-3"/>
          <w:szCs w:val="22"/>
        </w:rPr>
        <w:t>request</w:t>
      </w:r>
      <w:r w:rsidRPr="009D0A77" w:rsidR="001610B7">
        <w:rPr>
          <w:spacing w:val="-3"/>
          <w:szCs w:val="22"/>
        </w:rPr>
        <w:t>ed</w:t>
      </w:r>
      <w:r w:rsidRPr="009D0A77">
        <w:rPr>
          <w:spacing w:val="-3"/>
          <w:szCs w:val="22"/>
        </w:rPr>
        <w:t xml:space="preserve"> that the Commission </w:t>
      </w:r>
      <w:r w:rsidRPr="009D0A77" w:rsidR="00A9256F">
        <w:rPr>
          <w:spacing w:val="-3"/>
          <w:szCs w:val="22"/>
        </w:rPr>
        <w:t>amend the Table of TV Allotments (Table)</w:t>
      </w:r>
      <w:r w:rsidRPr="009D0A77" w:rsidR="00A9256F">
        <w:rPr>
          <w:rStyle w:val="FootnoteReference"/>
          <w:sz w:val="22"/>
          <w:szCs w:val="22"/>
        </w:rPr>
        <w:t xml:space="preserve"> </w:t>
      </w:r>
      <w:r w:rsidRPr="009D0A77" w:rsidR="00A9256F">
        <w:rPr>
          <w:spacing w:val="-3"/>
          <w:szCs w:val="22"/>
        </w:rPr>
        <w:t>to delete</w:t>
      </w:r>
      <w:r w:rsidRPr="009D0A77">
        <w:rPr>
          <w:spacing w:val="-3"/>
          <w:szCs w:val="22"/>
        </w:rPr>
        <w:t xml:space="preserve"> channel </w:t>
      </w:r>
      <w:r w:rsidRPr="009D0A77" w:rsidR="00A9256F">
        <w:rPr>
          <w:spacing w:val="-3"/>
          <w:szCs w:val="22"/>
        </w:rPr>
        <w:t>12 at Silver City and substitute channel 12 at Truth or Consequences, New Mexico (Truth or Consequences), consistent with the technical parameters set forth in the Petition.</w:t>
      </w:r>
      <w:r>
        <w:rPr>
          <w:rStyle w:val="FootnoteReference"/>
          <w:sz w:val="22"/>
          <w:szCs w:val="22"/>
        </w:rPr>
        <w:footnoteReference w:id="5"/>
      </w:r>
      <w:r w:rsidRPr="009D0A77" w:rsidR="00DE19CD">
        <w:rPr>
          <w:spacing w:val="-3"/>
          <w:szCs w:val="22"/>
        </w:rPr>
        <w:t xml:space="preserve"> </w:t>
      </w:r>
      <w:r w:rsidRPr="009D0A77" w:rsidR="00A9256F">
        <w:rPr>
          <w:spacing w:val="-3"/>
          <w:szCs w:val="22"/>
        </w:rPr>
        <w:t xml:space="preserve">  The Petitioner further requests modification of its construction permit to specify Truth or Consequences as its community of license. </w:t>
      </w:r>
      <w:r w:rsidRPr="009D0A77" w:rsidR="00201F77">
        <w:rPr>
          <w:spacing w:val="-3"/>
          <w:szCs w:val="22"/>
        </w:rPr>
        <w:t xml:space="preserve"> </w:t>
      </w:r>
      <w:r w:rsidRPr="009D0A77" w:rsidR="00722997">
        <w:rPr>
          <w:szCs w:val="22"/>
        </w:rPr>
        <w:t>TV-</w:t>
      </w:r>
      <w:r w:rsidRPr="009D0A77" w:rsidR="00F126E4">
        <w:rPr>
          <w:szCs w:val="22"/>
        </w:rPr>
        <w:t>49</w:t>
      </w:r>
      <w:r w:rsidRPr="009D0A77">
        <w:rPr>
          <w:szCs w:val="22"/>
        </w:rPr>
        <w:t xml:space="preserve"> filed comments in support of the petition, as required by the </w:t>
      </w:r>
      <w:r w:rsidR="00264924">
        <w:rPr>
          <w:szCs w:val="22"/>
        </w:rPr>
        <w:t xml:space="preserve">Commission’s </w:t>
      </w:r>
      <w:r w:rsidRPr="009D0A77">
        <w:rPr>
          <w:szCs w:val="22"/>
        </w:rPr>
        <w:t>rules</w:t>
      </w:r>
      <w:r w:rsidR="00264924">
        <w:rPr>
          <w:szCs w:val="22"/>
        </w:rPr>
        <w:t xml:space="preserve"> (Rules)</w:t>
      </w:r>
      <w:r w:rsidRPr="009D0A77" w:rsidR="00F56089">
        <w:rPr>
          <w:szCs w:val="22"/>
        </w:rPr>
        <w:t>.</w:t>
      </w:r>
      <w:r>
        <w:rPr>
          <w:rStyle w:val="FootnoteReference"/>
          <w:sz w:val="22"/>
          <w:szCs w:val="22"/>
        </w:rPr>
        <w:footnoteReference w:id="6"/>
      </w:r>
      <w:r w:rsidRPr="009D0A77">
        <w:rPr>
          <w:szCs w:val="22"/>
        </w:rPr>
        <w:t xml:space="preserve"> </w:t>
      </w:r>
      <w:r w:rsidRPr="009D0A77" w:rsidR="00DB521E">
        <w:rPr>
          <w:szCs w:val="22"/>
        </w:rPr>
        <w:t xml:space="preserve"> </w:t>
      </w:r>
      <w:r w:rsidRPr="009D0A77" w:rsidR="00CB59BD">
        <w:rPr>
          <w:szCs w:val="22"/>
        </w:rPr>
        <w:t>One other commenter filed</w:t>
      </w:r>
      <w:r w:rsidRPr="009D0A77" w:rsidR="00DB521E">
        <w:rPr>
          <w:szCs w:val="22"/>
        </w:rPr>
        <w:t xml:space="preserve"> comments </w:t>
      </w:r>
      <w:r w:rsidRPr="009D0A77" w:rsidR="00CB59BD">
        <w:rPr>
          <w:szCs w:val="22"/>
        </w:rPr>
        <w:t>in support of the Petition</w:t>
      </w:r>
      <w:r w:rsidRPr="009D0A77" w:rsidR="00DB521E">
        <w:rPr>
          <w:szCs w:val="22"/>
        </w:rPr>
        <w:t>.</w:t>
      </w:r>
      <w:r>
        <w:rPr>
          <w:rStyle w:val="FootnoteReference"/>
          <w:szCs w:val="22"/>
        </w:rPr>
        <w:footnoteReference w:id="7"/>
      </w:r>
      <w:r w:rsidRPr="009D0A77">
        <w:rPr>
          <w:szCs w:val="22"/>
        </w:rPr>
        <w:t xml:space="preserve"> </w:t>
      </w:r>
      <w:r w:rsidRPr="009D0A77" w:rsidR="00B16EF5">
        <w:rPr>
          <w:szCs w:val="22"/>
        </w:rPr>
        <w:t xml:space="preserve"> </w:t>
      </w:r>
      <w:r w:rsidRPr="009D0A77" w:rsidR="002849EB">
        <w:rPr>
          <w:szCs w:val="22"/>
        </w:rPr>
        <w:t>For the reasons set forth below</w:t>
      </w:r>
      <w:r w:rsidRPr="009D0A77" w:rsidR="00E12981">
        <w:rPr>
          <w:szCs w:val="22"/>
        </w:rPr>
        <w:t xml:space="preserve">, </w:t>
      </w:r>
      <w:r w:rsidRPr="009D0A77" w:rsidR="00EA7AA9">
        <w:rPr>
          <w:szCs w:val="22"/>
        </w:rPr>
        <w:t xml:space="preserve">we </w:t>
      </w:r>
      <w:r w:rsidRPr="009D0A77" w:rsidR="00F45B35">
        <w:rPr>
          <w:szCs w:val="22"/>
        </w:rPr>
        <w:t>conclude that</w:t>
      </w:r>
      <w:r w:rsidRPr="009D0A77" w:rsidR="00EA7AA9">
        <w:rPr>
          <w:szCs w:val="22"/>
        </w:rPr>
        <w:t xml:space="preserve"> the public interest would be served by reallotting channel </w:t>
      </w:r>
      <w:r w:rsidRPr="009D0A77" w:rsidR="008D7E88">
        <w:rPr>
          <w:szCs w:val="22"/>
        </w:rPr>
        <w:t>12</w:t>
      </w:r>
      <w:r w:rsidRPr="009D0A77" w:rsidR="00EA7AA9">
        <w:rPr>
          <w:szCs w:val="22"/>
        </w:rPr>
        <w:t xml:space="preserve"> from </w:t>
      </w:r>
      <w:r w:rsidRPr="009D0A77" w:rsidR="008D7E88">
        <w:rPr>
          <w:szCs w:val="22"/>
        </w:rPr>
        <w:t>Silver City</w:t>
      </w:r>
      <w:r w:rsidRPr="009D0A77" w:rsidR="00EA7AA9">
        <w:rPr>
          <w:szCs w:val="22"/>
        </w:rPr>
        <w:t xml:space="preserve"> to </w:t>
      </w:r>
      <w:r w:rsidRPr="009D0A77" w:rsidR="008D7E88">
        <w:rPr>
          <w:szCs w:val="22"/>
        </w:rPr>
        <w:t>Truth or Consequences</w:t>
      </w:r>
      <w:r w:rsidRPr="009D0A77" w:rsidR="00EA7AA9">
        <w:rPr>
          <w:szCs w:val="22"/>
        </w:rPr>
        <w:t xml:space="preserve"> </w:t>
      </w:r>
      <w:r w:rsidRPr="009D0A77" w:rsidR="002849EB">
        <w:rPr>
          <w:spacing w:val="-3"/>
          <w:szCs w:val="22"/>
        </w:rPr>
        <w:t>in the Table consistent with the technical parameters set forth in the Petition.</w:t>
      </w:r>
    </w:p>
    <w:p w:rsidR="00264924" w:rsidP="00966D8E" w14:paraId="5031D064" w14:textId="3AEB8055">
      <w:pPr>
        <w:pStyle w:val="Heading1"/>
        <w:keepNext w:val="0"/>
        <w:suppressAutoHyphens w:val="0"/>
      </w:pPr>
      <w:bookmarkStart w:id="0" w:name="_Hlk501539640"/>
      <w:r>
        <w:t>Background</w:t>
      </w:r>
    </w:p>
    <w:p w:rsidR="000F1FEC" w:rsidP="00966D8E" w14:paraId="734D194C" w14:textId="307F48D1">
      <w:pPr>
        <w:pStyle w:val="ParaNum"/>
        <w:rPr>
          <w:szCs w:val="22"/>
        </w:rPr>
      </w:pPr>
      <w:r w:rsidRPr="009D0A77">
        <w:rPr>
          <w:szCs w:val="22"/>
        </w:rPr>
        <w:t xml:space="preserve">Section 1.420(i) of the </w:t>
      </w:r>
      <w:r w:rsidR="00264924">
        <w:rPr>
          <w:szCs w:val="22"/>
        </w:rPr>
        <w:t>R</w:t>
      </w:r>
      <w:r w:rsidRPr="009D0A77">
        <w:rPr>
          <w:szCs w:val="22"/>
        </w:rPr>
        <w:t xml:space="preserve">ules provides that the Commission, during a rulemaking proceeding to amend the Table, may </w:t>
      </w:r>
      <w:r w:rsidRPr="009D0A77" w:rsidR="00B75009">
        <w:rPr>
          <w:szCs w:val="22"/>
        </w:rPr>
        <w:t xml:space="preserve">also </w:t>
      </w:r>
      <w:r w:rsidRPr="009D0A77">
        <w:rPr>
          <w:szCs w:val="22"/>
        </w:rPr>
        <w:t xml:space="preserve">modify a station’s </w:t>
      </w:r>
      <w:r w:rsidRPr="009D0A77" w:rsidR="00B75009">
        <w:rPr>
          <w:szCs w:val="22"/>
        </w:rPr>
        <w:t xml:space="preserve">license or </w:t>
      </w:r>
      <w:r w:rsidRPr="009D0A77" w:rsidR="00311F17">
        <w:rPr>
          <w:szCs w:val="22"/>
        </w:rPr>
        <w:t>permit</w:t>
      </w:r>
      <w:r w:rsidRPr="009D0A77">
        <w:rPr>
          <w:szCs w:val="22"/>
        </w:rPr>
        <w:t xml:space="preserve"> to specify a new community of license without affording other interested parties an opportunity to file competing expressions of</w:t>
      </w:r>
      <w:r w:rsidRPr="009D0A77" w:rsidR="00587644">
        <w:rPr>
          <w:szCs w:val="22"/>
        </w:rPr>
        <w:t xml:space="preserve"> </w:t>
      </w:r>
      <w:r w:rsidRPr="009D0A77">
        <w:rPr>
          <w:szCs w:val="22"/>
        </w:rPr>
        <w:t>interest.</w:t>
      </w:r>
      <w:r>
        <w:rPr>
          <w:rStyle w:val="FootnoteReference"/>
          <w:sz w:val="22"/>
          <w:szCs w:val="22"/>
        </w:rPr>
        <w:footnoteReference w:id="8"/>
      </w:r>
      <w:r w:rsidRPr="009D0A77">
        <w:rPr>
          <w:szCs w:val="22"/>
        </w:rPr>
        <w:t xml:space="preserve">  The Commission</w:t>
      </w:r>
      <w:r w:rsidRPr="009D0A77" w:rsidR="002C058D">
        <w:rPr>
          <w:szCs w:val="22"/>
        </w:rPr>
        <w:t xml:space="preserve"> has stated it</w:t>
      </w:r>
      <w:r w:rsidRPr="009D0A77">
        <w:rPr>
          <w:szCs w:val="22"/>
        </w:rPr>
        <w:t xml:space="preserve"> will apply </w:t>
      </w:r>
      <w:r w:rsidRPr="009D0A77" w:rsidR="00F65B4D">
        <w:rPr>
          <w:szCs w:val="22"/>
        </w:rPr>
        <w:t xml:space="preserve">the modification procedure in section 1.420(i) of the </w:t>
      </w:r>
      <w:r w:rsidR="00264924">
        <w:rPr>
          <w:szCs w:val="22"/>
        </w:rPr>
        <w:t>R</w:t>
      </w:r>
      <w:r w:rsidRPr="009D0A77" w:rsidR="00F65B4D">
        <w:rPr>
          <w:szCs w:val="22"/>
        </w:rPr>
        <w:t>ules in the limited circumstances in which</w:t>
      </w:r>
      <w:r w:rsidRPr="009D0A77">
        <w:rPr>
          <w:szCs w:val="22"/>
        </w:rPr>
        <w:t xml:space="preserve">: (1) the new allotment will be mutually exclusive with a station’s existing allotment; (2) the new allotment will result in a preferential arrangement of the </w:t>
      </w:r>
      <w:r w:rsidRPr="009D0A77">
        <w:rPr>
          <w:szCs w:val="22"/>
        </w:rPr>
        <w:t>allotments according to the Commission’s television allotment priorities; and (3) the new allotment will not deprive a community of its sole local transmission outlet.</w:t>
      </w:r>
      <w:bookmarkStart w:id="1" w:name="_Ref194921536"/>
      <w:r>
        <w:rPr>
          <w:rStyle w:val="FootnoteReference"/>
          <w:sz w:val="22"/>
          <w:szCs w:val="22"/>
        </w:rPr>
        <w:footnoteReference w:id="9"/>
      </w:r>
      <w:bookmarkEnd w:id="1"/>
      <w:r w:rsidRPr="009D0A77">
        <w:rPr>
          <w:szCs w:val="22"/>
        </w:rPr>
        <w:t xml:space="preserve">  </w:t>
      </w:r>
    </w:p>
    <w:p w:rsidR="00211B1F" w:rsidRPr="009D0A77" w:rsidP="00966D8E" w14:paraId="062C3023" w14:textId="78E351AA">
      <w:pPr>
        <w:pStyle w:val="ParaNum"/>
        <w:rPr>
          <w:szCs w:val="22"/>
        </w:rPr>
      </w:pPr>
      <w:r w:rsidRPr="00211B1F">
        <w:rPr>
          <w:szCs w:val="22"/>
        </w:rPr>
        <w:t>The Commission determines a preferential arrangement of allotments based on the following five priorities: (1) provide at least one television service to all parts of the United States; (2) provide each community with at least one television broadcast station; (3) provide a choice of at least two television services to all parts of the United States; (4) provide each community with at least two television broadcast stations; and (5) assign any remaining channels to communities based on population, geographic location, and the number of television services available to the community from stations located in other communities.</w:t>
      </w:r>
      <w:r>
        <w:rPr>
          <w:rStyle w:val="FootnoteReference"/>
          <w:szCs w:val="22"/>
        </w:rPr>
        <w:footnoteReference w:id="10"/>
      </w:r>
    </w:p>
    <w:p w:rsidR="00637FFA" w:rsidRPr="009D0A77" w:rsidP="00966D8E" w14:paraId="7F68A288" w14:textId="32093CA0">
      <w:pPr>
        <w:pStyle w:val="ParaNum"/>
        <w:rPr>
          <w:szCs w:val="22"/>
        </w:rPr>
      </w:pPr>
      <w:r w:rsidRPr="009D0A77">
        <w:rPr>
          <w:szCs w:val="22"/>
        </w:rPr>
        <w:t xml:space="preserve">The </w:t>
      </w:r>
      <w:r w:rsidR="00264924">
        <w:rPr>
          <w:szCs w:val="22"/>
        </w:rPr>
        <w:t>t</w:t>
      </w:r>
      <w:r w:rsidRPr="009D0A77">
        <w:rPr>
          <w:szCs w:val="22"/>
        </w:rPr>
        <w:t xml:space="preserve">echnical </w:t>
      </w:r>
      <w:r w:rsidR="00264924">
        <w:rPr>
          <w:szCs w:val="22"/>
        </w:rPr>
        <w:t>e</w:t>
      </w:r>
      <w:r w:rsidRPr="009D0A77">
        <w:rPr>
          <w:szCs w:val="22"/>
        </w:rPr>
        <w:t xml:space="preserve">xhibit submitted with </w:t>
      </w:r>
      <w:r w:rsidRPr="009D0A77" w:rsidR="00B93703">
        <w:rPr>
          <w:szCs w:val="22"/>
        </w:rPr>
        <w:t>the</w:t>
      </w:r>
      <w:r w:rsidRPr="009D0A77">
        <w:rPr>
          <w:szCs w:val="22"/>
        </w:rPr>
        <w:t xml:space="preserve"> Petition demonstrates that the proposed allotment of channel </w:t>
      </w:r>
      <w:r w:rsidRPr="009D0A77" w:rsidR="00A618F3">
        <w:rPr>
          <w:szCs w:val="22"/>
        </w:rPr>
        <w:t>12</w:t>
      </w:r>
      <w:r w:rsidRPr="009D0A77">
        <w:rPr>
          <w:szCs w:val="22"/>
        </w:rPr>
        <w:t xml:space="preserve"> at </w:t>
      </w:r>
      <w:r w:rsidRPr="009D0A77" w:rsidR="00A618F3">
        <w:rPr>
          <w:szCs w:val="22"/>
        </w:rPr>
        <w:t>Truth or Consequences</w:t>
      </w:r>
      <w:r w:rsidRPr="009D0A77">
        <w:rPr>
          <w:szCs w:val="22"/>
        </w:rPr>
        <w:t xml:space="preserve"> is</w:t>
      </w:r>
      <w:r w:rsidRPr="009D0A77" w:rsidR="0038226F">
        <w:rPr>
          <w:szCs w:val="22"/>
        </w:rPr>
        <w:t xml:space="preserve"> </w:t>
      </w:r>
      <w:r w:rsidRPr="009D0A77" w:rsidR="00703632">
        <w:rPr>
          <w:szCs w:val="22"/>
        </w:rPr>
        <w:t>mutually exclusive with the current allotment at Silver City, and is otherwise in compliance with all of the Commission’s technical rules</w:t>
      </w:r>
      <w:r w:rsidRPr="009D0A77" w:rsidR="00A2183B">
        <w:rPr>
          <w:szCs w:val="22"/>
        </w:rPr>
        <w:t>.</w:t>
      </w:r>
      <w:r>
        <w:rPr>
          <w:rStyle w:val="FootnoteReference"/>
          <w:sz w:val="22"/>
          <w:szCs w:val="22"/>
        </w:rPr>
        <w:footnoteReference w:id="11"/>
      </w:r>
      <w:r w:rsidRPr="009D0A77" w:rsidR="00EE4AC8">
        <w:rPr>
          <w:rStyle w:val="ParaNumChar"/>
          <w:szCs w:val="22"/>
        </w:rPr>
        <w:t xml:space="preserve"> </w:t>
      </w:r>
      <w:r w:rsidRPr="009D0A77" w:rsidR="00AC79FE">
        <w:rPr>
          <w:szCs w:val="22"/>
        </w:rPr>
        <w:t xml:space="preserve"> </w:t>
      </w:r>
      <w:r w:rsidRPr="009D0A77" w:rsidR="00E7430E">
        <w:rPr>
          <w:szCs w:val="22"/>
        </w:rPr>
        <w:t>The Petitioner emphasizes that Silver City will not lose any existing service because as a permittee, TV-49</w:t>
      </w:r>
      <w:r w:rsidRPr="009D0A77" w:rsidR="008573AE">
        <w:rPr>
          <w:szCs w:val="22"/>
        </w:rPr>
        <w:t>,</w:t>
      </w:r>
      <w:r w:rsidRPr="009D0A77" w:rsidR="00E7430E">
        <w:rPr>
          <w:szCs w:val="22"/>
        </w:rPr>
        <w:t xml:space="preserve"> has not commenced operations in Silver City, and thus no viewers have come to rely on any existing service, a factor the Commission has found to be mitigating in the context of whether a proposal to modify a station’s community of license would deprive viewers of existing service.</w:t>
      </w:r>
      <w:r>
        <w:rPr>
          <w:rStyle w:val="FootnoteReference"/>
          <w:sz w:val="22"/>
          <w:szCs w:val="22"/>
        </w:rPr>
        <w:footnoteReference w:id="12"/>
      </w:r>
      <w:r w:rsidRPr="009D0A77" w:rsidR="00E7430E">
        <w:rPr>
          <w:szCs w:val="22"/>
        </w:rPr>
        <w:t xml:space="preserve">  Moreover, the Petitioner states that Silver City will continue to be served by KKAB’s sister station KKAD, which is also licensed to Silver City.</w:t>
      </w:r>
      <w:r>
        <w:rPr>
          <w:rStyle w:val="FootnoteReference"/>
          <w:sz w:val="22"/>
          <w:szCs w:val="22"/>
        </w:rPr>
        <w:footnoteReference w:id="13"/>
      </w:r>
      <w:r w:rsidRPr="009D0A77" w:rsidR="00E7430E">
        <w:rPr>
          <w:szCs w:val="22"/>
        </w:rPr>
        <w:t xml:space="preserve">  </w:t>
      </w:r>
    </w:p>
    <w:p w:rsidR="00E64D84" w:rsidRPr="00264924" w:rsidP="00966D8E" w14:paraId="74C19437" w14:textId="0A5369BE">
      <w:pPr>
        <w:pStyle w:val="ParaNum"/>
        <w:rPr>
          <w:szCs w:val="22"/>
        </w:rPr>
      </w:pPr>
      <w:r w:rsidRPr="009D0A77">
        <w:rPr>
          <w:szCs w:val="22"/>
        </w:rPr>
        <w:t xml:space="preserve">The Petitioner </w:t>
      </w:r>
      <w:r w:rsidR="00007E0B">
        <w:rPr>
          <w:szCs w:val="22"/>
        </w:rPr>
        <w:t>states</w:t>
      </w:r>
      <w:r w:rsidRPr="009D0A77" w:rsidR="00007E0B">
        <w:rPr>
          <w:szCs w:val="22"/>
        </w:rPr>
        <w:t xml:space="preserve"> </w:t>
      </w:r>
      <w:r w:rsidRPr="009D0A77">
        <w:rPr>
          <w:szCs w:val="22"/>
        </w:rPr>
        <w:t xml:space="preserve">that </w:t>
      </w:r>
      <w:r w:rsidRPr="009D0A77">
        <w:rPr>
          <w:spacing w:val="-2"/>
          <w:szCs w:val="22"/>
        </w:rPr>
        <w:t>Truth or Consequences</w:t>
      </w:r>
      <w:r w:rsidR="00264924">
        <w:rPr>
          <w:spacing w:val="-2"/>
          <w:szCs w:val="22"/>
        </w:rPr>
        <w:t xml:space="preserve"> is</w:t>
      </w:r>
      <w:r w:rsidRPr="009D0A77">
        <w:rPr>
          <w:szCs w:val="22"/>
        </w:rPr>
        <w:t xml:space="preserve"> the county seat of Sierra County,</w:t>
      </w:r>
      <w:r w:rsidR="00264924">
        <w:rPr>
          <w:szCs w:val="22"/>
        </w:rPr>
        <w:t xml:space="preserve"> has</w:t>
      </w:r>
      <w:r w:rsidRPr="009D0A77">
        <w:rPr>
          <w:szCs w:val="22"/>
        </w:rPr>
        <w:t xml:space="preserve"> a 2020 Census population of 6,053 people</w:t>
      </w:r>
      <w:r w:rsidR="00264924">
        <w:rPr>
          <w:szCs w:val="22"/>
        </w:rPr>
        <w:t>, and</w:t>
      </w:r>
      <w:r w:rsidRPr="009D0A77">
        <w:rPr>
          <w:szCs w:val="22"/>
        </w:rPr>
        <w:t xml:space="preserve"> is a community deserving of an allotment.</w:t>
      </w:r>
      <w:r>
        <w:rPr>
          <w:rStyle w:val="FootnoteReference"/>
          <w:sz w:val="22"/>
          <w:szCs w:val="22"/>
        </w:rPr>
        <w:footnoteReference w:id="14"/>
      </w:r>
      <w:r w:rsidRPr="009D0A77">
        <w:rPr>
          <w:szCs w:val="22"/>
        </w:rPr>
        <w:t xml:space="preserve">  </w:t>
      </w:r>
      <w:r w:rsidRPr="009D0A77">
        <w:rPr>
          <w:spacing w:val="-2"/>
          <w:szCs w:val="22"/>
        </w:rPr>
        <w:t>Truth or Consequences</w:t>
      </w:r>
      <w:r w:rsidRPr="009D0A77">
        <w:rPr>
          <w:szCs w:val="22"/>
        </w:rPr>
        <w:t xml:space="preserve"> does not presently have a television broadcast allotment and thus the allotment would deliver a first reception service to </w:t>
      </w:r>
      <w:r w:rsidRPr="009D0A77">
        <w:rPr>
          <w:spacing w:val="-2"/>
          <w:szCs w:val="22"/>
        </w:rPr>
        <w:t>Truth or Consequences</w:t>
      </w:r>
      <w:r w:rsidRPr="009D0A77">
        <w:rPr>
          <w:szCs w:val="22"/>
        </w:rPr>
        <w:t xml:space="preserve"> and provide service to over 10,000 people who currently reside within a broadcast television white area (i.e., persons who do not have access to any over-the-air broadcast television signals).</w:t>
      </w:r>
      <w:r>
        <w:rPr>
          <w:rStyle w:val="FootnoteReference"/>
          <w:sz w:val="22"/>
          <w:szCs w:val="22"/>
        </w:rPr>
        <w:footnoteReference w:id="15"/>
      </w:r>
      <w:r w:rsidRPr="009D0A77">
        <w:rPr>
          <w:szCs w:val="22"/>
        </w:rPr>
        <w:t xml:space="preserve">  </w:t>
      </w:r>
      <w:r w:rsidRPr="009D0A77">
        <w:rPr>
          <w:spacing w:val="-2"/>
          <w:szCs w:val="22"/>
        </w:rPr>
        <w:t>Truth or Consequences is governed by an elected City Commission</w:t>
      </w:r>
      <w:r w:rsidR="00264924">
        <w:rPr>
          <w:spacing w:val="-2"/>
          <w:szCs w:val="22"/>
        </w:rPr>
        <w:t>,</w:t>
      </w:r>
      <w:r w:rsidRPr="009D0A77">
        <w:rPr>
          <w:spacing w:val="-2"/>
          <w:szCs w:val="22"/>
        </w:rPr>
        <w:t xml:space="preserve"> </w:t>
      </w:r>
      <w:r w:rsidRPr="009D0A77">
        <w:rPr>
          <w:spacing w:val="-2"/>
          <w:szCs w:val="22"/>
        </w:rPr>
        <w:t>which consists of a set of commissioners who select a Commission member to act as Mayor.</w:t>
      </w:r>
      <w:r>
        <w:rPr>
          <w:rStyle w:val="FootnoteReference"/>
          <w:spacing w:val="-2"/>
          <w:sz w:val="22"/>
          <w:szCs w:val="22"/>
        </w:rPr>
        <w:footnoteReference w:id="16"/>
      </w:r>
      <w:r w:rsidRPr="009D0A77">
        <w:rPr>
          <w:spacing w:val="-2"/>
          <w:szCs w:val="22"/>
        </w:rPr>
        <w:t xml:space="preserve">  In addition, Petitioner states that Truth or Consequences Municipal Schools operates three elementary</w:t>
      </w:r>
      <w:r w:rsidR="00264924">
        <w:rPr>
          <w:spacing w:val="-2"/>
          <w:szCs w:val="22"/>
        </w:rPr>
        <w:t xml:space="preserve"> schools</w:t>
      </w:r>
      <w:r w:rsidRPr="009D0A77">
        <w:rPr>
          <w:spacing w:val="-2"/>
          <w:szCs w:val="22"/>
        </w:rPr>
        <w:t>, one middle</w:t>
      </w:r>
      <w:r w:rsidR="00264924">
        <w:rPr>
          <w:spacing w:val="-2"/>
          <w:szCs w:val="22"/>
        </w:rPr>
        <w:t xml:space="preserve"> school</w:t>
      </w:r>
      <w:r w:rsidRPr="009D0A77">
        <w:rPr>
          <w:spacing w:val="-2"/>
          <w:szCs w:val="22"/>
        </w:rPr>
        <w:t>, and one high school serving the entirety of Sierra County.</w:t>
      </w:r>
      <w:r>
        <w:rPr>
          <w:rStyle w:val="FootnoteReference"/>
          <w:spacing w:val="-2"/>
          <w:sz w:val="22"/>
          <w:szCs w:val="22"/>
        </w:rPr>
        <w:footnoteReference w:id="17"/>
      </w:r>
      <w:r w:rsidRPr="009D0A77">
        <w:rPr>
          <w:spacing w:val="-2"/>
          <w:szCs w:val="22"/>
        </w:rPr>
        <w:t xml:space="preserve">  Located approximately twenty miles southeast of Truth or Consequences, is the “world’s first purpose-built commercial spaceport,” Spaceport America.</w:t>
      </w:r>
      <w:r>
        <w:rPr>
          <w:rStyle w:val="FootnoteReference"/>
          <w:spacing w:val="-2"/>
          <w:sz w:val="22"/>
          <w:szCs w:val="22"/>
        </w:rPr>
        <w:footnoteReference w:id="18"/>
      </w:r>
      <w:r w:rsidRPr="009D0A77">
        <w:rPr>
          <w:spacing w:val="-2"/>
          <w:szCs w:val="22"/>
        </w:rPr>
        <w:t xml:space="preserve">  Petitioner also notes that Truth or Consequences offers a range of municipal services, including a police department, public utilities, a public library, an animal shelter, and a municipal airport.</w:t>
      </w:r>
      <w:r>
        <w:rPr>
          <w:rStyle w:val="FootnoteReference"/>
          <w:spacing w:val="-2"/>
          <w:sz w:val="22"/>
          <w:szCs w:val="22"/>
        </w:rPr>
        <w:footnoteReference w:id="19"/>
      </w:r>
      <w:r w:rsidRPr="009D0A77">
        <w:rPr>
          <w:spacing w:val="-2"/>
          <w:szCs w:val="22"/>
        </w:rPr>
        <w:t xml:space="preserve">  </w:t>
      </w:r>
      <w:r w:rsidRPr="009D0A77">
        <w:rPr>
          <w:szCs w:val="22"/>
        </w:rPr>
        <w:t xml:space="preserve">Petitioner states that given the foregoing, it is clear that </w:t>
      </w:r>
      <w:r w:rsidRPr="009D0A77">
        <w:rPr>
          <w:spacing w:val="-2"/>
          <w:szCs w:val="22"/>
        </w:rPr>
        <w:t>Truth or Consequences</w:t>
      </w:r>
      <w:r w:rsidRPr="009D0A77">
        <w:rPr>
          <w:szCs w:val="22"/>
        </w:rPr>
        <w:t xml:space="preserve"> has the population and public services indicative of a community deserving of its own television station allotment.</w:t>
      </w:r>
      <w:r>
        <w:rPr>
          <w:rStyle w:val="FootnoteReference"/>
          <w:sz w:val="22"/>
          <w:szCs w:val="22"/>
        </w:rPr>
        <w:footnoteReference w:id="20"/>
      </w:r>
      <w:r w:rsidRPr="009D0A77">
        <w:rPr>
          <w:szCs w:val="22"/>
        </w:rPr>
        <w:t xml:space="preserve">  </w:t>
      </w:r>
      <w:r w:rsidRPr="00264924">
        <w:rPr>
          <w:szCs w:val="22"/>
        </w:rPr>
        <w:t>In comparison, Silver City has a 2020 Census population of 9,704 persons.</w:t>
      </w:r>
      <w:r>
        <w:rPr>
          <w:rStyle w:val="FootnoteReference"/>
          <w:sz w:val="22"/>
          <w:szCs w:val="22"/>
        </w:rPr>
        <w:footnoteReference w:id="21"/>
      </w:r>
      <w:r w:rsidRPr="00264924">
        <w:rPr>
          <w:szCs w:val="22"/>
        </w:rPr>
        <w:t xml:space="preserve">  Like Truth or Consequences, Silver City is also a County seat (Grant County) and the local government provides a range of municipal services, including a fire department, police department, schools (four elementary, one middle, and two high schools)</w:t>
      </w:r>
      <w:r w:rsidRPr="00264924" w:rsidR="0090100E">
        <w:rPr>
          <w:szCs w:val="22"/>
        </w:rPr>
        <w:t>,</w:t>
      </w:r>
      <w:r w:rsidRPr="00264924">
        <w:rPr>
          <w:szCs w:val="22"/>
        </w:rPr>
        <w:t xml:space="preserve"> and public works.</w:t>
      </w:r>
      <w:r>
        <w:rPr>
          <w:rStyle w:val="FootnoteReference"/>
          <w:sz w:val="22"/>
          <w:szCs w:val="22"/>
        </w:rPr>
        <w:footnoteReference w:id="22"/>
      </w:r>
      <w:r w:rsidRPr="00264924">
        <w:rPr>
          <w:szCs w:val="22"/>
        </w:rPr>
        <w:t xml:space="preserve">  Silver City is also home of the Western New Mexico University.</w:t>
      </w:r>
      <w:r>
        <w:rPr>
          <w:rStyle w:val="FootnoteReference"/>
          <w:sz w:val="22"/>
          <w:szCs w:val="22"/>
        </w:rPr>
        <w:footnoteReference w:id="23"/>
      </w:r>
      <w:r w:rsidRPr="00264924">
        <w:rPr>
          <w:szCs w:val="22"/>
        </w:rPr>
        <w:t xml:space="preserve">    </w:t>
      </w:r>
    </w:p>
    <w:bookmarkEnd w:id="0"/>
    <w:p w:rsidR="00264924" w:rsidP="00966D8E" w14:paraId="632E5419" w14:textId="20304011">
      <w:pPr>
        <w:pStyle w:val="Heading1"/>
        <w:keepNext w:val="0"/>
        <w:suppressAutoHyphens w:val="0"/>
      </w:pPr>
      <w:r>
        <w:t xml:space="preserve">discussion </w:t>
      </w:r>
    </w:p>
    <w:p w:rsidR="008F72AF" w:rsidP="00966D8E" w14:paraId="5BA44E1E" w14:textId="466FABB6">
      <w:pPr>
        <w:pStyle w:val="ParaNum"/>
      </w:pPr>
      <w:r w:rsidRPr="00BD511E">
        <w:t>We</w:t>
      </w:r>
      <w:r>
        <w:t xml:space="preserve"> find</w:t>
      </w:r>
      <w:r w:rsidRPr="00BD511E" w:rsidR="00E43CFB">
        <w:t xml:space="preserve"> that</w:t>
      </w:r>
      <w:r w:rsidRPr="00BD511E" w:rsidR="00360751">
        <w:t xml:space="preserve"> the Petitioner’s </w:t>
      </w:r>
      <w:r w:rsidRPr="00BD511E" w:rsidR="00DB5D96">
        <w:t xml:space="preserve">proposed change in community of license from Silver City to </w:t>
      </w:r>
      <w:r w:rsidRPr="00754428" w:rsidR="00DB5D96">
        <w:rPr>
          <w:spacing w:val="-2"/>
        </w:rPr>
        <w:t>Truth or Consequences</w:t>
      </w:r>
      <w:r w:rsidRPr="00BD511E" w:rsidR="00DB5D96">
        <w:t xml:space="preserve"> </w:t>
      </w:r>
      <w:r w:rsidR="00264924">
        <w:t>is in the public interest</w:t>
      </w:r>
      <w:r>
        <w:t xml:space="preserve"> and</w:t>
      </w:r>
      <w:r w:rsidR="00211B1F">
        <w:t xml:space="preserve"> on balance creates a more preferential arrangement of </w:t>
      </w:r>
      <w:r w:rsidR="00950805">
        <w:t>allotments</w:t>
      </w:r>
      <w:r w:rsidR="00154B4B">
        <w:t xml:space="preserve"> </w:t>
      </w:r>
      <w:r w:rsidR="00EA760A">
        <w:t xml:space="preserve">pursuant to section 307(b) of the </w:t>
      </w:r>
      <w:r w:rsidR="00106E95">
        <w:t>Act</w:t>
      </w:r>
      <w:r w:rsidR="00EA760A">
        <w:t>.</w:t>
      </w:r>
      <w:r w:rsidR="00264924">
        <w:t xml:space="preserve">  </w:t>
      </w:r>
      <w:r w:rsidRPr="008F72AF" w:rsidR="00754428">
        <w:t xml:space="preserve">Although the population of Truth or Consequences (6,053 persons) is less than that of Silver City (9,704 persons), </w:t>
      </w:r>
      <w:r w:rsidR="00754428">
        <w:t xml:space="preserve">there are clear public interest benefits of granting the Petition.  </w:t>
      </w:r>
      <w:r w:rsidR="00BE07D9">
        <w:t xml:space="preserve">The </w:t>
      </w:r>
      <w:r w:rsidR="00754428">
        <w:t xml:space="preserve">Petitioner has demonstrated that Truth or Consequences is a community that </w:t>
      </w:r>
      <w:r w:rsidR="00106E95">
        <w:t xml:space="preserve">qualifies for an </w:t>
      </w:r>
      <w:r w:rsidR="00754428">
        <w:t>allotment.  Like Silver City</w:t>
      </w:r>
      <w:r w:rsidR="0070016B">
        <w:t>,</w:t>
      </w:r>
      <w:r w:rsidR="00754428">
        <w:t xml:space="preserve"> </w:t>
      </w:r>
      <w:r w:rsidR="0070016B">
        <w:t xml:space="preserve">Truth </w:t>
      </w:r>
      <w:r w:rsidR="00C01F80">
        <w:t>or Consequences</w:t>
      </w:r>
      <w:r w:rsidR="00754428">
        <w:t xml:space="preserve"> has a range of municipal services </w:t>
      </w:r>
      <w:r w:rsidR="00106E95">
        <w:t>and an</w:t>
      </w:r>
      <w:r w:rsidR="00754428">
        <w:t xml:space="preserve"> elected local government</w:t>
      </w:r>
      <w:r w:rsidR="00106E95">
        <w:t xml:space="preserve">.  </w:t>
      </w:r>
      <w:r w:rsidR="007D1410">
        <w:t>Truth or Consequences</w:t>
      </w:r>
      <w:r w:rsidR="00106E95">
        <w:t xml:space="preserve"> also serves as the County seat for </w:t>
      </w:r>
      <w:r w:rsidR="0060251D">
        <w:t>Sierra County and is approximately 20 miles from Spaceport America</w:t>
      </w:r>
      <w:r w:rsidR="00754428">
        <w:t>.  T</w:t>
      </w:r>
      <w:r w:rsidR="00264924">
        <w:t>he change in</w:t>
      </w:r>
      <w:r w:rsidR="00754428">
        <w:t xml:space="preserve"> the </w:t>
      </w:r>
      <w:r w:rsidR="00264924">
        <w:t xml:space="preserve">community of license </w:t>
      </w:r>
      <w:r w:rsidRPr="00BD511E" w:rsidR="00DB5D96">
        <w:t>would</w:t>
      </w:r>
      <w:r w:rsidR="00754428">
        <w:t xml:space="preserve"> not only</w:t>
      </w:r>
      <w:r w:rsidRPr="00BD511E" w:rsidR="00DB5D96">
        <w:t xml:space="preserve"> add a first local service to </w:t>
      </w:r>
      <w:r w:rsidRPr="00754428" w:rsidR="00DB5D96">
        <w:rPr>
          <w:spacing w:val="-2"/>
        </w:rPr>
        <w:t>Truth or Consequences</w:t>
      </w:r>
      <w:r w:rsidRPr="00BD511E" w:rsidR="00DB5D96">
        <w:t xml:space="preserve">, </w:t>
      </w:r>
      <w:r w:rsidR="00754428">
        <w:t xml:space="preserve">but </w:t>
      </w:r>
      <w:r w:rsidR="00106E95">
        <w:t>would also</w:t>
      </w:r>
      <w:r w:rsidR="00754428">
        <w:t xml:space="preserve"> provide a </w:t>
      </w:r>
      <w:r w:rsidRPr="00BD511E" w:rsidR="00DB5D96">
        <w:t>first</w:t>
      </w:r>
      <w:r w:rsidR="00754428">
        <w:t xml:space="preserve"> </w:t>
      </w:r>
      <w:r w:rsidRPr="00BD511E" w:rsidR="00DB5D96">
        <w:t xml:space="preserve">service to over 10,000 people that currently reside in areas without </w:t>
      </w:r>
      <w:r w:rsidRPr="001C54A9" w:rsidR="00DB5D96">
        <w:rPr>
          <w:i/>
          <w:iCs/>
        </w:rPr>
        <w:t>any</w:t>
      </w:r>
      <w:r w:rsidRPr="00BD511E" w:rsidR="00DB5D96">
        <w:t xml:space="preserve"> full power over-the-air television service</w:t>
      </w:r>
      <w:r w:rsidR="00264924">
        <w:t>.  This meets both</w:t>
      </w:r>
      <w:r w:rsidRPr="00BD511E" w:rsidR="00DB5D96">
        <w:t xml:space="preserve"> the first and second criteria under the Commission’s allotment priorities.</w:t>
      </w:r>
      <w:r>
        <w:rPr>
          <w:rStyle w:val="FootnoteReference"/>
          <w:sz w:val="22"/>
          <w:szCs w:val="22"/>
        </w:rPr>
        <w:footnoteReference w:id="24"/>
      </w:r>
      <w:r w:rsidRPr="00BD511E" w:rsidR="00DB5D96">
        <w:t xml:space="preserve">  </w:t>
      </w:r>
      <w:r w:rsidRPr="00BD511E" w:rsidR="00E43CFB">
        <w:t xml:space="preserve">While </w:t>
      </w:r>
      <w:r w:rsidR="00264924">
        <w:t>the community of license change</w:t>
      </w:r>
      <w:r w:rsidRPr="00BD511E" w:rsidR="00264924">
        <w:t xml:space="preserve"> </w:t>
      </w:r>
      <w:r w:rsidRPr="00BD511E" w:rsidR="00E43CFB">
        <w:t>would remove a second allotted service from Silver City</w:t>
      </w:r>
      <w:r w:rsidR="009571CC">
        <w:t>,</w:t>
      </w:r>
      <w:r w:rsidRPr="00BD511E" w:rsidR="00E43CFB">
        <w:t xml:space="preserve"> Silver City would continue to be served by KKAD, which is</w:t>
      </w:r>
      <w:r w:rsidR="00264924">
        <w:t xml:space="preserve"> also</w:t>
      </w:r>
      <w:r w:rsidRPr="00BD511E" w:rsidR="00E43CFB">
        <w:t xml:space="preserve"> allotted to the community.  </w:t>
      </w:r>
      <w:r w:rsidRPr="00754428" w:rsidR="00754428">
        <w:rPr>
          <w:szCs w:val="22"/>
        </w:rPr>
        <w:t xml:space="preserve">Because </w:t>
      </w:r>
      <w:r w:rsidR="00106E95">
        <w:rPr>
          <w:szCs w:val="22"/>
        </w:rPr>
        <w:t xml:space="preserve">the change would not deprive </w:t>
      </w:r>
      <w:r w:rsidRPr="00754428" w:rsidR="00754428">
        <w:rPr>
          <w:szCs w:val="22"/>
        </w:rPr>
        <w:t>Silver City of</w:t>
      </w:r>
      <w:r w:rsidR="00106E95">
        <w:rPr>
          <w:szCs w:val="22"/>
        </w:rPr>
        <w:t xml:space="preserve"> its sole</w:t>
      </w:r>
      <w:r w:rsidRPr="00754428" w:rsidR="00754428">
        <w:rPr>
          <w:szCs w:val="22"/>
        </w:rPr>
        <w:t xml:space="preserve"> local service</w:t>
      </w:r>
      <w:r w:rsidR="00106E95">
        <w:rPr>
          <w:szCs w:val="22"/>
        </w:rPr>
        <w:t xml:space="preserve"> and</w:t>
      </w:r>
      <w:r w:rsidR="00F51FEA">
        <w:rPr>
          <w:szCs w:val="22"/>
        </w:rPr>
        <w:t xml:space="preserve"> would</w:t>
      </w:r>
      <w:r w:rsidR="00106E95">
        <w:rPr>
          <w:szCs w:val="22"/>
        </w:rPr>
        <w:t xml:space="preserve"> provide service to currently unserved areas</w:t>
      </w:r>
      <w:r w:rsidRPr="00754428" w:rsidR="00754428">
        <w:rPr>
          <w:szCs w:val="22"/>
        </w:rPr>
        <w:t xml:space="preserve">, we </w:t>
      </w:r>
      <w:r w:rsidR="00F86E07">
        <w:rPr>
          <w:szCs w:val="22"/>
        </w:rPr>
        <w:t xml:space="preserve">conclude </w:t>
      </w:r>
      <w:r w:rsidRPr="00754428" w:rsidR="00754428">
        <w:rPr>
          <w:szCs w:val="22"/>
        </w:rPr>
        <w:t>that grant of the proposed reallotment is in the public interes</w:t>
      </w:r>
      <w:r w:rsidR="00754428">
        <w:rPr>
          <w:szCs w:val="22"/>
        </w:rPr>
        <w:t>t.</w:t>
      </w:r>
      <w:r>
        <w:rPr>
          <w:rStyle w:val="FootnoteReference"/>
          <w:szCs w:val="22"/>
        </w:rPr>
        <w:footnoteReference w:id="25"/>
      </w:r>
    </w:p>
    <w:p w:rsidR="00AC5529" w:rsidRPr="00F86E07" w:rsidP="00966D8E" w14:paraId="385A638D" w14:textId="7CCDC56F">
      <w:pPr>
        <w:pStyle w:val="ParaNum"/>
        <w:rPr>
          <w:szCs w:val="22"/>
        </w:rPr>
      </w:pPr>
      <w:r w:rsidRPr="008F72AF">
        <w:rPr>
          <w:szCs w:val="22"/>
        </w:rPr>
        <w:t xml:space="preserve">We </w:t>
      </w:r>
      <w:r w:rsidR="00754428">
        <w:rPr>
          <w:szCs w:val="22"/>
        </w:rPr>
        <w:t xml:space="preserve">also </w:t>
      </w:r>
      <w:r w:rsidRPr="008F72AF">
        <w:rPr>
          <w:szCs w:val="22"/>
        </w:rPr>
        <w:t xml:space="preserve">conclude that the proposed allotment at Truth or Consequences is in compliance with all of our technical rules.  As proposed, channel 12 can be allotted to </w:t>
      </w:r>
      <w:r w:rsidRPr="008F72AF">
        <w:rPr>
          <w:spacing w:val="-2"/>
          <w:szCs w:val="22"/>
        </w:rPr>
        <w:t>Truth or Consequences</w:t>
      </w:r>
      <w:r w:rsidRPr="008F72AF">
        <w:rPr>
          <w:szCs w:val="22"/>
        </w:rPr>
        <w:t xml:space="preserve">, as </w:t>
      </w:r>
      <w:r w:rsidRPr="008F72AF">
        <w:rPr>
          <w:szCs w:val="22"/>
        </w:rPr>
        <w:t xml:space="preserve">proposed, in compliance with the principal community coverage requirements of section 73.618 of the </w:t>
      </w:r>
      <w:r w:rsidR="00211B1F">
        <w:rPr>
          <w:szCs w:val="22"/>
        </w:rPr>
        <w:t>R</w:t>
      </w:r>
      <w:r w:rsidRPr="008F72AF">
        <w:rPr>
          <w:szCs w:val="22"/>
        </w:rPr>
        <w:t>ules</w:t>
      </w:r>
      <w:r>
        <w:rPr>
          <w:szCs w:val="22"/>
          <w:vertAlign w:val="superscript"/>
        </w:rPr>
        <w:footnoteReference w:id="26"/>
      </w:r>
      <w:r w:rsidRPr="008F72AF">
        <w:rPr>
          <w:szCs w:val="22"/>
        </w:rPr>
        <w:t xml:space="preserve"> at coordinates 33-19-38.</w:t>
      </w:r>
      <w:r w:rsidR="00A83C23">
        <w:rPr>
          <w:szCs w:val="22"/>
        </w:rPr>
        <w:t>3</w:t>
      </w:r>
      <w:r w:rsidRPr="008F72AF">
        <w:rPr>
          <w:szCs w:val="22"/>
        </w:rPr>
        <w:t xml:space="preserve"> N and 107-18-49.</w:t>
      </w:r>
      <w:r w:rsidR="00A83C23">
        <w:rPr>
          <w:szCs w:val="22"/>
        </w:rPr>
        <w:t>1</w:t>
      </w:r>
      <w:r w:rsidRPr="008F72AF">
        <w:rPr>
          <w:szCs w:val="22"/>
        </w:rPr>
        <w:t xml:space="preserve"> W.</w:t>
      </w:r>
      <w:r>
        <w:rPr>
          <w:rStyle w:val="FootnoteReference"/>
          <w:sz w:val="22"/>
          <w:szCs w:val="22"/>
        </w:rPr>
        <w:footnoteReference w:id="27"/>
      </w:r>
      <w:r w:rsidRPr="008F72AF">
        <w:rPr>
          <w:szCs w:val="22"/>
        </w:rPr>
        <w:t xml:space="preserve">  </w:t>
      </w:r>
      <w:r w:rsidRPr="008F72AF" w:rsidR="00C14944">
        <w:rPr>
          <w:szCs w:val="22"/>
        </w:rPr>
        <w:t xml:space="preserve">Furthermore, </w:t>
      </w:r>
      <w:r w:rsidRPr="008F72AF" w:rsidR="00C1749C">
        <w:rPr>
          <w:szCs w:val="22"/>
        </w:rPr>
        <w:t xml:space="preserve">we find that this </w:t>
      </w:r>
      <w:r w:rsidRPr="008F72AF" w:rsidR="00704371">
        <w:rPr>
          <w:szCs w:val="22"/>
        </w:rPr>
        <w:t>proposed ch</w:t>
      </w:r>
      <w:r w:rsidRPr="008F72AF" w:rsidR="00296429">
        <w:rPr>
          <w:szCs w:val="22"/>
        </w:rPr>
        <w:t>ange in community of license</w:t>
      </w:r>
      <w:r w:rsidRPr="008F72AF" w:rsidR="00C1749C">
        <w:rPr>
          <w:szCs w:val="22"/>
        </w:rPr>
        <w:t xml:space="preserve"> meets the technical requirements set forth in sections 73.6</w:t>
      </w:r>
      <w:r w:rsidRPr="008F72AF" w:rsidR="003D418E">
        <w:rPr>
          <w:szCs w:val="22"/>
        </w:rPr>
        <w:t xml:space="preserve">22(a) </w:t>
      </w:r>
      <w:r w:rsidRPr="008F72AF" w:rsidR="00C1749C">
        <w:rPr>
          <w:szCs w:val="22"/>
        </w:rPr>
        <w:t xml:space="preserve">of the </w:t>
      </w:r>
      <w:r w:rsidR="008F72AF">
        <w:rPr>
          <w:szCs w:val="22"/>
        </w:rPr>
        <w:t>R</w:t>
      </w:r>
      <w:r w:rsidRPr="008F72AF" w:rsidR="00C1749C">
        <w:rPr>
          <w:szCs w:val="22"/>
        </w:rPr>
        <w:t>ules</w:t>
      </w:r>
      <w:r w:rsidRPr="008F72AF" w:rsidR="00587644">
        <w:rPr>
          <w:szCs w:val="22"/>
        </w:rPr>
        <w:t xml:space="preserve"> with the following specifications:</w:t>
      </w:r>
      <w:r>
        <w:rPr>
          <w:szCs w:val="22"/>
          <w:vertAlign w:val="superscript"/>
        </w:rPr>
        <w:footnoteReference w:id="28"/>
      </w:r>
    </w:p>
    <w:tbl>
      <w:tblPr>
        <w:tblStyle w:val="TableGrid"/>
        <w:tblW w:w="0" w:type="auto"/>
        <w:tblInd w:w="6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070"/>
        <w:gridCol w:w="1350"/>
        <w:gridCol w:w="1620"/>
        <w:gridCol w:w="2070"/>
        <w:gridCol w:w="1615"/>
      </w:tblGrid>
      <w:tr w14:paraId="66D664F9" w14:textId="77777777" w:rsidTr="00A47141">
        <w:tblPrEx>
          <w:tblW w:w="0" w:type="auto"/>
          <w:tblInd w:w="625" w:type="dxa"/>
          <w:tblLook w:val="04A0"/>
        </w:tblPrEx>
        <w:tc>
          <w:tcPr>
            <w:tcW w:w="2070" w:type="dxa"/>
          </w:tcPr>
          <w:p w:rsidR="00177849" w:rsidRPr="00BD511E" w:rsidP="00966D8E" w14:paraId="34E90396" w14:textId="77777777">
            <w:pPr>
              <w:pStyle w:val="ParaNum"/>
              <w:numPr>
                <w:ilvl w:val="0"/>
                <w:numId w:val="0"/>
              </w:numPr>
              <w:spacing w:after="220"/>
              <w:rPr>
                <w:rFonts w:ascii="Times New Roman" w:hAnsi="Times New Roman" w:cs="Times New Roman"/>
                <w:u w:val="single"/>
              </w:rPr>
            </w:pPr>
            <w:r w:rsidRPr="00BD511E">
              <w:rPr>
                <w:rFonts w:ascii="Times New Roman" w:hAnsi="Times New Roman" w:cs="Times New Roman"/>
                <w:u w:val="single"/>
              </w:rPr>
              <w:t>City and State</w:t>
            </w:r>
          </w:p>
        </w:tc>
        <w:tc>
          <w:tcPr>
            <w:tcW w:w="1350" w:type="dxa"/>
          </w:tcPr>
          <w:p w:rsidR="00177849" w:rsidRPr="00BD511E" w:rsidP="00966D8E" w14:paraId="6A3B5BAB" w14:textId="0C887271">
            <w:pPr>
              <w:pStyle w:val="ParaNum"/>
              <w:numPr>
                <w:ilvl w:val="0"/>
                <w:numId w:val="0"/>
              </w:numPr>
              <w:spacing w:after="220"/>
              <w:rPr>
                <w:rFonts w:ascii="Times New Roman" w:hAnsi="Times New Roman" w:cs="Times New Roman"/>
                <w:u w:val="single"/>
              </w:rPr>
            </w:pPr>
            <w:r w:rsidRPr="00BD511E">
              <w:rPr>
                <w:rFonts w:ascii="Times New Roman" w:hAnsi="Times New Roman" w:cs="Times New Roman"/>
                <w:u w:val="single"/>
              </w:rPr>
              <w:t>Channel</w:t>
            </w:r>
          </w:p>
        </w:tc>
        <w:tc>
          <w:tcPr>
            <w:tcW w:w="1620" w:type="dxa"/>
          </w:tcPr>
          <w:p w:rsidR="00177849" w:rsidRPr="00BD511E" w:rsidP="00966D8E" w14:paraId="0238A895" w14:textId="2AE79028">
            <w:pPr>
              <w:pStyle w:val="ParaNum"/>
              <w:numPr>
                <w:ilvl w:val="0"/>
                <w:numId w:val="0"/>
              </w:numPr>
              <w:spacing w:after="220"/>
              <w:rPr>
                <w:rFonts w:ascii="Times New Roman" w:hAnsi="Times New Roman" w:cs="Times New Roman"/>
                <w:u w:val="single"/>
              </w:rPr>
            </w:pPr>
            <w:r w:rsidRPr="00BD511E">
              <w:rPr>
                <w:rFonts w:ascii="Times New Roman" w:hAnsi="Times New Roman" w:cs="Times New Roman"/>
                <w:u w:val="single"/>
              </w:rPr>
              <w:t>Power (kW)</w:t>
            </w:r>
          </w:p>
        </w:tc>
        <w:tc>
          <w:tcPr>
            <w:tcW w:w="2070" w:type="dxa"/>
          </w:tcPr>
          <w:p w:rsidR="00177849" w:rsidRPr="00BD511E" w:rsidP="00966D8E" w14:paraId="52A82076" w14:textId="77777777">
            <w:pPr>
              <w:pStyle w:val="ParaNum"/>
              <w:numPr>
                <w:ilvl w:val="0"/>
                <w:numId w:val="0"/>
              </w:numPr>
              <w:spacing w:after="220"/>
              <w:rPr>
                <w:rFonts w:ascii="Times New Roman" w:hAnsi="Times New Roman" w:cs="Times New Roman"/>
                <w:u w:val="single"/>
              </w:rPr>
            </w:pPr>
            <w:r w:rsidRPr="00BD511E">
              <w:rPr>
                <w:rFonts w:ascii="Times New Roman" w:hAnsi="Times New Roman" w:cs="Times New Roman"/>
                <w:u w:val="single"/>
              </w:rPr>
              <w:t>Antenna HAAT (m)</w:t>
            </w:r>
          </w:p>
        </w:tc>
        <w:tc>
          <w:tcPr>
            <w:tcW w:w="1615" w:type="dxa"/>
          </w:tcPr>
          <w:p w:rsidR="00177849" w:rsidRPr="00BD511E" w:rsidP="00966D8E" w14:paraId="16F241E3" w14:textId="11F88388">
            <w:pPr>
              <w:pStyle w:val="ParaNum"/>
              <w:numPr>
                <w:ilvl w:val="0"/>
                <w:numId w:val="0"/>
              </w:numPr>
              <w:spacing w:after="220"/>
              <w:rPr>
                <w:rFonts w:ascii="Times New Roman" w:hAnsi="Times New Roman" w:cs="Times New Roman"/>
                <w:u w:val="single"/>
              </w:rPr>
            </w:pPr>
            <w:r>
              <w:rPr>
                <w:rFonts w:ascii="Times New Roman" w:hAnsi="Times New Roman" w:cs="Times New Roman"/>
                <w:u w:val="single"/>
              </w:rPr>
              <w:t>Service Pop.</w:t>
            </w:r>
          </w:p>
        </w:tc>
      </w:tr>
      <w:tr w14:paraId="6C52C4D5" w14:textId="77777777" w:rsidTr="00A47141">
        <w:tblPrEx>
          <w:tblW w:w="0" w:type="auto"/>
          <w:tblInd w:w="625" w:type="dxa"/>
          <w:tblLook w:val="04A0"/>
        </w:tblPrEx>
        <w:tc>
          <w:tcPr>
            <w:tcW w:w="2070" w:type="dxa"/>
          </w:tcPr>
          <w:p w:rsidR="00AC5529" w:rsidRPr="00966D8E" w:rsidP="00966D8E" w14:paraId="49EC978C" w14:textId="051C1357">
            <w:pPr>
              <w:pStyle w:val="ParaNum"/>
              <w:numPr>
                <w:ilvl w:val="0"/>
                <w:numId w:val="0"/>
              </w:numPr>
              <w:spacing w:after="220"/>
              <w:rPr>
                <w:rFonts w:ascii="Times New Roman" w:hAnsi="Times New Roman" w:cs="Times New Roman"/>
              </w:rPr>
            </w:pPr>
            <w:r w:rsidRPr="00BD511E">
              <w:rPr>
                <w:rFonts w:ascii="Times New Roman" w:hAnsi="Times New Roman" w:cs="Times New Roman"/>
              </w:rPr>
              <w:t>Truth or Consequences, New Mexico</w:t>
            </w:r>
          </w:p>
        </w:tc>
        <w:tc>
          <w:tcPr>
            <w:tcW w:w="1350" w:type="dxa"/>
          </w:tcPr>
          <w:p w:rsidR="00177849" w:rsidRPr="00BD511E" w:rsidP="00966D8E" w14:paraId="147EAFB4" w14:textId="7E7C6A0B">
            <w:pPr>
              <w:pStyle w:val="ParaNum"/>
              <w:numPr>
                <w:ilvl w:val="0"/>
                <w:numId w:val="0"/>
              </w:numPr>
              <w:spacing w:after="220"/>
              <w:rPr>
                <w:rFonts w:ascii="Times New Roman" w:hAnsi="Times New Roman" w:cs="Times New Roman"/>
              </w:rPr>
            </w:pPr>
            <w:r w:rsidRPr="00BD511E">
              <w:rPr>
                <w:rFonts w:ascii="Times New Roman" w:hAnsi="Times New Roman" w:cs="Times New Roman"/>
              </w:rPr>
              <w:t xml:space="preserve">     </w:t>
            </w:r>
            <w:r w:rsidRPr="00BD511E" w:rsidR="003D418E">
              <w:rPr>
                <w:rFonts w:ascii="Times New Roman" w:hAnsi="Times New Roman" w:cs="Times New Roman"/>
              </w:rPr>
              <w:t>12</w:t>
            </w:r>
          </w:p>
        </w:tc>
        <w:tc>
          <w:tcPr>
            <w:tcW w:w="1620" w:type="dxa"/>
          </w:tcPr>
          <w:p w:rsidR="00177849" w:rsidRPr="00BD511E" w:rsidP="00966D8E" w14:paraId="5B2737B3" w14:textId="3F2F7546">
            <w:pPr>
              <w:pStyle w:val="ParaNum"/>
              <w:numPr>
                <w:ilvl w:val="0"/>
                <w:numId w:val="0"/>
              </w:numPr>
              <w:spacing w:after="220"/>
              <w:rPr>
                <w:rFonts w:ascii="Times New Roman" w:hAnsi="Times New Roman" w:cs="Times New Roman"/>
              </w:rPr>
            </w:pPr>
            <w:r w:rsidRPr="00BD511E">
              <w:rPr>
                <w:rFonts w:ascii="Times New Roman" w:hAnsi="Times New Roman" w:cs="Times New Roman"/>
              </w:rPr>
              <w:t xml:space="preserve">      </w:t>
            </w:r>
            <w:r w:rsidRPr="00BD511E" w:rsidR="00DB2C6A">
              <w:rPr>
                <w:rFonts w:ascii="Times New Roman" w:hAnsi="Times New Roman" w:cs="Times New Roman"/>
              </w:rPr>
              <w:t>1.2</w:t>
            </w:r>
          </w:p>
        </w:tc>
        <w:tc>
          <w:tcPr>
            <w:tcW w:w="2070" w:type="dxa"/>
          </w:tcPr>
          <w:p w:rsidR="00177849" w:rsidRPr="00BD511E" w:rsidP="00966D8E" w14:paraId="0A90A76C" w14:textId="3E0C988A">
            <w:pPr>
              <w:pStyle w:val="ParaNum"/>
              <w:numPr>
                <w:ilvl w:val="0"/>
                <w:numId w:val="0"/>
              </w:numPr>
              <w:spacing w:after="220"/>
              <w:rPr>
                <w:rFonts w:ascii="Times New Roman" w:hAnsi="Times New Roman" w:cs="Times New Roman"/>
              </w:rPr>
            </w:pPr>
            <w:r w:rsidRPr="00BD511E">
              <w:rPr>
                <w:rFonts w:ascii="Times New Roman" w:hAnsi="Times New Roman" w:cs="Times New Roman"/>
              </w:rPr>
              <w:t xml:space="preserve">           </w:t>
            </w:r>
            <w:r w:rsidRPr="00BD511E" w:rsidR="00DB2C6A">
              <w:rPr>
                <w:rFonts w:ascii="Times New Roman" w:hAnsi="Times New Roman" w:cs="Times New Roman"/>
              </w:rPr>
              <w:t>69.9</w:t>
            </w:r>
          </w:p>
        </w:tc>
        <w:tc>
          <w:tcPr>
            <w:tcW w:w="1615" w:type="dxa"/>
          </w:tcPr>
          <w:p w:rsidR="00177849" w:rsidRPr="00BD511E" w:rsidP="00966D8E" w14:paraId="6A738218" w14:textId="28C43D0B">
            <w:pPr>
              <w:pStyle w:val="ParaNum"/>
              <w:numPr>
                <w:ilvl w:val="0"/>
                <w:numId w:val="0"/>
              </w:numPr>
              <w:spacing w:after="220"/>
              <w:rPr>
                <w:rFonts w:ascii="Times New Roman" w:hAnsi="Times New Roman" w:cs="Times New Roman"/>
              </w:rPr>
            </w:pPr>
            <w:r>
              <w:rPr>
                <w:rFonts w:ascii="Times New Roman" w:hAnsi="Times New Roman" w:cs="Times New Roman"/>
              </w:rPr>
              <w:t xml:space="preserve">      </w:t>
            </w:r>
            <w:r w:rsidR="00201ECA">
              <w:rPr>
                <w:rFonts w:ascii="Times New Roman" w:hAnsi="Times New Roman" w:cs="Times New Roman"/>
              </w:rPr>
              <w:t>11,045</w:t>
            </w:r>
          </w:p>
        </w:tc>
      </w:tr>
    </w:tbl>
    <w:p w:rsidR="00264924" w:rsidRPr="00264924" w:rsidP="00966D8E" w14:paraId="7ACA78F8" w14:textId="3AB52576">
      <w:pPr>
        <w:pStyle w:val="ParaNum"/>
      </w:pPr>
      <w:r>
        <w:t>Finally, w</w:t>
      </w:r>
      <w:r w:rsidR="00EB072E">
        <w:t xml:space="preserve">e </w:t>
      </w:r>
      <w:r w:rsidRPr="00AC5529" w:rsidR="00EB072E">
        <w:t>conclude that good cause exists to make this</w:t>
      </w:r>
      <w:r w:rsidR="00EB072E">
        <w:t xml:space="preserve"> community of license change</w:t>
      </w:r>
      <w:r w:rsidRPr="00AC5529" w:rsidR="00EB072E">
        <w:t xml:space="preserve"> effective immediately upon publication in the Federal Register, pursuant to section 553(d)(3) of the Administrative Procedure Act.</w:t>
      </w:r>
      <w:r>
        <w:rPr>
          <w:rStyle w:val="FootnoteReference"/>
        </w:rPr>
        <w:footnoteReference w:id="29"/>
      </w:r>
      <w:r w:rsidR="00EB072E">
        <w:t xml:space="preserve">  </w:t>
      </w:r>
      <w:r w:rsidRPr="00AC5529" w:rsidR="00EB072E">
        <w:t xml:space="preserve">An expedited effective date will allow </w:t>
      </w:r>
      <w:r w:rsidR="00BE7068">
        <w:t xml:space="preserve">TV-49 </w:t>
      </w:r>
      <w:r w:rsidRPr="00AC5529" w:rsidR="00EB072E">
        <w:t>to expeditiously</w:t>
      </w:r>
      <w:r w:rsidR="00EB072E">
        <w:t xml:space="preserve"> implement its construction permit and</w:t>
      </w:r>
      <w:r w:rsidR="003D50A7">
        <w:t xml:space="preserve"> </w:t>
      </w:r>
      <w:r w:rsidR="00BE7068">
        <w:t>provid</w:t>
      </w:r>
      <w:r w:rsidR="003D50A7">
        <w:t>e</w:t>
      </w:r>
      <w:r w:rsidR="00BE7068">
        <w:t xml:space="preserve"> </w:t>
      </w:r>
      <w:r w:rsidR="00C87885">
        <w:t>the first</w:t>
      </w:r>
      <w:r w:rsidR="003D50A7">
        <w:t xml:space="preserve"> local</w:t>
      </w:r>
      <w:r w:rsidR="00C87885">
        <w:t xml:space="preserve"> community service to Truth or Consequences</w:t>
      </w:r>
      <w:r w:rsidR="00BE7068">
        <w:t xml:space="preserve"> and</w:t>
      </w:r>
      <w:r w:rsidR="00C87885">
        <w:t xml:space="preserve"> </w:t>
      </w:r>
      <w:r w:rsidRPr="00C87885" w:rsidR="00C87885">
        <w:t>over 10,000 people that currently reside in areas without any full power over-the-air television service.</w:t>
      </w:r>
    </w:p>
    <w:p w:rsidR="00C87885" w:rsidRPr="00C87885" w:rsidP="00966D8E" w14:paraId="44B2E6BB" w14:textId="6C57C613">
      <w:pPr>
        <w:pStyle w:val="Heading1"/>
        <w:keepNext w:val="0"/>
        <w:suppressAutoHyphens w:val="0"/>
      </w:pPr>
      <w:r>
        <w:t>ordering clauses</w:t>
      </w:r>
    </w:p>
    <w:p w:rsidR="00F45A0C" w:rsidRPr="00C87885" w:rsidP="00966D8E" w14:paraId="40C1857C" w14:textId="0F6BF1AC">
      <w:pPr>
        <w:pStyle w:val="ParaNum"/>
        <w:rPr>
          <w:szCs w:val="22"/>
        </w:rPr>
      </w:pPr>
      <w:r w:rsidRPr="00966D8E">
        <w:rPr>
          <w:szCs w:val="22"/>
        </w:rPr>
        <w:t xml:space="preserve">Accordingly, </w:t>
      </w:r>
      <w:r w:rsidRPr="00C87885" w:rsidR="00BB52CF">
        <w:rPr>
          <w:b/>
          <w:bCs/>
          <w:szCs w:val="22"/>
        </w:rPr>
        <w:t>IT IS ORDERED</w:t>
      </w:r>
      <w:r w:rsidRPr="00C87885" w:rsidR="00BB52CF">
        <w:rPr>
          <w:szCs w:val="22"/>
        </w:rPr>
        <w:t xml:space="preserve"> that, pursuant to sections 4(</w:t>
      </w:r>
      <w:r w:rsidRPr="00C87885" w:rsidR="00BB52CF">
        <w:rPr>
          <w:szCs w:val="22"/>
        </w:rPr>
        <w:t>i</w:t>
      </w:r>
      <w:r w:rsidRPr="00C87885" w:rsidR="00BB52CF">
        <w:rPr>
          <w:szCs w:val="22"/>
        </w:rPr>
        <w:t>), 5(c)(1), 303(g) and (r), and 307(b) of the Communications Act of 1934, as amended,</w:t>
      </w:r>
      <w:r>
        <w:rPr>
          <w:rStyle w:val="FootnoteReference"/>
          <w:szCs w:val="22"/>
        </w:rPr>
        <w:footnoteReference w:id="30"/>
      </w:r>
      <w:r w:rsidRPr="00C87885" w:rsidR="00BB52CF">
        <w:rPr>
          <w:szCs w:val="22"/>
        </w:rPr>
        <w:t xml:space="preserve"> and sections 0.61, 0.204(b), and 0.283 of the </w:t>
      </w:r>
      <w:r w:rsidRPr="00C87885" w:rsidR="008F72AF">
        <w:rPr>
          <w:szCs w:val="22"/>
        </w:rPr>
        <w:t xml:space="preserve">Commission’s </w:t>
      </w:r>
      <w:r w:rsidRPr="00C87885" w:rsidR="0092610E">
        <w:rPr>
          <w:szCs w:val="22"/>
        </w:rPr>
        <w:t>Rules</w:t>
      </w:r>
      <w:r w:rsidRPr="00C87885" w:rsidR="00BB52CF">
        <w:rPr>
          <w:szCs w:val="22"/>
        </w:rPr>
        <w:t>,</w:t>
      </w:r>
      <w:r>
        <w:rPr>
          <w:rStyle w:val="FootnoteReference"/>
          <w:szCs w:val="22"/>
        </w:rPr>
        <w:footnoteReference w:id="31"/>
      </w:r>
      <w:r w:rsidRPr="00C87885" w:rsidR="00BB52CF">
        <w:rPr>
          <w:szCs w:val="22"/>
        </w:rPr>
        <w:t xml:space="preserve"> </w:t>
      </w:r>
      <w:r w:rsidR="00966D8E">
        <w:rPr>
          <w:szCs w:val="22"/>
        </w:rPr>
        <w:t>the Petition for Rulemaking f</w:t>
      </w:r>
      <w:r w:rsidRPr="00966D8E" w:rsidR="00966D8E">
        <w:rPr>
          <w:szCs w:val="22"/>
        </w:rPr>
        <w:t>iled by TV-49, Inc.</w:t>
      </w:r>
      <w:r w:rsidR="00966D8E">
        <w:rPr>
          <w:szCs w:val="22"/>
        </w:rPr>
        <w:t xml:space="preserve"> (</w:t>
      </w:r>
      <w:r w:rsidRPr="00966D8E" w:rsidR="00966D8E">
        <w:rPr>
          <w:szCs w:val="22"/>
        </w:rPr>
        <w:t>LMS File No. 0000251767</w:t>
      </w:r>
      <w:r w:rsidR="00966D8E">
        <w:rPr>
          <w:szCs w:val="22"/>
        </w:rPr>
        <w:t xml:space="preserve">) </w:t>
      </w:r>
      <w:r w:rsidRPr="00966D8E" w:rsidR="00966D8E">
        <w:rPr>
          <w:b/>
          <w:bCs/>
          <w:szCs w:val="22"/>
        </w:rPr>
        <w:t>IS GRANTED</w:t>
      </w:r>
      <w:r w:rsidR="00966D8E">
        <w:rPr>
          <w:szCs w:val="22"/>
        </w:rPr>
        <w:t xml:space="preserve"> </w:t>
      </w:r>
      <w:r w:rsidR="00AC411D">
        <w:rPr>
          <w:szCs w:val="22"/>
        </w:rPr>
        <w:t xml:space="preserve">and the </w:t>
      </w:r>
      <w:r w:rsidRPr="00C87885" w:rsidR="000849B8">
        <w:rPr>
          <w:szCs w:val="22"/>
        </w:rPr>
        <w:t xml:space="preserve">Table of </w:t>
      </w:r>
      <w:r w:rsidRPr="00C87885" w:rsidR="000550E1">
        <w:rPr>
          <w:szCs w:val="22"/>
        </w:rPr>
        <w:t xml:space="preserve">TV </w:t>
      </w:r>
      <w:r w:rsidRPr="00C87885" w:rsidR="000849B8">
        <w:rPr>
          <w:szCs w:val="22"/>
        </w:rPr>
        <w:t xml:space="preserve">Allotments, section 73.622(j) of the Commission’s </w:t>
      </w:r>
      <w:r w:rsidRPr="00C87885" w:rsidR="00EB072E">
        <w:rPr>
          <w:szCs w:val="22"/>
        </w:rPr>
        <w:t>r</w:t>
      </w:r>
      <w:r w:rsidRPr="00C87885" w:rsidR="007346A5">
        <w:rPr>
          <w:szCs w:val="22"/>
        </w:rPr>
        <w:t>ules</w:t>
      </w:r>
      <w:r w:rsidRPr="00C87885" w:rsidR="000849B8">
        <w:rPr>
          <w:szCs w:val="22"/>
        </w:rPr>
        <w:t>,</w:t>
      </w:r>
      <w:r>
        <w:rPr>
          <w:rStyle w:val="FootnoteReference"/>
          <w:szCs w:val="22"/>
        </w:rPr>
        <w:footnoteReference w:id="32"/>
      </w:r>
      <w:r w:rsidR="00966D8E">
        <w:rPr>
          <w:szCs w:val="22"/>
        </w:rPr>
        <w:t xml:space="preserve"> </w:t>
      </w:r>
      <w:r w:rsidRPr="00C87885" w:rsidR="000849B8">
        <w:rPr>
          <w:b/>
          <w:bCs/>
          <w:szCs w:val="22"/>
        </w:rPr>
        <w:t>IS AMENDED</w:t>
      </w:r>
      <w:r w:rsidR="00C87885">
        <w:rPr>
          <w:szCs w:val="22"/>
        </w:rPr>
        <w:t xml:space="preserve"> </w:t>
      </w:r>
      <w:r w:rsidRPr="00C87885" w:rsidR="000849B8">
        <w:rPr>
          <w:szCs w:val="22"/>
        </w:rPr>
        <w:t xml:space="preserve">to </w:t>
      </w:r>
      <w:r w:rsidRPr="00C87885" w:rsidR="00C87885">
        <w:rPr>
          <w:szCs w:val="22"/>
        </w:rPr>
        <w:t xml:space="preserve">delete </w:t>
      </w:r>
      <w:r w:rsidR="00C87885">
        <w:rPr>
          <w:szCs w:val="22"/>
        </w:rPr>
        <w:t>channel 12 from S</w:t>
      </w:r>
      <w:r w:rsidRPr="00C87885" w:rsidR="00C87885">
        <w:rPr>
          <w:szCs w:val="22"/>
        </w:rPr>
        <w:t>ilver City, New Mexico</w:t>
      </w:r>
      <w:r w:rsidR="00F86E07">
        <w:rPr>
          <w:szCs w:val="22"/>
        </w:rPr>
        <w:t>,</w:t>
      </w:r>
      <w:r w:rsidR="00C87885">
        <w:rPr>
          <w:szCs w:val="22"/>
        </w:rPr>
        <w:t xml:space="preserve"> </w:t>
      </w:r>
      <w:r w:rsidRPr="00C87885" w:rsidR="00C87885">
        <w:rPr>
          <w:szCs w:val="22"/>
        </w:rPr>
        <w:t xml:space="preserve">and </w:t>
      </w:r>
      <w:r w:rsidR="00C87885">
        <w:rPr>
          <w:szCs w:val="22"/>
        </w:rPr>
        <w:t xml:space="preserve">allot </w:t>
      </w:r>
      <w:r w:rsidRPr="00C87885" w:rsidR="00C87885">
        <w:rPr>
          <w:szCs w:val="22"/>
        </w:rPr>
        <w:t>channel 12 to Truth or Consequences, New Mexico</w:t>
      </w:r>
      <w:r w:rsidR="00C87885">
        <w:rPr>
          <w:szCs w:val="22"/>
        </w:rPr>
        <w:t xml:space="preserve">, and </w:t>
      </w:r>
      <w:r w:rsidRPr="00C87885" w:rsidR="000849B8">
        <w:rPr>
          <w:szCs w:val="22"/>
        </w:rPr>
        <w:t>read as follows</w:t>
      </w:r>
      <w:r w:rsidRPr="00C87885" w:rsidR="000917BF">
        <w:rPr>
          <w:szCs w:val="22"/>
        </w:rPr>
        <w:t>:</w:t>
      </w:r>
    </w:p>
    <w:p w:rsidR="00F45A0C" w:rsidRPr="00BD511E" w:rsidP="00966D8E" w14:paraId="2ADEE2A3" w14:textId="66358F81">
      <w:pPr>
        <w:pStyle w:val="ParaNum"/>
        <w:numPr>
          <w:ilvl w:val="0"/>
          <w:numId w:val="0"/>
        </w:numPr>
        <w:ind w:left="720"/>
        <w:rPr>
          <w:szCs w:val="22"/>
        </w:rPr>
      </w:pPr>
      <w:r w:rsidRPr="00BD511E">
        <w:rPr>
          <w:szCs w:val="22"/>
          <w:u w:val="single"/>
        </w:rPr>
        <w:t>City and State</w:t>
      </w:r>
      <w:r w:rsidRPr="00BD511E">
        <w:rPr>
          <w:szCs w:val="22"/>
        </w:rPr>
        <w:tab/>
      </w:r>
      <w:r w:rsidRPr="00BD511E">
        <w:rPr>
          <w:szCs w:val="22"/>
        </w:rPr>
        <w:tab/>
      </w:r>
      <w:r w:rsidRPr="00BD511E">
        <w:rPr>
          <w:szCs w:val="22"/>
        </w:rPr>
        <w:tab/>
      </w:r>
      <w:r w:rsidRPr="00BD511E">
        <w:rPr>
          <w:szCs w:val="22"/>
        </w:rPr>
        <w:tab/>
      </w:r>
      <w:r w:rsidRPr="00BD511E" w:rsidR="007344C8">
        <w:rPr>
          <w:szCs w:val="22"/>
        </w:rPr>
        <w:tab/>
      </w:r>
      <w:r w:rsidRPr="00BD511E">
        <w:rPr>
          <w:szCs w:val="22"/>
          <w:u w:val="single"/>
        </w:rPr>
        <w:t>Channel</w:t>
      </w:r>
    </w:p>
    <w:p w:rsidR="00F45A0C" w:rsidRPr="00BD511E" w:rsidP="00966D8E" w14:paraId="686239F6" w14:textId="2DC9882B">
      <w:pPr>
        <w:pStyle w:val="ParaNum"/>
        <w:numPr>
          <w:ilvl w:val="0"/>
          <w:numId w:val="0"/>
        </w:numPr>
        <w:ind w:left="720"/>
        <w:rPr>
          <w:szCs w:val="22"/>
        </w:rPr>
      </w:pPr>
      <w:r w:rsidRPr="00BD511E">
        <w:rPr>
          <w:szCs w:val="22"/>
        </w:rPr>
        <w:t>Silver City</w:t>
      </w:r>
      <w:r w:rsidRPr="00BD511E" w:rsidR="00587644">
        <w:rPr>
          <w:szCs w:val="22"/>
        </w:rPr>
        <w:t xml:space="preserve">, </w:t>
      </w:r>
      <w:r w:rsidRPr="00BD511E">
        <w:rPr>
          <w:szCs w:val="22"/>
        </w:rPr>
        <w:t>New Mexico</w:t>
      </w:r>
      <w:r w:rsidRPr="00BD511E" w:rsidR="00587644">
        <w:rPr>
          <w:szCs w:val="22"/>
        </w:rPr>
        <w:tab/>
      </w:r>
      <w:r w:rsidRPr="00BD511E" w:rsidR="00587644">
        <w:rPr>
          <w:szCs w:val="22"/>
        </w:rPr>
        <w:tab/>
      </w:r>
      <w:r w:rsidRPr="00BD511E" w:rsidR="00587644">
        <w:rPr>
          <w:szCs w:val="22"/>
        </w:rPr>
        <w:tab/>
        <w:t xml:space="preserve">    </w:t>
      </w:r>
      <w:r w:rsidRPr="00BD511E">
        <w:rPr>
          <w:szCs w:val="22"/>
        </w:rPr>
        <w:t>10</w:t>
      </w:r>
    </w:p>
    <w:p w:rsidR="00AC5529" w:rsidP="00966D8E" w14:paraId="5EF9DAAE" w14:textId="2081B35F">
      <w:pPr>
        <w:pStyle w:val="ParaNum"/>
        <w:numPr>
          <w:ilvl w:val="0"/>
          <w:numId w:val="0"/>
        </w:numPr>
        <w:ind w:left="720"/>
        <w:rPr>
          <w:szCs w:val="22"/>
        </w:rPr>
      </w:pPr>
      <w:r w:rsidRPr="00BD511E">
        <w:rPr>
          <w:szCs w:val="22"/>
        </w:rPr>
        <w:t>Truth or Consequences</w:t>
      </w:r>
      <w:r w:rsidRPr="00BD511E" w:rsidR="00587644">
        <w:rPr>
          <w:szCs w:val="22"/>
        </w:rPr>
        <w:t xml:space="preserve">, </w:t>
      </w:r>
      <w:r w:rsidRPr="00BD511E">
        <w:rPr>
          <w:szCs w:val="22"/>
        </w:rPr>
        <w:t>New Mexico</w:t>
      </w:r>
      <w:r w:rsidRPr="00BD511E" w:rsidR="00587644">
        <w:rPr>
          <w:szCs w:val="22"/>
        </w:rPr>
        <w:tab/>
      </w:r>
      <w:r w:rsidRPr="00BD511E">
        <w:rPr>
          <w:szCs w:val="22"/>
        </w:rPr>
        <w:tab/>
        <w:t xml:space="preserve">    12</w:t>
      </w:r>
    </w:p>
    <w:p w:rsidR="00AC411D" w:rsidRPr="00AC411D" w:rsidP="00966D8E" w14:paraId="4C474096" w14:textId="1E45C369">
      <w:pPr>
        <w:pStyle w:val="ParaNum"/>
        <w:rPr>
          <w:szCs w:val="22"/>
        </w:rPr>
      </w:pPr>
      <w:r w:rsidRPr="003B42E9">
        <w:rPr>
          <w:b/>
          <w:bCs/>
          <w:szCs w:val="22"/>
        </w:rPr>
        <w:t>IT</w:t>
      </w:r>
      <w:r w:rsidRPr="00AC411D">
        <w:rPr>
          <w:b/>
          <w:bCs/>
          <w:szCs w:val="22"/>
        </w:rPr>
        <w:t xml:space="preserve"> IS FURTHER ORDERED</w:t>
      </w:r>
      <w:r>
        <w:rPr>
          <w:szCs w:val="22"/>
        </w:rPr>
        <w:t xml:space="preserve"> that, pursuant to </w:t>
      </w:r>
      <w:r w:rsidRPr="00AC411D">
        <w:rPr>
          <w:szCs w:val="22"/>
        </w:rPr>
        <w:t>section 553(d)(3) of the Administrative Procedure Ac</w:t>
      </w:r>
      <w:r>
        <w:rPr>
          <w:szCs w:val="22"/>
        </w:rPr>
        <w:t>t,</w:t>
      </w:r>
      <w:r>
        <w:rPr>
          <w:rStyle w:val="FootnoteReference"/>
          <w:szCs w:val="22"/>
        </w:rPr>
        <w:footnoteReference w:id="33"/>
      </w:r>
      <w:r>
        <w:rPr>
          <w:szCs w:val="22"/>
        </w:rPr>
        <w:t xml:space="preserve"> this </w:t>
      </w:r>
      <w:r w:rsidRPr="003B42E9" w:rsidR="003B42E9">
        <w:rPr>
          <w:i/>
          <w:iCs/>
          <w:szCs w:val="22"/>
        </w:rPr>
        <w:t xml:space="preserve">Report and </w:t>
      </w:r>
      <w:r w:rsidRPr="003B42E9">
        <w:rPr>
          <w:i/>
          <w:iCs/>
          <w:szCs w:val="22"/>
        </w:rPr>
        <w:t>Or</w:t>
      </w:r>
      <w:r w:rsidRPr="00AC411D">
        <w:rPr>
          <w:i/>
          <w:iCs/>
          <w:szCs w:val="22"/>
        </w:rPr>
        <w:t>der</w:t>
      </w:r>
      <w:r>
        <w:rPr>
          <w:szCs w:val="22"/>
        </w:rPr>
        <w:t xml:space="preserve"> shall be </w:t>
      </w:r>
      <w:r w:rsidRPr="00C87885">
        <w:rPr>
          <w:szCs w:val="22"/>
        </w:rPr>
        <w:t>effective immediately upon publication in the Federal Register</w:t>
      </w:r>
      <w:r>
        <w:rPr>
          <w:szCs w:val="22"/>
        </w:rPr>
        <w:t>.</w:t>
      </w:r>
    </w:p>
    <w:p w:rsidR="000F1FEC" w:rsidRPr="00BD511E" w:rsidP="00966D8E" w14:paraId="179BE75A" w14:textId="397A4BD2">
      <w:pPr>
        <w:pStyle w:val="ParaNum"/>
        <w:rPr>
          <w:szCs w:val="22"/>
        </w:rPr>
      </w:pPr>
      <w:r w:rsidRPr="00BD511E">
        <w:rPr>
          <w:b/>
          <w:bCs/>
          <w:szCs w:val="22"/>
        </w:rPr>
        <w:t>IT IS</w:t>
      </w:r>
      <w:r w:rsidRPr="00BD511E">
        <w:rPr>
          <w:szCs w:val="22"/>
        </w:rPr>
        <w:t xml:space="preserve"> </w:t>
      </w:r>
      <w:r w:rsidRPr="00BD511E">
        <w:rPr>
          <w:b/>
          <w:bCs/>
          <w:szCs w:val="22"/>
        </w:rPr>
        <w:t>FURTHER ORDERED</w:t>
      </w:r>
      <w:r w:rsidR="00AC5529">
        <w:rPr>
          <w:szCs w:val="22"/>
        </w:rPr>
        <w:t xml:space="preserve"> t</w:t>
      </w:r>
      <w:r w:rsidRPr="00BD511E">
        <w:rPr>
          <w:szCs w:val="22"/>
        </w:rPr>
        <w:t xml:space="preserve">hat </w:t>
      </w:r>
      <w:r w:rsidR="00AC5529">
        <w:rPr>
          <w:szCs w:val="22"/>
        </w:rPr>
        <w:t xml:space="preserve">within </w:t>
      </w:r>
      <w:r w:rsidR="00F86E07">
        <w:rPr>
          <w:szCs w:val="22"/>
        </w:rPr>
        <w:t>10</w:t>
      </w:r>
      <w:r w:rsidR="00AC5529">
        <w:rPr>
          <w:szCs w:val="22"/>
        </w:rPr>
        <w:t xml:space="preserve"> days </w:t>
      </w:r>
      <w:r w:rsidR="00AC411D">
        <w:rPr>
          <w:szCs w:val="22"/>
        </w:rPr>
        <w:t>following</w:t>
      </w:r>
      <w:r w:rsidR="00AC5529">
        <w:rPr>
          <w:szCs w:val="22"/>
        </w:rPr>
        <w:t xml:space="preserve"> the </w:t>
      </w:r>
      <w:r w:rsidRPr="00BD511E" w:rsidR="168EB7CD">
        <w:rPr>
          <w:szCs w:val="22"/>
        </w:rPr>
        <w:t>effective date</w:t>
      </w:r>
      <w:r w:rsidR="00F86E07">
        <w:rPr>
          <w:szCs w:val="22"/>
        </w:rPr>
        <w:t xml:space="preserve"> of t</w:t>
      </w:r>
      <w:r w:rsidR="002E09E9">
        <w:rPr>
          <w:szCs w:val="22"/>
        </w:rPr>
        <w:t xml:space="preserve">his </w:t>
      </w:r>
      <w:r w:rsidRPr="003B42E9" w:rsidR="003B42E9">
        <w:rPr>
          <w:i/>
          <w:iCs/>
          <w:szCs w:val="22"/>
        </w:rPr>
        <w:t xml:space="preserve">Report and </w:t>
      </w:r>
      <w:r w:rsidRPr="003B42E9" w:rsidR="00F86E07">
        <w:rPr>
          <w:i/>
          <w:iCs/>
          <w:szCs w:val="22"/>
        </w:rPr>
        <w:t>Orde</w:t>
      </w:r>
      <w:r w:rsidRPr="00AC411D" w:rsidR="00F86E07">
        <w:rPr>
          <w:i/>
          <w:iCs/>
          <w:szCs w:val="22"/>
        </w:rPr>
        <w:t>r</w:t>
      </w:r>
      <w:r w:rsidRPr="00BD511E" w:rsidR="168EB7CD">
        <w:rPr>
          <w:szCs w:val="22"/>
        </w:rPr>
        <w:t xml:space="preserve">, </w:t>
      </w:r>
      <w:r w:rsidRPr="00BD511E" w:rsidR="00D871CF">
        <w:rPr>
          <w:szCs w:val="22"/>
        </w:rPr>
        <w:t>TV</w:t>
      </w:r>
      <w:r w:rsidRPr="00BD511E" w:rsidR="00432F9A">
        <w:rPr>
          <w:szCs w:val="22"/>
        </w:rPr>
        <w:t>-49</w:t>
      </w:r>
      <w:r w:rsidRPr="00BD511E" w:rsidR="008B11D3">
        <w:rPr>
          <w:szCs w:val="22"/>
        </w:rPr>
        <w:t>, Inc.</w:t>
      </w:r>
      <w:r w:rsidRPr="00BD511E">
        <w:rPr>
          <w:szCs w:val="22"/>
        </w:rPr>
        <w:t xml:space="preserve"> </w:t>
      </w:r>
      <w:r w:rsidRPr="00BD511E">
        <w:rPr>
          <w:b/>
          <w:bCs/>
          <w:szCs w:val="22"/>
        </w:rPr>
        <w:t>SHALL FILE</w:t>
      </w:r>
      <w:r w:rsidRPr="00BD511E">
        <w:rPr>
          <w:szCs w:val="22"/>
        </w:rPr>
        <w:t xml:space="preserve"> an application</w:t>
      </w:r>
      <w:r w:rsidRPr="00BD511E" w:rsidR="320EF9CD">
        <w:rPr>
          <w:szCs w:val="22"/>
        </w:rPr>
        <w:t xml:space="preserve"> on FCC Form 2100, Schedule A</w:t>
      </w:r>
      <w:r w:rsidRPr="00BD511E">
        <w:rPr>
          <w:szCs w:val="22"/>
        </w:rPr>
        <w:t xml:space="preserve"> requesting a modification of its </w:t>
      </w:r>
      <w:r w:rsidRPr="00BD511E" w:rsidR="008B11D3">
        <w:rPr>
          <w:szCs w:val="22"/>
        </w:rPr>
        <w:t>construction permit</w:t>
      </w:r>
      <w:r w:rsidRPr="00BD511E">
        <w:rPr>
          <w:szCs w:val="22"/>
        </w:rPr>
        <w:t xml:space="preserve">, and </w:t>
      </w:r>
      <w:r w:rsidR="00EB072E">
        <w:rPr>
          <w:szCs w:val="22"/>
        </w:rPr>
        <w:t>upon</w:t>
      </w:r>
      <w:r w:rsidRPr="00BD511E" w:rsidR="00EB072E">
        <w:rPr>
          <w:szCs w:val="22"/>
        </w:rPr>
        <w:t xml:space="preserve"> </w:t>
      </w:r>
      <w:r w:rsidRPr="00BD511E">
        <w:rPr>
          <w:szCs w:val="22"/>
        </w:rPr>
        <w:t xml:space="preserve">grant of </w:t>
      </w:r>
      <w:r w:rsidR="00904E6C">
        <w:rPr>
          <w:szCs w:val="22"/>
        </w:rPr>
        <w:t xml:space="preserve">the </w:t>
      </w:r>
      <w:r w:rsidRPr="00BD511E">
        <w:rPr>
          <w:szCs w:val="22"/>
        </w:rPr>
        <w:t xml:space="preserve">aforementioned application, </w:t>
      </w:r>
      <w:r w:rsidRPr="00BD511E" w:rsidR="001A4845">
        <w:rPr>
          <w:szCs w:val="22"/>
        </w:rPr>
        <w:t>it</w:t>
      </w:r>
      <w:r w:rsidRPr="00BD511E">
        <w:rPr>
          <w:szCs w:val="22"/>
        </w:rPr>
        <w:t xml:space="preserve">s community of license </w:t>
      </w:r>
      <w:r w:rsidRPr="00BD511E">
        <w:rPr>
          <w:b/>
          <w:bCs/>
          <w:szCs w:val="22"/>
        </w:rPr>
        <w:t>SHALL BE</w:t>
      </w:r>
      <w:r w:rsidRPr="00BD511E">
        <w:rPr>
          <w:szCs w:val="22"/>
        </w:rPr>
        <w:t xml:space="preserve"> </w:t>
      </w:r>
      <w:r w:rsidRPr="00BD511E">
        <w:rPr>
          <w:b/>
          <w:bCs/>
          <w:szCs w:val="22"/>
        </w:rPr>
        <w:t>MODIFIED</w:t>
      </w:r>
      <w:r w:rsidRPr="00BD511E">
        <w:rPr>
          <w:szCs w:val="22"/>
        </w:rPr>
        <w:t xml:space="preserve"> </w:t>
      </w:r>
      <w:r w:rsidR="00EB072E">
        <w:rPr>
          <w:szCs w:val="22"/>
        </w:rPr>
        <w:t xml:space="preserve">from Silver City </w:t>
      </w:r>
      <w:r w:rsidRPr="00BD511E">
        <w:rPr>
          <w:szCs w:val="22"/>
        </w:rPr>
        <w:t xml:space="preserve">to </w:t>
      </w:r>
      <w:r w:rsidRPr="00BD511E" w:rsidR="000B0DEE">
        <w:rPr>
          <w:szCs w:val="22"/>
        </w:rPr>
        <w:t>Truth or Consequences, New Mexico</w:t>
      </w:r>
      <w:r w:rsidRPr="00BD511E">
        <w:rPr>
          <w:szCs w:val="22"/>
        </w:rPr>
        <w:t xml:space="preserve">. </w:t>
      </w:r>
    </w:p>
    <w:p w:rsidR="000F1FEC" w:rsidRPr="00BD511E" w:rsidP="00AC411D" w14:paraId="435CBDC6" w14:textId="62E832A6">
      <w:pPr>
        <w:pStyle w:val="ParaNum"/>
        <w:widowControl/>
        <w:rPr>
          <w:szCs w:val="22"/>
        </w:rPr>
      </w:pPr>
      <w:r w:rsidRPr="00BD511E">
        <w:rPr>
          <w:b/>
          <w:szCs w:val="22"/>
        </w:rPr>
        <w:t>IT IS FURTHER ORDERED</w:t>
      </w:r>
      <w:r w:rsidR="00C87885">
        <w:rPr>
          <w:b/>
          <w:szCs w:val="22"/>
        </w:rPr>
        <w:t xml:space="preserve"> </w:t>
      </w:r>
      <w:r w:rsidR="00EB072E">
        <w:rPr>
          <w:szCs w:val="22"/>
        </w:rPr>
        <w:t>t</w:t>
      </w:r>
      <w:r w:rsidRPr="00BD511E">
        <w:rPr>
          <w:szCs w:val="22"/>
        </w:rPr>
        <w:t>hat pursuant to section 801(a)(1)(A) of the Congressional Review Act,</w:t>
      </w:r>
      <w:r>
        <w:rPr>
          <w:rStyle w:val="FootnoteReference"/>
          <w:szCs w:val="22"/>
        </w:rPr>
        <w:footnoteReference w:id="34"/>
      </w:r>
      <w:r w:rsidRPr="00BD511E">
        <w:rPr>
          <w:szCs w:val="22"/>
        </w:rPr>
        <w:t xml:space="preserve"> the Commission </w:t>
      </w:r>
      <w:r w:rsidRPr="00BD511E">
        <w:rPr>
          <w:b/>
          <w:szCs w:val="22"/>
        </w:rPr>
        <w:t>SHALL SEND</w:t>
      </w:r>
      <w:r w:rsidRPr="00BD511E">
        <w:rPr>
          <w:szCs w:val="22"/>
        </w:rPr>
        <w:t xml:space="preserve"> a copy of </w:t>
      </w:r>
      <w:r w:rsidR="00EB072E">
        <w:rPr>
          <w:szCs w:val="22"/>
        </w:rPr>
        <w:t>this</w:t>
      </w:r>
      <w:r w:rsidRPr="00BD511E" w:rsidR="00EB072E">
        <w:rPr>
          <w:szCs w:val="22"/>
        </w:rPr>
        <w:t xml:space="preserve"> </w:t>
      </w:r>
      <w:r w:rsidRPr="003B42E9" w:rsidR="003B42E9">
        <w:rPr>
          <w:i/>
          <w:iCs/>
          <w:szCs w:val="22"/>
        </w:rPr>
        <w:t xml:space="preserve">Report and </w:t>
      </w:r>
      <w:r w:rsidRPr="003B42E9">
        <w:rPr>
          <w:i/>
          <w:iCs/>
          <w:szCs w:val="22"/>
        </w:rPr>
        <w:t>Orde</w:t>
      </w:r>
      <w:r w:rsidRPr="00AC411D">
        <w:rPr>
          <w:i/>
          <w:iCs/>
          <w:szCs w:val="22"/>
        </w:rPr>
        <w:t>r</w:t>
      </w:r>
      <w:r w:rsidRPr="00BD511E">
        <w:rPr>
          <w:szCs w:val="22"/>
        </w:rPr>
        <w:t xml:space="preserve"> to Congress and to the Government Accountability Office</w:t>
      </w:r>
      <w:r w:rsidRPr="00BD511E" w:rsidR="00C1749C">
        <w:rPr>
          <w:bCs/>
          <w:szCs w:val="22"/>
        </w:rPr>
        <w:t>.</w:t>
      </w:r>
      <w:r w:rsidRPr="00BD511E" w:rsidR="00C1749C">
        <w:rPr>
          <w:b/>
          <w:szCs w:val="22"/>
        </w:rPr>
        <w:t xml:space="preserve">  </w:t>
      </w:r>
    </w:p>
    <w:p w:rsidR="000F1FEC" w:rsidRPr="00BD511E" w:rsidP="00AC411D" w14:paraId="57E93895" w14:textId="4CD4260D">
      <w:pPr>
        <w:pStyle w:val="ParaNum"/>
        <w:widowControl/>
        <w:rPr>
          <w:szCs w:val="22"/>
        </w:rPr>
      </w:pPr>
      <w:r w:rsidRPr="00BD511E">
        <w:rPr>
          <w:b/>
          <w:szCs w:val="22"/>
        </w:rPr>
        <w:t>IT IS FURTHER ORDERED</w:t>
      </w:r>
      <w:r w:rsidR="00F86E07">
        <w:rPr>
          <w:b/>
          <w:szCs w:val="22"/>
        </w:rPr>
        <w:t xml:space="preserve"> </w:t>
      </w:r>
      <w:r w:rsidR="00F86E07">
        <w:rPr>
          <w:szCs w:val="22"/>
        </w:rPr>
        <w:t>t</w:t>
      </w:r>
      <w:r w:rsidRPr="00BD511E" w:rsidR="006F21BC">
        <w:rPr>
          <w:szCs w:val="22"/>
        </w:rPr>
        <w:t>hat</w:t>
      </w:r>
      <w:r w:rsidRPr="00BD511E" w:rsidR="006F21BC">
        <w:rPr>
          <w:b/>
          <w:bCs/>
          <w:szCs w:val="22"/>
        </w:rPr>
        <w:t xml:space="preserve"> </w:t>
      </w:r>
      <w:r w:rsidRPr="00BD511E" w:rsidR="006F21BC">
        <w:rPr>
          <w:szCs w:val="22"/>
        </w:rPr>
        <w:t>should no petitions for reconsideration or petitions for judicial review be timely filed,</w:t>
      </w:r>
      <w:r w:rsidRPr="00BD511E" w:rsidR="006F21BC">
        <w:rPr>
          <w:b/>
          <w:bCs/>
          <w:szCs w:val="22"/>
        </w:rPr>
        <w:t xml:space="preserve"> </w:t>
      </w:r>
      <w:r w:rsidRPr="00BD511E" w:rsidR="006F21BC">
        <w:rPr>
          <w:szCs w:val="22"/>
        </w:rPr>
        <w:t xml:space="preserve">MB Docket No. </w:t>
      </w:r>
      <w:r w:rsidRPr="00BD511E" w:rsidR="0038565B">
        <w:rPr>
          <w:szCs w:val="22"/>
        </w:rPr>
        <w:t>2</w:t>
      </w:r>
      <w:r w:rsidRPr="00BD511E" w:rsidR="00C91E58">
        <w:rPr>
          <w:szCs w:val="22"/>
        </w:rPr>
        <w:t>5</w:t>
      </w:r>
      <w:r w:rsidRPr="00BD511E" w:rsidR="00205D97">
        <w:rPr>
          <w:szCs w:val="22"/>
        </w:rPr>
        <w:t>-</w:t>
      </w:r>
      <w:r w:rsidRPr="00BD511E" w:rsidR="00C91E58">
        <w:rPr>
          <w:szCs w:val="22"/>
        </w:rPr>
        <w:t>84</w:t>
      </w:r>
      <w:r w:rsidRPr="00BD511E" w:rsidR="006F21BC">
        <w:rPr>
          <w:szCs w:val="22"/>
        </w:rPr>
        <w:t xml:space="preserve"> and RM-11</w:t>
      </w:r>
      <w:r w:rsidRPr="00BD511E" w:rsidR="00834CB3">
        <w:rPr>
          <w:szCs w:val="22"/>
        </w:rPr>
        <w:t>9</w:t>
      </w:r>
      <w:r w:rsidRPr="00BD511E" w:rsidR="00C91E58">
        <w:rPr>
          <w:szCs w:val="22"/>
        </w:rPr>
        <w:t>95</w:t>
      </w:r>
      <w:r w:rsidRPr="00BD511E" w:rsidR="006F21BC">
        <w:rPr>
          <w:szCs w:val="22"/>
        </w:rPr>
        <w:t xml:space="preserve"> </w:t>
      </w:r>
      <w:r w:rsidRPr="00BD511E" w:rsidR="006F21BC">
        <w:rPr>
          <w:b/>
          <w:bCs/>
          <w:szCs w:val="22"/>
        </w:rPr>
        <w:t xml:space="preserve">SHALL BE TERMINATED </w:t>
      </w:r>
      <w:r w:rsidRPr="00BD511E" w:rsidR="006F21BC">
        <w:rPr>
          <w:szCs w:val="22"/>
        </w:rPr>
        <w:t>and its docket closed.</w:t>
      </w:r>
    </w:p>
    <w:p w:rsidR="00F45A0C" w:rsidRPr="00BD511E" w:rsidP="00966D8E" w14:paraId="2C7B4FC5" w14:textId="089F003B">
      <w:pPr>
        <w:pStyle w:val="ParaNum"/>
        <w:rPr>
          <w:szCs w:val="22"/>
        </w:rPr>
      </w:pPr>
      <w:r w:rsidRPr="00BD511E">
        <w:rPr>
          <w:i/>
          <w:iCs/>
          <w:szCs w:val="22"/>
        </w:rPr>
        <w:t>Additional Information</w:t>
      </w:r>
      <w:r w:rsidRPr="00BD511E">
        <w:rPr>
          <w:szCs w:val="22"/>
        </w:rPr>
        <w:t xml:space="preserve">.  For further information concerning the proceeding listed above, contact </w:t>
      </w:r>
      <w:r w:rsidRPr="00BD511E" w:rsidR="00FB1621">
        <w:rPr>
          <w:szCs w:val="22"/>
        </w:rPr>
        <w:t xml:space="preserve">Emily Harrison, Video Division, Media Bureau at </w:t>
      </w:r>
      <w:hyperlink r:id="rId6" w:history="1"/>
      <w:hyperlink r:id="rId7" w:history="1">
        <w:r w:rsidRPr="00BD511E" w:rsidR="00FB1621">
          <w:rPr>
            <w:rStyle w:val="Hyperlink"/>
            <w:szCs w:val="22"/>
          </w:rPr>
          <w:t>Emily.Harrison@fcc.gov</w:t>
        </w:r>
      </w:hyperlink>
      <w:r w:rsidRPr="00BD511E" w:rsidR="00FB1621">
        <w:rPr>
          <w:szCs w:val="22"/>
        </w:rPr>
        <w:t xml:space="preserve"> </w:t>
      </w:r>
      <w:r w:rsidRPr="00BD511E" w:rsidR="00FB1621">
        <w:rPr>
          <w:rStyle w:val="Hyperlink"/>
          <w:color w:val="auto"/>
          <w:szCs w:val="22"/>
          <w:u w:val="none"/>
        </w:rPr>
        <w:t xml:space="preserve">(legal) or Mark Colombo, Video Division, Media Bureau at </w:t>
      </w:r>
      <w:hyperlink r:id="rId8" w:history="1">
        <w:r w:rsidRPr="00BD511E" w:rsidR="00FB1621">
          <w:rPr>
            <w:rStyle w:val="Hyperlink"/>
            <w:szCs w:val="22"/>
          </w:rPr>
          <w:t>Mark.Colombo@fcc.gov</w:t>
        </w:r>
      </w:hyperlink>
      <w:r w:rsidRPr="00BD511E" w:rsidR="00FB1621">
        <w:rPr>
          <w:rStyle w:val="Hyperlink"/>
          <w:color w:val="auto"/>
          <w:szCs w:val="22"/>
          <w:u w:val="none"/>
        </w:rPr>
        <w:t xml:space="preserve"> (technical).</w:t>
      </w:r>
    </w:p>
    <w:p w:rsidR="000F1FEC" w:rsidRPr="00BD511E" w:rsidP="00966D8E" w14:paraId="2F74E63A" w14:textId="057310AD">
      <w:pPr>
        <w:rPr>
          <w:szCs w:val="22"/>
        </w:rPr>
      </w:pPr>
      <w:r w:rsidRPr="00BD511E">
        <w:rPr>
          <w:szCs w:val="22"/>
        </w:rPr>
        <w:tab/>
      </w:r>
      <w:r w:rsidRPr="00BD511E">
        <w:rPr>
          <w:szCs w:val="22"/>
        </w:rPr>
        <w:tab/>
      </w:r>
      <w:r w:rsidRPr="00BD511E">
        <w:rPr>
          <w:szCs w:val="22"/>
        </w:rPr>
        <w:tab/>
      </w:r>
      <w:r w:rsidRPr="00BD511E">
        <w:rPr>
          <w:szCs w:val="22"/>
        </w:rPr>
        <w:tab/>
      </w:r>
      <w:r w:rsidRPr="00BD511E">
        <w:rPr>
          <w:szCs w:val="22"/>
        </w:rPr>
        <w:tab/>
      </w:r>
      <w:r w:rsidRPr="00BD511E">
        <w:rPr>
          <w:szCs w:val="22"/>
        </w:rPr>
        <w:tab/>
        <w:t>FEDERAL COMMUNICATIONS COMMISSION</w:t>
      </w:r>
    </w:p>
    <w:p w:rsidR="000F1FEC" w:rsidRPr="00BD511E" w:rsidP="00966D8E" w14:paraId="32B11803" w14:textId="77777777">
      <w:pPr>
        <w:rPr>
          <w:szCs w:val="22"/>
        </w:rPr>
      </w:pPr>
    </w:p>
    <w:p w:rsidR="000F1FEC" w:rsidRPr="00BD511E" w:rsidP="00966D8E" w14:paraId="4EF2F5DE" w14:textId="77777777">
      <w:pPr>
        <w:rPr>
          <w:szCs w:val="22"/>
        </w:rPr>
      </w:pPr>
    </w:p>
    <w:p w:rsidR="000F1FEC" w:rsidRPr="00BD511E" w:rsidP="00966D8E" w14:paraId="59CF2A20" w14:textId="77777777">
      <w:pPr>
        <w:rPr>
          <w:szCs w:val="22"/>
        </w:rPr>
      </w:pPr>
    </w:p>
    <w:p w:rsidR="000F1FEC" w:rsidRPr="00BD511E" w:rsidP="00966D8E" w14:paraId="7B8FFDB7" w14:textId="77777777">
      <w:pPr>
        <w:rPr>
          <w:szCs w:val="22"/>
        </w:rPr>
      </w:pPr>
      <w:r w:rsidRPr="00BD511E">
        <w:rPr>
          <w:szCs w:val="22"/>
        </w:rPr>
        <w:tab/>
      </w:r>
      <w:r w:rsidRPr="00BD511E">
        <w:rPr>
          <w:szCs w:val="22"/>
        </w:rPr>
        <w:tab/>
      </w:r>
      <w:r w:rsidRPr="00BD511E">
        <w:rPr>
          <w:szCs w:val="22"/>
        </w:rPr>
        <w:tab/>
      </w:r>
      <w:r w:rsidRPr="00BD511E">
        <w:rPr>
          <w:szCs w:val="22"/>
        </w:rPr>
        <w:tab/>
      </w:r>
      <w:r w:rsidRPr="00BD511E">
        <w:rPr>
          <w:szCs w:val="22"/>
        </w:rPr>
        <w:tab/>
      </w:r>
      <w:r w:rsidRPr="00BD511E">
        <w:rPr>
          <w:szCs w:val="22"/>
        </w:rPr>
        <w:tab/>
        <w:t>Barbara A. Kreisman</w:t>
      </w:r>
    </w:p>
    <w:p w:rsidR="000F1FEC" w:rsidRPr="00BD511E" w:rsidP="00966D8E" w14:paraId="5E054B7E" w14:textId="77777777">
      <w:pPr>
        <w:rPr>
          <w:szCs w:val="22"/>
        </w:rPr>
      </w:pPr>
      <w:r w:rsidRPr="00BD511E">
        <w:rPr>
          <w:szCs w:val="22"/>
        </w:rPr>
        <w:tab/>
      </w:r>
      <w:r w:rsidRPr="00BD511E">
        <w:rPr>
          <w:szCs w:val="22"/>
        </w:rPr>
        <w:tab/>
      </w:r>
      <w:r w:rsidRPr="00BD511E">
        <w:rPr>
          <w:szCs w:val="22"/>
        </w:rPr>
        <w:tab/>
      </w:r>
      <w:r w:rsidRPr="00BD511E">
        <w:rPr>
          <w:szCs w:val="22"/>
        </w:rPr>
        <w:tab/>
      </w:r>
      <w:r w:rsidRPr="00BD511E">
        <w:rPr>
          <w:szCs w:val="22"/>
        </w:rPr>
        <w:tab/>
      </w:r>
      <w:r w:rsidRPr="00BD511E">
        <w:rPr>
          <w:szCs w:val="22"/>
        </w:rPr>
        <w:tab/>
        <w:t>Chief, Video Division</w:t>
      </w:r>
    </w:p>
    <w:p w:rsidR="00412FC5" w:rsidRPr="003D418E" w:rsidP="00966D8E" w14:paraId="0C2DFDEA" w14:textId="392EA002">
      <w:pPr>
        <w:pStyle w:val="ParaNum"/>
        <w:numPr>
          <w:ilvl w:val="0"/>
          <w:numId w:val="0"/>
        </w:numPr>
        <w:ind w:left="3600" w:firstLine="720"/>
        <w:rPr>
          <w:spacing w:val="-3"/>
          <w:szCs w:val="22"/>
        </w:rPr>
      </w:pPr>
      <w:r w:rsidRPr="00BD511E">
        <w:rPr>
          <w:szCs w:val="22"/>
        </w:rPr>
        <w:t>Media Bureau</w:t>
      </w:r>
    </w:p>
    <w:sectPr w:rsidSect="007A3F16">
      <w:headerReference w:type="even" r:id="rId9"/>
      <w:headerReference w:type="default" r:id="rId10"/>
      <w:footerReference w:type="even" r:id="rId11"/>
      <w:footerReference w:type="default" r:id="rId12"/>
      <w:headerReference w:type="first" r:id="rId13"/>
      <w:footerReference w:type="first" r:id="rId14"/>
      <w:endnotePr>
        <w:numFmt w:val="decimal"/>
      </w:endnotePr>
      <w:pgSz w:w="12240" w:h="15840"/>
      <w:pgMar w:top="1440" w:right="1440" w:bottom="720" w:left="1440" w:header="720" w:footer="72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F17A12" w14:paraId="0FD428C8" w14:textId="77777777">
      <w:r>
        <w:separator/>
      </w:r>
    </w:p>
  </w:endnote>
  <w:endnote w:type="continuationSeparator" w:id="1">
    <w:p w:rsidR="00F17A12" w14:paraId="37B9DC91" w14:textId="77777777">
      <w:r>
        <w:continuationSeparator/>
      </w:r>
    </w:p>
  </w:endnote>
  <w:endnote w:type="continuationNotice" w:id="2">
    <w:p w:rsidR="00F17A12" w14:paraId="320E1BA4"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rsidP="0055614C" w14:paraId="57C1C3BD" w14:textId="77777777">
    <w:pPr>
      <w:pStyle w:val="Footer"/>
      <w:framePr w:wrap="around" w:vAnchor="text" w:hAnchor="margin" w:xAlign="center" w:y="1"/>
    </w:pPr>
    <w:r>
      <w:fldChar w:fldCharType="begin"/>
    </w:r>
    <w:r>
      <w:instrText xml:space="preserve">PAGE  </w:instrText>
    </w:r>
    <w:r>
      <w:fldChar w:fldCharType="separate"/>
    </w:r>
    <w:r>
      <w:fldChar w:fldCharType="end"/>
    </w:r>
  </w:p>
  <w:p w:rsidR="00D25FB5" w14:paraId="3F7EFC88"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rsidP="000F1FEC" w14:paraId="030F548C" w14:textId="77777777">
    <w:pPr>
      <w:pStyle w:val="Footer"/>
      <w:jc w:val="center"/>
    </w:pPr>
    <w:r>
      <w:fldChar w:fldCharType="begin"/>
    </w:r>
    <w:r>
      <w:instrText xml:space="preserve"> PAGE   \* MERGEFORMAT </w:instrText>
    </w:r>
    <w:r>
      <w:fldChar w:fldCharType="separate"/>
    </w:r>
    <w:r>
      <w:rPr>
        <w:noProof/>
      </w:rPr>
      <w:t>2</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14:paraId="307DE98D" w14:textId="77777777">
    <w:pPr>
      <w:pStyle w:val="Footer"/>
      <w:tabs>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F17A12" w14:paraId="400BE94A" w14:textId="77777777">
      <w:r>
        <w:separator/>
      </w:r>
    </w:p>
  </w:footnote>
  <w:footnote w:type="continuationSeparator" w:id="1">
    <w:p w:rsidR="00F17A12" w:rsidP="00C721AC" w14:paraId="6B2D33A3" w14:textId="77777777">
      <w:pPr>
        <w:spacing w:before="120"/>
        <w:rPr>
          <w:sz w:val="20"/>
        </w:rPr>
      </w:pPr>
      <w:r>
        <w:rPr>
          <w:sz w:val="20"/>
        </w:rPr>
        <w:t xml:space="preserve">(Continued from previous page)  </w:t>
      </w:r>
      <w:r>
        <w:rPr>
          <w:sz w:val="20"/>
        </w:rPr>
        <w:separator/>
      </w:r>
    </w:p>
  </w:footnote>
  <w:footnote w:type="continuationNotice" w:id="2">
    <w:p w:rsidR="00F17A12" w:rsidP="00C721AC" w14:paraId="14C5E420" w14:textId="77777777">
      <w:pPr>
        <w:jc w:val="right"/>
        <w:rPr>
          <w:sz w:val="20"/>
        </w:rPr>
      </w:pPr>
      <w:r>
        <w:rPr>
          <w:sz w:val="20"/>
        </w:rPr>
        <w:t>(continued….)</w:t>
      </w:r>
    </w:p>
  </w:footnote>
  <w:footnote w:id="3">
    <w:p w:rsidR="000C3790" w:rsidRPr="00966D8E" w:rsidP="00966D8E" w14:paraId="040A458D" w14:textId="0D7FF955">
      <w:pPr>
        <w:pStyle w:val="FootnoteText"/>
        <w:widowControl w:val="0"/>
      </w:pPr>
      <w:r w:rsidRPr="00966D8E">
        <w:rPr>
          <w:rStyle w:val="FootnoteReference"/>
        </w:rPr>
        <w:footnoteRef/>
      </w:r>
      <w:r w:rsidRPr="00966D8E">
        <w:t xml:space="preserve"> </w:t>
      </w:r>
      <w:r w:rsidRPr="00966D8E">
        <w:rPr>
          <w:i/>
          <w:iCs/>
        </w:rPr>
        <w:t>Amendment of Section 73.622(</w:t>
      </w:r>
      <w:r w:rsidRPr="00966D8E" w:rsidR="000E3088">
        <w:rPr>
          <w:i/>
          <w:iCs/>
        </w:rPr>
        <w:t>j</w:t>
      </w:r>
      <w:r w:rsidRPr="00966D8E">
        <w:rPr>
          <w:i/>
          <w:iCs/>
        </w:rPr>
        <w:t>), Television Broadcast Stations (</w:t>
      </w:r>
      <w:r w:rsidRPr="00966D8E" w:rsidR="007F2885">
        <w:rPr>
          <w:i/>
          <w:iCs/>
        </w:rPr>
        <w:t>Silver City and Truth or Consequences, New Mexico</w:t>
      </w:r>
      <w:r w:rsidRPr="00966D8E">
        <w:rPr>
          <w:i/>
          <w:iCs/>
        </w:rPr>
        <w:t>)</w:t>
      </w:r>
      <w:r w:rsidRPr="00966D8E" w:rsidR="00CE3302">
        <w:t>,</w:t>
      </w:r>
      <w:r w:rsidRPr="00966D8E">
        <w:t xml:space="preserve"> </w:t>
      </w:r>
      <w:r w:rsidRPr="00966D8E" w:rsidR="001D7BD6">
        <w:t xml:space="preserve">MB Docket No. </w:t>
      </w:r>
      <w:r w:rsidRPr="00966D8E" w:rsidR="00AA0DD6">
        <w:t>2</w:t>
      </w:r>
      <w:r w:rsidRPr="00966D8E" w:rsidR="007F2885">
        <w:t>5</w:t>
      </w:r>
      <w:r w:rsidRPr="00966D8E" w:rsidR="00AA0DD6">
        <w:t>-</w:t>
      </w:r>
      <w:r w:rsidRPr="00966D8E" w:rsidR="007F2885">
        <w:t>84</w:t>
      </w:r>
      <w:r w:rsidRPr="00966D8E" w:rsidR="00AA0DD6">
        <w:t xml:space="preserve">, Notice of Proposed Rulemaking, </w:t>
      </w:r>
      <w:r w:rsidRPr="00966D8E" w:rsidR="00103E02">
        <w:t>DA</w:t>
      </w:r>
      <w:r w:rsidRPr="00966D8E" w:rsidR="008C6917">
        <w:t xml:space="preserve"> 2</w:t>
      </w:r>
      <w:r w:rsidRPr="00966D8E" w:rsidR="007F2885">
        <w:t>5</w:t>
      </w:r>
      <w:r w:rsidRPr="00966D8E" w:rsidR="008C6917">
        <w:t>-</w:t>
      </w:r>
      <w:r w:rsidRPr="00966D8E" w:rsidR="007F2885">
        <w:t>122</w:t>
      </w:r>
      <w:r w:rsidRPr="00966D8E" w:rsidR="00CE3302">
        <w:t xml:space="preserve"> (rel. </w:t>
      </w:r>
      <w:r w:rsidRPr="00966D8E" w:rsidR="007F2885">
        <w:t>Feb</w:t>
      </w:r>
      <w:r w:rsidRPr="00966D8E" w:rsidR="00CE3302">
        <w:t xml:space="preserve">. </w:t>
      </w:r>
      <w:r w:rsidRPr="00966D8E" w:rsidR="007F2885">
        <w:t>11</w:t>
      </w:r>
      <w:r w:rsidRPr="00966D8E" w:rsidR="00552B60">
        <w:t>, 202</w:t>
      </w:r>
      <w:r w:rsidRPr="00966D8E" w:rsidR="007F2885">
        <w:t>5</w:t>
      </w:r>
      <w:r w:rsidRPr="00966D8E" w:rsidR="00552B60">
        <w:t>)</w:t>
      </w:r>
      <w:r w:rsidRPr="00966D8E" w:rsidR="001610B7">
        <w:t xml:space="preserve"> (</w:t>
      </w:r>
      <w:r w:rsidRPr="00966D8E" w:rsidR="001610B7">
        <w:rPr>
          <w:i/>
          <w:iCs/>
        </w:rPr>
        <w:t>NPRM</w:t>
      </w:r>
      <w:r w:rsidRPr="00966D8E" w:rsidR="001610B7">
        <w:t>)</w:t>
      </w:r>
      <w:r w:rsidRPr="00966D8E">
        <w:t>.</w:t>
      </w:r>
      <w:r w:rsidRPr="00966D8E" w:rsidR="001D7BD6">
        <w:t xml:space="preserve">  </w:t>
      </w:r>
    </w:p>
  </w:footnote>
  <w:footnote w:id="4">
    <w:p w:rsidR="0064211C" w:rsidRPr="00966D8E" w:rsidP="00966D8E" w14:paraId="6C0F02D1" w14:textId="6387A3B3">
      <w:pPr>
        <w:pStyle w:val="FootnoteText"/>
        <w:widowControl w:val="0"/>
      </w:pPr>
      <w:r w:rsidRPr="00966D8E">
        <w:rPr>
          <w:rStyle w:val="FootnoteReference"/>
        </w:rPr>
        <w:footnoteRef/>
      </w:r>
      <w:r w:rsidRPr="00966D8E" w:rsidR="6519B412">
        <w:t xml:space="preserve"> </w:t>
      </w:r>
      <w:r w:rsidRPr="00966D8E" w:rsidR="000A5B9B">
        <w:t xml:space="preserve">TV-49, Inc. Petition for Rulemaking (filed Aug. 19, 2024, amended Nov. 18, 2024, and further amended on Jan. 14, 2025) (Petition) on file at LMS File No. 0000251767.  </w:t>
      </w:r>
      <w:r w:rsidRPr="00966D8E" w:rsidR="000A5B9B">
        <w:rPr>
          <w:spacing w:val="-2"/>
        </w:rPr>
        <w:t>When we cite to the Petition, we are referring to the Petition as amended on January 14, 2025.</w:t>
      </w:r>
    </w:p>
  </w:footnote>
  <w:footnote w:id="5">
    <w:p w:rsidR="00DE19CD" w:rsidRPr="00966D8E" w:rsidP="00966D8E" w14:paraId="65DB6D30" w14:textId="77777777">
      <w:pPr>
        <w:pStyle w:val="FootnoteText"/>
        <w:widowControl w:val="0"/>
      </w:pPr>
      <w:r w:rsidRPr="00966D8E">
        <w:rPr>
          <w:rStyle w:val="FootnoteReference"/>
        </w:rPr>
        <w:footnoteRef/>
      </w:r>
      <w:r w:rsidRPr="00966D8E">
        <w:t xml:space="preserve"> 47 CFR § 73.622(j).</w:t>
      </w:r>
    </w:p>
  </w:footnote>
  <w:footnote w:id="6">
    <w:p w:rsidR="0087459D" w:rsidRPr="00966D8E" w:rsidP="00966D8E" w14:paraId="7444B2FD" w14:textId="531F3E55">
      <w:pPr>
        <w:pStyle w:val="FootnoteText"/>
        <w:widowControl w:val="0"/>
      </w:pPr>
      <w:r w:rsidRPr="00966D8E">
        <w:rPr>
          <w:rStyle w:val="FootnoteReference"/>
        </w:rPr>
        <w:footnoteRef/>
      </w:r>
      <w:r w:rsidRPr="00966D8E">
        <w:t xml:space="preserve"> </w:t>
      </w:r>
      <w:r w:rsidRPr="00966D8E" w:rsidR="006963C7">
        <w:t xml:space="preserve">TV-49 Comments at 1; </w:t>
      </w:r>
      <w:r w:rsidRPr="00966D8E">
        <w:t xml:space="preserve">47 CFR §§ 1.415, 1.419; </w:t>
      </w:r>
      <w:r w:rsidRPr="00966D8E">
        <w:rPr>
          <w:i/>
          <w:iCs/>
        </w:rPr>
        <w:t>see also Buffalo, Iola, Normangee, and Madisonville, Texas</w:t>
      </w:r>
      <w:r w:rsidRPr="00966D8E">
        <w:t>, MB Docket No. 07-2</w:t>
      </w:r>
      <w:r w:rsidRPr="00966D8E" w:rsidR="00256E1F">
        <w:t>7</w:t>
      </w:r>
      <w:r w:rsidRPr="00966D8E">
        <w:t>9, Report and Order, 24 FCC Rcd 8192, 8194, para. 9 (</w:t>
      </w:r>
      <w:r w:rsidRPr="00966D8E" w:rsidR="00ED5FB5">
        <w:t>MB</w:t>
      </w:r>
      <w:r w:rsidRPr="00966D8E">
        <w:t xml:space="preserve"> 2009).  </w:t>
      </w:r>
    </w:p>
  </w:footnote>
  <w:footnote w:id="7">
    <w:p w:rsidR="00CB59BD" w:rsidRPr="00966D8E" w:rsidP="00966D8E" w14:paraId="2882F4B8" w14:textId="2DBFAA42">
      <w:pPr>
        <w:pStyle w:val="FootnoteText"/>
        <w:widowControl w:val="0"/>
      </w:pPr>
      <w:r w:rsidRPr="00966D8E">
        <w:rPr>
          <w:rStyle w:val="FootnoteReference"/>
        </w:rPr>
        <w:footnoteRef/>
      </w:r>
      <w:r w:rsidRPr="00966D8E">
        <w:t xml:space="preserve"> Michael Ravnitzky Comments</w:t>
      </w:r>
      <w:r w:rsidRPr="00966D8E" w:rsidR="00DF3ABD">
        <w:t xml:space="preserve"> at 1</w:t>
      </w:r>
      <w:r w:rsidRPr="00966D8E" w:rsidR="00EA1F42">
        <w:t>-2 (“[a]pproving this petition will significantly benefit the community of Truth or Consequences. I urge the FCC to approve it and support the growth of this town with a rich broadcasting heritage though no television station of its own.”)</w:t>
      </w:r>
      <w:r w:rsidRPr="00966D8E" w:rsidR="00B946FA">
        <w:t>.</w:t>
      </w:r>
    </w:p>
  </w:footnote>
  <w:footnote w:id="8">
    <w:p w:rsidR="00CA4F4D" w:rsidRPr="00966D8E" w:rsidP="00966D8E" w14:paraId="124D394A" w14:textId="793BF2DE">
      <w:pPr>
        <w:pStyle w:val="FootnoteText"/>
        <w:widowControl w:val="0"/>
      </w:pPr>
      <w:r w:rsidRPr="00966D8E">
        <w:rPr>
          <w:rStyle w:val="FootnoteReference"/>
        </w:rPr>
        <w:footnoteRef/>
      </w:r>
      <w:r w:rsidRPr="00966D8E">
        <w:t xml:space="preserve"> 47 CFR § 1.420(i)</w:t>
      </w:r>
      <w:r w:rsidRPr="00966D8E" w:rsidR="002C058D">
        <w:t>.</w:t>
      </w:r>
    </w:p>
  </w:footnote>
  <w:footnote w:id="9">
    <w:p w:rsidR="00CA4F4D" w:rsidRPr="00966D8E" w:rsidP="00966D8E" w14:paraId="379B8282" w14:textId="50C6D82E">
      <w:pPr>
        <w:pStyle w:val="FootnoteText"/>
        <w:widowControl w:val="0"/>
      </w:pPr>
      <w:r w:rsidRPr="00966D8E">
        <w:rPr>
          <w:rStyle w:val="FootnoteReference"/>
        </w:rPr>
        <w:footnoteRef/>
      </w:r>
      <w:r w:rsidRPr="00966D8E">
        <w:rPr>
          <w:i/>
        </w:rPr>
        <w:t xml:space="preserve"> </w:t>
      </w:r>
      <w:r w:rsidRPr="00966D8E" w:rsidR="004F08E8">
        <w:rPr>
          <w:i/>
          <w:iCs/>
        </w:rPr>
        <w:t xml:space="preserve">Amendment of the Commission’s Rules Regarding </w:t>
      </w:r>
      <w:r w:rsidRPr="00966D8E" w:rsidR="004F08E8">
        <w:rPr>
          <w:i/>
          <w:iCs/>
          <w:snapToGrid w:val="0"/>
          <w:kern w:val="28"/>
        </w:rPr>
        <w:t>Modification of FM and TV Authorizations to Specify a New Community of License</w:t>
      </w:r>
      <w:r w:rsidRPr="00966D8E" w:rsidR="004F08E8">
        <w:rPr>
          <w:snapToGrid w:val="0"/>
          <w:kern w:val="28"/>
        </w:rPr>
        <w:t>, MM Docket No. 88-526, Report and Order, 4 FCC Rcd 4870, 4873-</w:t>
      </w:r>
      <w:r w:rsidRPr="00966D8E" w:rsidR="00B26770">
        <w:rPr>
          <w:snapToGrid w:val="0"/>
          <w:kern w:val="28"/>
        </w:rPr>
        <w:t>7</w:t>
      </w:r>
      <w:r w:rsidRPr="00966D8E" w:rsidR="004F08E8">
        <w:rPr>
          <w:snapToGrid w:val="0"/>
          <w:kern w:val="28"/>
        </w:rPr>
        <w:t>4, paras. 22 and 28  (1989), </w:t>
      </w:r>
      <w:r w:rsidRPr="00966D8E" w:rsidR="004F08E8">
        <w:rPr>
          <w:i/>
          <w:iCs/>
          <w:snapToGrid w:val="0"/>
          <w:kern w:val="28"/>
        </w:rPr>
        <w:t>recon. granted in part</w:t>
      </w:r>
      <w:r w:rsidRPr="00966D8E" w:rsidR="004F08E8">
        <w:rPr>
          <w:snapToGrid w:val="0"/>
          <w:kern w:val="28"/>
        </w:rPr>
        <w:t>, </w:t>
      </w:r>
      <w:hyperlink r:id="rId1" w:history="1">
        <w:r w:rsidRPr="00966D8E" w:rsidR="004F08E8">
          <w:rPr>
            <w:snapToGrid w:val="0"/>
            <w:kern w:val="28"/>
          </w:rPr>
          <w:t>5 FCC Rcd 7094 (1990)</w:t>
        </w:r>
      </w:hyperlink>
      <w:r w:rsidRPr="00966D8E" w:rsidR="004F08E8">
        <w:rPr>
          <w:snapToGrid w:val="0"/>
          <w:kern w:val="28"/>
        </w:rPr>
        <w:t>.</w:t>
      </w:r>
      <w:r w:rsidRPr="00966D8E" w:rsidR="004F08E8">
        <w:t xml:space="preserve">  </w:t>
      </w:r>
    </w:p>
  </w:footnote>
  <w:footnote w:id="10">
    <w:p w:rsidR="00211B1F" w:rsidRPr="00966D8E" w:rsidP="00966D8E" w14:paraId="43C0E4B6" w14:textId="7543EEFA">
      <w:pPr>
        <w:pStyle w:val="FootnoteText"/>
        <w:widowControl w:val="0"/>
      </w:pPr>
      <w:r w:rsidRPr="00966D8E">
        <w:rPr>
          <w:rStyle w:val="FootnoteReference"/>
        </w:rPr>
        <w:footnoteRef/>
      </w:r>
      <w:r w:rsidRPr="00966D8E">
        <w:t xml:space="preserve"> </w:t>
      </w:r>
      <w:r w:rsidRPr="00966D8E">
        <w:rPr>
          <w:i/>
        </w:rPr>
        <w:t xml:space="preserve">Amendment of Section 3.606 of the Commission’s Rules and Regulations, </w:t>
      </w:r>
      <w:r w:rsidRPr="00966D8E">
        <w:t>Sixth Report and Order, 41 F.C.C. 148, 167-173 (1952).</w:t>
      </w:r>
      <w:r w:rsidRPr="00966D8E" w:rsidR="00154B4B">
        <w:t xml:space="preserve">  </w:t>
      </w:r>
      <w:r w:rsidRPr="00966D8E" w:rsidR="00EA760A">
        <w:t>Section 307(b) of the Communications Act of 1934, as amended (</w:t>
      </w:r>
      <w:r w:rsidRPr="00966D8E" w:rsidR="000F7BBC">
        <w:t xml:space="preserve">the </w:t>
      </w:r>
      <w:r w:rsidRPr="00966D8E" w:rsidR="00EA760A">
        <w:t>Act)</w:t>
      </w:r>
      <w:r w:rsidRPr="00966D8E" w:rsidR="005035BD">
        <w:t>,</w:t>
      </w:r>
      <w:r w:rsidRPr="00966D8E" w:rsidR="00EA760A">
        <w:t xml:space="preserve"> requires the Commission to “provide a fair, efficient, and equitable distribution” of broadcast service among the </w:t>
      </w:r>
      <w:r w:rsidRPr="00966D8E" w:rsidR="00106E95">
        <w:t>St</w:t>
      </w:r>
      <w:r w:rsidRPr="00966D8E" w:rsidR="00EA760A">
        <w:t>ates and communities</w:t>
      </w:r>
      <w:r w:rsidRPr="00966D8E" w:rsidR="00106E95">
        <w:t xml:space="preserve"> of the United States.  </w:t>
      </w:r>
      <w:r w:rsidRPr="00966D8E" w:rsidR="00154B4B">
        <w:t>47 U.S.C. § 307(b)</w:t>
      </w:r>
      <w:r w:rsidRPr="00966D8E" w:rsidR="00106E95">
        <w:t>.</w:t>
      </w:r>
    </w:p>
  </w:footnote>
  <w:footnote w:id="11">
    <w:p w:rsidR="00DB1AC5" w:rsidRPr="00966D8E" w:rsidP="00966D8E" w14:paraId="75BD6812" w14:textId="4B4E27DE">
      <w:pPr>
        <w:pStyle w:val="FootnoteText"/>
        <w:widowControl w:val="0"/>
      </w:pPr>
      <w:r w:rsidRPr="00966D8E">
        <w:rPr>
          <w:rStyle w:val="FootnoteReference"/>
        </w:rPr>
        <w:footnoteRef/>
      </w:r>
      <w:r w:rsidRPr="00966D8E">
        <w:t xml:space="preserve"> </w:t>
      </w:r>
      <w:r w:rsidRPr="00966D8E" w:rsidR="00321CE0">
        <w:t>Petition at 3 and Technical Exhibit at Exhibits A, B, and F</w:t>
      </w:r>
      <w:r w:rsidRPr="00966D8E" w:rsidR="008757F7">
        <w:t>.</w:t>
      </w:r>
      <w:r w:rsidRPr="00966D8E" w:rsidR="007732A6">
        <w:t xml:space="preserve"> </w:t>
      </w:r>
      <w:r w:rsidRPr="00966D8E" w:rsidR="008757F7">
        <w:t xml:space="preserve"> </w:t>
      </w:r>
      <w:r w:rsidRPr="00966D8E" w:rsidR="008757F7">
        <w:rPr>
          <w:i/>
          <w:iCs/>
        </w:rPr>
        <w:t>S</w:t>
      </w:r>
      <w:r w:rsidRPr="00966D8E" w:rsidR="007732A6">
        <w:rPr>
          <w:i/>
          <w:iCs/>
        </w:rPr>
        <w:t>ee</w:t>
      </w:r>
      <w:r w:rsidRPr="00966D8E" w:rsidR="007732A6">
        <w:t xml:space="preserve"> </w:t>
      </w:r>
      <w:r w:rsidRPr="00966D8E" w:rsidR="007732A6">
        <w:rPr>
          <w:i/>
          <w:iCs/>
        </w:rPr>
        <w:t>NPRM</w:t>
      </w:r>
      <w:r w:rsidRPr="00966D8E" w:rsidR="007732A6">
        <w:t xml:space="preserve"> at para</w:t>
      </w:r>
      <w:r w:rsidRPr="00966D8E" w:rsidR="00321CE0">
        <w:t>.</w:t>
      </w:r>
      <w:r w:rsidRPr="00966D8E" w:rsidR="007732A6">
        <w:t xml:space="preserve"> </w:t>
      </w:r>
      <w:r w:rsidRPr="00966D8E" w:rsidR="004A7878">
        <w:t>3</w:t>
      </w:r>
      <w:r w:rsidRPr="00966D8E" w:rsidR="007732A6">
        <w:t xml:space="preserve">. </w:t>
      </w:r>
    </w:p>
  </w:footnote>
  <w:footnote w:id="12">
    <w:p w:rsidR="00E7430E" w:rsidRPr="00966D8E" w:rsidP="00966D8E" w14:paraId="21A0B1B6" w14:textId="212E3024">
      <w:pPr>
        <w:pStyle w:val="FootnoteText"/>
        <w:widowControl w:val="0"/>
      </w:pPr>
      <w:r w:rsidRPr="00966D8E">
        <w:rPr>
          <w:rStyle w:val="FootnoteReference"/>
        </w:rPr>
        <w:footnoteRef/>
      </w:r>
      <w:r w:rsidRPr="00966D8E">
        <w:t xml:space="preserve"> Petition at 6-7 and n.17, citing </w:t>
      </w:r>
      <w:r w:rsidRPr="00966D8E">
        <w:rPr>
          <w:i/>
          <w:iCs/>
        </w:rPr>
        <w:t>Amendment of Section 73.622(j)</w:t>
      </w:r>
      <w:r w:rsidRPr="00966D8E" w:rsidR="00EA199C">
        <w:rPr>
          <w:i/>
          <w:iCs/>
        </w:rPr>
        <w:t>,</w:t>
      </w:r>
      <w:r w:rsidRPr="00966D8E">
        <w:rPr>
          <w:i/>
          <w:iCs/>
        </w:rPr>
        <w:t xml:space="preserve"> Television Broadcast Stations (Wittenberg and Shawano, Wisconsin)</w:t>
      </w:r>
      <w:r w:rsidRPr="00966D8E">
        <w:t xml:space="preserve">, Report and Order, </w:t>
      </w:r>
      <w:r w:rsidRPr="00966D8E" w:rsidR="00277480">
        <w:t>39 FCC Rcd 366</w:t>
      </w:r>
      <w:r w:rsidRPr="00966D8E">
        <w:t>,</w:t>
      </w:r>
      <w:r w:rsidRPr="00966D8E" w:rsidR="00045D1B">
        <w:t xml:space="preserve"> 367,</w:t>
      </w:r>
      <w:r w:rsidRPr="00966D8E">
        <w:t xml:space="preserve"> para. 4 (MB 2024) (“[T]he channel 31 facility has not yet been constructed, and thus no viewers have come to rely on any existing service, a factor the Commission has found to be mitigating in the context of whether it would remove the sole channel allotted to a community.”); </w:t>
      </w:r>
      <w:r w:rsidRPr="00966D8E">
        <w:rPr>
          <w:i/>
          <w:iCs/>
        </w:rPr>
        <w:t>Amendment of Section 73.202(b), Table of Allotments, FM Broadcast Stations (Lake Havasu City, Arizona, and Laughlin, Nevada)</w:t>
      </w:r>
      <w:r w:rsidRPr="00966D8E">
        <w:t>, MM Docket No. 99-114, Report and Order, 15 FCC Rcd 11664, 11665, para. 3 (MMB 2000) (finding that while the proposed reallotment would remove the only television channel allotted to Lake Havasu City, Arizona, the station had not yet commenced operation and therefore the reallotment proposal would not represent a loss of service to the residents of that community)</w:t>
      </w:r>
      <w:r w:rsidRPr="00966D8E" w:rsidR="008605C4">
        <w:t xml:space="preserve">; </w:t>
      </w:r>
      <w:r w:rsidRPr="00966D8E" w:rsidR="008605C4">
        <w:rPr>
          <w:i/>
          <w:iCs/>
        </w:rPr>
        <w:t>see</w:t>
      </w:r>
      <w:r w:rsidRPr="00966D8E" w:rsidR="008605C4">
        <w:t xml:space="preserve"> </w:t>
      </w:r>
      <w:r w:rsidRPr="00966D8E" w:rsidR="008605C4">
        <w:rPr>
          <w:i/>
          <w:iCs/>
        </w:rPr>
        <w:t>NPRM</w:t>
      </w:r>
      <w:r w:rsidRPr="00966D8E" w:rsidR="008605C4">
        <w:t xml:space="preserve"> at para. </w:t>
      </w:r>
      <w:r w:rsidRPr="00966D8E" w:rsidR="00E10530">
        <w:t>3, n.6</w:t>
      </w:r>
      <w:r w:rsidRPr="00966D8E" w:rsidR="008605C4">
        <w:t>.</w:t>
      </w:r>
    </w:p>
  </w:footnote>
  <w:footnote w:id="13">
    <w:p w:rsidR="00E7430E" w:rsidRPr="00966D8E" w:rsidP="00966D8E" w14:paraId="2CCE6949" w14:textId="54E7D1A9">
      <w:pPr>
        <w:pStyle w:val="FootnoteText"/>
        <w:widowControl w:val="0"/>
      </w:pPr>
      <w:r w:rsidRPr="00966D8E">
        <w:rPr>
          <w:rStyle w:val="FootnoteReference"/>
        </w:rPr>
        <w:footnoteRef/>
      </w:r>
      <w:r w:rsidRPr="00966D8E">
        <w:t xml:space="preserve"> Petition at 2</w:t>
      </w:r>
      <w:r w:rsidRPr="00966D8E" w:rsidR="008605C4">
        <w:t>;</w:t>
      </w:r>
      <w:r w:rsidRPr="00966D8E" w:rsidR="008605C4">
        <w:rPr>
          <w:i/>
          <w:iCs/>
        </w:rPr>
        <w:t xml:space="preserve"> see</w:t>
      </w:r>
      <w:r w:rsidRPr="00966D8E" w:rsidR="008605C4">
        <w:t xml:space="preserve"> </w:t>
      </w:r>
      <w:r w:rsidRPr="00966D8E" w:rsidR="008605C4">
        <w:rPr>
          <w:i/>
          <w:iCs/>
        </w:rPr>
        <w:t>NPRM</w:t>
      </w:r>
      <w:r w:rsidRPr="00966D8E" w:rsidR="008605C4">
        <w:t xml:space="preserve"> at para. </w:t>
      </w:r>
      <w:r w:rsidRPr="00966D8E" w:rsidR="004A7878">
        <w:t>3</w:t>
      </w:r>
      <w:r w:rsidRPr="00966D8E">
        <w:t>.</w:t>
      </w:r>
    </w:p>
  </w:footnote>
  <w:footnote w:id="14">
    <w:p w:rsidR="00E64D84" w:rsidRPr="00966D8E" w:rsidP="00966D8E" w14:paraId="415FF153" w14:textId="5E40E940">
      <w:pPr>
        <w:pStyle w:val="FootnoteText"/>
        <w:widowControl w:val="0"/>
      </w:pPr>
      <w:r w:rsidRPr="00966D8E">
        <w:rPr>
          <w:rStyle w:val="FootnoteReference"/>
        </w:rPr>
        <w:footnoteRef/>
      </w:r>
      <w:r w:rsidRPr="00966D8E">
        <w:t xml:space="preserve"> </w:t>
      </w:r>
      <w:r w:rsidRPr="00966D8E" w:rsidR="003F6181">
        <w:rPr>
          <w:i/>
          <w:iCs/>
        </w:rPr>
        <w:t>NPRM</w:t>
      </w:r>
      <w:r w:rsidRPr="00966D8E">
        <w:t xml:space="preserve"> at </w:t>
      </w:r>
      <w:r w:rsidRPr="00966D8E" w:rsidR="003E0009">
        <w:t>para</w:t>
      </w:r>
      <w:r w:rsidRPr="00966D8E" w:rsidR="003E1743">
        <w:t>. 4</w:t>
      </w:r>
      <w:r w:rsidRPr="00966D8E">
        <w:t xml:space="preserve">.  </w:t>
      </w:r>
      <w:r w:rsidRPr="00966D8E">
        <w:rPr>
          <w:i/>
          <w:iCs/>
        </w:rPr>
        <w:t>See also</w:t>
      </w:r>
      <w:r w:rsidRPr="00966D8E">
        <w:t xml:space="preserve"> </w:t>
      </w:r>
      <w:hyperlink r:id="rId2" w:history="1">
        <w:r w:rsidRPr="00966D8E">
          <w:rPr>
            <w:rStyle w:val="Hyperlink"/>
          </w:rPr>
          <w:t>https://www.census.gov/quickfacts/fact/table/truthorconsequencescitynewmexico,sierracountyne</w:t>
        </w:r>
      </w:hyperlink>
      <w:r w:rsidRPr="00966D8E">
        <w:t xml:space="preserve"> (last visited </w:t>
      </w:r>
      <w:r w:rsidRPr="00966D8E" w:rsidR="00CB4CA7">
        <w:t>Apr</w:t>
      </w:r>
      <w:r w:rsidRPr="00966D8E">
        <w:t xml:space="preserve">. </w:t>
      </w:r>
      <w:r w:rsidRPr="00966D8E" w:rsidR="00CB4CA7">
        <w:t>7</w:t>
      </w:r>
      <w:r w:rsidRPr="00966D8E">
        <w:t>, 2025).</w:t>
      </w:r>
    </w:p>
  </w:footnote>
  <w:footnote w:id="15">
    <w:p w:rsidR="00E64D84" w:rsidRPr="00966D8E" w:rsidP="00966D8E" w14:paraId="18B9D3FF" w14:textId="7EF79EF9">
      <w:pPr>
        <w:pStyle w:val="FootnoteText"/>
        <w:widowControl w:val="0"/>
      </w:pPr>
      <w:r w:rsidRPr="00966D8E">
        <w:rPr>
          <w:rStyle w:val="FootnoteReference"/>
        </w:rPr>
        <w:footnoteRef/>
      </w:r>
      <w:r w:rsidRPr="00966D8E">
        <w:t xml:space="preserve"> </w:t>
      </w:r>
      <w:r w:rsidRPr="00966D8E" w:rsidR="003F6181">
        <w:rPr>
          <w:i/>
          <w:iCs/>
        </w:rPr>
        <w:t>NPRM</w:t>
      </w:r>
      <w:r w:rsidRPr="00966D8E">
        <w:t xml:space="preserve"> at </w:t>
      </w:r>
      <w:r w:rsidRPr="00966D8E" w:rsidR="00E10530">
        <w:t>para</w:t>
      </w:r>
      <w:r w:rsidRPr="00966D8E" w:rsidR="009257A1">
        <w:t>.</w:t>
      </w:r>
      <w:r w:rsidRPr="00966D8E" w:rsidR="00E10530">
        <w:t xml:space="preserve"> 4</w:t>
      </w:r>
      <w:r w:rsidRPr="00966D8E">
        <w:t>.</w:t>
      </w:r>
    </w:p>
  </w:footnote>
  <w:footnote w:id="16">
    <w:p w:rsidR="00E64D84" w:rsidRPr="00966D8E" w:rsidP="00966D8E" w14:paraId="2C06A51F" w14:textId="03874E4A">
      <w:pPr>
        <w:pStyle w:val="FootnoteText"/>
      </w:pPr>
      <w:r w:rsidRPr="00966D8E">
        <w:rPr>
          <w:rStyle w:val="FootnoteReference"/>
        </w:rPr>
        <w:footnoteRef/>
      </w:r>
      <w:r w:rsidRPr="00966D8E">
        <w:t xml:space="preserve"> </w:t>
      </w:r>
      <w:r w:rsidRPr="00966D8E" w:rsidR="00E10530">
        <w:rPr>
          <w:i/>
          <w:iCs/>
        </w:rPr>
        <w:t>Id;</w:t>
      </w:r>
      <w:r w:rsidRPr="00966D8E" w:rsidR="00E10530">
        <w:t xml:space="preserve"> </w:t>
      </w:r>
      <w:r w:rsidRPr="00966D8E" w:rsidR="00E10530">
        <w:rPr>
          <w:i/>
          <w:iCs/>
        </w:rPr>
        <w:t>s</w:t>
      </w:r>
      <w:r w:rsidRPr="00966D8E">
        <w:rPr>
          <w:i/>
          <w:iCs/>
        </w:rPr>
        <w:t>ee</w:t>
      </w:r>
      <w:r w:rsidRPr="00966D8E">
        <w:t xml:space="preserve"> </w:t>
      </w:r>
      <w:hyperlink r:id="rId3" w:history="1">
        <w:r w:rsidRPr="00966D8E">
          <w:rPr>
            <w:rStyle w:val="Hyperlink"/>
          </w:rPr>
          <w:t>https://www.torcnm.org/government/city_commission/index.php</w:t>
        </w:r>
      </w:hyperlink>
      <w:r w:rsidRPr="00966D8E">
        <w:t xml:space="preserve">; </w:t>
      </w:r>
      <w:hyperlink r:id="rId4" w:history="1">
        <w:r w:rsidRPr="00966D8E">
          <w:rPr>
            <w:rStyle w:val="Hyperlink"/>
          </w:rPr>
          <w:t>https://cms5.revize.com/revize/truthconsequencesnew/Documents/Government/City%20Commission/Rules%20Of%20Procedure%202021.pdf</w:t>
        </w:r>
      </w:hyperlink>
      <w:r w:rsidRPr="00966D8E">
        <w:t xml:space="preserve"> (last visited </w:t>
      </w:r>
      <w:r w:rsidRPr="00966D8E" w:rsidR="00C42A9A">
        <w:t>Apr</w:t>
      </w:r>
      <w:r w:rsidRPr="00966D8E">
        <w:t xml:space="preserve">. </w:t>
      </w:r>
      <w:r w:rsidRPr="00966D8E" w:rsidR="00C42A9A">
        <w:t>7</w:t>
      </w:r>
      <w:r w:rsidRPr="00966D8E">
        <w:t>, 2025).</w:t>
      </w:r>
    </w:p>
  </w:footnote>
  <w:footnote w:id="17">
    <w:p w:rsidR="00E64D84" w:rsidRPr="00966D8E" w:rsidP="00966D8E" w14:paraId="15F954AE" w14:textId="2C15CEB6">
      <w:pPr>
        <w:pStyle w:val="FootnoteText"/>
        <w:widowControl w:val="0"/>
      </w:pPr>
      <w:r w:rsidRPr="00966D8E">
        <w:rPr>
          <w:rStyle w:val="FootnoteReference"/>
        </w:rPr>
        <w:footnoteRef/>
      </w:r>
      <w:r w:rsidRPr="00966D8E">
        <w:t xml:space="preserve"> </w:t>
      </w:r>
      <w:r w:rsidRPr="00966D8E" w:rsidR="003F6181">
        <w:rPr>
          <w:i/>
          <w:iCs/>
        </w:rPr>
        <w:t>NPRM</w:t>
      </w:r>
      <w:r w:rsidRPr="00966D8E">
        <w:t xml:space="preserve"> at</w:t>
      </w:r>
      <w:r w:rsidRPr="00966D8E" w:rsidR="00530E5B">
        <w:t xml:space="preserve"> para.</w:t>
      </w:r>
      <w:r w:rsidRPr="00966D8E">
        <w:t xml:space="preserve"> 4</w:t>
      </w:r>
      <w:r w:rsidRPr="00966D8E" w:rsidR="00530E5B">
        <w:t xml:space="preserve">; </w:t>
      </w:r>
      <w:r w:rsidRPr="00966D8E" w:rsidR="00530E5B">
        <w:rPr>
          <w:i/>
          <w:iCs/>
        </w:rPr>
        <w:t>s</w:t>
      </w:r>
      <w:r w:rsidRPr="00966D8E">
        <w:rPr>
          <w:i/>
          <w:iCs/>
        </w:rPr>
        <w:t>ee</w:t>
      </w:r>
      <w:r w:rsidRPr="00966D8E">
        <w:t xml:space="preserve"> </w:t>
      </w:r>
      <w:hyperlink r:id="rId5" w:history="1">
        <w:r w:rsidRPr="00966D8E">
          <w:rPr>
            <w:rStyle w:val="Hyperlink"/>
          </w:rPr>
          <w:t>https://www.torcschools.net/</w:t>
        </w:r>
      </w:hyperlink>
      <w:r w:rsidRPr="00966D8E">
        <w:t xml:space="preserve"> (last visited </w:t>
      </w:r>
      <w:r w:rsidRPr="00966D8E" w:rsidR="00582256">
        <w:t>Apr</w:t>
      </w:r>
      <w:r w:rsidRPr="00966D8E">
        <w:t xml:space="preserve">. </w:t>
      </w:r>
      <w:r w:rsidRPr="00966D8E" w:rsidR="00582256">
        <w:t>7</w:t>
      </w:r>
      <w:r w:rsidRPr="00966D8E">
        <w:t>, 2025).</w:t>
      </w:r>
    </w:p>
  </w:footnote>
  <w:footnote w:id="18">
    <w:p w:rsidR="00E64D84" w:rsidRPr="00966D8E" w:rsidP="00966D8E" w14:paraId="19325674" w14:textId="0B85357B">
      <w:pPr>
        <w:pStyle w:val="FootnoteText"/>
        <w:widowControl w:val="0"/>
      </w:pPr>
      <w:r w:rsidRPr="00966D8E">
        <w:rPr>
          <w:rStyle w:val="FootnoteReference"/>
        </w:rPr>
        <w:footnoteRef/>
      </w:r>
      <w:r w:rsidRPr="00966D8E">
        <w:t xml:space="preserve"> </w:t>
      </w:r>
      <w:r w:rsidRPr="00966D8E" w:rsidR="003F6181">
        <w:rPr>
          <w:i/>
          <w:iCs/>
        </w:rPr>
        <w:t>NPRM</w:t>
      </w:r>
      <w:r w:rsidRPr="00966D8E" w:rsidR="003F6181">
        <w:t xml:space="preserve"> </w:t>
      </w:r>
      <w:r w:rsidRPr="00966D8E">
        <w:t xml:space="preserve">at </w:t>
      </w:r>
      <w:r w:rsidRPr="00966D8E" w:rsidR="00D156C1">
        <w:t>para. 4</w:t>
      </w:r>
      <w:r w:rsidRPr="00966D8E" w:rsidR="003F6181">
        <w:t>;</w:t>
      </w:r>
      <w:r w:rsidRPr="00966D8E">
        <w:t xml:space="preserve"> </w:t>
      </w:r>
      <w:hyperlink r:id="rId6" w:anchor="visitors" w:history="1">
        <w:r w:rsidRPr="00966D8E">
          <w:rPr>
            <w:rStyle w:val="Hyperlink"/>
          </w:rPr>
          <w:t>https://www.spaceportamerica.com/visit/#visitors</w:t>
        </w:r>
      </w:hyperlink>
      <w:r w:rsidRPr="00966D8E">
        <w:t xml:space="preserve"> (last visited </w:t>
      </w:r>
      <w:r w:rsidRPr="00966D8E" w:rsidR="00582256">
        <w:t>Apr</w:t>
      </w:r>
      <w:r w:rsidRPr="00966D8E">
        <w:t xml:space="preserve">. </w:t>
      </w:r>
      <w:r w:rsidRPr="00966D8E" w:rsidR="00582256">
        <w:t>7</w:t>
      </w:r>
      <w:r w:rsidRPr="00966D8E">
        <w:t>, 2025).</w:t>
      </w:r>
    </w:p>
  </w:footnote>
  <w:footnote w:id="19">
    <w:p w:rsidR="00E64D84" w:rsidRPr="00966D8E" w:rsidP="00966D8E" w14:paraId="3B2B5F4E" w14:textId="192FF57A">
      <w:pPr>
        <w:pStyle w:val="FootnoteText"/>
        <w:widowControl w:val="0"/>
      </w:pPr>
      <w:r w:rsidRPr="00966D8E">
        <w:rPr>
          <w:rStyle w:val="FootnoteReference"/>
        </w:rPr>
        <w:footnoteRef/>
      </w:r>
      <w:r w:rsidRPr="00966D8E">
        <w:t xml:space="preserve"> </w:t>
      </w:r>
      <w:r w:rsidRPr="00966D8E" w:rsidR="003F6181">
        <w:rPr>
          <w:i/>
          <w:iCs/>
        </w:rPr>
        <w:t>NPRM</w:t>
      </w:r>
      <w:r w:rsidRPr="00966D8E" w:rsidR="003F6181">
        <w:t xml:space="preserve"> </w:t>
      </w:r>
      <w:r w:rsidRPr="00966D8E">
        <w:t xml:space="preserve">at </w:t>
      </w:r>
      <w:r w:rsidRPr="00966D8E" w:rsidR="00D156C1">
        <w:t>para. 4</w:t>
      </w:r>
      <w:r w:rsidRPr="00966D8E" w:rsidR="003F6181">
        <w:t>;</w:t>
      </w:r>
      <w:r w:rsidRPr="00966D8E">
        <w:t xml:space="preserve"> </w:t>
      </w:r>
      <w:hyperlink r:id="rId7" w:history="1">
        <w:r w:rsidRPr="00966D8E">
          <w:rPr>
            <w:rStyle w:val="Hyperlink"/>
          </w:rPr>
          <w:t>https://www.torcnm.org/services/index.php</w:t>
        </w:r>
      </w:hyperlink>
      <w:r w:rsidRPr="00966D8E">
        <w:t xml:space="preserve"> (last visited </w:t>
      </w:r>
      <w:r w:rsidRPr="00966D8E" w:rsidR="00582256">
        <w:t>Apr</w:t>
      </w:r>
      <w:r w:rsidRPr="00966D8E">
        <w:t xml:space="preserve">. </w:t>
      </w:r>
      <w:r w:rsidRPr="00966D8E" w:rsidR="00582256">
        <w:t>7</w:t>
      </w:r>
      <w:r w:rsidRPr="00966D8E">
        <w:t>, 2025).</w:t>
      </w:r>
    </w:p>
  </w:footnote>
  <w:footnote w:id="20">
    <w:p w:rsidR="00E64D84" w:rsidRPr="00966D8E" w:rsidP="00966D8E" w14:paraId="09F411E6" w14:textId="1196B1C4">
      <w:pPr>
        <w:pStyle w:val="FootnoteText"/>
        <w:widowControl w:val="0"/>
      </w:pPr>
      <w:r w:rsidRPr="00966D8E">
        <w:rPr>
          <w:rStyle w:val="FootnoteReference"/>
        </w:rPr>
        <w:footnoteRef/>
      </w:r>
      <w:r w:rsidRPr="00966D8E">
        <w:t xml:space="preserve"> </w:t>
      </w:r>
      <w:r w:rsidRPr="00966D8E" w:rsidR="003F6181">
        <w:rPr>
          <w:i/>
          <w:iCs/>
        </w:rPr>
        <w:t>NPRM</w:t>
      </w:r>
      <w:r w:rsidRPr="00966D8E" w:rsidR="003F6181">
        <w:t xml:space="preserve"> </w:t>
      </w:r>
      <w:r w:rsidRPr="00966D8E">
        <w:t xml:space="preserve">at </w:t>
      </w:r>
      <w:r w:rsidRPr="00966D8E" w:rsidR="00A7017D">
        <w:t xml:space="preserve">para. </w:t>
      </w:r>
      <w:r w:rsidRPr="00966D8E">
        <w:t xml:space="preserve">4. </w:t>
      </w:r>
    </w:p>
  </w:footnote>
  <w:footnote w:id="21">
    <w:p w:rsidR="00E64D84" w:rsidRPr="00966D8E" w:rsidP="00966D8E" w14:paraId="735F60DF" w14:textId="488013B0">
      <w:pPr>
        <w:pStyle w:val="FootnoteText"/>
        <w:widowControl w:val="0"/>
      </w:pPr>
      <w:r w:rsidRPr="00966D8E">
        <w:rPr>
          <w:rStyle w:val="FootnoteReference"/>
        </w:rPr>
        <w:footnoteRef/>
      </w:r>
      <w:r w:rsidRPr="00966D8E">
        <w:t xml:space="preserve"> </w:t>
      </w:r>
      <w:r w:rsidRPr="00966D8E">
        <w:rPr>
          <w:i/>
          <w:iCs/>
        </w:rPr>
        <w:t>See</w:t>
      </w:r>
      <w:r w:rsidRPr="00966D8E" w:rsidR="003F6181">
        <w:rPr>
          <w:i/>
          <w:iCs/>
        </w:rPr>
        <w:t xml:space="preserve"> </w:t>
      </w:r>
      <w:r w:rsidRPr="00966D8E" w:rsidR="00762762">
        <w:rPr>
          <w:i/>
          <w:iCs/>
        </w:rPr>
        <w:t>id</w:t>
      </w:r>
      <w:r w:rsidRPr="00966D8E" w:rsidR="004F4599">
        <w:rPr>
          <w:i/>
          <w:iCs/>
        </w:rPr>
        <w:t>.</w:t>
      </w:r>
      <w:r w:rsidRPr="00966D8E" w:rsidR="003F6181">
        <w:t xml:space="preserve">; </w:t>
      </w:r>
      <w:hyperlink r:id="rId8" w:history="1">
        <w:r w:rsidRPr="00966D8E">
          <w:rPr>
            <w:rStyle w:val="Hyperlink"/>
          </w:rPr>
          <w:t>https://www.census.gov/quickfacts/fact/table/silvercitytownnewmexico/POP010220</w:t>
        </w:r>
      </w:hyperlink>
      <w:r w:rsidRPr="00966D8E">
        <w:t xml:space="preserve"> (last visited </w:t>
      </w:r>
      <w:r w:rsidRPr="00966D8E" w:rsidR="00FF1635">
        <w:t>Apr</w:t>
      </w:r>
      <w:r w:rsidRPr="00966D8E">
        <w:t xml:space="preserve">. </w:t>
      </w:r>
      <w:r w:rsidRPr="00966D8E" w:rsidR="00FF1635">
        <w:t>7</w:t>
      </w:r>
      <w:r w:rsidRPr="00966D8E">
        <w:t>, 2025).</w:t>
      </w:r>
    </w:p>
  </w:footnote>
  <w:footnote w:id="22">
    <w:p w:rsidR="00E64D84" w:rsidRPr="00966D8E" w:rsidP="00966D8E" w14:paraId="2D142D52" w14:textId="2BF03209">
      <w:pPr>
        <w:pStyle w:val="FootnoteText"/>
        <w:widowControl w:val="0"/>
      </w:pPr>
      <w:r w:rsidRPr="00966D8E">
        <w:rPr>
          <w:rStyle w:val="FootnoteReference"/>
        </w:rPr>
        <w:footnoteRef/>
      </w:r>
      <w:r w:rsidRPr="00966D8E">
        <w:t xml:space="preserve"> </w:t>
      </w:r>
      <w:r w:rsidRPr="00966D8E">
        <w:rPr>
          <w:i/>
          <w:iCs/>
        </w:rPr>
        <w:t>See</w:t>
      </w:r>
      <w:r w:rsidRPr="00966D8E" w:rsidR="003F6181">
        <w:rPr>
          <w:i/>
          <w:iCs/>
        </w:rPr>
        <w:t xml:space="preserve"> NPRM </w:t>
      </w:r>
      <w:r w:rsidRPr="00966D8E" w:rsidR="003F6181">
        <w:t>at</w:t>
      </w:r>
      <w:r w:rsidRPr="00966D8E" w:rsidR="00D76687">
        <w:t xml:space="preserve"> para.</w:t>
      </w:r>
      <w:r w:rsidRPr="00966D8E" w:rsidR="003F6181">
        <w:t xml:space="preserve"> </w:t>
      </w:r>
      <w:r w:rsidRPr="00966D8E" w:rsidR="00D76687">
        <w:t>4</w:t>
      </w:r>
      <w:r w:rsidRPr="00966D8E" w:rsidR="003F6181">
        <w:t xml:space="preserve">; </w:t>
      </w:r>
      <w:hyperlink r:id="rId9" w:history="1">
        <w:r w:rsidRPr="00966D8E">
          <w:rPr>
            <w:rStyle w:val="Hyperlink"/>
          </w:rPr>
          <w:t>https://www.townofsilvercity.org/157/Departments</w:t>
        </w:r>
      </w:hyperlink>
      <w:r w:rsidRPr="00966D8E">
        <w:t xml:space="preserve">; </w:t>
      </w:r>
      <w:hyperlink r:id="rId10" w:history="1">
        <w:r w:rsidRPr="00966D8E">
          <w:rPr>
            <w:rStyle w:val="Hyperlink"/>
          </w:rPr>
          <w:t>https://www.townofsilvercity.org/326/Public-Schools</w:t>
        </w:r>
      </w:hyperlink>
      <w:r w:rsidRPr="00966D8E">
        <w:t xml:space="preserve"> (last visited </w:t>
      </w:r>
      <w:r w:rsidRPr="00966D8E" w:rsidR="00FF2E56">
        <w:t>Apr</w:t>
      </w:r>
      <w:r w:rsidRPr="00966D8E">
        <w:t xml:space="preserve">. </w:t>
      </w:r>
      <w:r w:rsidRPr="00966D8E" w:rsidR="00FF2E56">
        <w:t>7</w:t>
      </w:r>
      <w:r w:rsidRPr="00966D8E">
        <w:t>, 2025).</w:t>
      </w:r>
    </w:p>
  </w:footnote>
  <w:footnote w:id="23">
    <w:p w:rsidR="00E64D84" w:rsidRPr="00966D8E" w:rsidP="00966D8E" w14:paraId="7A1B6240" w14:textId="7E831A1E">
      <w:pPr>
        <w:pStyle w:val="FootnoteText"/>
        <w:widowControl w:val="0"/>
      </w:pPr>
      <w:r w:rsidRPr="00966D8E">
        <w:rPr>
          <w:rStyle w:val="FootnoteReference"/>
        </w:rPr>
        <w:footnoteRef/>
      </w:r>
      <w:r w:rsidRPr="00966D8E">
        <w:t xml:space="preserve"> </w:t>
      </w:r>
      <w:r w:rsidRPr="00966D8E">
        <w:rPr>
          <w:i/>
          <w:iCs/>
        </w:rPr>
        <w:t>See</w:t>
      </w:r>
      <w:r w:rsidRPr="00966D8E" w:rsidR="003F6181">
        <w:rPr>
          <w:i/>
          <w:iCs/>
        </w:rPr>
        <w:t xml:space="preserve"> NPRM </w:t>
      </w:r>
      <w:r w:rsidRPr="00966D8E" w:rsidR="003F6181">
        <w:t xml:space="preserve">at </w:t>
      </w:r>
      <w:r w:rsidRPr="00966D8E" w:rsidR="00D76687">
        <w:t>para. 4</w:t>
      </w:r>
      <w:r w:rsidRPr="00966D8E" w:rsidR="003F6181">
        <w:t xml:space="preserve">; </w:t>
      </w:r>
      <w:hyperlink r:id="rId11" w:history="1">
        <w:r w:rsidRPr="00966D8E">
          <w:rPr>
            <w:rStyle w:val="Hyperlink"/>
          </w:rPr>
          <w:t>https://wnmu.edu/about/</w:t>
        </w:r>
      </w:hyperlink>
      <w:r w:rsidRPr="00966D8E">
        <w:t xml:space="preserve"> (last visited </w:t>
      </w:r>
      <w:r w:rsidRPr="00966D8E" w:rsidR="00FF2E56">
        <w:t>Apr</w:t>
      </w:r>
      <w:r w:rsidRPr="00966D8E">
        <w:t xml:space="preserve">. </w:t>
      </w:r>
      <w:r w:rsidRPr="00966D8E" w:rsidR="00FF2E56">
        <w:t>7</w:t>
      </w:r>
      <w:r w:rsidRPr="00966D8E">
        <w:t>, 2025).</w:t>
      </w:r>
    </w:p>
  </w:footnote>
  <w:footnote w:id="24">
    <w:p w:rsidR="00DB5D96" w:rsidRPr="00966D8E" w:rsidP="00966D8E" w14:paraId="3351DD44" w14:textId="4F2BBDB0">
      <w:pPr>
        <w:pStyle w:val="FootnoteText"/>
        <w:widowControl w:val="0"/>
      </w:pPr>
      <w:r w:rsidRPr="00966D8E">
        <w:rPr>
          <w:rStyle w:val="FootnoteReference"/>
        </w:rPr>
        <w:footnoteRef/>
      </w:r>
      <w:r w:rsidRPr="00966D8E">
        <w:t xml:space="preserve"> </w:t>
      </w:r>
      <w:r w:rsidRPr="00966D8E">
        <w:rPr>
          <w:i/>
          <w:iCs/>
        </w:rPr>
        <w:t>See supra</w:t>
      </w:r>
      <w:r w:rsidRPr="00966D8E">
        <w:t xml:space="preserve"> </w:t>
      </w:r>
      <w:r w:rsidRPr="00966D8E" w:rsidR="002419D4">
        <w:t>para. 3</w:t>
      </w:r>
      <w:r w:rsidRPr="00966D8E">
        <w:t>.</w:t>
      </w:r>
    </w:p>
  </w:footnote>
  <w:footnote w:id="25">
    <w:p w:rsidR="00754428" w:rsidRPr="00966D8E" w:rsidP="00966D8E" w14:paraId="0F966203" w14:textId="6DCA1671">
      <w:pPr>
        <w:pStyle w:val="FootnoteText"/>
        <w:widowControl w:val="0"/>
      </w:pPr>
      <w:r w:rsidRPr="00966D8E">
        <w:rPr>
          <w:rStyle w:val="FootnoteReference"/>
        </w:rPr>
        <w:footnoteRef/>
      </w:r>
      <w:r w:rsidRPr="00966D8E">
        <w:t xml:space="preserve"> </w:t>
      </w:r>
      <w:r w:rsidRPr="00966D8E">
        <w:rPr>
          <w:i/>
          <w:iCs/>
        </w:rPr>
        <w:t>See</w:t>
      </w:r>
      <w:r w:rsidRPr="00966D8E" w:rsidR="00154B4B">
        <w:t xml:space="preserve"> </w:t>
      </w:r>
      <w:r w:rsidRPr="00966D8E" w:rsidR="00154B4B">
        <w:rPr>
          <w:i/>
          <w:iCs/>
        </w:rPr>
        <w:t>Gray Television License, LLC and New Rushmore Radio, Inc., Amendment of Section 73.622(i) Digital Television Table of Allotments (Scottsbluff, Nebraska and Sidney, Nebraska)</w:t>
      </w:r>
      <w:r w:rsidRPr="00966D8E" w:rsidR="00154B4B">
        <w:t xml:space="preserve">, Report and Order, 31 FCC Rcd 5204 (MB 2016) (removing a second </w:t>
      </w:r>
      <w:r w:rsidRPr="00966D8E" w:rsidR="00106E95">
        <w:t>allotment</w:t>
      </w:r>
      <w:r w:rsidRPr="00966D8E" w:rsidR="00154B4B">
        <w:t xml:space="preserve"> from a more populated community to provide a first local service to a </w:t>
      </w:r>
      <w:r w:rsidRPr="00966D8E" w:rsidR="00106E95">
        <w:t xml:space="preserve">qualifying </w:t>
      </w:r>
      <w:r w:rsidRPr="00966D8E" w:rsidR="00154B4B">
        <w:t>community).</w:t>
      </w:r>
    </w:p>
  </w:footnote>
  <w:footnote w:id="26">
    <w:p w:rsidR="00AF6F4F" w:rsidRPr="00966D8E" w:rsidP="00966D8E" w14:paraId="1AD81557" w14:textId="77777777">
      <w:pPr>
        <w:pStyle w:val="FootnoteText"/>
        <w:widowControl w:val="0"/>
      </w:pPr>
      <w:r w:rsidRPr="00966D8E">
        <w:rPr>
          <w:rStyle w:val="FootnoteReference"/>
        </w:rPr>
        <w:footnoteRef/>
      </w:r>
      <w:r w:rsidRPr="00966D8E">
        <w:t xml:space="preserve"> 47 CFR § </w:t>
      </w:r>
      <w:r w:rsidRPr="00966D8E">
        <w:rPr>
          <w:snapToGrid w:val="0"/>
        </w:rPr>
        <w:t>73.618.</w:t>
      </w:r>
    </w:p>
  </w:footnote>
  <w:footnote w:id="27">
    <w:p w:rsidR="00AF6F4F" w:rsidRPr="00966D8E" w:rsidP="00966D8E" w14:paraId="6EB76832" w14:textId="6701F7C7">
      <w:pPr>
        <w:pStyle w:val="FootnoteText"/>
        <w:widowControl w:val="0"/>
      </w:pPr>
      <w:r w:rsidRPr="00966D8E">
        <w:rPr>
          <w:rStyle w:val="FootnoteReference"/>
        </w:rPr>
        <w:footnoteRef/>
      </w:r>
      <w:r w:rsidRPr="00966D8E">
        <w:t xml:space="preserve"> </w:t>
      </w:r>
      <w:r w:rsidRPr="00966D8E">
        <w:rPr>
          <w:i/>
          <w:iCs/>
        </w:rPr>
        <w:t>See</w:t>
      </w:r>
      <w:r w:rsidRPr="00966D8E">
        <w:t xml:space="preserve"> Petition, Technical Exhibit at 1</w:t>
      </w:r>
      <w:r w:rsidRPr="00966D8E" w:rsidR="003F6181">
        <w:t xml:space="preserve">; </w:t>
      </w:r>
      <w:r w:rsidRPr="00966D8E" w:rsidR="003F6181">
        <w:rPr>
          <w:i/>
          <w:iCs/>
        </w:rPr>
        <w:t>NPRM</w:t>
      </w:r>
      <w:r w:rsidRPr="00966D8E" w:rsidR="003F6181">
        <w:t xml:space="preserve"> at</w:t>
      </w:r>
      <w:r w:rsidRPr="00966D8E" w:rsidR="00D1058D">
        <w:t xml:space="preserve"> para.</w:t>
      </w:r>
      <w:r w:rsidRPr="00966D8E" w:rsidR="003F6181">
        <w:t xml:space="preserve"> </w:t>
      </w:r>
      <w:r w:rsidRPr="00966D8E" w:rsidR="00D1058D">
        <w:t>5</w:t>
      </w:r>
      <w:r w:rsidRPr="00966D8E">
        <w:t>.</w:t>
      </w:r>
    </w:p>
  </w:footnote>
  <w:footnote w:id="28">
    <w:p w:rsidR="000F1FEC" w:rsidRPr="00966D8E" w:rsidP="00966D8E" w14:paraId="1D9364E3" w14:textId="094518FB">
      <w:pPr>
        <w:pStyle w:val="FootnoteText"/>
        <w:widowControl w:val="0"/>
      </w:pPr>
      <w:r w:rsidRPr="00966D8E">
        <w:rPr>
          <w:rStyle w:val="FootnoteReference"/>
        </w:rPr>
        <w:footnoteRef/>
      </w:r>
      <w:r w:rsidRPr="00966D8E">
        <w:t xml:space="preserve"> </w:t>
      </w:r>
      <w:r w:rsidRPr="00966D8E" w:rsidR="006726F5">
        <w:t>47 CFR § 73.622(a)</w:t>
      </w:r>
      <w:r w:rsidRPr="00966D8E" w:rsidR="003D418E">
        <w:t>.</w:t>
      </w:r>
    </w:p>
  </w:footnote>
  <w:footnote w:id="29">
    <w:p w:rsidR="00C87885" w:rsidRPr="00966D8E" w:rsidP="00966D8E" w14:paraId="7B75CE2A" w14:textId="68E878BB">
      <w:pPr>
        <w:pStyle w:val="FootnoteText"/>
        <w:widowControl w:val="0"/>
      </w:pPr>
      <w:r w:rsidRPr="00966D8E">
        <w:rPr>
          <w:rStyle w:val="FootnoteReference"/>
        </w:rPr>
        <w:footnoteRef/>
      </w:r>
      <w:r w:rsidRPr="00966D8E" w:rsidR="002E09E9">
        <w:t xml:space="preserve"> 5 U.S.C. § 553(d)(3).</w:t>
      </w:r>
    </w:p>
  </w:footnote>
  <w:footnote w:id="30">
    <w:p w:rsidR="00F86E07" w:rsidRPr="00966D8E" w:rsidP="00966D8E" w14:paraId="6D8107B8" w14:textId="7AC31FEA">
      <w:pPr>
        <w:pStyle w:val="FootnoteText"/>
        <w:widowControl w:val="0"/>
      </w:pPr>
      <w:r w:rsidRPr="00966D8E">
        <w:rPr>
          <w:rStyle w:val="FootnoteReference"/>
        </w:rPr>
        <w:footnoteRef/>
      </w:r>
      <w:r w:rsidRPr="00966D8E">
        <w:t xml:space="preserve"> 47 U.S.C. §§ 154(</w:t>
      </w:r>
      <w:r w:rsidRPr="00966D8E">
        <w:t>i</w:t>
      </w:r>
      <w:r w:rsidRPr="00966D8E">
        <w:t>), 155(c)(1), 303(g), (r), and 307(b)</w:t>
      </w:r>
      <w:r w:rsidR="00966D8E">
        <w:t>.</w:t>
      </w:r>
    </w:p>
  </w:footnote>
  <w:footnote w:id="31">
    <w:p w:rsidR="00F86E07" w:rsidRPr="00966D8E" w:rsidP="00966D8E" w14:paraId="246A7C97" w14:textId="55781064">
      <w:pPr>
        <w:pStyle w:val="FootnoteText"/>
        <w:widowControl w:val="0"/>
      </w:pPr>
      <w:r w:rsidRPr="00966D8E">
        <w:rPr>
          <w:rStyle w:val="FootnoteReference"/>
        </w:rPr>
        <w:footnoteRef/>
      </w:r>
      <w:r w:rsidRPr="00966D8E">
        <w:t xml:space="preserve"> 47 CFR §§ 0.61, 0.204(b), and 0.283.</w:t>
      </w:r>
    </w:p>
  </w:footnote>
  <w:footnote w:id="32">
    <w:p w:rsidR="00C87885" w:rsidRPr="00966D8E" w:rsidP="00966D8E" w14:paraId="747EED56" w14:textId="5EB141EC">
      <w:pPr>
        <w:pStyle w:val="FootnoteText"/>
        <w:widowControl w:val="0"/>
      </w:pPr>
      <w:r w:rsidRPr="00966D8E">
        <w:rPr>
          <w:rStyle w:val="FootnoteReference"/>
        </w:rPr>
        <w:footnoteRef/>
      </w:r>
      <w:r w:rsidRPr="00966D8E">
        <w:t xml:space="preserve"> 47 CFR § 73.622(j)</w:t>
      </w:r>
      <w:r w:rsidR="00966D8E">
        <w:t>.</w:t>
      </w:r>
    </w:p>
  </w:footnote>
  <w:footnote w:id="33">
    <w:p w:rsidR="00AC411D" w14:paraId="1E74CF39" w14:textId="115537C6">
      <w:pPr>
        <w:pStyle w:val="FootnoteText"/>
      </w:pPr>
      <w:r>
        <w:rPr>
          <w:rStyle w:val="FootnoteReference"/>
        </w:rPr>
        <w:footnoteRef/>
      </w:r>
      <w:r>
        <w:t xml:space="preserve"> </w:t>
      </w:r>
      <w:r w:rsidRPr="00966D8E">
        <w:t>5 U.S.C. § 553(d)(3).</w:t>
      </w:r>
    </w:p>
  </w:footnote>
  <w:footnote w:id="34">
    <w:p w:rsidR="00F86E07" w:rsidRPr="00966D8E" w:rsidP="00966D8E" w14:paraId="15CF4A90" w14:textId="31FD3DED">
      <w:pPr>
        <w:pStyle w:val="FootnoteText"/>
        <w:widowControl w:val="0"/>
      </w:pPr>
      <w:r w:rsidRPr="00966D8E">
        <w:rPr>
          <w:rStyle w:val="FootnoteReference"/>
        </w:rPr>
        <w:footnoteRef/>
      </w:r>
      <w:r w:rsidRPr="00966D8E">
        <w:t xml:space="preserve"> 5 U.S.C. § 801(a)(1)(A)</w:t>
      </w:r>
      <w:r w:rsidR="00966D8E">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BF2C16" w14:paraId="2F617352"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rsidP="0097530F" w14:paraId="25482981" w14:textId="411A3A5B">
    <w:pPr>
      <w:pStyle w:val="Header"/>
    </w:pPr>
    <w:r>
      <w:tab/>
      <w:t>Federal Communications Commission</w:t>
    </w:r>
    <w:r>
      <w:tab/>
    </w:r>
    <w:r w:rsidR="00E244B6">
      <w:t xml:space="preserve">DA </w:t>
    </w:r>
    <w:r w:rsidR="00E244B6">
      <w:t>2</w:t>
    </w:r>
    <w:r w:rsidR="00E02554">
      <w:t>5</w:t>
    </w:r>
    <w:r w:rsidR="00467D0C">
      <w:t>-</w:t>
    </w:r>
    <w:r w:rsidR="00BF2C16">
      <w:t>336</w:t>
    </w:r>
  </w:p>
  <w:p w:rsidR="00D25FB5" w14:paraId="5C6D040A" w14:textId="77777777">
    <w:pPr>
      <w:tabs>
        <w:tab w:val="left" w:pos="-720"/>
      </w:tabs>
      <w:suppressAutoHyphens/>
      <w:spacing w:line="19" w:lineRule="exact"/>
      <w:rPr>
        <w:spacing w:val="-2"/>
      </w:rPr>
    </w:pPr>
    <w:r>
      <w:rPr>
        <w:noProof/>
      </w:rPr>
      <mc:AlternateContent>
        <mc:Choice Requires="wps">
          <w:drawing>
            <wp:anchor distT="0" distB="0" distL="114300" distR="114300" simplePos="0" relativeHeight="251660288" behindDoc="1" locked="0" layoutInCell="0" allowOverlap="1">
              <wp:simplePos x="0" y="0"/>
              <wp:positionH relativeFrom="margin">
                <wp:posOffset>0</wp:posOffset>
              </wp:positionH>
              <wp:positionV relativeFrom="paragraph">
                <wp:posOffset>0</wp:posOffset>
              </wp:positionV>
              <wp:extent cx="5943600" cy="12065"/>
              <wp:effectExtent l="0" t="0" r="0" b="0"/>
              <wp:wrapNone/>
              <wp:docPr id="2" name="Rectangle 2"/>
              <wp:cNvGraphicFramePr/>
              <a:graphic xmlns:a="http://schemas.openxmlformats.org/drawingml/2006/main">
                <a:graphicData uri="http://schemas.microsoft.com/office/word/2010/wordprocessingShape">
                  <wps:wsp xmlns:wps="http://schemas.microsoft.com/office/word/2010/wordprocessingShape">
                    <wps:cNvSpPr>
                      <a:spLocks noChangeArrowheads="1"/>
                    </wps:cNvSpPr>
                    <wps:spPr bwMode="auto">
                      <a:xfrm>
                        <a:off x="0" y="0"/>
                        <a:ext cx="5943600" cy="12065"/>
                      </a:xfrm>
                      <a:prstGeom prst="rect">
                        <a:avLst/>
                      </a:prstGeom>
                      <a:solidFill>
                        <a:srgbClr val="000000"/>
                      </a:solidFill>
                      <a:ln>
                        <a:noFill/>
                      </a:ln>
                      <a:effectLst/>
                      <a:extLst>
                        <a:ext xmlns:a="http://schemas.openxmlformats.org/drawingml/2006/main" uri="{91240B29-F687-4F45-9708-019B960494DF}">
                          <a14:hiddenLine xmlns:a14="http://schemas.microsoft.com/office/drawing/2010/main" w="635">
                            <a:solidFill>
                              <a:srgbClr val="000000"/>
                            </a:solidFill>
                            <a:miter lim="800000"/>
                            <a:headEnd/>
                            <a:tailEnd/>
                          </a14:hiddenLine>
                        </a:ext>
                        <a:ext xmlns:a="http://schemas.openxmlformats.org/drawingml/2006/main" uri="{AF507438-7753-43E0-B8FC-AC1667EBCBE1}">
                          <a14:hiddenEffects xmlns:a14="http://schemas.microsoft.com/office/drawing/2010/main">
                            <a:effectLst>
                              <a:outerShdw algn="ctr" dir="2700000" dist="35921" rotWithShape="0">
                                <a:srgbClr val="808080"/>
                              </a:outerShdw>
                            </a:effectLst>
                          </a14:hiddenEffects>
                        </a:ext>
                      </a:extLst>
                    </wps:spPr>
                    <wps:bodyPr rot="0" vert="horz" wrap="square" anchor="t" anchorCtr="0" upright="1"/>
                  </wps:wsp>
                </a:graphicData>
              </a:graphic>
              <wp14:sizeRelH relativeFrom="page">
                <wp14:pctWidth>0</wp14:pctWidth>
              </wp14:sizeRelH>
              <wp14:sizeRelV relativeFrom="page">
                <wp14:pctHeight>0</wp14:pctHeight>
              </wp14:sizeRelV>
            </wp:anchor>
          </w:drawing>
        </mc:Choice>
        <mc:Fallback>
          <w:pict>
            <v:rect id="Rectangle 2" o:spid="_x0000_s2049" style="width:468pt;height:0.95pt;margin-top:0;margin-left:0;mso-height-percent:0;mso-height-relative:page;mso-position-horizontal-relative:margin;mso-width-percent:0;mso-width-relative:page;mso-wrap-distance-bottom:0;mso-wrap-distance-left:9pt;mso-wrap-distance-right:9pt;mso-wrap-distance-top:0;mso-wrap-style:square;position:absolute;visibility:visible;v-text-anchor:top;z-index:-251655168" o:allowincell="f" fillcolor="black" stroked="f" strokeweight="0.05pt">
              <w10:wrap anchorx="margin"/>
            </v:rect>
          </w:pict>
        </mc:Fallback>
      </mc:AlternateContent>
    </w:r>
  </w:p>
  <w:p w:rsidR="00D25FB5" w14:paraId="5D40ED17" w14:textId="77777777">
    <w:pPr>
      <w:spacing w:after="389" w:line="100" w:lineRule="exact"/>
      <w:rPr>
        <w:sz w:val="1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rsidP="0097530F" w14:paraId="59006CE2" w14:textId="67BB039E">
    <w:pPr>
      <w:pStyle w:val="Header"/>
    </w:pPr>
    <w:r>
      <w:rPr>
        <w:noProof/>
      </w:rPr>
      <mc:AlternateContent>
        <mc:Choice Requires="wps">
          <w:drawing>
            <wp:anchor distT="0" distB="0" distL="114300" distR="114300" simplePos="0" relativeHeight="251658240" behindDoc="1" locked="0" layoutInCell="0" allowOverlap="1">
              <wp:simplePos x="0" y="0"/>
              <wp:positionH relativeFrom="margin">
                <wp:posOffset>7620</wp:posOffset>
              </wp:positionH>
              <wp:positionV relativeFrom="paragraph">
                <wp:posOffset>160655</wp:posOffset>
              </wp:positionV>
              <wp:extent cx="5943600" cy="12065"/>
              <wp:effectExtent l="0" t="0" r="0" b="0"/>
              <wp:wrapNone/>
              <wp:docPr id="1" name="Rectangle 1"/>
              <wp:cNvGraphicFramePr/>
              <a:graphic xmlns:a="http://schemas.openxmlformats.org/drawingml/2006/main">
                <a:graphicData uri="http://schemas.microsoft.com/office/word/2010/wordprocessingShape">
                  <wps:wsp xmlns:wps="http://schemas.microsoft.com/office/word/2010/wordprocessingShape">
                    <wps:cNvSpPr>
                      <a:spLocks noChangeArrowheads="1"/>
                    </wps:cNvSpPr>
                    <wps:spPr bwMode="auto">
                      <a:xfrm>
                        <a:off x="0" y="0"/>
                        <a:ext cx="5943600" cy="12065"/>
                      </a:xfrm>
                      <a:prstGeom prst="rect">
                        <a:avLst/>
                      </a:prstGeom>
                      <a:solidFill>
                        <a:srgbClr val="000000"/>
                      </a:solidFill>
                      <a:ln>
                        <a:noFill/>
                      </a:ln>
                      <a:effectLst/>
                      <a:extLst>
                        <a:ext xmlns:a="http://schemas.openxmlformats.org/drawingml/2006/main" uri="{91240B29-F687-4F45-9708-019B960494DF}">
                          <a14:hiddenLine xmlns:a14="http://schemas.microsoft.com/office/drawing/2010/main" w="635">
                            <a:solidFill>
                              <a:srgbClr val="000000"/>
                            </a:solidFill>
                            <a:miter lim="800000"/>
                            <a:headEnd/>
                            <a:tailEnd/>
                          </a14:hiddenLine>
                        </a:ext>
                        <a:ext xmlns:a="http://schemas.openxmlformats.org/drawingml/2006/main" uri="{AF507438-7753-43E0-B8FC-AC1667EBCBE1}">
                          <a14:hiddenEffects xmlns:a14="http://schemas.microsoft.com/office/drawing/2010/main">
                            <a:effectLst>
                              <a:outerShdw algn="ctr" dir="2700000" dist="35921" rotWithShape="0">
                                <a:srgbClr val="808080"/>
                              </a:outerShdw>
                            </a:effectLst>
                          </a14:hiddenEffects>
                        </a:ext>
                      </a:extLst>
                    </wps:spPr>
                    <wps:bodyPr rot="0" vert="horz" wrap="square" anchor="t" anchorCtr="0" upright="1"/>
                  </wps:wsp>
                </a:graphicData>
              </a:graphic>
              <wp14:sizeRelH relativeFrom="page">
                <wp14:pctWidth>0</wp14:pctWidth>
              </wp14:sizeRelH>
              <wp14:sizeRelV relativeFrom="page">
                <wp14:pctHeight>0</wp14:pctHeight>
              </wp14:sizeRelV>
            </wp:anchor>
          </w:drawing>
        </mc:Choice>
        <mc:Fallback>
          <w:pict>
            <v:rect id="Rectangle 1" o:spid="_x0000_s2050" style="width:468pt;height:0.95pt;margin-top:12.65pt;margin-left:0.6pt;mso-height-percent:0;mso-height-relative:page;mso-position-horizontal-relative:margin;mso-width-percent:0;mso-width-relative:page;mso-wrap-distance-bottom:0;mso-wrap-distance-left:9pt;mso-wrap-distance-right:9pt;mso-wrap-distance-top:0;mso-wrap-style:square;position:absolute;visibility:visible;v-text-anchor:top;z-index:-251657216" o:allowincell="f" fillcolor="black" stroked="f" strokeweight="0.05pt">
              <w10:wrap anchorx="margin"/>
            </v:rect>
          </w:pict>
        </mc:Fallback>
      </mc:AlternateContent>
    </w:r>
    <w:r>
      <w:tab/>
      <w:t>Federal Communications Commission</w:t>
    </w:r>
    <w:r>
      <w:tab/>
    </w:r>
    <w:r w:rsidR="00753D62">
      <w:rPr>
        <w:spacing w:val="-2"/>
      </w:rPr>
      <w:t>DA 2</w:t>
    </w:r>
    <w:r w:rsidR="00E02554">
      <w:rPr>
        <w:spacing w:val="-2"/>
      </w:rPr>
      <w:t>5</w:t>
    </w:r>
    <w:r w:rsidR="0097530F">
      <w:rPr>
        <w:spacing w:val="-2"/>
      </w:rPr>
      <w:t>-</w:t>
    </w:r>
    <w:r w:rsidR="00BF2C16">
      <w:rPr>
        <w:spacing w:val="-2"/>
      </w:rPr>
      <w:t>336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84B453C"/>
    <w:multiLevelType w:val="singleLevel"/>
    <w:tmpl w:val="40A8E97A"/>
    <w:lvl w:ilvl="0">
      <w:start w:val="1"/>
      <w:numFmt w:val="decimal"/>
      <w:lvlText w:val="%1."/>
      <w:lvlJc w:val="left"/>
      <w:pPr>
        <w:tabs>
          <w:tab w:val="num" w:pos="1080"/>
        </w:tabs>
        <w:ind w:left="0" w:firstLine="720"/>
      </w:pPr>
    </w:lvl>
  </w:abstractNum>
  <w:abstractNum w:abstractNumId="1">
    <w:nsid w:val="11D53AFC"/>
    <w:multiLevelType w:val="hybridMultilevel"/>
    <w:tmpl w:val="32F8BFC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23F40A0F"/>
    <w:multiLevelType w:val="singleLevel"/>
    <w:tmpl w:val="3244DD0A"/>
    <w:lvl w:ilvl="0">
      <w:start w:val="1"/>
      <w:numFmt w:val="bullet"/>
      <w:lvlText w:val=""/>
      <w:lvlJc w:val="left"/>
      <w:pPr>
        <w:tabs>
          <w:tab w:val="num" w:pos="360"/>
        </w:tabs>
        <w:ind w:left="360" w:hanging="360"/>
      </w:pPr>
      <w:rPr>
        <w:rFonts w:ascii="Symbol" w:hAnsi="Symbol" w:hint="default"/>
      </w:rPr>
    </w:lvl>
  </w:abstractNum>
  <w:abstractNum w:abstractNumId="3">
    <w:nsid w:val="248246F3"/>
    <w:multiLevelType w:val="singleLevel"/>
    <w:tmpl w:val="B1F45678"/>
    <w:lvl w:ilvl="0">
      <w:start w:val="1"/>
      <w:numFmt w:val="decimal"/>
      <w:lvlText w:val="%1."/>
      <w:lvlJc w:val="left"/>
      <w:pPr>
        <w:tabs>
          <w:tab w:val="num" w:pos="1080"/>
        </w:tabs>
        <w:ind w:left="0" w:firstLine="720"/>
      </w:pPr>
    </w:lvl>
  </w:abstractNum>
  <w:abstractNum w:abstractNumId="4">
    <w:nsid w:val="27E06CBB"/>
    <w:multiLevelType w:val="multilevel"/>
    <w:tmpl w:val="F1A86982"/>
    <w:lvl w:ilvl="0">
      <w:start w:val="1"/>
      <w:numFmt w:val="upperRoman"/>
      <w:pStyle w:val="Heading1"/>
      <w:lvlText w:val="%1."/>
      <w:lvlJc w:val="left"/>
      <w:pPr>
        <w:tabs>
          <w:tab w:val="num" w:pos="720"/>
        </w:tabs>
        <w:ind w:left="720" w:hanging="720"/>
      </w:pPr>
    </w:lvl>
    <w:lvl w:ilvl="1">
      <w:start w:val="1"/>
      <w:numFmt w:val="upperLetter"/>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lowerLetter"/>
      <w:pStyle w:val="Heading4"/>
      <w:lvlText w:val="%4."/>
      <w:lvlJc w:val="left"/>
      <w:pPr>
        <w:tabs>
          <w:tab w:val="num" w:pos="2880"/>
        </w:tabs>
        <w:ind w:left="2880" w:hanging="720"/>
      </w:pPr>
    </w:lvl>
    <w:lvl w:ilvl="4">
      <w:start w:val="1"/>
      <w:numFmt w:val="lowerRoman"/>
      <w:pStyle w:val="Heading5"/>
      <w:lvlText w:val="(%5)"/>
      <w:lvlJc w:val="left"/>
      <w:pPr>
        <w:tabs>
          <w:tab w:val="num" w:pos="3600"/>
        </w:tabs>
        <w:ind w:left="3600" w:hanging="720"/>
      </w:pPr>
    </w:lvl>
    <w:lvl w:ilvl="5">
      <w:start w:val="1"/>
      <w:numFmt w:val="lowerLetter"/>
      <w:pStyle w:val="Heading6"/>
      <w:lvlText w:val="(%6)"/>
      <w:lvlJc w:val="left"/>
      <w:pPr>
        <w:tabs>
          <w:tab w:val="num" w:pos="4320"/>
        </w:tabs>
        <w:ind w:left="4320" w:hanging="720"/>
      </w:pPr>
    </w:lvl>
    <w:lvl w:ilvl="6">
      <w:start w:val="1"/>
      <w:numFmt w:val="lowerRoman"/>
      <w:pStyle w:val="Heading7"/>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5">
    <w:nsid w:val="3D0F1B3D"/>
    <w:multiLevelType w:val="singleLevel"/>
    <w:tmpl w:val="4DCCE696"/>
    <w:lvl w:ilvl="0">
      <w:start w:val="1"/>
      <w:numFmt w:val="decimal"/>
      <w:lvlText w:val="%1."/>
      <w:lvlJc w:val="left"/>
      <w:pPr>
        <w:tabs>
          <w:tab w:val="num" w:pos="1080"/>
        </w:tabs>
        <w:ind w:left="0" w:firstLine="720"/>
      </w:pPr>
      <w:rPr>
        <w:rFonts w:ascii="Times New Roman" w:hAnsi="Times New Roman" w:hint="default"/>
        <w:b w:val="0"/>
        <w:i w:val="0"/>
        <w:caps w:val="0"/>
        <w:strike w:val="0"/>
        <w:dstrike w:val="0"/>
        <w:vanish w:val="0"/>
        <w:sz w:val="22"/>
        <w:u w:val="none"/>
        <w:vertAlign w:val="baseline"/>
      </w:rPr>
    </w:lvl>
  </w:abstractNum>
  <w:abstractNum w:abstractNumId="6">
    <w:nsid w:val="44B470E6"/>
    <w:multiLevelType w:val="hybridMultilevel"/>
    <w:tmpl w:val="8F54132E"/>
    <w:lvl w:ilvl="0">
      <w:start w:val="1776"/>
      <w:numFmt w:val="decimal"/>
      <w:lvlText w:val="%1"/>
      <w:lvlJc w:val="left"/>
      <w:pPr>
        <w:ind w:left="1200" w:hanging="48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7">
    <w:nsid w:val="45B61AE6"/>
    <w:multiLevelType w:val="hybridMultilevel"/>
    <w:tmpl w:val="B3100A04"/>
    <w:lvl w:ilvl="0">
      <w:start w:val="1776"/>
      <w:numFmt w:val="decimal"/>
      <w:lvlText w:val="%1"/>
      <w:lvlJc w:val="left"/>
      <w:pPr>
        <w:ind w:left="1200" w:hanging="48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8">
    <w:nsid w:val="4DF61CE4"/>
    <w:multiLevelType w:val="multilevel"/>
    <w:tmpl w:val="F1A86982"/>
    <w:lvl w:ilvl="0">
      <w:start w:val="1"/>
      <w:numFmt w:val="upperRoman"/>
      <w:lvlText w:val="%1."/>
      <w:lvlJc w:val="left"/>
      <w:pPr>
        <w:tabs>
          <w:tab w:val="num" w:pos="720"/>
        </w:tabs>
        <w:ind w:left="72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lowerRoman"/>
      <w:lvlText w:val="(%5)"/>
      <w:lvlJc w:val="left"/>
      <w:pPr>
        <w:tabs>
          <w:tab w:val="num" w:pos="3600"/>
        </w:tabs>
        <w:ind w:left="3600" w:hanging="720"/>
      </w:pPr>
    </w:lvl>
    <w:lvl w:ilvl="5">
      <w:start w:val="1"/>
      <w:numFmt w:val="lowerLetter"/>
      <w:lvlText w:val="(%6)"/>
      <w:lvlJc w:val="left"/>
      <w:pPr>
        <w:tabs>
          <w:tab w:val="num" w:pos="4320"/>
        </w:tabs>
        <w:ind w:left="4320" w:hanging="72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9">
    <w:nsid w:val="51572F17"/>
    <w:multiLevelType w:val="hybridMultilevel"/>
    <w:tmpl w:val="478651C8"/>
    <w:lvl w:ilvl="0">
      <w:start w:val="1"/>
      <w:numFmt w:val="decimal"/>
      <w:lvlText w:val="%1."/>
      <w:lvlJc w:val="left"/>
      <w:pPr>
        <w:ind w:left="2160" w:hanging="720"/>
      </w:pPr>
      <w:rPr>
        <w:rFonts w:hint="default"/>
      </w:rPr>
    </w:lvl>
    <w:lvl w:ilvl="1">
      <w:start w:val="1"/>
      <w:numFmt w:val="lowerLetter"/>
      <w:lvlText w:val="%2."/>
      <w:lvlJc w:val="left"/>
      <w:pPr>
        <w:ind w:left="2520" w:hanging="360"/>
      </w:pPr>
    </w:lvl>
    <w:lvl w:ilvl="2" w:tentative="1">
      <w:start w:val="1"/>
      <w:numFmt w:val="lowerRoman"/>
      <w:lvlText w:val="%3."/>
      <w:lvlJc w:val="right"/>
      <w:pPr>
        <w:ind w:left="3240" w:hanging="180"/>
      </w:pPr>
    </w:lvl>
    <w:lvl w:ilvl="3" w:tentative="1">
      <w:start w:val="1"/>
      <w:numFmt w:val="decimal"/>
      <w:lvlText w:val="%4."/>
      <w:lvlJc w:val="left"/>
      <w:pPr>
        <w:ind w:left="3960" w:hanging="360"/>
      </w:pPr>
    </w:lvl>
    <w:lvl w:ilvl="4" w:tentative="1">
      <w:start w:val="1"/>
      <w:numFmt w:val="lowerLetter"/>
      <w:lvlText w:val="%5."/>
      <w:lvlJc w:val="left"/>
      <w:pPr>
        <w:ind w:left="4680" w:hanging="360"/>
      </w:pPr>
    </w:lvl>
    <w:lvl w:ilvl="5" w:tentative="1">
      <w:start w:val="1"/>
      <w:numFmt w:val="lowerRoman"/>
      <w:lvlText w:val="%6."/>
      <w:lvlJc w:val="right"/>
      <w:pPr>
        <w:ind w:left="5400" w:hanging="180"/>
      </w:pPr>
    </w:lvl>
    <w:lvl w:ilvl="6" w:tentative="1">
      <w:start w:val="1"/>
      <w:numFmt w:val="decimal"/>
      <w:lvlText w:val="%7."/>
      <w:lvlJc w:val="left"/>
      <w:pPr>
        <w:ind w:left="6120" w:hanging="360"/>
      </w:pPr>
    </w:lvl>
    <w:lvl w:ilvl="7" w:tentative="1">
      <w:start w:val="1"/>
      <w:numFmt w:val="lowerLetter"/>
      <w:lvlText w:val="%8."/>
      <w:lvlJc w:val="left"/>
      <w:pPr>
        <w:ind w:left="6840" w:hanging="360"/>
      </w:pPr>
    </w:lvl>
    <w:lvl w:ilvl="8" w:tentative="1">
      <w:start w:val="1"/>
      <w:numFmt w:val="lowerRoman"/>
      <w:lvlText w:val="%9."/>
      <w:lvlJc w:val="right"/>
      <w:pPr>
        <w:ind w:left="7560" w:hanging="180"/>
      </w:pPr>
    </w:lvl>
  </w:abstractNum>
  <w:abstractNum w:abstractNumId="10">
    <w:nsid w:val="61182925"/>
    <w:multiLevelType w:val="singleLevel"/>
    <w:tmpl w:val="A9EE9842"/>
    <w:lvl w:ilvl="0">
      <w:start w:val="1"/>
      <w:numFmt w:val="decimal"/>
      <w:pStyle w:val="ParaNum"/>
      <w:lvlText w:val="%1."/>
      <w:lvlJc w:val="left"/>
      <w:pPr>
        <w:tabs>
          <w:tab w:val="num" w:pos="1080"/>
        </w:tabs>
        <w:ind w:left="0" w:firstLine="720"/>
      </w:pPr>
    </w:lvl>
  </w:abstractNum>
  <w:abstractNum w:abstractNumId="11">
    <w:nsid w:val="6D2B48D2"/>
    <w:multiLevelType w:val="singleLevel"/>
    <w:tmpl w:val="462A4EC8"/>
    <w:lvl w:ilvl="0">
      <w:start w:val="0"/>
      <w:numFmt w:val="decimal"/>
      <w:pStyle w:val="Paranum0"/>
      <w:lvlJc w:val="left"/>
    </w:lvl>
  </w:abstractNum>
  <w:abstractNum w:abstractNumId="12">
    <w:nsid w:val="7AC81FC0"/>
    <w:multiLevelType w:val="hybridMultilevel"/>
    <w:tmpl w:val="7EA284FE"/>
    <w:lvl w:ilvl="0">
      <w:start w:val="1"/>
      <w:numFmt w:val="decimal"/>
      <w:pStyle w:val="AppNum"/>
      <w:lvlText w:val="%1."/>
      <w:lvlJc w:val="left"/>
      <w:pPr>
        <w:tabs>
          <w:tab w:val="num" w:pos="1447"/>
        </w:tabs>
        <w:ind w:left="727" w:firstLine="360"/>
      </w:pPr>
      <w:rPr>
        <w:rFonts w:ascii="Times New Roman" w:hAnsi="Times New Roman" w:hint="default"/>
        <w:b w:val="0"/>
        <w:sz w:val="22"/>
      </w:rPr>
    </w:lvl>
    <w:lvl w:ilvl="1">
      <w:start w:val="1"/>
      <w:numFmt w:val="lowerRoman"/>
      <w:lvlText w:val="(%2)"/>
      <w:lvlJc w:val="left"/>
      <w:pPr>
        <w:tabs>
          <w:tab w:val="num" w:pos="1800"/>
        </w:tabs>
        <w:ind w:left="1800" w:hanging="72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3">
    <w:nsid w:val="7BA67881"/>
    <w:multiLevelType w:val="multilevel"/>
    <w:tmpl w:val="FFFFFFFF"/>
    <w:lvl w:ilvl="0">
      <w:start w:val="1"/>
      <w:numFmt w:val="decimal"/>
      <w:lvlText w:val="%1."/>
      <w:lvlJc w:val="left"/>
      <w:pPr>
        <w:ind w:left="720" w:hanging="360"/>
      </w:pPr>
    </w:lvl>
    <w:lvl w:ilvl="1">
      <w:start w:val="1"/>
      <w:numFmt w:val="upperRoman"/>
      <w:lvlText w:val="%1."/>
      <w:lvlJc w:val="left"/>
      <w:pPr>
        <w:ind w:left="810" w:hanging="72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7EDE5BA6"/>
    <w:multiLevelType w:val="hybridMultilevel"/>
    <w:tmpl w:val="4C5CD63A"/>
    <w:lvl w:ilvl="0">
      <w:start w:val="1"/>
      <w:numFmt w:val="lowerLetter"/>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15">
    <w:nsid w:val="7F0406EE"/>
    <w:multiLevelType w:val="hybridMultilevel"/>
    <w:tmpl w:val="BE626948"/>
    <w:lvl w:ilvl="0">
      <w:start w:val="1"/>
      <w:numFmt w:val="bullet"/>
      <w:lvlText w:val="o"/>
      <w:lvlJc w:val="left"/>
      <w:pPr>
        <w:tabs>
          <w:tab w:val="num" w:pos="1440"/>
        </w:tabs>
        <w:ind w:left="1440" w:hanging="360"/>
      </w:pPr>
      <w:rPr>
        <w:rFonts w:ascii="Courier New" w:hAnsi="Courier New" w:cs="Courier New" w:hint="default"/>
      </w:rPr>
    </w:lvl>
    <w:lvl w:ilvl="1">
      <w:start w:val="1"/>
      <w:numFmt w:val="decimal"/>
      <w:lvlText w:val="(%2)"/>
      <w:lvlJc w:val="left"/>
      <w:pPr>
        <w:tabs>
          <w:tab w:val="num" w:pos="2160"/>
        </w:tabs>
        <w:ind w:left="2160" w:hanging="360"/>
      </w:pPr>
      <w:rPr>
        <w:rFonts w:cs="Times New Roman" w:hint="default"/>
      </w:rPr>
    </w:lvl>
    <w:lvl w:ilvl="2">
      <w:start w:val="1"/>
      <w:numFmt w:val="lowerRoman"/>
      <w:lvlText w:val="%3."/>
      <w:lvlJc w:val="right"/>
      <w:pPr>
        <w:tabs>
          <w:tab w:val="num" w:pos="2880"/>
        </w:tabs>
        <w:ind w:left="2880" w:hanging="180"/>
      </w:pPr>
      <w:rPr>
        <w:rFonts w:cs="Times New Roman"/>
      </w:rPr>
    </w:lvl>
    <w:lvl w:ilvl="3">
      <w:start w:val="0"/>
      <w:numFmt w:val="bullet"/>
      <w:lvlText w:val="-"/>
      <w:lvlJc w:val="left"/>
      <w:pPr>
        <w:tabs>
          <w:tab w:val="num" w:pos="1440"/>
        </w:tabs>
        <w:ind w:left="1440" w:hanging="360"/>
      </w:pPr>
      <w:rPr>
        <w:rFonts w:ascii="Times New Roman" w:eastAsia="Times New Roman" w:hAnsi="Times New Roman" w:hint="default"/>
      </w:rPr>
    </w:lvl>
    <w:lvl w:ilvl="4">
      <w:start w:val="1"/>
      <w:numFmt w:val="lowerLetter"/>
      <w:lvlText w:val="%5."/>
      <w:lvlJc w:val="left"/>
      <w:pPr>
        <w:tabs>
          <w:tab w:val="num" w:pos="4320"/>
        </w:tabs>
        <w:ind w:left="4320" w:hanging="360"/>
      </w:pPr>
      <w:rPr>
        <w:rFonts w:cs="Times New Roman"/>
      </w:rPr>
    </w:lvl>
    <w:lvl w:ilvl="5" w:tentative="1">
      <w:start w:val="1"/>
      <w:numFmt w:val="lowerRoman"/>
      <w:lvlText w:val="%6."/>
      <w:lvlJc w:val="right"/>
      <w:pPr>
        <w:tabs>
          <w:tab w:val="num" w:pos="5040"/>
        </w:tabs>
        <w:ind w:left="5040" w:hanging="180"/>
      </w:pPr>
      <w:rPr>
        <w:rFonts w:cs="Times New Roman"/>
      </w:rPr>
    </w:lvl>
    <w:lvl w:ilvl="6" w:tentative="1">
      <w:start w:val="1"/>
      <w:numFmt w:val="decimal"/>
      <w:lvlText w:val="%7."/>
      <w:lvlJc w:val="left"/>
      <w:pPr>
        <w:tabs>
          <w:tab w:val="num" w:pos="5760"/>
        </w:tabs>
        <w:ind w:left="5760" w:hanging="360"/>
      </w:pPr>
      <w:rPr>
        <w:rFonts w:cs="Times New Roman"/>
      </w:rPr>
    </w:lvl>
    <w:lvl w:ilvl="7" w:tentative="1">
      <w:start w:val="1"/>
      <w:numFmt w:val="lowerLetter"/>
      <w:lvlText w:val="%8."/>
      <w:lvlJc w:val="left"/>
      <w:pPr>
        <w:tabs>
          <w:tab w:val="num" w:pos="6480"/>
        </w:tabs>
        <w:ind w:left="6480" w:hanging="360"/>
      </w:pPr>
      <w:rPr>
        <w:rFonts w:cs="Times New Roman"/>
      </w:rPr>
    </w:lvl>
    <w:lvl w:ilvl="8" w:tentative="1">
      <w:start w:val="1"/>
      <w:numFmt w:val="lowerRoman"/>
      <w:lvlText w:val="%9."/>
      <w:lvlJc w:val="right"/>
      <w:pPr>
        <w:tabs>
          <w:tab w:val="num" w:pos="7200"/>
        </w:tabs>
        <w:ind w:left="7200" w:hanging="180"/>
      </w:pPr>
      <w:rPr>
        <w:rFonts w:cs="Times New Roman"/>
      </w:rPr>
    </w:lvl>
  </w:abstractNum>
  <w:num w:numId="1" w16cid:durableId="12342413">
    <w:abstractNumId w:val="2"/>
  </w:num>
  <w:num w:numId="2" w16cid:durableId="1545829195">
    <w:abstractNumId w:val="10"/>
  </w:num>
  <w:num w:numId="3" w16cid:durableId="2047756262">
    <w:abstractNumId w:val="4"/>
  </w:num>
  <w:num w:numId="4" w16cid:durableId="771782955">
    <w:abstractNumId w:val="8"/>
  </w:num>
  <w:num w:numId="5" w16cid:durableId="916675491">
    <w:abstractNumId w:val="3"/>
  </w:num>
  <w:num w:numId="6" w16cid:durableId="1931427916">
    <w:abstractNumId w:val="0"/>
  </w:num>
  <w:num w:numId="7" w16cid:durableId="1823154678">
    <w:abstractNumId w:val="12"/>
  </w:num>
  <w:num w:numId="8" w16cid:durableId="1644577829">
    <w:abstractNumId w:val="14"/>
  </w:num>
  <w:num w:numId="9" w16cid:durableId="1950776440">
    <w:abstractNumId w:val="1"/>
  </w:num>
  <w:num w:numId="10" w16cid:durableId="126054061">
    <w:abstractNumId w:val="15"/>
  </w:num>
  <w:num w:numId="11" w16cid:durableId="226110824">
    <w:abstractNumId w:val="7"/>
  </w:num>
  <w:num w:numId="12" w16cid:durableId="174996934">
    <w:abstractNumId w:val="5"/>
  </w:num>
  <w:num w:numId="13" w16cid:durableId="1368413005">
    <w:abstractNumId w:val="9"/>
  </w:num>
  <w:num w:numId="14" w16cid:durableId="1044713664">
    <w:abstractNumId w:val="10"/>
    <w:lvlOverride w:ilvl="0">
      <w:startOverride w:val="1"/>
    </w:lvlOverride>
  </w:num>
  <w:num w:numId="15" w16cid:durableId="494036659">
    <w:abstractNumId w:val="11"/>
  </w:num>
  <w:num w:numId="16" w16cid:durableId="1877082364">
    <w:abstractNumId w:val="10"/>
    <w:lvlOverride w:ilvl="0">
      <w:startOverride w:val="1"/>
    </w:lvlOverride>
  </w:num>
  <w:num w:numId="17" w16cid:durableId="1624997694">
    <w:abstractNumId w:val="10"/>
    <w:lvlOverride w:ilvl="0">
      <w:startOverride w:val="1"/>
    </w:lvlOverride>
  </w:num>
  <w:num w:numId="18" w16cid:durableId="34283163">
    <w:abstractNumId w:val="6"/>
  </w:num>
  <w:num w:numId="19" w16cid:durableId="994408207">
    <w:abstractNumId w:val="10"/>
    <w:lvlOverride w:ilvl="0">
      <w:startOverride w:val="1"/>
    </w:lvlOverride>
  </w:num>
  <w:num w:numId="20" w16cid:durableId="164825100">
    <w:abstractNumId w:val="13"/>
  </w:num>
  <w:num w:numId="21" w16cid:durableId="1063141392">
    <w:abstractNumId w:val="1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bordersDoNotSurroundHeader/>
  <w:bordersDoNotSurroundFooter/>
  <w:proofState w:spelling="clean"/>
  <w:attachedTemplate r:id="rId1"/>
  <w:linkStyle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hyphenationZone w:val="950"/>
  <w:characterSpacingControl w:val="doNotCompress"/>
  <w:footnotePr>
    <w:footnote w:id="0"/>
    <w:footnote w:id="1"/>
    <w:footnote w:id="2"/>
  </w:footnotePr>
  <w:endnotePr>
    <w:numFmt w:val="decimal"/>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1FEC"/>
    <w:rsid w:val="000014B8"/>
    <w:rsid w:val="00001F0D"/>
    <w:rsid w:val="00002267"/>
    <w:rsid w:val="0000228E"/>
    <w:rsid w:val="00004E82"/>
    <w:rsid w:val="000050BB"/>
    <w:rsid w:val="00006528"/>
    <w:rsid w:val="0000693A"/>
    <w:rsid w:val="000076D9"/>
    <w:rsid w:val="00007E0B"/>
    <w:rsid w:val="00010D45"/>
    <w:rsid w:val="000118D7"/>
    <w:rsid w:val="00011D24"/>
    <w:rsid w:val="0001217D"/>
    <w:rsid w:val="00013258"/>
    <w:rsid w:val="000133C1"/>
    <w:rsid w:val="000138B8"/>
    <w:rsid w:val="00015174"/>
    <w:rsid w:val="00015C25"/>
    <w:rsid w:val="00016DEE"/>
    <w:rsid w:val="00017F99"/>
    <w:rsid w:val="0002538E"/>
    <w:rsid w:val="00025AC8"/>
    <w:rsid w:val="00025E41"/>
    <w:rsid w:val="000316EE"/>
    <w:rsid w:val="000317F5"/>
    <w:rsid w:val="00032308"/>
    <w:rsid w:val="00032A04"/>
    <w:rsid w:val="00033410"/>
    <w:rsid w:val="000334EC"/>
    <w:rsid w:val="00033A54"/>
    <w:rsid w:val="0003403B"/>
    <w:rsid w:val="00035133"/>
    <w:rsid w:val="0003601C"/>
    <w:rsid w:val="00036039"/>
    <w:rsid w:val="00036115"/>
    <w:rsid w:val="00037F90"/>
    <w:rsid w:val="000402B1"/>
    <w:rsid w:val="00041C85"/>
    <w:rsid w:val="0004236A"/>
    <w:rsid w:val="000426BF"/>
    <w:rsid w:val="000451D8"/>
    <w:rsid w:val="00045C74"/>
    <w:rsid w:val="00045CC3"/>
    <w:rsid w:val="00045D1B"/>
    <w:rsid w:val="000475A6"/>
    <w:rsid w:val="000508A5"/>
    <w:rsid w:val="00050A9D"/>
    <w:rsid w:val="000525F5"/>
    <w:rsid w:val="0005460E"/>
    <w:rsid w:val="000550E1"/>
    <w:rsid w:val="00055589"/>
    <w:rsid w:val="000558E6"/>
    <w:rsid w:val="00056CA5"/>
    <w:rsid w:val="00057A76"/>
    <w:rsid w:val="00061011"/>
    <w:rsid w:val="00061516"/>
    <w:rsid w:val="0006174D"/>
    <w:rsid w:val="00062988"/>
    <w:rsid w:val="000632C4"/>
    <w:rsid w:val="000636BB"/>
    <w:rsid w:val="00064CD8"/>
    <w:rsid w:val="00064F8A"/>
    <w:rsid w:val="0006510E"/>
    <w:rsid w:val="00065A29"/>
    <w:rsid w:val="00065D6E"/>
    <w:rsid w:val="000709C7"/>
    <w:rsid w:val="00072368"/>
    <w:rsid w:val="00072551"/>
    <w:rsid w:val="0007270F"/>
    <w:rsid w:val="00074192"/>
    <w:rsid w:val="00074221"/>
    <w:rsid w:val="00076244"/>
    <w:rsid w:val="00077370"/>
    <w:rsid w:val="000805A3"/>
    <w:rsid w:val="0008249C"/>
    <w:rsid w:val="00082BB8"/>
    <w:rsid w:val="00083BA0"/>
    <w:rsid w:val="00084831"/>
    <w:rsid w:val="000849B8"/>
    <w:rsid w:val="00086AA6"/>
    <w:rsid w:val="00087084"/>
    <w:rsid w:val="000875BF"/>
    <w:rsid w:val="0009124C"/>
    <w:rsid w:val="000917BF"/>
    <w:rsid w:val="00092804"/>
    <w:rsid w:val="000936A9"/>
    <w:rsid w:val="00093FAF"/>
    <w:rsid w:val="0009457D"/>
    <w:rsid w:val="000955F4"/>
    <w:rsid w:val="0009595B"/>
    <w:rsid w:val="00096D8C"/>
    <w:rsid w:val="000979F6"/>
    <w:rsid w:val="000A0099"/>
    <w:rsid w:val="000A0131"/>
    <w:rsid w:val="000A0623"/>
    <w:rsid w:val="000A126C"/>
    <w:rsid w:val="000A154A"/>
    <w:rsid w:val="000A1733"/>
    <w:rsid w:val="000A237D"/>
    <w:rsid w:val="000A35D1"/>
    <w:rsid w:val="000A40E8"/>
    <w:rsid w:val="000A5B3B"/>
    <w:rsid w:val="000A5B7C"/>
    <w:rsid w:val="000A5B9B"/>
    <w:rsid w:val="000A6720"/>
    <w:rsid w:val="000A6FE7"/>
    <w:rsid w:val="000A72DA"/>
    <w:rsid w:val="000B0DEE"/>
    <w:rsid w:val="000B21D8"/>
    <w:rsid w:val="000B3E34"/>
    <w:rsid w:val="000B5B62"/>
    <w:rsid w:val="000B5F4E"/>
    <w:rsid w:val="000B74EA"/>
    <w:rsid w:val="000B7AA5"/>
    <w:rsid w:val="000C0A47"/>
    <w:rsid w:val="000C0B65"/>
    <w:rsid w:val="000C14BF"/>
    <w:rsid w:val="000C1A49"/>
    <w:rsid w:val="000C3790"/>
    <w:rsid w:val="000C5835"/>
    <w:rsid w:val="000C76B8"/>
    <w:rsid w:val="000C77E5"/>
    <w:rsid w:val="000D2074"/>
    <w:rsid w:val="000D509C"/>
    <w:rsid w:val="000D50FE"/>
    <w:rsid w:val="000D71B1"/>
    <w:rsid w:val="000E05FE"/>
    <w:rsid w:val="000E1AA7"/>
    <w:rsid w:val="000E2D19"/>
    <w:rsid w:val="000E3088"/>
    <w:rsid w:val="000E3CB9"/>
    <w:rsid w:val="000E3D42"/>
    <w:rsid w:val="000E3F06"/>
    <w:rsid w:val="000E4A40"/>
    <w:rsid w:val="000E51CA"/>
    <w:rsid w:val="000F0DD0"/>
    <w:rsid w:val="000F1FEC"/>
    <w:rsid w:val="000F33E6"/>
    <w:rsid w:val="000F3D99"/>
    <w:rsid w:val="000F497C"/>
    <w:rsid w:val="000F4E0F"/>
    <w:rsid w:val="000F5EFD"/>
    <w:rsid w:val="000F6606"/>
    <w:rsid w:val="000F73DD"/>
    <w:rsid w:val="000F7BBC"/>
    <w:rsid w:val="001021CC"/>
    <w:rsid w:val="00103E02"/>
    <w:rsid w:val="00104AA3"/>
    <w:rsid w:val="00105057"/>
    <w:rsid w:val="00106E95"/>
    <w:rsid w:val="00107AC3"/>
    <w:rsid w:val="00111429"/>
    <w:rsid w:val="0011161F"/>
    <w:rsid w:val="00113089"/>
    <w:rsid w:val="00113F34"/>
    <w:rsid w:val="00114231"/>
    <w:rsid w:val="00115166"/>
    <w:rsid w:val="00115801"/>
    <w:rsid w:val="00115C5E"/>
    <w:rsid w:val="00115FC2"/>
    <w:rsid w:val="00116909"/>
    <w:rsid w:val="00116C02"/>
    <w:rsid w:val="00117C6B"/>
    <w:rsid w:val="00121B85"/>
    <w:rsid w:val="00122BD5"/>
    <w:rsid w:val="001230D1"/>
    <w:rsid w:val="00125EF0"/>
    <w:rsid w:val="00127877"/>
    <w:rsid w:val="00127AE9"/>
    <w:rsid w:val="00130102"/>
    <w:rsid w:val="00130AA2"/>
    <w:rsid w:val="00132588"/>
    <w:rsid w:val="00133461"/>
    <w:rsid w:val="00133F79"/>
    <w:rsid w:val="001349BA"/>
    <w:rsid w:val="00135AF8"/>
    <w:rsid w:val="00135B84"/>
    <w:rsid w:val="00135FCB"/>
    <w:rsid w:val="001364E3"/>
    <w:rsid w:val="001370B8"/>
    <w:rsid w:val="00137117"/>
    <w:rsid w:val="001407A2"/>
    <w:rsid w:val="00140B90"/>
    <w:rsid w:val="00141CB6"/>
    <w:rsid w:val="001431B3"/>
    <w:rsid w:val="00143ACA"/>
    <w:rsid w:val="00144B55"/>
    <w:rsid w:val="00144CDB"/>
    <w:rsid w:val="0014592D"/>
    <w:rsid w:val="00146618"/>
    <w:rsid w:val="0015058D"/>
    <w:rsid w:val="0015157A"/>
    <w:rsid w:val="00151B98"/>
    <w:rsid w:val="00151BF7"/>
    <w:rsid w:val="00154B4B"/>
    <w:rsid w:val="00155A50"/>
    <w:rsid w:val="00156B25"/>
    <w:rsid w:val="00157C7B"/>
    <w:rsid w:val="001610B7"/>
    <w:rsid w:val="001627E1"/>
    <w:rsid w:val="0016356A"/>
    <w:rsid w:val="00165EA0"/>
    <w:rsid w:val="00173407"/>
    <w:rsid w:val="0017340B"/>
    <w:rsid w:val="00173A3E"/>
    <w:rsid w:val="00175F58"/>
    <w:rsid w:val="00177849"/>
    <w:rsid w:val="00177DE3"/>
    <w:rsid w:val="00180F7C"/>
    <w:rsid w:val="00181791"/>
    <w:rsid w:val="0018191D"/>
    <w:rsid w:val="001832C6"/>
    <w:rsid w:val="00185375"/>
    <w:rsid w:val="001864D5"/>
    <w:rsid w:val="00186CB6"/>
    <w:rsid w:val="00187B55"/>
    <w:rsid w:val="001929F8"/>
    <w:rsid w:val="00193F32"/>
    <w:rsid w:val="00194004"/>
    <w:rsid w:val="001947B7"/>
    <w:rsid w:val="00194A66"/>
    <w:rsid w:val="00195905"/>
    <w:rsid w:val="00197AC4"/>
    <w:rsid w:val="00197E86"/>
    <w:rsid w:val="001A1A8E"/>
    <w:rsid w:val="001A44F5"/>
    <w:rsid w:val="001A4845"/>
    <w:rsid w:val="001A496D"/>
    <w:rsid w:val="001A55B6"/>
    <w:rsid w:val="001A670D"/>
    <w:rsid w:val="001A6B07"/>
    <w:rsid w:val="001A7095"/>
    <w:rsid w:val="001B1699"/>
    <w:rsid w:val="001B2B68"/>
    <w:rsid w:val="001B2CA8"/>
    <w:rsid w:val="001B347F"/>
    <w:rsid w:val="001B4D5D"/>
    <w:rsid w:val="001B63AE"/>
    <w:rsid w:val="001B7024"/>
    <w:rsid w:val="001B7BD1"/>
    <w:rsid w:val="001C06B3"/>
    <w:rsid w:val="001C120E"/>
    <w:rsid w:val="001C1B0C"/>
    <w:rsid w:val="001C1E82"/>
    <w:rsid w:val="001C27F8"/>
    <w:rsid w:val="001C54A9"/>
    <w:rsid w:val="001C5898"/>
    <w:rsid w:val="001C6F24"/>
    <w:rsid w:val="001C72F4"/>
    <w:rsid w:val="001C7C4E"/>
    <w:rsid w:val="001D0428"/>
    <w:rsid w:val="001D1734"/>
    <w:rsid w:val="001D35B8"/>
    <w:rsid w:val="001D4698"/>
    <w:rsid w:val="001D55B5"/>
    <w:rsid w:val="001D5E7F"/>
    <w:rsid w:val="001D601F"/>
    <w:rsid w:val="001D6BCF"/>
    <w:rsid w:val="001D7BD6"/>
    <w:rsid w:val="001E0155"/>
    <w:rsid w:val="001E01CA"/>
    <w:rsid w:val="001E087C"/>
    <w:rsid w:val="001E1231"/>
    <w:rsid w:val="001E26E4"/>
    <w:rsid w:val="001E2FB4"/>
    <w:rsid w:val="001E4088"/>
    <w:rsid w:val="001E73D7"/>
    <w:rsid w:val="001E78A2"/>
    <w:rsid w:val="001F012D"/>
    <w:rsid w:val="001F14D7"/>
    <w:rsid w:val="001F250D"/>
    <w:rsid w:val="001F30C7"/>
    <w:rsid w:val="001F32E5"/>
    <w:rsid w:val="00201DDD"/>
    <w:rsid w:val="00201ECA"/>
    <w:rsid w:val="00201F77"/>
    <w:rsid w:val="00202194"/>
    <w:rsid w:val="0020281D"/>
    <w:rsid w:val="00202AF5"/>
    <w:rsid w:val="00202EBC"/>
    <w:rsid w:val="00204BF3"/>
    <w:rsid w:val="00205D97"/>
    <w:rsid w:val="0020686D"/>
    <w:rsid w:val="0020762A"/>
    <w:rsid w:val="002107CD"/>
    <w:rsid w:val="00211AFF"/>
    <w:rsid w:val="00211B1F"/>
    <w:rsid w:val="00213726"/>
    <w:rsid w:val="00220B3F"/>
    <w:rsid w:val="00220FF2"/>
    <w:rsid w:val="00221348"/>
    <w:rsid w:val="002228A1"/>
    <w:rsid w:val="00223887"/>
    <w:rsid w:val="00224B0F"/>
    <w:rsid w:val="0022597D"/>
    <w:rsid w:val="0022695F"/>
    <w:rsid w:val="00226D0F"/>
    <w:rsid w:val="00227D96"/>
    <w:rsid w:val="00227E26"/>
    <w:rsid w:val="00227E60"/>
    <w:rsid w:val="00230E0C"/>
    <w:rsid w:val="00234436"/>
    <w:rsid w:val="00236EA4"/>
    <w:rsid w:val="0023735B"/>
    <w:rsid w:val="00237E6C"/>
    <w:rsid w:val="002419D4"/>
    <w:rsid w:val="0024274E"/>
    <w:rsid w:val="002427BA"/>
    <w:rsid w:val="00242C70"/>
    <w:rsid w:val="00242DB5"/>
    <w:rsid w:val="002456AE"/>
    <w:rsid w:val="00247A07"/>
    <w:rsid w:val="0025083E"/>
    <w:rsid w:val="0025144F"/>
    <w:rsid w:val="00251675"/>
    <w:rsid w:val="00252247"/>
    <w:rsid w:val="00252AEC"/>
    <w:rsid w:val="00253104"/>
    <w:rsid w:val="0025421A"/>
    <w:rsid w:val="002545CD"/>
    <w:rsid w:val="002557DA"/>
    <w:rsid w:val="00255E3F"/>
    <w:rsid w:val="00255F04"/>
    <w:rsid w:val="00256E1F"/>
    <w:rsid w:val="00256EA3"/>
    <w:rsid w:val="0025742E"/>
    <w:rsid w:val="0025758F"/>
    <w:rsid w:val="0026062D"/>
    <w:rsid w:val="00262D8C"/>
    <w:rsid w:val="00262F5E"/>
    <w:rsid w:val="00264924"/>
    <w:rsid w:val="00264939"/>
    <w:rsid w:val="002666A9"/>
    <w:rsid w:val="00267044"/>
    <w:rsid w:val="002670B7"/>
    <w:rsid w:val="002705D0"/>
    <w:rsid w:val="00272BF0"/>
    <w:rsid w:val="00273A5E"/>
    <w:rsid w:val="00273E33"/>
    <w:rsid w:val="00273F88"/>
    <w:rsid w:val="00275CF5"/>
    <w:rsid w:val="002763BA"/>
    <w:rsid w:val="00277465"/>
    <w:rsid w:val="00277480"/>
    <w:rsid w:val="00280048"/>
    <w:rsid w:val="002801D6"/>
    <w:rsid w:val="00280596"/>
    <w:rsid w:val="0028157D"/>
    <w:rsid w:val="00281E21"/>
    <w:rsid w:val="00282E92"/>
    <w:rsid w:val="0028301F"/>
    <w:rsid w:val="00283451"/>
    <w:rsid w:val="002849EB"/>
    <w:rsid w:val="00285017"/>
    <w:rsid w:val="002876C2"/>
    <w:rsid w:val="00290740"/>
    <w:rsid w:val="002911C4"/>
    <w:rsid w:val="00291C3D"/>
    <w:rsid w:val="0029277B"/>
    <w:rsid w:val="0029443C"/>
    <w:rsid w:val="00294ABC"/>
    <w:rsid w:val="00294E88"/>
    <w:rsid w:val="00296429"/>
    <w:rsid w:val="002A231A"/>
    <w:rsid w:val="002A2D2E"/>
    <w:rsid w:val="002A58C1"/>
    <w:rsid w:val="002A5D97"/>
    <w:rsid w:val="002A5FA2"/>
    <w:rsid w:val="002A6211"/>
    <w:rsid w:val="002A7152"/>
    <w:rsid w:val="002A7F40"/>
    <w:rsid w:val="002B0155"/>
    <w:rsid w:val="002B069E"/>
    <w:rsid w:val="002B122A"/>
    <w:rsid w:val="002B18A4"/>
    <w:rsid w:val="002B213F"/>
    <w:rsid w:val="002B2338"/>
    <w:rsid w:val="002B6229"/>
    <w:rsid w:val="002C00E8"/>
    <w:rsid w:val="002C058D"/>
    <w:rsid w:val="002C2006"/>
    <w:rsid w:val="002C5CB8"/>
    <w:rsid w:val="002C5DC6"/>
    <w:rsid w:val="002C7686"/>
    <w:rsid w:val="002C7C13"/>
    <w:rsid w:val="002D0CFA"/>
    <w:rsid w:val="002D0E63"/>
    <w:rsid w:val="002D1EFD"/>
    <w:rsid w:val="002D2A00"/>
    <w:rsid w:val="002D2B86"/>
    <w:rsid w:val="002D6B54"/>
    <w:rsid w:val="002E0171"/>
    <w:rsid w:val="002E0512"/>
    <w:rsid w:val="002E09E9"/>
    <w:rsid w:val="002E1447"/>
    <w:rsid w:val="002E3561"/>
    <w:rsid w:val="002E5238"/>
    <w:rsid w:val="002E66E1"/>
    <w:rsid w:val="002E7FAA"/>
    <w:rsid w:val="002F0041"/>
    <w:rsid w:val="002F1EA2"/>
    <w:rsid w:val="002F2E11"/>
    <w:rsid w:val="002F3B0A"/>
    <w:rsid w:val="002F519F"/>
    <w:rsid w:val="002F5207"/>
    <w:rsid w:val="002F5CDD"/>
    <w:rsid w:val="002F61E3"/>
    <w:rsid w:val="00302F2E"/>
    <w:rsid w:val="00302F37"/>
    <w:rsid w:val="00306B7F"/>
    <w:rsid w:val="00306D8C"/>
    <w:rsid w:val="0030733C"/>
    <w:rsid w:val="00307A5B"/>
    <w:rsid w:val="00307C2A"/>
    <w:rsid w:val="003103D3"/>
    <w:rsid w:val="003107EF"/>
    <w:rsid w:val="003108C1"/>
    <w:rsid w:val="00311F17"/>
    <w:rsid w:val="00313569"/>
    <w:rsid w:val="00313E31"/>
    <w:rsid w:val="00315C48"/>
    <w:rsid w:val="0031634D"/>
    <w:rsid w:val="00317281"/>
    <w:rsid w:val="003179B7"/>
    <w:rsid w:val="00320CB5"/>
    <w:rsid w:val="00321CE0"/>
    <w:rsid w:val="00325CFB"/>
    <w:rsid w:val="00325FFB"/>
    <w:rsid w:val="003260E8"/>
    <w:rsid w:val="00326680"/>
    <w:rsid w:val="00327305"/>
    <w:rsid w:val="003306EE"/>
    <w:rsid w:val="00331337"/>
    <w:rsid w:val="00331D74"/>
    <w:rsid w:val="003335A7"/>
    <w:rsid w:val="003356DC"/>
    <w:rsid w:val="00335E11"/>
    <w:rsid w:val="00336AA7"/>
    <w:rsid w:val="00336C14"/>
    <w:rsid w:val="00336F87"/>
    <w:rsid w:val="00340BA1"/>
    <w:rsid w:val="00341124"/>
    <w:rsid w:val="00341BB1"/>
    <w:rsid w:val="00343749"/>
    <w:rsid w:val="00345118"/>
    <w:rsid w:val="0034693F"/>
    <w:rsid w:val="00350511"/>
    <w:rsid w:val="003522B8"/>
    <w:rsid w:val="003537B9"/>
    <w:rsid w:val="00355CF7"/>
    <w:rsid w:val="003576F3"/>
    <w:rsid w:val="00357FF2"/>
    <w:rsid w:val="00360751"/>
    <w:rsid w:val="003627AF"/>
    <w:rsid w:val="00362C78"/>
    <w:rsid w:val="00362DCC"/>
    <w:rsid w:val="00363709"/>
    <w:rsid w:val="00364566"/>
    <w:rsid w:val="00365A8B"/>
    <w:rsid w:val="003660ED"/>
    <w:rsid w:val="00366E1B"/>
    <w:rsid w:val="003679FC"/>
    <w:rsid w:val="003716DE"/>
    <w:rsid w:val="00372683"/>
    <w:rsid w:val="003737AB"/>
    <w:rsid w:val="003742A6"/>
    <w:rsid w:val="00376551"/>
    <w:rsid w:val="00376E3D"/>
    <w:rsid w:val="00377F12"/>
    <w:rsid w:val="003806A9"/>
    <w:rsid w:val="0038079A"/>
    <w:rsid w:val="00380926"/>
    <w:rsid w:val="00381256"/>
    <w:rsid w:val="0038181F"/>
    <w:rsid w:val="00381FBF"/>
    <w:rsid w:val="0038226F"/>
    <w:rsid w:val="00383C61"/>
    <w:rsid w:val="0038565B"/>
    <w:rsid w:val="00386516"/>
    <w:rsid w:val="00386C3A"/>
    <w:rsid w:val="003875F6"/>
    <w:rsid w:val="0039000F"/>
    <w:rsid w:val="00390CB5"/>
    <w:rsid w:val="00390EE2"/>
    <w:rsid w:val="003913CD"/>
    <w:rsid w:val="00393010"/>
    <w:rsid w:val="00394DD2"/>
    <w:rsid w:val="003950B8"/>
    <w:rsid w:val="003A0138"/>
    <w:rsid w:val="003A3E8C"/>
    <w:rsid w:val="003A3F64"/>
    <w:rsid w:val="003A52D0"/>
    <w:rsid w:val="003A68DA"/>
    <w:rsid w:val="003A7408"/>
    <w:rsid w:val="003B0550"/>
    <w:rsid w:val="003B134A"/>
    <w:rsid w:val="003B143F"/>
    <w:rsid w:val="003B42E9"/>
    <w:rsid w:val="003B5366"/>
    <w:rsid w:val="003B5526"/>
    <w:rsid w:val="003B57B7"/>
    <w:rsid w:val="003B6431"/>
    <w:rsid w:val="003B694F"/>
    <w:rsid w:val="003B6EE1"/>
    <w:rsid w:val="003B6FA0"/>
    <w:rsid w:val="003B7F5E"/>
    <w:rsid w:val="003C13BD"/>
    <w:rsid w:val="003C2543"/>
    <w:rsid w:val="003C262C"/>
    <w:rsid w:val="003C2889"/>
    <w:rsid w:val="003C34B6"/>
    <w:rsid w:val="003C434F"/>
    <w:rsid w:val="003C4C4F"/>
    <w:rsid w:val="003C5A1F"/>
    <w:rsid w:val="003C5AE0"/>
    <w:rsid w:val="003C7827"/>
    <w:rsid w:val="003D00AE"/>
    <w:rsid w:val="003D1EEE"/>
    <w:rsid w:val="003D3F5E"/>
    <w:rsid w:val="003D418E"/>
    <w:rsid w:val="003D50A7"/>
    <w:rsid w:val="003D7ACB"/>
    <w:rsid w:val="003D7BF1"/>
    <w:rsid w:val="003E0009"/>
    <w:rsid w:val="003E161E"/>
    <w:rsid w:val="003E1743"/>
    <w:rsid w:val="003E402D"/>
    <w:rsid w:val="003E66D4"/>
    <w:rsid w:val="003E7DE8"/>
    <w:rsid w:val="003F171C"/>
    <w:rsid w:val="003F1B3C"/>
    <w:rsid w:val="003F2CDB"/>
    <w:rsid w:val="003F47A5"/>
    <w:rsid w:val="003F5B25"/>
    <w:rsid w:val="003F6181"/>
    <w:rsid w:val="003F7A73"/>
    <w:rsid w:val="00400751"/>
    <w:rsid w:val="00400978"/>
    <w:rsid w:val="004029AB"/>
    <w:rsid w:val="00403256"/>
    <w:rsid w:val="004060C3"/>
    <w:rsid w:val="004068A0"/>
    <w:rsid w:val="00407EFE"/>
    <w:rsid w:val="00412FC5"/>
    <w:rsid w:val="00413522"/>
    <w:rsid w:val="004143A2"/>
    <w:rsid w:val="0041468C"/>
    <w:rsid w:val="0041534D"/>
    <w:rsid w:val="00415677"/>
    <w:rsid w:val="004160DF"/>
    <w:rsid w:val="00417026"/>
    <w:rsid w:val="00417050"/>
    <w:rsid w:val="00417985"/>
    <w:rsid w:val="00420CA0"/>
    <w:rsid w:val="00421D72"/>
    <w:rsid w:val="00422276"/>
    <w:rsid w:val="004227BA"/>
    <w:rsid w:val="00422BC1"/>
    <w:rsid w:val="00423E2B"/>
    <w:rsid w:val="004242F1"/>
    <w:rsid w:val="00424B72"/>
    <w:rsid w:val="00426011"/>
    <w:rsid w:val="0042656F"/>
    <w:rsid w:val="004275A5"/>
    <w:rsid w:val="00430B23"/>
    <w:rsid w:val="00431BD6"/>
    <w:rsid w:val="00431DE7"/>
    <w:rsid w:val="00432F5A"/>
    <w:rsid w:val="00432F9A"/>
    <w:rsid w:val="00433668"/>
    <w:rsid w:val="0043470F"/>
    <w:rsid w:val="00435C44"/>
    <w:rsid w:val="0043617E"/>
    <w:rsid w:val="004375C2"/>
    <w:rsid w:val="00437AE4"/>
    <w:rsid w:val="00440A8F"/>
    <w:rsid w:val="00441493"/>
    <w:rsid w:val="00441AD1"/>
    <w:rsid w:val="00443FD3"/>
    <w:rsid w:val="00444E5B"/>
    <w:rsid w:val="00445A00"/>
    <w:rsid w:val="004466F1"/>
    <w:rsid w:val="00446948"/>
    <w:rsid w:val="004469E7"/>
    <w:rsid w:val="00446F22"/>
    <w:rsid w:val="004472EB"/>
    <w:rsid w:val="00451B0F"/>
    <w:rsid w:val="004534B2"/>
    <w:rsid w:val="00454AE1"/>
    <w:rsid w:val="00454FE5"/>
    <w:rsid w:val="00457DB2"/>
    <w:rsid w:val="00457DFE"/>
    <w:rsid w:val="00460344"/>
    <w:rsid w:val="004607A3"/>
    <w:rsid w:val="00460DEA"/>
    <w:rsid w:val="00461330"/>
    <w:rsid w:val="004624EC"/>
    <w:rsid w:val="0046272B"/>
    <w:rsid w:val="004627DE"/>
    <w:rsid w:val="0046474D"/>
    <w:rsid w:val="00465B25"/>
    <w:rsid w:val="004674DC"/>
    <w:rsid w:val="00467D0C"/>
    <w:rsid w:val="004725B6"/>
    <w:rsid w:val="00472D1B"/>
    <w:rsid w:val="00475265"/>
    <w:rsid w:val="00475EC0"/>
    <w:rsid w:val="004763E8"/>
    <w:rsid w:val="00476A84"/>
    <w:rsid w:val="004778F4"/>
    <w:rsid w:val="004823C3"/>
    <w:rsid w:val="0048309C"/>
    <w:rsid w:val="00486D33"/>
    <w:rsid w:val="004871EA"/>
    <w:rsid w:val="004872C6"/>
    <w:rsid w:val="004874E9"/>
    <w:rsid w:val="00487880"/>
    <w:rsid w:val="00492BCD"/>
    <w:rsid w:val="004933EC"/>
    <w:rsid w:val="004936F2"/>
    <w:rsid w:val="0049493F"/>
    <w:rsid w:val="00496737"/>
    <w:rsid w:val="004A048B"/>
    <w:rsid w:val="004A107D"/>
    <w:rsid w:val="004A195F"/>
    <w:rsid w:val="004A2BF9"/>
    <w:rsid w:val="004A409B"/>
    <w:rsid w:val="004A7878"/>
    <w:rsid w:val="004B161A"/>
    <w:rsid w:val="004B1FF1"/>
    <w:rsid w:val="004B5464"/>
    <w:rsid w:val="004B5AF0"/>
    <w:rsid w:val="004B66CC"/>
    <w:rsid w:val="004B6D27"/>
    <w:rsid w:val="004C198B"/>
    <w:rsid w:val="004C2EE3"/>
    <w:rsid w:val="004C2F37"/>
    <w:rsid w:val="004C3CD5"/>
    <w:rsid w:val="004C3D24"/>
    <w:rsid w:val="004C51F6"/>
    <w:rsid w:val="004C7134"/>
    <w:rsid w:val="004C7606"/>
    <w:rsid w:val="004D1AEB"/>
    <w:rsid w:val="004D1E39"/>
    <w:rsid w:val="004D2C30"/>
    <w:rsid w:val="004D3240"/>
    <w:rsid w:val="004D3E90"/>
    <w:rsid w:val="004D6269"/>
    <w:rsid w:val="004D6E8B"/>
    <w:rsid w:val="004D6FBD"/>
    <w:rsid w:val="004E1A5A"/>
    <w:rsid w:val="004E2A6C"/>
    <w:rsid w:val="004E3740"/>
    <w:rsid w:val="004E4659"/>
    <w:rsid w:val="004E4A22"/>
    <w:rsid w:val="004E4B9B"/>
    <w:rsid w:val="004E54F8"/>
    <w:rsid w:val="004E5B1F"/>
    <w:rsid w:val="004F0363"/>
    <w:rsid w:val="004F08E8"/>
    <w:rsid w:val="004F0935"/>
    <w:rsid w:val="004F1CFF"/>
    <w:rsid w:val="004F2A71"/>
    <w:rsid w:val="004F432E"/>
    <w:rsid w:val="004F4599"/>
    <w:rsid w:val="004F4F9A"/>
    <w:rsid w:val="004F5F2B"/>
    <w:rsid w:val="004F72C3"/>
    <w:rsid w:val="004F7F73"/>
    <w:rsid w:val="004F7F74"/>
    <w:rsid w:val="00500D11"/>
    <w:rsid w:val="00501CA9"/>
    <w:rsid w:val="00502F47"/>
    <w:rsid w:val="00503053"/>
    <w:rsid w:val="00503331"/>
    <w:rsid w:val="005035BD"/>
    <w:rsid w:val="005040B1"/>
    <w:rsid w:val="00504219"/>
    <w:rsid w:val="00504CDB"/>
    <w:rsid w:val="00504F87"/>
    <w:rsid w:val="005052EA"/>
    <w:rsid w:val="0050584E"/>
    <w:rsid w:val="00505B4E"/>
    <w:rsid w:val="0050649A"/>
    <w:rsid w:val="00506F28"/>
    <w:rsid w:val="00507278"/>
    <w:rsid w:val="00507D4D"/>
    <w:rsid w:val="0051084F"/>
    <w:rsid w:val="00511968"/>
    <w:rsid w:val="00511F5F"/>
    <w:rsid w:val="005127EE"/>
    <w:rsid w:val="00512A4A"/>
    <w:rsid w:val="00512F1D"/>
    <w:rsid w:val="00513726"/>
    <w:rsid w:val="005144FD"/>
    <w:rsid w:val="00515372"/>
    <w:rsid w:val="00515B80"/>
    <w:rsid w:val="00516A1A"/>
    <w:rsid w:val="00516C03"/>
    <w:rsid w:val="00516F39"/>
    <w:rsid w:val="005202CC"/>
    <w:rsid w:val="005204C0"/>
    <w:rsid w:val="00521061"/>
    <w:rsid w:val="00522221"/>
    <w:rsid w:val="005223E1"/>
    <w:rsid w:val="00522C94"/>
    <w:rsid w:val="0052531E"/>
    <w:rsid w:val="00530230"/>
    <w:rsid w:val="005309A4"/>
    <w:rsid w:val="00530E5B"/>
    <w:rsid w:val="005317FA"/>
    <w:rsid w:val="00531ACB"/>
    <w:rsid w:val="00531BB2"/>
    <w:rsid w:val="00533962"/>
    <w:rsid w:val="00533AF9"/>
    <w:rsid w:val="00533C5C"/>
    <w:rsid w:val="00533DBC"/>
    <w:rsid w:val="00540FBC"/>
    <w:rsid w:val="005425D4"/>
    <w:rsid w:val="0054292D"/>
    <w:rsid w:val="0054295D"/>
    <w:rsid w:val="00542D07"/>
    <w:rsid w:val="00543ED0"/>
    <w:rsid w:val="00543F61"/>
    <w:rsid w:val="005442FD"/>
    <w:rsid w:val="005448B8"/>
    <w:rsid w:val="00545989"/>
    <w:rsid w:val="00547D07"/>
    <w:rsid w:val="005504A0"/>
    <w:rsid w:val="0055086F"/>
    <w:rsid w:val="00550A38"/>
    <w:rsid w:val="0055150B"/>
    <w:rsid w:val="005517BB"/>
    <w:rsid w:val="00552577"/>
    <w:rsid w:val="00552B60"/>
    <w:rsid w:val="00552F49"/>
    <w:rsid w:val="00553FE1"/>
    <w:rsid w:val="00555F6E"/>
    <w:rsid w:val="0055614C"/>
    <w:rsid w:val="005570A4"/>
    <w:rsid w:val="005572FE"/>
    <w:rsid w:val="00557D02"/>
    <w:rsid w:val="00561788"/>
    <w:rsid w:val="005637E5"/>
    <w:rsid w:val="00564786"/>
    <w:rsid w:val="005662AD"/>
    <w:rsid w:val="00566D06"/>
    <w:rsid w:val="00570D70"/>
    <w:rsid w:val="005720AE"/>
    <w:rsid w:val="005727EA"/>
    <w:rsid w:val="00572F06"/>
    <w:rsid w:val="00574AA0"/>
    <w:rsid w:val="00577281"/>
    <w:rsid w:val="0057743E"/>
    <w:rsid w:val="00580E19"/>
    <w:rsid w:val="00580E82"/>
    <w:rsid w:val="005813DE"/>
    <w:rsid w:val="00581E49"/>
    <w:rsid w:val="00582256"/>
    <w:rsid w:val="00582A5D"/>
    <w:rsid w:val="00584680"/>
    <w:rsid w:val="005868D4"/>
    <w:rsid w:val="00586AF3"/>
    <w:rsid w:val="00587265"/>
    <w:rsid w:val="00587644"/>
    <w:rsid w:val="00591894"/>
    <w:rsid w:val="00592034"/>
    <w:rsid w:val="00592621"/>
    <w:rsid w:val="00592FB6"/>
    <w:rsid w:val="005942EA"/>
    <w:rsid w:val="00594AFB"/>
    <w:rsid w:val="00595860"/>
    <w:rsid w:val="00597183"/>
    <w:rsid w:val="00597B5A"/>
    <w:rsid w:val="00597BC9"/>
    <w:rsid w:val="005A1411"/>
    <w:rsid w:val="005A3409"/>
    <w:rsid w:val="005A3668"/>
    <w:rsid w:val="005A53E1"/>
    <w:rsid w:val="005A601A"/>
    <w:rsid w:val="005B039C"/>
    <w:rsid w:val="005B1DAB"/>
    <w:rsid w:val="005B38A2"/>
    <w:rsid w:val="005B5A39"/>
    <w:rsid w:val="005C5D84"/>
    <w:rsid w:val="005C5EF4"/>
    <w:rsid w:val="005C69DE"/>
    <w:rsid w:val="005C7124"/>
    <w:rsid w:val="005C776D"/>
    <w:rsid w:val="005D0656"/>
    <w:rsid w:val="005D0AAE"/>
    <w:rsid w:val="005D14A6"/>
    <w:rsid w:val="005D1BEE"/>
    <w:rsid w:val="005D204B"/>
    <w:rsid w:val="005D3374"/>
    <w:rsid w:val="005D4835"/>
    <w:rsid w:val="005D5EF3"/>
    <w:rsid w:val="005D6DFD"/>
    <w:rsid w:val="005D7047"/>
    <w:rsid w:val="005D70DB"/>
    <w:rsid w:val="005D71EF"/>
    <w:rsid w:val="005D796A"/>
    <w:rsid w:val="005E1284"/>
    <w:rsid w:val="005E14C2"/>
    <w:rsid w:val="005E19A4"/>
    <w:rsid w:val="005E1A2F"/>
    <w:rsid w:val="005E1F53"/>
    <w:rsid w:val="005E270E"/>
    <w:rsid w:val="005E3497"/>
    <w:rsid w:val="005E3B17"/>
    <w:rsid w:val="005E4D14"/>
    <w:rsid w:val="005E5A34"/>
    <w:rsid w:val="005F023D"/>
    <w:rsid w:val="005F028F"/>
    <w:rsid w:val="005F0CF0"/>
    <w:rsid w:val="005F0F99"/>
    <w:rsid w:val="005F10A0"/>
    <w:rsid w:val="005F1152"/>
    <w:rsid w:val="005F16E8"/>
    <w:rsid w:val="005F2358"/>
    <w:rsid w:val="005F36E6"/>
    <w:rsid w:val="005F375B"/>
    <w:rsid w:val="005F3970"/>
    <w:rsid w:val="005F5EE7"/>
    <w:rsid w:val="005F7878"/>
    <w:rsid w:val="0060034D"/>
    <w:rsid w:val="006018F8"/>
    <w:rsid w:val="00602495"/>
    <w:rsid w:val="006024CE"/>
    <w:rsid w:val="0060251D"/>
    <w:rsid w:val="00602DC6"/>
    <w:rsid w:val="00604891"/>
    <w:rsid w:val="00605491"/>
    <w:rsid w:val="00607BA5"/>
    <w:rsid w:val="00610ED2"/>
    <w:rsid w:val="0061180A"/>
    <w:rsid w:val="00612D04"/>
    <w:rsid w:val="00613C79"/>
    <w:rsid w:val="00614C2E"/>
    <w:rsid w:val="0062078B"/>
    <w:rsid w:val="00620852"/>
    <w:rsid w:val="006224AC"/>
    <w:rsid w:val="00624660"/>
    <w:rsid w:val="00626EB6"/>
    <w:rsid w:val="006300B9"/>
    <w:rsid w:val="0063074E"/>
    <w:rsid w:val="006310E5"/>
    <w:rsid w:val="006318E3"/>
    <w:rsid w:val="00632A98"/>
    <w:rsid w:val="00634457"/>
    <w:rsid w:val="0063727B"/>
    <w:rsid w:val="00637FFA"/>
    <w:rsid w:val="006407ED"/>
    <w:rsid w:val="00640B5C"/>
    <w:rsid w:val="00641671"/>
    <w:rsid w:val="0064211C"/>
    <w:rsid w:val="00642E2D"/>
    <w:rsid w:val="0065028B"/>
    <w:rsid w:val="006512E8"/>
    <w:rsid w:val="00652FCA"/>
    <w:rsid w:val="00654682"/>
    <w:rsid w:val="00655126"/>
    <w:rsid w:val="00655D03"/>
    <w:rsid w:val="00662B95"/>
    <w:rsid w:val="00663314"/>
    <w:rsid w:val="00666050"/>
    <w:rsid w:val="00666FFC"/>
    <w:rsid w:val="006676BD"/>
    <w:rsid w:val="00667FB4"/>
    <w:rsid w:val="006715B2"/>
    <w:rsid w:val="00671965"/>
    <w:rsid w:val="00671F04"/>
    <w:rsid w:val="006726F5"/>
    <w:rsid w:val="00673866"/>
    <w:rsid w:val="00682EC3"/>
    <w:rsid w:val="00683388"/>
    <w:rsid w:val="00683F84"/>
    <w:rsid w:val="0068468B"/>
    <w:rsid w:val="0068723C"/>
    <w:rsid w:val="006873FB"/>
    <w:rsid w:val="006905F6"/>
    <w:rsid w:val="00693D8E"/>
    <w:rsid w:val="0069494C"/>
    <w:rsid w:val="0069529E"/>
    <w:rsid w:val="006963C7"/>
    <w:rsid w:val="00696F4C"/>
    <w:rsid w:val="006A1D9F"/>
    <w:rsid w:val="006A293B"/>
    <w:rsid w:val="006A5C67"/>
    <w:rsid w:val="006A684B"/>
    <w:rsid w:val="006A6A81"/>
    <w:rsid w:val="006A6DF8"/>
    <w:rsid w:val="006A73A3"/>
    <w:rsid w:val="006B2A27"/>
    <w:rsid w:val="006B4214"/>
    <w:rsid w:val="006B4578"/>
    <w:rsid w:val="006B47FD"/>
    <w:rsid w:val="006B4F67"/>
    <w:rsid w:val="006B58DB"/>
    <w:rsid w:val="006B6A70"/>
    <w:rsid w:val="006B74EE"/>
    <w:rsid w:val="006B7A03"/>
    <w:rsid w:val="006C0117"/>
    <w:rsid w:val="006C2F45"/>
    <w:rsid w:val="006C363A"/>
    <w:rsid w:val="006C665F"/>
    <w:rsid w:val="006C681E"/>
    <w:rsid w:val="006C78B6"/>
    <w:rsid w:val="006D2A39"/>
    <w:rsid w:val="006D321A"/>
    <w:rsid w:val="006D5295"/>
    <w:rsid w:val="006D5BE0"/>
    <w:rsid w:val="006D609E"/>
    <w:rsid w:val="006D629D"/>
    <w:rsid w:val="006E20DC"/>
    <w:rsid w:val="006E2CA0"/>
    <w:rsid w:val="006E462E"/>
    <w:rsid w:val="006E4B32"/>
    <w:rsid w:val="006E5EF6"/>
    <w:rsid w:val="006E7648"/>
    <w:rsid w:val="006F08B2"/>
    <w:rsid w:val="006F1759"/>
    <w:rsid w:val="006F18DA"/>
    <w:rsid w:val="006F21BC"/>
    <w:rsid w:val="006F23AA"/>
    <w:rsid w:val="006F3037"/>
    <w:rsid w:val="006F3838"/>
    <w:rsid w:val="006F61BD"/>
    <w:rsid w:val="006F72EE"/>
    <w:rsid w:val="006F7393"/>
    <w:rsid w:val="0070016B"/>
    <w:rsid w:val="00700491"/>
    <w:rsid w:val="007004D4"/>
    <w:rsid w:val="00700D87"/>
    <w:rsid w:val="00701799"/>
    <w:rsid w:val="00701920"/>
    <w:rsid w:val="0070224F"/>
    <w:rsid w:val="00703632"/>
    <w:rsid w:val="00704371"/>
    <w:rsid w:val="00704BD3"/>
    <w:rsid w:val="00705AC8"/>
    <w:rsid w:val="00706D43"/>
    <w:rsid w:val="0070713C"/>
    <w:rsid w:val="007113CB"/>
    <w:rsid w:val="007115F7"/>
    <w:rsid w:val="00711648"/>
    <w:rsid w:val="007142F8"/>
    <w:rsid w:val="0071630D"/>
    <w:rsid w:val="00721482"/>
    <w:rsid w:val="00721E22"/>
    <w:rsid w:val="00722997"/>
    <w:rsid w:val="00723146"/>
    <w:rsid w:val="0072554D"/>
    <w:rsid w:val="0072667D"/>
    <w:rsid w:val="00726D40"/>
    <w:rsid w:val="0072791A"/>
    <w:rsid w:val="007307BD"/>
    <w:rsid w:val="007327C8"/>
    <w:rsid w:val="0073303D"/>
    <w:rsid w:val="007338C0"/>
    <w:rsid w:val="00733D20"/>
    <w:rsid w:val="007342E7"/>
    <w:rsid w:val="007344C8"/>
    <w:rsid w:val="007346A5"/>
    <w:rsid w:val="00734FB3"/>
    <w:rsid w:val="00735680"/>
    <w:rsid w:val="00736D9B"/>
    <w:rsid w:val="00736E4C"/>
    <w:rsid w:val="007371D3"/>
    <w:rsid w:val="0073742C"/>
    <w:rsid w:val="007374DE"/>
    <w:rsid w:val="00742566"/>
    <w:rsid w:val="00742AA8"/>
    <w:rsid w:val="00742B08"/>
    <w:rsid w:val="00743039"/>
    <w:rsid w:val="00743B8E"/>
    <w:rsid w:val="007453F7"/>
    <w:rsid w:val="0074651F"/>
    <w:rsid w:val="0075008E"/>
    <w:rsid w:val="00750441"/>
    <w:rsid w:val="0075177D"/>
    <w:rsid w:val="007530D9"/>
    <w:rsid w:val="00753D62"/>
    <w:rsid w:val="00754428"/>
    <w:rsid w:val="0075674E"/>
    <w:rsid w:val="00756C70"/>
    <w:rsid w:val="007575DD"/>
    <w:rsid w:val="00760856"/>
    <w:rsid w:val="0076179B"/>
    <w:rsid w:val="00761C99"/>
    <w:rsid w:val="00762762"/>
    <w:rsid w:val="00762A73"/>
    <w:rsid w:val="007640DD"/>
    <w:rsid w:val="00764193"/>
    <w:rsid w:val="00764495"/>
    <w:rsid w:val="00766A25"/>
    <w:rsid w:val="007675D1"/>
    <w:rsid w:val="00770AD4"/>
    <w:rsid w:val="00771930"/>
    <w:rsid w:val="00772BA4"/>
    <w:rsid w:val="007732A6"/>
    <w:rsid w:val="00773B59"/>
    <w:rsid w:val="00776160"/>
    <w:rsid w:val="00777F16"/>
    <w:rsid w:val="00777FE0"/>
    <w:rsid w:val="0078018C"/>
    <w:rsid w:val="007806CE"/>
    <w:rsid w:val="00780846"/>
    <w:rsid w:val="00780C10"/>
    <w:rsid w:val="007813BF"/>
    <w:rsid w:val="00782011"/>
    <w:rsid w:val="00782041"/>
    <w:rsid w:val="007822ED"/>
    <w:rsid w:val="0078284B"/>
    <w:rsid w:val="0078296F"/>
    <w:rsid w:val="00783BAD"/>
    <w:rsid w:val="00783DF9"/>
    <w:rsid w:val="00785689"/>
    <w:rsid w:val="00787DB6"/>
    <w:rsid w:val="0079037A"/>
    <w:rsid w:val="00791164"/>
    <w:rsid w:val="00791903"/>
    <w:rsid w:val="00792C74"/>
    <w:rsid w:val="00793431"/>
    <w:rsid w:val="007937DE"/>
    <w:rsid w:val="00794878"/>
    <w:rsid w:val="00795877"/>
    <w:rsid w:val="00795998"/>
    <w:rsid w:val="00796595"/>
    <w:rsid w:val="0079754B"/>
    <w:rsid w:val="007A1E6D"/>
    <w:rsid w:val="007A36FA"/>
    <w:rsid w:val="007A3DCF"/>
    <w:rsid w:val="007A3F16"/>
    <w:rsid w:val="007A434A"/>
    <w:rsid w:val="007A4F53"/>
    <w:rsid w:val="007A606F"/>
    <w:rsid w:val="007A632B"/>
    <w:rsid w:val="007B055F"/>
    <w:rsid w:val="007B0EB2"/>
    <w:rsid w:val="007B188D"/>
    <w:rsid w:val="007B1900"/>
    <w:rsid w:val="007B53D8"/>
    <w:rsid w:val="007B6E83"/>
    <w:rsid w:val="007C3110"/>
    <w:rsid w:val="007C35AF"/>
    <w:rsid w:val="007C5A69"/>
    <w:rsid w:val="007C6476"/>
    <w:rsid w:val="007D0578"/>
    <w:rsid w:val="007D079E"/>
    <w:rsid w:val="007D10B5"/>
    <w:rsid w:val="007D1410"/>
    <w:rsid w:val="007D4797"/>
    <w:rsid w:val="007D5A1D"/>
    <w:rsid w:val="007D65FF"/>
    <w:rsid w:val="007D721E"/>
    <w:rsid w:val="007D7460"/>
    <w:rsid w:val="007D7DF3"/>
    <w:rsid w:val="007D7E74"/>
    <w:rsid w:val="007E0A4B"/>
    <w:rsid w:val="007E36A1"/>
    <w:rsid w:val="007E370E"/>
    <w:rsid w:val="007E6019"/>
    <w:rsid w:val="007E606D"/>
    <w:rsid w:val="007E7646"/>
    <w:rsid w:val="007E7A9F"/>
    <w:rsid w:val="007E7B37"/>
    <w:rsid w:val="007F0E38"/>
    <w:rsid w:val="007F0F97"/>
    <w:rsid w:val="007F1D63"/>
    <w:rsid w:val="007F1DE6"/>
    <w:rsid w:val="007F2885"/>
    <w:rsid w:val="007F2C6C"/>
    <w:rsid w:val="007F4DD6"/>
    <w:rsid w:val="007F7290"/>
    <w:rsid w:val="008004C2"/>
    <w:rsid w:val="00801D84"/>
    <w:rsid w:val="008068F8"/>
    <w:rsid w:val="00807024"/>
    <w:rsid w:val="008074C4"/>
    <w:rsid w:val="00807A23"/>
    <w:rsid w:val="00810808"/>
    <w:rsid w:val="00810859"/>
    <w:rsid w:val="00810B6F"/>
    <w:rsid w:val="0081153F"/>
    <w:rsid w:val="00811AAC"/>
    <w:rsid w:val="00813B86"/>
    <w:rsid w:val="00813BC2"/>
    <w:rsid w:val="00813C49"/>
    <w:rsid w:val="0081452B"/>
    <w:rsid w:val="008204E2"/>
    <w:rsid w:val="008205A1"/>
    <w:rsid w:val="008210B7"/>
    <w:rsid w:val="00822CE0"/>
    <w:rsid w:val="008231C7"/>
    <w:rsid w:val="00823841"/>
    <w:rsid w:val="00824809"/>
    <w:rsid w:val="00824F9F"/>
    <w:rsid w:val="00826D39"/>
    <w:rsid w:val="00827776"/>
    <w:rsid w:val="00830753"/>
    <w:rsid w:val="008325C0"/>
    <w:rsid w:val="00834249"/>
    <w:rsid w:val="00834664"/>
    <w:rsid w:val="0083475C"/>
    <w:rsid w:val="00834CB3"/>
    <w:rsid w:val="008357C0"/>
    <w:rsid w:val="008364A5"/>
    <w:rsid w:val="00837DD7"/>
    <w:rsid w:val="00840618"/>
    <w:rsid w:val="00840DDB"/>
    <w:rsid w:val="00840FF0"/>
    <w:rsid w:val="00841793"/>
    <w:rsid w:val="00841AB1"/>
    <w:rsid w:val="00841ECA"/>
    <w:rsid w:val="00844DE1"/>
    <w:rsid w:val="008451BE"/>
    <w:rsid w:val="00846610"/>
    <w:rsid w:val="008470CB"/>
    <w:rsid w:val="00850D3A"/>
    <w:rsid w:val="008510E2"/>
    <w:rsid w:val="00851176"/>
    <w:rsid w:val="00851888"/>
    <w:rsid w:val="00852F57"/>
    <w:rsid w:val="00853E63"/>
    <w:rsid w:val="0085530E"/>
    <w:rsid w:val="00856666"/>
    <w:rsid w:val="008573AE"/>
    <w:rsid w:val="00857728"/>
    <w:rsid w:val="0086004E"/>
    <w:rsid w:val="008605C4"/>
    <w:rsid w:val="00864002"/>
    <w:rsid w:val="008644AA"/>
    <w:rsid w:val="008645A7"/>
    <w:rsid w:val="00866C6D"/>
    <w:rsid w:val="00870AF3"/>
    <w:rsid w:val="00871AA4"/>
    <w:rsid w:val="00871CA8"/>
    <w:rsid w:val="0087394A"/>
    <w:rsid w:val="0087459D"/>
    <w:rsid w:val="00875703"/>
    <w:rsid w:val="008757F7"/>
    <w:rsid w:val="00875C1E"/>
    <w:rsid w:val="00876B2C"/>
    <w:rsid w:val="00876CBB"/>
    <w:rsid w:val="00877BC3"/>
    <w:rsid w:val="00881476"/>
    <w:rsid w:val="008814A4"/>
    <w:rsid w:val="0088318C"/>
    <w:rsid w:val="00885932"/>
    <w:rsid w:val="00890CD5"/>
    <w:rsid w:val="0089168C"/>
    <w:rsid w:val="00892513"/>
    <w:rsid w:val="0089394B"/>
    <w:rsid w:val="0089451B"/>
    <w:rsid w:val="00894D88"/>
    <w:rsid w:val="00896774"/>
    <w:rsid w:val="00897256"/>
    <w:rsid w:val="0089735C"/>
    <w:rsid w:val="008A0611"/>
    <w:rsid w:val="008A3EC2"/>
    <w:rsid w:val="008A5C21"/>
    <w:rsid w:val="008A6E0F"/>
    <w:rsid w:val="008B0120"/>
    <w:rsid w:val="008B11D3"/>
    <w:rsid w:val="008B27A5"/>
    <w:rsid w:val="008B2C6F"/>
    <w:rsid w:val="008B2DEE"/>
    <w:rsid w:val="008B35D0"/>
    <w:rsid w:val="008B3AB1"/>
    <w:rsid w:val="008B5484"/>
    <w:rsid w:val="008B57F2"/>
    <w:rsid w:val="008B74AE"/>
    <w:rsid w:val="008C1136"/>
    <w:rsid w:val="008C2086"/>
    <w:rsid w:val="008C5663"/>
    <w:rsid w:val="008C5CCD"/>
    <w:rsid w:val="008C5FDE"/>
    <w:rsid w:val="008C68F1"/>
    <w:rsid w:val="008C6917"/>
    <w:rsid w:val="008C7BC9"/>
    <w:rsid w:val="008D1444"/>
    <w:rsid w:val="008D384A"/>
    <w:rsid w:val="008D4178"/>
    <w:rsid w:val="008D4507"/>
    <w:rsid w:val="008D50CF"/>
    <w:rsid w:val="008D5AB8"/>
    <w:rsid w:val="008D617A"/>
    <w:rsid w:val="008D658C"/>
    <w:rsid w:val="008D75CE"/>
    <w:rsid w:val="008D7A4B"/>
    <w:rsid w:val="008D7E88"/>
    <w:rsid w:val="008E06C8"/>
    <w:rsid w:val="008E1E5D"/>
    <w:rsid w:val="008E3145"/>
    <w:rsid w:val="008E394A"/>
    <w:rsid w:val="008E4184"/>
    <w:rsid w:val="008E50B1"/>
    <w:rsid w:val="008E6BC4"/>
    <w:rsid w:val="008E7E2A"/>
    <w:rsid w:val="008F0402"/>
    <w:rsid w:val="008F0EE8"/>
    <w:rsid w:val="008F1517"/>
    <w:rsid w:val="008F26B4"/>
    <w:rsid w:val="008F41CE"/>
    <w:rsid w:val="008F4EB5"/>
    <w:rsid w:val="008F72AF"/>
    <w:rsid w:val="0090100E"/>
    <w:rsid w:val="00901169"/>
    <w:rsid w:val="0090164F"/>
    <w:rsid w:val="009029EE"/>
    <w:rsid w:val="00902A10"/>
    <w:rsid w:val="00902B66"/>
    <w:rsid w:val="00903456"/>
    <w:rsid w:val="00903AE6"/>
    <w:rsid w:val="00904E6C"/>
    <w:rsid w:val="00905841"/>
    <w:rsid w:val="009066E3"/>
    <w:rsid w:val="00907913"/>
    <w:rsid w:val="00913C84"/>
    <w:rsid w:val="0091572B"/>
    <w:rsid w:val="00920299"/>
    <w:rsid w:val="0092094D"/>
    <w:rsid w:val="0092167B"/>
    <w:rsid w:val="00921803"/>
    <w:rsid w:val="00922D93"/>
    <w:rsid w:val="00923D90"/>
    <w:rsid w:val="009247C3"/>
    <w:rsid w:val="009257A1"/>
    <w:rsid w:val="00925D17"/>
    <w:rsid w:val="0092610E"/>
    <w:rsid w:val="00926503"/>
    <w:rsid w:val="0092663C"/>
    <w:rsid w:val="00927F14"/>
    <w:rsid w:val="00931037"/>
    <w:rsid w:val="00931457"/>
    <w:rsid w:val="0093158D"/>
    <w:rsid w:val="00931DF0"/>
    <w:rsid w:val="00931FDE"/>
    <w:rsid w:val="00932D93"/>
    <w:rsid w:val="009346C3"/>
    <w:rsid w:val="00935370"/>
    <w:rsid w:val="009359E6"/>
    <w:rsid w:val="0093660F"/>
    <w:rsid w:val="00936AA6"/>
    <w:rsid w:val="00937D1F"/>
    <w:rsid w:val="009400D0"/>
    <w:rsid w:val="009402A3"/>
    <w:rsid w:val="009409CC"/>
    <w:rsid w:val="00940BFF"/>
    <w:rsid w:val="00942EA3"/>
    <w:rsid w:val="00943D40"/>
    <w:rsid w:val="009444DA"/>
    <w:rsid w:val="00945046"/>
    <w:rsid w:val="009463A9"/>
    <w:rsid w:val="00946E3C"/>
    <w:rsid w:val="00947770"/>
    <w:rsid w:val="00950805"/>
    <w:rsid w:val="009528C5"/>
    <w:rsid w:val="009531E0"/>
    <w:rsid w:val="0095489E"/>
    <w:rsid w:val="00955003"/>
    <w:rsid w:val="009554E1"/>
    <w:rsid w:val="009557FA"/>
    <w:rsid w:val="00955E88"/>
    <w:rsid w:val="009571CC"/>
    <w:rsid w:val="0096073E"/>
    <w:rsid w:val="00960AD2"/>
    <w:rsid w:val="00960EB0"/>
    <w:rsid w:val="0096100E"/>
    <w:rsid w:val="009618E5"/>
    <w:rsid w:val="00964C2C"/>
    <w:rsid w:val="0096594A"/>
    <w:rsid w:val="00965BE3"/>
    <w:rsid w:val="00965E0C"/>
    <w:rsid w:val="009662B5"/>
    <w:rsid w:val="00966D8E"/>
    <w:rsid w:val="00967B87"/>
    <w:rsid w:val="00970056"/>
    <w:rsid w:val="009708B8"/>
    <w:rsid w:val="0097100D"/>
    <w:rsid w:val="00971E0B"/>
    <w:rsid w:val="0097227D"/>
    <w:rsid w:val="009726B2"/>
    <w:rsid w:val="009726D8"/>
    <w:rsid w:val="00974C47"/>
    <w:rsid w:val="0097530F"/>
    <w:rsid w:val="00975A1E"/>
    <w:rsid w:val="009761ED"/>
    <w:rsid w:val="0097677E"/>
    <w:rsid w:val="00980BA4"/>
    <w:rsid w:val="00985651"/>
    <w:rsid w:val="009858E1"/>
    <w:rsid w:val="009859B4"/>
    <w:rsid w:val="00985E47"/>
    <w:rsid w:val="00985F7E"/>
    <w:rsid w:val="00987B91"/>
    <w:rsid w:val="00990149"/>
    <w:rsid w:val="0099056F"/>
    <w:rsid w:val="00990D87"/>
    <w:rsid w:val="009931F8"/>
    <w:rsid w:val="009979C9"/>
    <w:rsid w:val="009A0E87"/>
    <w:rsid w:val="009A1BF7"/>
    <w:rsid w:val="009A46AF"/>
    <w:rsid w:val="009A7344"/>
    <w:rsid w:val="009B08E5"/>
    <w:rsid w:val="009B2385"/>
    <w:rsid w:val="009B33B4"/>
    <w:rsid w:val="009B33F4"/>
    <w:rsid w:val="009B5249"/>
    <w:rsid w:val="009B585D"/>
    <w:rsid w:val="009B6152"/>
    <w:rsid w:val="009B6B5D"/>
    <w:rsid w:val="009B6D5A"/>
    <w:rsid w:val="009B70FA"/>
    <w:rsid w:val="009C1C72"/>
    <w:rsid w:val="009C23C4"/>
    <w:rsid w:val="009C271E"/>
    <w:rsid w:val="009C3537"/>
    <w:rsid w:val="009C513B"/>
    <w:rsid w:val="009C7967"/>
    <w:rsid w:val="009C79C9"/>
    <w:rsid w:val="009C7ABC"/>
    <w:rsid w:val="009D04B0"/>
    <w:rsid w:val="009D0A77"/>
    <w:rsid w:val="009D395B"/>
    <w:rsid w:val="009D3FFC"/>
    <w:rsid w:val="009D4215"/>
    <w:rsid w:val="009D48F5"/>
    <w:rsid w:val="009D4DCA"/>
    <w:rsid w:val="009D6BDE"/>
    <w:rsid w:val="009D7308"/>
    <w:rsid w:val="009D74ED"/>
    <w:rsid w:val="009E0DD1"/>
    <w:rsid w:val="009E0FCB"/>
    <w:rsid w:val="009E2E69"/>
    <w:rsid w:val="009E3405"/>
    <w:rsid w:val="009E35FD"/>
    <w:rsid w:val="009E3659"/>
    <w:rsid w:val="009E40F9"/>
    <w:rsid w:val="009E41FC"/>
    <w:rsid w:val="009E5896"/>
    <w:rsid w:val="009E60BF"/>
    <w:rsid w:val="009E7011"/>
    <w:rsid w:val="009E702B"/>
    <w:rsid w:val="009F015E"/>
    <w:rsid w:val="009F091D"/>
    <w:rsid w:val="009F0C53"/>
    <w:rsid w:val="009F2562"/>
    <w:rsid w:val="009F57AD"/>
    <w:rsid w:val="009F5814"/>
    <w:rsid w:val="009F58D4"/>
    <w:rsid w:val="009F6180"/>
    <w:rsid w:val="009F67A8"/>
    <w:rsid w:val="009F6BFA"/>
    <w:rsid w:val="009F76DB"/>
    <w:rsid w:val="009F7DB3"/>
    <w:rsid w:val="00A0113B"/>
    <w:rsid w:val="00A02EDA"/>
    <w:rsid w:val="00A04203"/>
    <w:rsid w:val="00A05805"/>
    <w:rsid w:val="00A064B3"/>
    <w:rsid w:val="00A06BCD"/>
    <w:rsid w:val="00A0743B"/>
    <w:rsid w:val="00A0781C"/>
    <w:rsid w:val="00A10BF9"/>
    <w:rsid w:val="00A13170"/>
    <w:rsid w:val="00A13C10"/>
    <w:rsid w:val="00A13FF8"/>
    <w:rsid w:val="00A14FD9"/>
    <w:rsid w:val="00A16DBC"/>
    <w:rsid w:val="00A2183B"/>
    <w:rsid w:val="00A21BB6"/>
    <w:rsid w:val="00A21DAE"/>
    <w:rsid w:val="00A21E15"/>
    <w:rsid w:val="00A24181"/>
    <w:rsid w:val="00A25603"/>
    <w:rsid w:val="00A26B94"/>
    <w:rsid w:val="00A27FA8"/>
    <w:rsid w:val="00A30C6E"/>
    <w:rsid w:val="00A319BD"/>
    <w:rsid w:val="00A32C3B"/>
    <w:rsid w:val="00A32F46"/>
    <w:rsid w:val="00A34022"/>
    <w:rsid w:val="00A37CF3"/>
    <w:rsid w:val="00A403FA"/>
    <w:rsid w:val="00A4259C"/>
    <w:rsid w:val="00A448F9"/>
    <w:rsid w:val="00A449E7"/>
    <w:rsid w:val="00A4567D"/>
    <w:rsid w:val="00A45F4F"/>
    <w:rsid w:val="00A462AF"/>
    <w:rsid w:val="00A47141"/>
    <w:rsid w:val="00A5197F"/>
    <w:rsid w:val="00A525C5"/>
    <w:rsid w:val="00A52797"/>
    <w:rsid w:val="00A559BF"/>
    <w:rsid w:val="00A55C57"/>
    <w:rsid w:val="00A56385"/>
    <w:rsid w:val="00A57E67"/>
    <w:rsid w:val="00A600A9"/>
    <w:rsid w:val="00A60C95"/>
    <w:rsid w:val="00A6150A"/>
    <w:rsid w:val="00A618F3"/>
    <w:rsid w:val="00A6374F"/>
    <w:rsid w:val="00A63B34"/>
    <w:rsid w:val="00A64719"/>
    <w:rsid w:val="00A65486"/>
    <w:rsid w:val="00A668A6"/>
    <w:rsid w:val="00A7010F"/>
    <w:rsid w:val="00A7017D"/>
    <w:rsid w:val="00A70B89"/>
    <w:rsid w:val="00A7108B"/>
    <w:rsid w:val="00A730AE"/>
    <w:rsid w:val="00A746BF"/>
    <w:rsid w:val="00A748F1"/>
    <w:rsid w:val="00A74C58"/>
    <w:rsid w:val="00A75DF9"/>
    <w:rsid w:val="00A75FA7"/>
    <w:rsid w:val="00A77877"/>
    <w:rsid w:val="00A778A4"/>
    <w:rsid w:val="00A80158"/>
    <w:rsid w:val="00A8054D"/>
    <w:rsid w:val="00A809CC"/>
    <w:rsid w:val="00A80FF8"/>
    <w:rsid w:val="00A8203F"/>
    <w:rsid w:val="00A8228E"/>
    <w:rsid w:val="00A82728"/>
    <w:rsid w:val="00A82834"/>
    <w:rsid w:val="00A83C23"/>
    <w:rsid w:val="00A84F24"/>
    <w:rsid w:val="00A86189"/>
    <w:rsid w:val="00A91184"/>
    <w:rsid w:val="00A91C03"/>
    <w:rsid w:val="00A920F9"/>
    <w:rsid w:val="00A9256F"/>
    <w:rsid w:val="00A928A3"/>
    <w:rsid w:val="00A92AE2"/>
    <w:rsid w:val="00A941A3"/>
    <w:rsid w:val="00A94305"/>
    <w:rsid w:val="00A957B1"/>
    <w:rsid w:val="00A95B4E"/>
    <w:rsid w:val="00A96F5E"/>
    <w:rsid w:val="00AA083A"/>
    <w:rsid w:val="00AA0DD6"/>
    <w:rsid w:val="00AA55B7"/>
    <w:rsid w:val="00AA5B9E"/>
    <w:rsid w:val="00AA5CC2"/>
    <w:rsid w:val="00AA6B6A"/>
    <w:rsid w:val="00AB0CFA"/>
    <w:rsid w:val="00AB133F"/>
    <w:rsid w:val="00AB2407"/>
    <w:rsid w:val="00AB2B4D"/>
    <w:rsid w:val="00AB2E01"/>
    <w:rsid w:val="00AB53DF"/>
    <w:rsid w:val="00AB55E4"/>
    <w:rsid w:val="00AB6126"/>
    <w:rsid w:val="00AB67D3"/>
    <w:rsid w:val="00AB6D28"/>
    <w:rsid w:val="00AB75C8"/>
    <w:rsid w:val="00AB7938"/>
    <w:rsid w:val="00AC000D"/>
    <w:rsid w:val="00AC08C8"/>
    <w:rsid w:val="00AC411D"/>
    <w:rsid w:val="00AC50B4"/>
    <w:rsid w:val="00AC538E"/>
    <w:rsid w:val="00AC5529"/>
    <w:rsid w:val="00AC79FE"/>
    <w:rsid w:val="00AD0236"/>
    <w:rsid w:val="00AD1309"/>
    <w:rsid w:val="00AD21D1"/>
    <w:rsid w:val="00AD3F16"/>
    <w:rsid w:val="00AD45C6"/>
    <w:rsid w:val="00AD6F8B"/>
    <w:rsid w:val="00AE0940"/>
    <w:rsid w:val="00AE0F0D"/>
    <w:rsid w:val="00AE0FA6"/>
    <w:rsid w:val="00AE1085"/>
    <w:rsid w:val="00AE2D32"/>
    <w:rsid w:val="00AE4483"/>
    <w:rsid w:val="00AE68EF"/>
    <w:rsid w:val="00AE78D5"/>
    <w:rsid w:val="00AE7B0E"/>
    <w:rsid w:val="00AF0869"/>
    <w:rsid w:val="00AF09FA"/>
    <w:rsid w:val="00AF0A74"/>
    <w:rsid w:val="00AF0D37"/>
    <w:rsid w:val="00AF503B"/>
    <w:rsid w:val="00AF5111"/>
    <w:rsid w:val="00AF549D"/>
    <w:rsid w:val="00AF5744"/>
    <w:rsid w:val="00AF5A10"/>
    <w:rsid w:val="00AF6F4F"/>
    <w:rsid w:val="00AF72AF"/>
    <w:rsid w:val="00B00F70"/>
    <w:rsid w:val="00B04142"/>
    <w:rsid w:val="00B04392"/>
    <w:rsid w:val="00B07E5C"/>
    <w:rsid w:val="00B07E98"/>
    <w:rsid w:val="00B1119B"/>
    <w:rsid w:val="00B12E82"/>
    <w:rsid w:val="00B1303A"/>
    <w:rsid w:val="00B13263"/>
    <w:rsid w:val="00B138DC"/>
    <w:rsid w:val="00B15718"/>
    <w:rsid w:val="00B163CE"/>
    <w:rsid w:val="00B16916"/>
    <w:rsid w:val="00B16EF5"/>
    <w:rsid w:val="00B1737B"/>
    <w:rsid w:val="00B1783B"/>
    <w:rsid w:val="00B2159A"/>
    <w:rsid w:val="00B227D6"/>
    <w:rsid w:val="00B236F2"/>
    <w:rsid w:val="00B2379C"/>
    <w:rsid w:val="00B26158"/>
    <w:rsid w:val="00B26770"/>
    <w:rsid w:val="00B2718C"/>
    <w:rsid w:val="00B27A11"/>
    <w:rsid w:val="00B27C44"/>
    <w:rsid w:val="00B3622A"/>
    <w:rsid w:val="00B3696E"/>
    <w:rsid w:val="00B36B67"/>
    <w:rsid w:val="00B378FD"/>
    <w:rsid w:val="00B404FC"/>
    <w:rsid w:val="00B40680"/>
    <w:rsid w:val="00B42B47"/>
    <w:rsid w:val="00B43D5C"/>
    <w:rsid w:val="00B4487F"/>
    <w:rsid w:val="00B507F1"/>
    <w:rsid w:val="00B50951"/>
    <w:rsid w:val="00B514EA"/>
    <w:rsid w:val="00B51510"/>
    <w:rsid w:val="00B517EA"/>
    <w:rsid w:val="00B51854"/>
    <w:rsid w:val="00B52C7E"/>
    <w:rsid w:val="00B6018A"/>
    <w:rsid w:val="00B61C14"/>
    <w:rsid w:val="00B63228"/>
    <w:rsid w:val="00B6329E"/>
    <w:rsid w:val="00B63499"/>
    <w:rsid w:val="00B63F6E"/>
    <w:rsid w:val="00B666B7"/>
    <w:rsid w:val="00B717BC"/>
    <w:rsid w:val="00B71C1A"/>
    <w:rsid w:val="00B7278B"/>
    <w:rsid w:val="00B75009"/>
    <w:rsid w:val="00B75F15"/>
    <w:rsid w:val="00B76230"/>
    <w:rsid w:val="00B77A5E"/>
    <w:rsid w:val="00B80055"/>
    <w:rsid w:val="00B811F7"/>
    <w:rsid w:val="00B819BE"/>
    <w:rsid w:val="00B824FA"/>
    <w:rsid w:val="00B826B7"/>
    <w:rsid w:val="00B85810"/>
    <w:rsid w:val="00B85FE9"/>
    <w:rsid w:val="00B87078"/>
    <w:rsid w:val="00B87A8E"/>
    <w:rsid w:val="00B904F6"/>
    <w:rsid w:val="00B90D89"/>
    <w:rsid w:val="00B917E7"/>
    <w:rsid w:val="00B9279E"/>
    <w:rsid w:val="00B93703"/>
    <w:rsid w:val="00B946FA"/>
    <w:rsid w:val="00B95DD9"/>
    <w:rsid w:val="00B95EF7"/>
    <w:rsid w:val="00B961FD"/>
    <w:rsid w:val="00BA1A9F"/>
    <w:rsid w:val="00BA25F8"/>
    <w:rsid w:val="00BA31DE"/>
    <w:rsid w:val="00BA5DC6"/>
    <w:rsid w:val="00BA6196"/>
    <w:rsid w:val="00BA7671"/>
    <w:rsid w:val="00BA789D"/>
    <w:rsid w:val="00BA7EC1"/>
    <w:rsid w:val="00BB1D06"/>
    <w:rsid w:val="00BB276C"/>
    <w:rsid w:val="00BB2878"/>
    <w:rsid w:val="00BB328E"/>
    <w:rsid w:val="00BB3A74"/>
    <w:rsid w:val="00BB52CF"/>
    <w:rsid w:val="00BB5DAD"/>
    <w:rsid w:val="00BB7541"/>
    <w:rsid w:val="00BBE229"/>
    <w:rsid w:val="00BC1575"/>
    <w:rsid w:val="00BC198C"/>
    <w:rsid w:val="00BC20B0"/>
    <w:rsid w:val="00BC31BA"/>
    <w:rsid w:val="00BC39C9"/>
    <w:rsid w:val="00BC4728"/>
    <w:rsid w:val="00BC6072"/>
    <w:rsid w:val="00BC645C"/>
    <w:rsid w:val="00BC6D8C"/>
    <w:rsid w:val="00BD1914"/>
    <w:rsid w:val="00BD2E13"/>
    <w:rsid w:val="00BD3242"/>
    <w:rsid w:val="00BD3C9E"/>
    <w:rsid w:val="00BD3EE5"/>
    <w:rsid w:val="00BD425A"/>
    <w:rsid w:val="00BD511E"/>
    <w:rsid w:val="00BD585D"/>
    <w:rsid w:val="00BD68FD"/>
    <w:rsid w:val="00BE07D9"/>
    <w:rsid w:val="00BE2BF1"/>
    <w:rsid w:val="00BE2D7E"/>
    <w:rsid w:val="00BE3330"/>
    <w:rsid w:val="00BE401C"/>
    <w:rsid w:val="00BE487A"/>
    <w:rsid w:val="00BE61A5"/>
    <w:rsid w:val="00BE7068"/>
    <w:rsid w:val="00BE747C"/>
    <w:rsid w:val="00BE75F4"/>
    <w:rsid w:val="00BF0D33"/>
    <w:rsid w:val="00BF1F67"/>
    <w:rsid w:val="00BF27C9"/>
    <w:rsid w:val="00BF2842"/>
    <w:rsid w:val="00BF2C16"/>
    <w:rsid w:val="00BF3A30"/>
    <w:rsid w:val="00BF482F"/>
    <w:rsid w:val="00BF6E00"/>
    <w:rsid w:val="00C01B0B"/>
    <w:rsid w:val="00C01F80"/>
    <w:rsid w:val="00C02DDB"/>
    <w:rsid w:val="00C03357"/>
    <w:rsid w:val="00C0446B"/>
    <w:rsid w:val="00C045B8"/>
    <w:rsid w:val="00C0524F"/>
    <w:rsid w:val="00C13466"/>
    <w:rsid w:val="00C14944"/>
    <w:rsid w:val="00C15A49"/>
    <w:rsid w:val="00C1749C"/>
    <w:rsid w:val="00C17A4D"/>
    <w:rsid w:val="00C21E29"/>
    <w:rsid w:val="00C2257C"/>
    <w:rsid w:val="00C24F8B"/>
    <w:rsid w:val="00C2553B"/>
    <w:rsid w:val="00C25D55"/>
    <w:rsid w:val="00C2620A"/>
    <w:rsid w:val="00C3051B"/>
    <w:rsid w:val="00C32694"/>
    <w:rsid w:val="00C32B9D"/>
    <w:rsid w:val="00C332E5"/>
    <w:rsid w:val="00C334F2"/>
    <w:rsid w:val="00C34006"/>
    <w:rsid w:val="00C356B6"/>
    <w:rsid w:val="00C36B4C"/>
    <w:rsid w:val="00C37516"/>
    <w:rsid w:val="00C37C65"/>
    <w:rsid w:val="00C40E58"/>
    <w:rsid w:val="00C41C3D"/>
    <w:rsid w:val="00C426B1"/>
    <w:rsid w:val="00C42715"/>
    <w:rsid w:val="00C42A9A"/>
    <w:rsid w:val="00C438FE"/>
    <w:rsid w:val="00C43C45"/>
    <w:rsid w:val="00C450AB"/>
    <w:rsid w:val="00C465D5"/>
    <w:rsid w:val="00C531F2"/>
    <w:rsid w:val="00C533DD"/>
    <w:rsid w:val="00C550BC"/>
    <w:rsid w:val="00C5677C"/>
    <w:rsid w:val="00C57982"/>
    <w:rsid w:val="00C61AC5"/>
    <w:rsid w:val="00C61CB9"/>
    <w:rsid w:val="00C61F79"/>
    <w:rsid w:val="00C6287B"/>
    <w:rsid w:val="00C628BD"/>
    <w:rsid w:val="00C632B6"/>
    <w:rsid w:val="00C63CAC"/>
    <w:rsid w:val="00C644C4"/>
    <w:rsid w:val="00C64D35"/>
    <w:rsid w:val="00C66160"/>
    <w:rsid w:val="00C66F69"/>
    <w:rsid w:val="00C67BE7"/>
    <w:rsid w:val="00C714AD"/>
    <w:rsid w:val="00C721AC"/>
    <w:rsid w:val="00C72C40"/>
    <w:rsid w:val="00C72F01"/>
    <w:rsid w:val="00C7372D"/>
    <w:rsid w:val="00C7377F"/>
    <w:rsid w:val="00C737A3"/>
    <w:rsid w:val="00C74D18"/>
    <w:rsid w:val="00C75149"/>
    <w:rsid w:val="00C76715"/>
    <w:rsid w:val="00C767AE"/>
    <w:rsid w:val="00C77C8F"/>
    <w:rsid w:val="00C816F7"/>
    <w:rsid w:val="00C85C86"/>
    <w:rsid w:val="00C8717C"/>
    <w:rsid w:val="00C87885"/>
    <w:rsid w:val="00C87BA3"/>
    <w:rsid w:val="00C90D6A"/>
    <w:rsid w:val="00C90EA0"/>
    <w:rsid w:val="00C91B27"/>
    <w:rsid w:val="00C91E58"/>
    <w:rsid w:val="00C935A7"/>
    <w:rsid w:val="00C94694"/>
    <w:rsid w:val="00C95C83"/>
    <w:rsid w:val="00C96FF7"/>
    <w:rsid w:val="00CA0FC5"/>
    <w:rsid w:val="00CA1A56"/>
    <w:rsid w:val="00CA2354"/>
    <w:rsid w:val="00CA247E"/>
    <w:rsid w:val="00CA2EF7"/>
    <w:rsid w:val="00CA4976"/>
    <w:rsid w:val="00CA49E6"/>
    <w:rsid w:val="00CA4F4D"/>
    <w:rsid w:val="00CA55E7"/>
    <w:rsid w:val="00CA5F24"/>
    <w:rsid w:val="00CA6D21"/>
    <w:rsid w:val="00CB405A"/>
    <w:rsid w:val="00CB475F"/>
    <w:rsid w:val="00CB4CA7"/>
    <w:rsid w:val="00CB59BD"/>
    <w:rsid w:val="00CB69FF"/>
    <w:rsid w:val="00CC01CB"/>
    <w:rsid w:val="00CC01F9"/>
    <w:rsid w:val="00CC136E"/>
    <w:rsid w:val="00CC45C9"/>
    <w:rsid w:val="00CC72B6"/>
    <w:rsid w:val="00CD2A27"/>
    <w:rsid w:val="00CD2FA8"/>
    <w:rsid w:val="00CD30C3"/>
    <w:rsid w:val="00CD358A"/>
    <w:rsid w:val="00CD41F5"/>
    <w:rsid w:val="00CD42B0"/>
    <w:rsid w:val="00CD44C2"/>
    <w:rsid w:val="00CD4F9A"/>
    <w:rsid w:val="00CD7322"/>
    <w:rsid w:val="00CE1552"/>
    <w:rsid w:val="00CE1C29"/>
    <w:rsid w:val="00CE1F7C"/>
    <w:rsid w:val="00CE2B8F"/>
    <w:rsid w:val="00CE3302"/>
    <w:rsid w:val="00CE360E"/>
    <w:rsid w:val="00CE3D49"/>
    <w:rsid w:val="00CE3D90"/>
    <w:rsid w:val="00CE4440"/>
    <w:rsid w:val="00CE5579"/>
    <w:rsid w:val="00CE55D1"/>
    <w:rsid w:val="00CE76BB"/>
    <w:rsid w:val="00CF09ED"/>
    <w:rsid w:val="00CF0B5C"/>
    <w:rsid w:val="00CF0E26"/>
    <w:rsid w:val="00CF19AB"/>
    <w:rsid w:val="00CF1CDF"/>
    <w:rsid w:val="00CF5941"/>
    <w:rsid w:val="00CF64A1"/>
    <w:rsid w:val="00CF7116"/>
    <w:rsid w:val="00CF74AE"/>
    <w:rsid w:val="00CF76A1"/>
    <w:rsid w:val="00CF7ADD"/>
    <w:rsid w:val="00D0043B"/>
    <w:rsid w:val="00D008FF"/>
    <w:rsid w:val="00D00D83"/>
    <w:rsid w:val="00D01849"/>
    <w:rsid w:val="00D0218D"/>
    <w:rsid w:val="00D02D5E"/>
    <w:rsid w:val="00D03BBC"/>
    <w:rsid w:val="00D055C5"/>
    <w:rsid w:val="00D1058D"/>
    <w:rsid w:val="00D11DF4"/>
    <w:rsid w:val="00D128D7"/>
    <w:rsid w:val="00D1315F"/>
    <w:rsid w:val="00D13CB4"/>
    <w:rsid w:val="00D156C1"/>
    <w:rsid w:val="00D15D64"/>
    <w:rsid w:val="00D16EDD"/>
    <w:rsid w:val="00D1775D"/>
    <w:rsid w:val="00D20D1C"/>
    <w:rsid w:val="00D20F48"/>
    <w:rsid w:val="00D21137"/>
    <w:rsid w:val="00D2149E"/>
    <w:rsid w:val="00D23350"/>
    <w:rsid w:val="00D23CFB"/>
    <w:rsid w:val="00D25FB5"/>
    <w:rsid w:val="00D26956"/>
    <w:rsid w:val="00D27033"/>
    <w:rsid w:val="00D32085"/>
    <w:rsid w:val="00D35647"/>
    <w:rsid w:val="00D37143"/>
    <w:rsid w:val="00D40C1D"/>
    <w:rsid w:val="00D417A3"/>
    <w:rsid w:val="00D41846"/>
    <w:rsid w:val="00D426A3"/>
    <w:rsid w:val="00D4271D"/>
    <w:rsid w:val="00D44223"/>
    <w:rsid w:val="00D45053"/>
    <w:rsid w:val="00D461ED"/>
    <w:rsid w:val="00D4736F"/>
    <w:rsid w:val="00D50EFA"/>
    <w:rsid w:val="00D51270"/>
    <w:rsid w:val="00D5208B"/>
    <w:rsid w:val="00D52414"/>
    <w:rsid w:val="00D52899"/>
    <w:rsid w:val="00D52EF5"/>
    <w:rsid w:val="00D55756"/>
    <w:rsid w:val="00D55B0C"/>
    <w:rsid w:val="00D55F80"/>
    <w:rsid w:val="00D6023C"/>
    <w:rsid w:val="00D62B11"/>
    <w:rsid w:val="00D62C5A"/>
    <w:rsid w:val="00D63691"/>
    <w:rsid w:val="00D65BFD"/>
    <w:rsid w:val="00D6774C"/>
    <w:rsid w:val="00D702F7"/>
    <w:rsid w:val="00D70A4C"/>
    <w:rsid w:val="00D72361"/>
    <w:rsid w:val="00D748ED"/>
    <w:rsid w:val="00D74E29"/>
    <w:rsid w:val="00D76687"/>
    <w:rsid w:val="00D76DCE"/>
    <w:rsid w:val="00D80183"/>
    <w:rsid w:val="00D81627"/>
    <w:rsid w:val="00D818DE"/>
    <w:rsid w:val="00D85756"/>
    <w:rsid w:val="00D871CF"/>
    <w:rsid w:val="00D91383"/>
    <w:rsid w:val="00D9267F"/>
    <w:rsid w:val="00D93A01"/>
    <w:rsid w:val="00D9413C"/>
    <w:rsid w:val="00D95EC9"/>
    <w:rsid w:val="00DA0DA3"/>
    <w:rsid w:val="00DA1211"/>
    <w:rsid w:val="00DA1246"/>
    <w:rsid w:val="00DA2110"/>
    <w:rsid w:val="00DA219E"/>
    <w:rsid w:val="00DA2529"/>
    <w:rsid w:val="00DA26A2"/>
    <w:rsid w:val="00DA4B93"/>
    <w:rsid w:val="00DA4F7B"/>
    <w:rsid w:val="00DA7F8C"/>
    <w:rsid w:val="00DB11AA"/>
    <w:rsid w:val="00DB130A"/>
    <w:rsid w:val="00DB1AC5"/>
    <w:rsid w:val="00DB2BCF"/>
    <w:rsid w:val="00DB2C6A"/>
    <w:rsid w:val="00DB2D18"/>
    <w:rsid w:val="00DB2EBB"/>
    <w:rsid w:val="00DB3047"/>
    <w:rsid w:val="00DB3345"/>
    <w:rsid w:val="00DB3EF7"/>
    <w:rsid w:val="00DB521E"/>
    <w:rsid w:val="00DB5D96"/>
    <w:rsid w:val="00DB64ED"/>
    <w:rsid w:val="00DB6F7B"/>
    <w:rsid w:val="00DC0B8A"/>
    <w:rsid w:val="00DC0BE7"/>
    <w:rsid w:val="00DC10A1"/>
    <w:rsid w:val="00DC1229"/>
    <w:rsid w:val="00DC17C6"/>
    <w:rsid w:val="00DC2C3A"/>
    <w:rsid w:val="00DC2F3A"/>
    <w:rsid w:val="00DC31BF"/>
    <w:rsid w:val="00DC37BB"/>
    <w:rsid w:val="00DC3D05"/>
    <w:rsid w:val="00DC4F09"/>
    <w:rsid w:val="00DC655F"/>
    <w:rsid w:val="00DC695E"/>
    <w:rsid w:val="00DC7261"/>
    <w:rsid w:val="00DC76CF"/>
    <w:rsid w:val="00DC782F"/>
    <w:rsid w:val="00DD0836"/>
    <w:rsid w:val="00DD0B59"/>
    <w:rsid w:val="00DD1759"/>
    <w:rsid w:val="00DD3249"/>
    <w:rsid w:val="00DD41C0"/>
    <w:rsid w:val="00DD4FC3"/>
    <w:rsid w:val="00DD50F6"/>
    <w:rsid w:val="00DD5496"/>
    <w:rsid w:val="00DD7B81"/>
    <w:rsid w:val="00DD7EBD"/>
    <w:rsid w:val="00DE119E"/>
    <w:rsid w:val="00DE19CD"/>
    <w:rsid w:val="00DE3592"/>
    <w:rsid w:val="00DE38BC"/>
    <w:rsid w:val="00DE62DA"/>
    <w:rsid w:val="00DE72A7"/>
    <w:rsid w:val="00DF0996"/>
    <w:rsid w:val="00DF3050"/>
    <w:rsid w:val="00DF3ABD"/>
    <w:rsid w:val="00DF3F88"/>
    <w:rsid w:val="00DF4A24"/>
    <w:rsid w:val="00DF554C"/>
    <w:rsid w:val="00DF62B6"/>
    <w:rsid w:val="00DF6478"/>
    <w:rsid w:val="00DF7305"/>
    <w:rsid w:val="00DF7D51"/>
    <w:rsid w:val="00E00392"/>
    <w:rsid w:val="00E0040E"/>
    <w:rsid w:val="00E011BB"/>
    <w:rsid w:val="00E015CB"/>
    <w:rsid w:val="00E02554"/>
    <w:rsid w:val="00E02AAF"/>
    <w:rsid w:val="00E06D73"/>
    <w:rsid w:val="00E07225"/>
    <w:rsid w:val="00E07C55"/>
    <w:rsid w:val="00E10530"/>
    <w:rsid w:val="00E11C23"/>
    <w:rsid w:val="00E12237"/>
    <w:rsid w:val="00E12981"/>
    <w:rsid w:val="00E13606"/>
    <w:rsid w:val="00E13B5A"/>
    <w:rsid w:val="00E15690"/>
    <w:rsid w:val="00E15D2D"/>
    <w:rsid w:val="00E208EC"/>
    <w:rsid w:val="00E2138F"/>
    <w:rsid w:val="00E23F45"/>
    <w:rsid w:val="00E244B6"/>
    <w:rsid w:val="00E24DD4"/>
    <w:rsid w:val="00E25C5D"/>
    <w:rsid w:val="00E262EC"/>
    <w:rsid w:val="00E26520"/>
    <w:rsid w:val="00E27087"/>
    <w:rsid w:val="00E348E1"/>
    <w:rsid w:val="00E42029"/>
    <w:rsid w:val="00E42B8C"/>
    <w:rsid w:val="00E43B88"/>
    <w:rsid w:val="00E43CFB"/>
    <w:rsid w:val="00E43F10"/>
    <w:rsid w:val="00E446D0"/>
    <w:rsid w:val="00E4562D"/>
    <w:rsid w:val="00E464B1"/>
    <w:rsid w:val="00E4684A"/>
    <w:rsid w:val="00E4706D"/>
    <w:rsid w:val="00E474DB"/>
    <w:rsid w:val="00E5079D"/>
    <w:rsid w:val="00E5314F"/>
    <w:rsid w:val="00E5409F"/>
    <w:rsid w:val="00E5486C"/>
    <w:rsid w:val="00E57745"/>
    <w:rsid w:val="00E60EAA"/>
    <w:rsid w:val="00E62008"/>
    <w:rsid w:val="00E62494"/>
    <w:rsid w:val="00E62747"/>
    <w:rsid w:val="00E62EA5"/>
    <w:rsid w:val="00E63119"/>
    <w:rsid w:val="00E6330D"/>
    <w:rsid w:val="00E6387F"/>
    <w:rsid w:val="00E64113"/>
    <w:rsid w:val="00E646BC"/>
    <w:rsid w:val="00E64D84"/>
    <w:rsid w:val="00E64EED"/>
    <w:rsid w:val="00E65783"/>
    <w:rsid w:val="00E65D0E"/>
    <w:rsid w:val="00E664A3"/>
    <w:rsid w:val="00E66905"/>
    <w:rsid w:val="00E676A2"/>
    <w:rsid w:val="00E67F5E"/>
    <w:rsid w:val="00E7010E"/>
    <w:rsid w:val="00E7081B"/>
    <w:rsid w:val="00E71E3B"/>
    <w:rsid w:val="00E72151"/>
    <w:rsid w:val="00E73565"/>
    <w:rsid w:val="00E7430E"/>
    <w:rsid w:val="00E7571B"/>
    <w:rsid w:val="00E75AD1"/>
    <w:rsid w:val="00E767CB"/>
    <w:rsid w:val="00E80243"/>
    <w:rsid w:val="00E81544"/>
    <w:rsid w:val="00E833F4"/>
    <w:rsid w:val="00E83A68"/>
    <w:rsid w:val="00E84E40"/>
    <w:rsid w:val="00E85B38"/>
    <w:rsid w:val="00E867FF"/>
    <w:rsid w:val="00E875A1"/>
    <w:rsid w:val="00E879A1"/>
    <w:rsid w:val="00E87A36"/>
    <w:rsid w:val="00E90343"/>
    <w:rsid w:val="00E90ACE"/>
    <w:rsid w:val="00E9133E"/>
    <w:rsid w:val="00E91A90"/>
    <w:rsid w:val="00E945F7"/>
    <w:rsid w:val="00E9483E"/>
    <w:rsid w:val="00E94A7E"/>
    <w:rsid w:val="00E95192"/>
    <w:rsid w:val="00E95DCA"/>
    <w:rsid w:val="00E9647C"/>
    <w:rsid w:val="00EA00D7"/>
    <w:rsid w:val="00EA06F0"/>
    <w:rsid w:val="00EA1377"/>
    <w:rsid w:val="00EA199C"/>
    <w:rsid w:val="00EA1F42"/>
    <w:rsid w:val="00EA2744"/>
    <w:rsid w:val="00EA2A05"/>
    <w:rsid w:val="00EA2B0E"/>
    <w:rsid w:val="00EA463C"/>
    <w:rsid w:val="00EA760A"/>
    <w:rsid w:val="00EA7AA9"/>
    <w:rsid w:val="00EA7DF2"/>
    <w:rsid w:val="00EB061E"/>
    <w:rsid w:val="00EB072E"/>
    <w:rsid w:val="00EB0D75"/>
    <w:rsid w:val="00EB1227"/>
    <w:rsid w:val="00EB232E"/>
    <w:rsid w:val="00EB275F"/>
    <w:rsid w:val="00EC383A"/>
    <w:rsid w:val="00EC3F75"/>
    <w:rsid w:val="00EC5169"/>
    <w:rsid w:val="00EC6CDF"/>
    <w:rsid w:val="00EC74C1"/>
    <w:rsid w:val="00ED025B"/>
    <w:rsid w:val="00ED02E5"/>
    <w:rsid w:val="00ED1283"/>
    <w:rsid w:val="00ED15B4"/>
    <w:rsid w:val="00ED5659"/>
    <w:rsid w:val="00ED5FB5"/>
    <w:rsid w:val="00ED63CE"/>
    <w:rsid w:val="00ED7C28"/>
    <w:rsid w:val="00EE1C0D"/>
    <w:rsid w:val="00EE20D4"/>
    <w:rsid w:val="00EE2886"/>
    <w:rsid w:val="00EE4090"/>
    <w:rsid w:val="00EE4AC8"/>
    <w:rsid w:val="00EE5939"/>
    <w:rsid w:val="00EE63C7"/>
    <w:rsid w:val="00EE6488"/>
    <w:rsid w:val="00EF1CD7"/>
    <w:rsid w:val="00EF3EE6"/>
    <w:rsid w:val="00EF5F47"/>
    <w:rsid w:val="00EF6EDD"/>
    <w:rsid w:val="00EF7AC0"/>
    <w:rsid w:val="00F00606"/>
    <w:rsid w:val="00F00995"/>
    <w:rsid w:val="00F021FA"/>
    <w:rsid w:val="00F03346"/>
    <w:rsid w:val="00F04E7C"/>
    <w:rsid w:val="00F0612D"/>
    <w:rsid w:val="00F07305"/>
    <w:rsid w:val="00F10363"/>
    <w:rsid w:val="00F103EF"/>
    <w:rsid w:val="00F126E4"/>
    <w:rsid w:val="00F14545"/>
    <w:rsid w:val="00F14F00"/>
    <w:rsid w:val="00F17A12"/>
    <w:rsid w:val="00F17B4A"/>
    <w:rsid w:val="00F20AE2"/>
    <w:rsid w:val="00F21E35"/>
    <w:rsid w:val="00F222B8"/>
    <w:rsid w:val="00F22BF7"/>
    <w:rsid w:val="00F25AFC"/>
    <w:rsid w:val="00F265BC"/>
    <w:rsid w:val="00F30797"/>
    <w:rsid w:val="00F314DE"/>
    <w:rsid w:val="00F31DD8"/>
    <w:rsid w:val="00F3284D"/>
    <w:rsid w:val="00F32B55"/>
    <w:rsid w:val="00F369B9"/>
    <w:rsid w:val="00F36CBE"/>
    <w:rsid w:val="00F4031C"/>
    <w:rsid w:val="00F4125A"/>
    <w:rsid w:val="00F4277B"/>
    <w:rsid w:val="00F429DA"/>
    <w:rsid w:val="00F43AB4"/>
    <w:rsid w:val="00F44087"/>
    <w:rsid w:val="00F4456E"/>
    <w:rsid w:val="00F4465A"/>
    <w:rsid w:val="00F44755"/>
    <w:rsid w:val="00F45A0C"/>
    <w:rsid w:val="00F45B35"/>
    <w:rsid w:val="00F46F56"/>
    <w:rsid w:val="00F477C0"/>
    <w:rsid w:val="00F477F8"/>
    <w:rsid w:val="00F51571"/>
    <w:rsid w:val="00F51FEA"/>
    <w:rsid w:val="00F53839"/>
    <w:rsid w:val="00F541C1"/>
    <w:rsid w:val="00F54258"/>
    <w:rsid w:val="00F546F5"/>
    <w:rsid w:val="00F548B7"/>
    <w:rsid w:val="00F555E0"/>
    <w:rsid w:val="00F55CEC"/>
    <w:rsid w:val="00F56089"/>
    <w:rsid w:val="00F560D9"/>
    <w:rsid w:val="00F57EF5"/>
    <w:rsid w:val="00F61A6A"/>
    <w:rsid w:val="00F629D0"/>
    <w:rsid w:val="00F62E97"/>
    <w:rsid w:val="00F64209"/>
    <w:rsid w:val="00F6423A"/>
    <w:rsid w:val="00F64762"/>
    <w:rsid w:val="00F65A3D"/>
    <w:rsid w:val="00F65B4D"/>
    <w:rsid w:val="00F66972"/>
    <w:rsid w:val="00F67273"/>
    <w:rsid w:val="00F6746A"/>
    <w:rsid w:val="00F67629"/>
    <w:rsid w:val="00F67F7D"/>
    <w:rsid w:val="00F67F84"/>
    <w:rsid w:val="00F706E9"/>
    <w:rsid w:val="00F70B78"/>
    <w:rsid w:val="00F71E77"/>
    <w:rsid w:val="00F753D6"/>
    <w:rsid w:val="00F757B9"/>
    <w:rsid w:val="00F76DCD"/>
    <w:rsid w:val="00F82440"/>
    <w:rsid w:val="00F82F48"/>
    <w:rsid w:val="00F843AE"/>
    <w:rsid w:val="00F8624E"/>
    <w:rsid w:val="00F86E07"/>
    <w:rsid w:val="00F900AA"/>
    <w:rsid w:val="00F91625"/>
    <w:rsid w:val="00F921DF"/>
    <w:rsid w:val="00F93BF5"/>
    <w:rsid w:val="00F9412C"/>
    <w:rsid w:val="00F9624E"/>
    <w:rsid w:val="00FA08E8"/>
    <w:rsid w:val="00FA2F39"/>
    <w:rsid w:val="00FA419F"/>
    <w:rsid w:val="00FA43C8"/>
    <w:rsid w:val="00FA44F8"/>
    <w:rsid w:val="00FA65E9"/>
    <w:rsid w:val="00FA68CE"/>
    <w:rsid w:val="00FA6F20"/>
    <w:rsid w:val="00FA7BC6"/>
    <w:rsid w:val="00FB1621"/>
    <w:rsid w:val="00FB1A2B"/>
    <w:rsid w:val="00FB276E"/>
    <w:rsid w:val="00FB3C67"/>
    <w:rsid w:val="00FB3F4F"/>
    <w:rsid w:val="00FB45EB"/>
    <w:rsid w:val="00FB75D8"/>
    <w:rsid w:val="00FB77FE"/>
    <w:rsid w:val="00FC1CA8"/>
    <w:rsid w:val="00FC3DC2"/>
    <w:rsid w:val="00FC522F"/>
    <w:rsid w:val="00FC5332"/>
    <w:rsid w:val="00FC5671"/>
    <w:rsid w:val="00FC6EB6"/>
    <w:rsid w:val="00FC766B"/>
    <w:rsid w:val="00FC781B"/>
    <w:rsid w:val="00FD235C"/>
    <w:rsid w:val="00FD3946"/>
    <w:rsid w:val="00FD43A2"/>
    <w:rsid w:val="00FD4BA6"/>
    <w:rsid w:val="00FD500A"/>
    <w:rsid w:val="00FD68FC"/>
    <w:rsid w:val="00FD6C72"/>
    <w:rsid w:val="00FD6DFA"/>
    <w:rsid w:val="00FD7CCB"/>
    <w:rsid w:val="00FD7EA5"/>
    <w:rsid w:val="00FE0F59"/>
    <w:rsid w:val="00FE499B"/>
    <w:rsid w:val="00FE5848"/>
    <w:rsid w:val="00FE5965"/>
    <w:rsid w:val="00FE6A83"/>
    <w:rsid w:val="00FF1635"/>
    <w:rsid w:val="00FF2039"/>
    <w:rsid w:val="00FF2E56"/>
    <w:rsid w:val="00FF343C"/>
    <w:rsid w:val="00FF5241"/>
    <w:rsid w:val="00FF627E"/>
    <w:rsid w:val="00FF6F15"/>
    <w:rsid w:val="00FF7DF8"/>
    <w:rsid w:val="08106E50"/>
    <w:rsid w:val="09E7B483"/>
    <w:rsid w:val="100BA624"/>
    <w:rsid w:val="168EB7CD"/>
    <w:rsid w:val="19F5544A"/>
    <w:rsid w:val="300FE864"/>
    <w:rsid w:val="320EF9CD"/>
    <w:rsid w:val="361D4D91"/>
    <w:rsid w:val="3BB77E65"/>
    <w:rsid w:val="3C3DA72A"/>
    <w:rsid w:val="3E975357"/>
    <w:rsid w:val="3F314D1C"/>
    <w:rsid w:val="435AB798"/>
    <w:rsid w:val="4A62C4EC"/>
    <w:rsid w:val="51797C66"/>
    <w:rsid w:val="51D40EE2"/>
    <w:rsid w:val="5407E0CA"/>
    <w:rsid w:val="568F21F1"/>
    <w:rsid w:val="5767EC82"/>
    <w:rsid w:val="57C9D411"/>
    <w:rsid w:val="5A32C2D7"/>
    <w:rsid w:val="5C314510"/>
    <w:rsid w:val="5C7746FD"/>
    <w:rsid w:val="5CD920A8"/>
    <w:rsid w:val="5EDE934D"/>
    <w:rsid w:val="63ABDE4D"/>
    <w:rsid w:val="6519B412"/>
    <w:rsid w:val="6BC43992"/>
    <w:rsid w:val="6CB9901C"/>
    <w:rsid w:val="6D23C9D8"/>
    <w:rsid w:val="70F435E0"/>
    <w:rsid w:val="7138C7B7"/>
    <w:rsid w:val="720C71E1"/>
    <w:rsid w:val="7D4DF598"/>
  </w:rsids>
  <m:mathPr>
    <m:mathFont m:val="Cambria Math"/>
  </m:mathPr>
  <w:themeFontLang w:val="en-US" w:eastAsia="ja-JP" w:bidi="ar-SA"/>
  <w:clrSchemeMapping w:bg1="light1" w:t1="dark1" w:bg2="light2" w:t2="dark2" w:accent1="accent1" w:accent2="accent2" w:accent3="accent3" w:accent4="accent4" w:accent5="accent5" w:accent6="accent6" w:hyperlink="hyperlink" w:followedHyperlink="followedHyperlink"/>
  <w14:docId w14:val="7B01B03D"/>
  <w15:docId w15:val="{90DC6E75-805A-4F80-8243-8BD81961E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1F0D"/>
    <w:pPr>
      <w:widowControl w:val="0"/>
    </w:pPr>
    <w:rPr>
      <w:snapToGrid w:val="0"/>
      <w:kern w:val="28"/>
      <w:sz w:val="22"/>
    </w:rPr>
  </w:style>
  <w:style w:type="paragraph" w:styleId="Heading1">
    <w:name w:val="heading 1"/>
    <w:basedOn w:val="Normal"/>
    <w:next w:val="ParaNum"/>
    <w:qFormat/>
    <w:rsid w:val="00001F0D"/>
    <w:pPr>
      <w:keepNext/>
      <w:numPr>
        <w:numId w:val="3"/>
      </w:numPr>
      <w:tabs>
        <w:tab w:val="left" w:pos="720"/>
      </w:tabs>
      <w:suppressAutoHyphens/>
      <w:spacing w:after="120"/>
      <w:outlineLvl w:val="0"/>
    </w:pPr>
    <w:rPr>
      <w:rFonts w:ascii="Times New Roman Bold" w:hAnsi="Times New Roman Bold"/>
      <w:b/>
      <w:caps/>
    </w:rPr>
  </w:style>
  <w:style w:type="paragraph" w:styleId="Heading2">
    <w:name w:val="heading 2"/>
    <w:basedOn w:val="Normal"/>
    <w:next w:val="ParaNum"/>
    <w:autoRedefine/>
    <w:qFormat/>
    <w:rsid w:val="00001F0D"/>
    <w:pPr>
      <w:keepNext/>
      <w:numPr>
        <w:ilvl w:val="1"/>
        <w:numId w:val="3"/>
      </w:numPr>
      <w:spacing w:after="120"/>
      <w:outlineLvl w:val="1"/>
    </w:pPr>
    <w:rPr>
      <w:b/>
    </w:rPr>
  </w:style>
  <w:style w:type="paragraph" w:styleId="Heading3">
    <w:name w:val="heading 3"/>
    <w:basedOn w:val="Normal"/>
    <w:next w:val="ParaNum"/>
    <w:qFormat/>
    <w:rsid w:val="00001F0D"/>
    <w:pPr>
      <w:keepNext/>
      <w:numPr>
        <w:ilvl w:val="2"/>
        <w:numId w:val="3"/>
      </w:numPr>
      <w:tabs>
        <w:tab w:val="left" w:pos="2160"/>
      </w:tabs>
      <w:spacing w:after="120"/>
      <w:outlineLvl w:val="2"/>
    </w:pPr>
    <w:rPr>
      <w:b/>
    </w:rPr>
  </w:style>
  <w:style w:type="paragraph" w:styleId="Heading4">
    <w:name w:val="heading 4"/>
    <w:basedOn w:val="Normal"/>
    <w:next w:val="ParaNum"/>
    <w:qFormat/>
    <w:rsid w:val="00001F0D"/>
    <w:pPr>
      <w:keepNext/>
      <w:numPr>
        <w:ilvl w:val="3"/>
        <w:numId w:val="3"/>
      </w:numPr>
      <w:tabs>
        <w:tab w:val="left" w:pos="2880"/>
      </w:tabs>
      <w:spacing w:after="120"/>
      <w:outlineLvl w:val="3"/>
    </w:pPr>
    <w:rPr>
      <w:b/>
    </w:rPr>
  </w:style>
  <w:style w:type="paragraph" w:styleId="Heading5">
    <w:name w:val="heading 5"/>
    <w:basedOn w:val="Normal"/>
    <w:next w:val="ParaNum"/>
    <w:qFormat/>
    <w:rsid w:val="00001F0D"/>
    <w:pPr>
      <w:keepNext/>
      <w:numPr>
        <w:ilvl w:val="4"/>
        <w:numId w:val="3"/>
      </w:numPr>
      <w:tabs>
        <w:tab w:val="left" w:pos="3600"/>
      </w:tabs>
      <w:suppressAutoHyphens/>
      <w:spacing w:after="120"/>
      <w:outlineLvl w:val="4"/>
    </w:pPr>
    <w:rPr>
      <w:b/>
    </w:rPr>
  </w:style>
  <w:style w:type="paragraph" w:styleId="Heading6">
    <w:name w:val="heading 6"/>
    <w:basedOn w:val="Normal"/>
    <w:next w:val="ParaNum"/>
    <w:qFormat/>
    <w:rsid w:val="00001F0D"/>
    <w:pPr>
      <w:numPr>
        <w:ilvl w:val="5"/>
        <w:numId w:val="3"/>
      </w:numPr>
      <w:tabs>
        <w:tab w:val="left" w:pos="4320"/>
      </w:tabs>
      <w:spacing w:after="120"/>
      <w:outlineLvl w:val="5"/>
    </w:pPr>
    <w:rPr>
      <w:b/>
    </w:rPr>
  </w:style>
  <w:style w:type="paragraph" w:styleId="Heading7">
    <w:name w:val="heading 7"/>
    <w:basedOn w:val="Normal"/>
    <w:next w:val="ParaNum"/>
    <w:qFormat/>
    <w:rsid w:val="00001F0D"/>
    <w:pPr>
      <w:numPr>
        <w:ilvl w:val="6"/>
        <w:numId w:val="3"/>
      </w:numPr>
      <w:tabs>
        <w:tab w:val="left" w:pos="5040"/>
      </w:tabs>
      <w:spacing w:after="120"/>
      <w:ind w:left="5040" w:hanging="720"/>
      <w:outlineLvl w:val="6"/>
    </w:pPr>
    <w:rPr>
      <w:b/>
    </w:rPr>
  </w:style>
  <w:style w:type="paragraph" w:styleId="Heading8">
    <w:name w:val="heading 8"/>
    <w:basedOn w:val="Normal"/>
    <w:next w:val="ParaNum"/>
    <w:qFormat/>
    <w:rsid w:val="00001F0D"/>
    <w:pPr>
      <w:numPr>
        <w:ilvl w:val="7"/>
        <w:numId w:val="3"/>
      </w:numPr>
      <w:tabs>
        <w:tab w:val="clear" w:pos="5400"/>
        <w:tab w:val="left" w:pos="5760"/>
      </w:tabs>
      <w:spacing w:after="120"/>
      <w:ind w:left="5760" w:hanging="720"/>
      <w:outlineLvl w:val="7"/>
    </w:pPr>
    <w:rPr>
      <w:b/>
    </w:rPr>
  </w:style>
  <w:style w:type="paragraph" w:styleId="Heading9">
    <w:name w:val="heading 9"/>
    <w:basedOn w:val="Normal"/>
    <w:next w:val="ParaNum"/>
    <w:qFormat/>
    <w:rsid w:val="00001F0D"/>
    <w:pPr>
      <w:numPr>
        <w:ilvl w:val="8"/>
        <w:numId w:val="3"/>
      </w:numPr>
      <w:tabs>
        <w:tab w:val="clear" w:pos="6120"/>
        <w:tab w:val="left" w:pos="6480"/>
      </w:tabs>
      <w:spacing w:after="120"/>
      <w:ind w:left="6480" w:hanging="720"/>
      <w:outlineLvl w:val="8"/>
    </w:pPr>
    <w:rPr>
      <w:b/>
    </w:rPr>
  </w:style>
  <w:style w:type="character" w:default="1" w:styleId="DefaultParagraphFont">
    <w:name w:val="Default Paragraph Font"/>
    <w:uiPriority w:val="1"/>
    <w:semiHidden/>
    <w:unhideWhenUsed/>
    <w:rsid w:val="00001F0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001F0D"/>
  </w:style>
  <w:style w:type="paragraph" w:customStyle="1" w:styleId="ParaNum">
    <w:name w:val="ParaNum"/>
    <w:basedOn w:val="Normal"/>
    <w:link w:val="ParaNumChar"/>
    <w:rsid w:val="00001F0D"/>
    <w:pPr>
      <w:numPr>
        <w:numId w:val="2"/>
      </w:numPr>
      <w:tabs>
        <w:tab w:val="clear" w:pos="1080"/>
        <w:tab w:val="num" w:pos="1440"/>
      </w:tabs>
      <w:spacing w:after="120"/>
    </w:pPr>
  </w:style>
  <w:style w:type="paragraph" w:styleId="EndnoteText">
    <w:name w:val="endnote text"/>
    <w:basedOn w:val="Normal"/>
    <w:semiHidden/>
    <w:rsid w:val="00001F0D"/>
    <w:rPr>
      <w:sz w:val="20"/>
    </w:rPr>
  </w:style>
  <w:style w:type="character" w:styleId="EndnoteReference">
    <w:name w:val="endnote reference"/>
    <w:semiHidden/>
    <w:rsid w:val="00001F0D"/>
    <w:rPr>
      <w:vertAlign w:val="superscript"/>
    </w:rPr>
  </w:style>
  <w:style w:type="paragraph" w:styleId="FootnoteText">
    <w:name w:val="footnote text"/>
    <w:aliases w:val="Footnote Text Char Char Char4 Char,Footnote Text Char1,Footnote Text Char2,Footnote Text Char4 Char1 Char,Footnote Text Char4 Char1 Char Char Char Char,Footnote Text Char7 Char,Footnote Text Char7 Char Char Char Char,f,fn,fn Char Char"/>
    <w:link w:val="FootnoteTextChar"/>
    <w:rsid w:val="00001F0D"/>
    <w:pPr>
      <w:spacing w:after="120"/>
    </w:pPr>
  </w:style>
  <w:style w:type="character" w:styleId="FootnoteReference">
    <w:name w:val="footnote reference"/>
    <w:aliases w:val="(NECG) Footnote Reference,-E Funotenzeichen,A,Appel note de bas de p,FR,Footnote Reference/,Footnote Reference1,Style 12,Style 124,Style 13,Style 17,Style 20,Style 3,Style 34,Style 4,Style 6,Style 7,Style 9,callout,fr,o"/>
    <w:rsid w:val="00001F0D"/>
    <w:rPr>
      <w:rFonts w:ascii="Times New Roman" w:hAnsi="Times New Roman"/>
      <w:dstrike w:val="0"/>
      <w:color w:val="auto"/>
      <w:sz w:val="20"/>
      <w:vertAlign w:val="superscript"/>
    </w:rPr>
  </w:style>
  <w:style w:type="paragraph" w:styleId="TOC1">
    <w:name w:val="toc 1"/>
    <w:basedOn w:val="Normal"/>
    <w:next w:val="Normal"/>
    <w:semiHidden/>
    <w:rsid w:val="00001F0D"/>
    <w:pPr>
      <w:tabs>
        <w:tab w:val="left" w:pos="360"/>
        <w:tab w:val="right" w:leader="dot" w:pos="9360"/>
      </w:tabs>
      <w:suppressAutoHyphens/>
      <w:ind w:left="360" w:right="720" w:hanging="360"/>
    </w:pPr>
    <w:rPr>
      <w:caps/>
      <w:noProof/>
    </w:rPr>
  </w:style>
  <w:style w:type="paragraph" w:styleId="TOC2">
    <w:name w:val="toc 2"/>
    <w:basedOn w:val="Normal"/>
    <w:next w:val="Normal"/>
    <w:semiHidden/>
    <w:rsid w:val="00001F0D"/>
    <w:pPr>
      <w:tabs>
        <w:tab w:val="left" w:pos="720"/>
        <w:tab w:val="right" w:leader="dot" w:pos="9360"/>
      </w:tabs>
      <w:suppressAutoHyphens/>
      <w:ind w:left="720" w:right="720" w:hanging="360"/>
    </w:pPr>
    <w:rPr>
      <w:noProof/>
    </w:rPr>
  </w:style>
  <w:style w:type="paragraph" w:styleId="TOC3">
    <w:name w:val="toc 3"/>
    <w:basedOn w:val="Normal"/>
    <w:next w:val="Normal"/>
    <w:semiHidden/>
    <w:rsid w:val="00001F0D"/>
    <w:pPr>
      <w:tabs>
        <w:tab w:val="left" w:pos="1080"/>
        <w:tab w:val="right" w:leader="dot" w:pos="9360"/>
      </w:tabs>
      <w:suppressAutoHyphens/>
      <w:ind w:left="1080" w:right="720" w:hanging="360"/>
    </w:pPr>
    <w:rPr>
      <w:noProof/>
    </w:rPr>
  </w:style>
  <w:style w:type="paragraph" w:styleId="TOC4">
    <w:name w:val="toc 4"/>
    <w:basedOn w:val="Normal"/>
    <w:next w:val="Normal"/>
    <w:autoRedefine/>
    <w:semiHidden/>
    <w:rsid w:val="00001F0D"/>
    <w:pPr>
      <w:tabs>
        <w:tab w:val="left" w:pos="1440"/>
        <w:tab w:val="right" w:leader="dot" w:pos="9360"/>
      </w:tabs>
      <w:suppressAutoHyphens/>
      <w:ind w:left="1440" w:right="720" w:hanging="360"/>
    </w:pPr>
    <w:rPr>
      <w:noProof/>
    </w:rPr>
  </w:style>
  <w:style w:type="paragraph" w:styleId="TOC5">
    <w:name w:val="toc 5"/>
    <w:basedOn w:val="Normal"/>
    <w:next w:val="Normal"/>
    <w:autoRedefine/>
    <w:semiHidden/>
    <w:rsid w:val="00001F0D"/>
    <w:pPr>
      <w:tabs>
        <w:tab w:val="left" w:pos="1800"/>
        <w:tab w:val="right" w:leader="dot" w:pos="9360"/>
      </w:tabs>
      <w:suppressAutoHyphens/>
      <w:ind w:left="1800" w:right="720" w:hanging="360"/>
    </w:pPr>
    <w:rPr>
      <w:noProof/>
    </w:rPr>
  </w:style>
  <w:style w:type="paragraph" w:styleId="TOC6">
    <w:name w:val="toc 6"/>
    <w:basedOn w:val="Normal"/>
    <w:next w:val="Normal"/>
    <w:autoRedefine/>
    <w:semiHidden/>
    <w:rsid w:val="00001F0D"/>
    <w:pPr>
      <w:tabs>
        <w:tab w:val="left" w:pos="2160"/>
        <w:tab w:val="right" w:leader="dot" w:pos="9360"/>
      </w:tabs>
      <w:suppressAutoHyphens/>
      <w:ind w:left="2160" w:hanging="360"/>
    </w:pPr>
    <w:rPr>
      <w:noProof/>
    </w:rPr>
  </w:style>
  <w:style w:type="paragraph" w:styleId="TOC7">
    <w:name w:val="toc 7"/>
    <w:basedOn w:val="Normal"/>
    <w:next w:val="Normal"/>
    <w:autoRedefine/>
    <w:semiHidden/>
    <w:rsid w:val="00001F0D"/>
    <w:pPr>
      <w:tabs>
        <w:tab w:val="left" w:pos="2520"/>
        <w:tab w:val="right" w:leader="dot" w:pos="9360"/>
      </w:tabs>
      <w:suppressAutoHyphens/>
      <w:ind w:left="2520" w:hanging="360"/>
    </w:pPr>
    <w:rPr>
      <w:noProof/>
    </w:rPr>
  </w:style>
  <w:style w:type="paragraph" w:styleId="TOC8">
    <w:name w:val="toc 8"/>
    <w:basedOn w:val="Normal"/>
    <w:next w:val="Normal"/>
    <w:autoRedefine/>
    <w:semiHidden/>
    <w:rsid w:val="00001F0D"/>
    <w:pPr>
      <w:tabs>
        <w:tab w:val="left" w:pos="2880"/>
        <w:tab w:val="right" w:leader="dot" w:pos="9360"/>
      </w:tabs>
      <w:suppressAutoHyphens/>
      <w:ind w:left="2880" w:hanging="360"/>
    </w:pPr>
    <w:rPr>
      <w:noProof/>
    </w:rPr>
  </w:style>
  <w:style w:type="paragraph" w:styleId="TOC9">
    <w:name w:val="toc 9"/>
    <w:basedOn w:val="Normal"/>
    <w:next w:val="Normal"/>
    <w:autoRedefine/>
    <w:semiHidden/>
    <w:rsid w:val="00001F0D"/>
    <w:pPr>
      <w:tabs>
        <w:tab w:val="left" w:pos="3240"/>
        <w:tab w:val="right" w:leader="dot" w:pos="9360"/>
      </w:tabs>
      <w:suppressAutoHyphens/>
      <w:ind w:left="3240" w:hanging="360"/>
    </w:pPr>
    <w:rPr>
      <w:noProof/>
    </w:rPr>
  </w:style>
  <w:style w:type="paragraph" w:styleId="TOAHeading">
    <w:name w:val="toa heading"/>
    <w:basedOn w:val="Normal"/>
    <w:next w:val="Normal"/>
    <w:semiHidden/>
    <w:rsid w:val="00001F0D"/>
    <w:pPr>
      <w:tabs>
        <w:tab w:val="right" w:pos="9360"/>
      </w:tabs>
      <w:suppressAutoHyphens/>
    </w:pPr>
  </w:style>
  <w:style w:type="character" w:customStyle="1" w:styleId="EquationCaption">
    <w:name w:val="_Equation Caption"/>
    <w:rsid w:val="00001F0D"/>
  </w:style>
  <w:style w:type="paragraph" w:styleId="Header">
    <w:name w:val="header"/>
    <w:basedOn w:val="Normal"/>
    <w:autoRedefine/>
    <w:rsid w:val="00001F0D"/>
    <w:pPr>
      <w:tabs>
        <w:tab w:val="center" w:pos="4680"/>
        <w:tab w:val="right" w:pos="9360"/>
      </w:tabs>
    </w:pPr>
    <w:rPr>
      <w:b/>
    </w:rPr>
  </w:style>
  <w:style w:type="paragraph" w:styleId="Footer">
    <w:name w:val="footer"/>
    <w:basedOn w:val="Normal"/>
    <w:link w:val="FooterChar"/>
    <w:uiPriority w:val="99"/>
    <w:rsid w:val="00001F0D"/>
    <w:pPr>
      <w:tabs>
        <w:tab w:val="center" w:pos="4320"/>
        <w:tab w:val="right" w:pos="8640"/>
      </w:tabs>
    </w:pPr>
  </w:style>
  <w:style w:type="character" w:styleId="PageNumber">
    <w:name w:val="page number"/>
    <w:basedOn w:val="DefaultParagraphFont"/>
    <w:rsid w:val="00001F0D"/>
  </w:style>
  <w:style w:type="paragraph" w:styleId="BlockText">
    <w:name w:val="Block Text"/>
    <w:basedOn w:val="Normal"/>
    <w:rsid w:val="00001F0D"/>
    <w:pPr>
      <w:spacing w:after="240"/>
      <w:ind w:left="1440" w:right="1440"/>
    </w:pPr>
  </w:style>
  <w:style w:type="paragraph" w:customStyle="1" w:styleId="Paratitle">
    <w:name w:val="Para title"/>
    <w:basedOn w:val="Normal"/>
    <w:rsid w:val="00001F0D"/>
    <w:pPr>
      <w:tabs>
        <w:tab w:val="center" w:pos="9270"/>
      </w:tabs>
      <w:spacing w:after="240"/>
    </w:pPr>
    <w:rPr>
      <w:spacing w:val="-2"/>
    </w:rPr>
  </w:style>
  <w:style w:type="paragraph" w:customStyle="1" w:styleId="Bullet">
    <w:name w:val="Bullet"/>
    <w:basedOn w:val="Normal"/>
    <w:rsid w:val="00001F0D"/>
    <w:pPr>
      <w:tabs>
        <w:tab w:val="left" w:pos="2160"/>
      </w:tabs>
      <w:spacing w:after="220"/>
      <w:ind w:left="2160" w:hanging="720"/>
    </w:pPr>
  </w:style>
  <w:style w:type="paragraph" w:customStyle="1" w:styleId="TableFormat">
    <w:name w:val="TableFormat"/>
    <w:basedOn w:val="Bullet"/>
    <w:rsid w:val="00001F0D"/>
    <w:pPr>
      <w:tabs>
        <w:tab w:val="clear" w:pos="2160"/>
        <w:tab w:val="left" w:pos="5040"/>
      </w:tabs>
      <w:ind w:left="5040" w:hanging="3600"/>
    </w:pPr>
  </w:style>
  <w:style w:type="paragraph" w:customStyle="1" w:styleId="TOCTitle">
    <w:name w:val="TOC Title"/>
    <w:basedOn w:val="Normal"/>
    <w:rsid w:val="00001F0D"/>
    <w:pPr>
      <w:spacing w:before="240" w:after="240"/>
      <w:jc w:val="center"/>
    </w:pPr>
    <w:rPr>
      <w:rFonts w:ascii="Times New Roman Bold" w:hAnsi="Times New Roman Bold"/>
      <w:b/>
      <w:caps/>
      <w:spacing w:val="-2"/>
    </w:rPr>
  </w:style>
  <w:style w:type="paragraph" w:customStyle="1" w:styleId="StyleBoldCentered">
    <w:name w:val="Style Bold Centered"/>
    <w:basedOn w:val="Normal"/>
    <w:rsid w:val="00001F0D"/>
    <w:pPr>
      <w:jc w:val="center"/>
    </w:pPr>
    <w:rPr>
      <w:rFonts w:ascii="Times New Roman Bold" w:hAnsi="Times New Roman Bold"/>
      <w:b/>
      <w:bCs/>
      <w:caps/>
      <w:szCs w:val="22"/>
    </w:rPr>
  </w:style>
  <w:style w:type="character" w:styleId="Hyperlink">
    <w:name w:val="Hyperlink"/>
    <w:rsid w:val="00001F0D"/>
    <w:rPr>
      <w:color w:val="0000FF"/>
      <w:u w:val="single"/>
    </w:rPr>
  </w:style>
  <w:style w:type="character" w:customStyle="1" w:styleId="FooterChar">
    <w:name w:val="Footer Char"/>
    <w:link w:val="Footer"/>
    <w:uiPriority w:val="99"/>
    <w:rsid w:val="00001F0D"/>
    <w:rPr>
      <w:snapToGrid w:val="0"/>
      <w:kern w:val="28"/>
      <w:sz w:val="22"/>
    </w:rPr>
  </w:style>
  <w:style w:type="character" w:customStyle="1" w:styleId="FootnoteTextChar">
    <w:name w:val="Footnote Text Char"/>
    <w:aliases w:val="Footnote Text Char Char Char4 Char Char,Footnote Text Char1 Char,Footnote Text Char2 Char,Footnote Text Char4 Char1 Char Char,Footnote Text Char4 Char1 Char Char Char Char Char,Footnote Text Char7 Char Char,f Char,fn Char"/>
    <w:link w:val="FootnoteText"/>
    <w:rsid w:val="000F1FEC"/>
  </w:style>
  <w:style w:type="character" w:customStyle="1" w:styleId="ParaNumChar">
    <w:name w:val="ParaNum Char"/>
    <w:link w:val="ParaNum"/>
    <w:rsid w:val="000F1FEC"/>
    <w:rPr>
      <w:snapToGrid w:val="0"/>
      <w:kern w:val="28"/>
      <w:sz w:val="22"/>
    </w:rPr>
  </w:style>
  <w:style w:type="paragraph" w:customStyle="1" w:styleId="AppNum">
    <w:name w:val="App Num"/>
    <w:basedOn w:val="Normal"/>
    <w:rsid w:val="000F1FEC"/>
    <w:pPr>
      <w:numPr>
        <w:numId w:val="7"/>
      </w:numPr>
    </w:pPr>
    <w:rPr>
      <w:rFonts w:ascii="Courier New" w:hAnsi="Courier New"/>
      <w:kern w:val="0"/>
      <w:sz w:val="24"/>
    </w:rPr>
  </w:style>
  <w:style w:type="character" w:styleId="Emphasis">
    <w:name w:val="Emphasis"/>
    <w:uiPriority w:val="20"/>
    <w:qFormat/>
    <w:rsid w:val="000F1FEC"/>
    <w:rPr>
      <w:i/>
      <w:iCs/>
    </w:rPr>
  </w:style>
  <w:style w:type="paragraph" w:styleId="ListParagraph">
    <w:name w:val="List Paragraph"/>
    <w:basedOn w:val="Normal"/>
    <w:uiPriority w:val="34"/>
    <w:qFormat/>
    <w:rsid w:val="000F1FEC"/>
    <w:pPr>
      <w:ind w:left="720"/>
      <w:contextualSpacing/>
    </w:pPr>
  </w:style>
  <w:style w:type="character" w:styleId="CommentReference">
    <w:name w:val="annotation reference"/>
    <w:basedOn w:val="DefaultParagraphFont"/>
    <w:rsid w:val="00E62747"/>
    <w:rPr>
      <w:sz w:val="16"/>
      <w:szCs w:val="16"/>
    </w:rPr>
  </w:style>
  <w:style w:type="paragraph" w:styleId="CommentText">
    <w:name w:val="annotation text"/>
    <w:basedOn w:val="Normal"/>
    <w:link w:val="CommentTextChar"/>
    <w:rsid w:val="00E62747"/>
    <w:rPr>
      <w:sz w:val="20"/>
    </w:rPr>
  </w:style>
  <w:style w:type="character" w:customStyle="1" w:styleId="CommentTextChar">
    <w:name w:val="Comment Text Char"/>
    <w:basedOn w:val="DefaultParagraphFont"/>
    <w:link w:val="CommentText"/>
    <w:rsid w:val="000F1FEC"/>
    <w:rPr>
      <w:snapToGrid w:val="0"/>
      <w:kern w:val="28"/>
    </w:rPr>
  </w:style>
  <w:style w:type="paragraph" w:styleId="CommentSubject">
    <w:name w:val="annotation subject"/>
    <w:basedOn w:val="CommentText"/>
    <w:next w:val="CommentText"/>
    <w:link w:val="CommentSubjectChar"/>
    <w:rsid w:val="00E62747"/>
    <w:rPr>
      <w:b/>
      <w:bCs/>
    </w:rPr>
  </w:style>
  <w:style w:type="character" w:customStyle="1" w:styleId="CommentSubjectChar">
    <w:name w:val="Comment Subject Char"/>
    <w:basedOn w:val="CommentTextChar"/>
    <w:link w:val="CommentSubject"/>
    <w:rsid w:val="000F1FEC"/>
    <w:rPr>
      <w:b/>
      <w:bCs/>
      <w:snapToGrid w:val="0"/>
      <w:kern w:val="28"/>
    </w:rPr>
  </w:style>
  <w:style w:type="paragraph" w:styleId="BalloonText">
    <w:name w:val="Balloon Text"/>
    <w:basedOn w:val="Normal"/>
    <w:link w:val="BalloonTextChar"/>
    <w:rsid w:val="000F1FEC"/>
    <w:rPr>
      <w:rFonts w:ascii="Segoe UI" w:hAnsi="Segoe UI" w:cs="Segoe UI"/>
      <w:sz w:val="18"/>
      <w:szCs w:val="18"/>
    </w:rPr>
  </w:style>
  <w:style w:type="character" w:customStyle="1" w:styleId="BalloonTextChar">
    <w:name w:val="Balloon Text Char"/>
    <w:basedOn w:val="DefaultParagraphFont"/>
    <w:link w:val="BalloonText"/>
    <w:rsid w:val="000F1FEC"/>
    <w:rPr>
      <w:rFonts w:ascii="Segoe UI" w:hAnsi="Segoe UI" w:cs="Segoe UI"/>
      <w:snapToGrid w:val="0"/>
      <w:kern w:val="28"/>
      <w:sz w:val="18"/>
      <w:szCs w:val="18"/>
    </w:rPr>
  </w:style>
  <w:style w:type="paragraph" w:customStyle="1" w:styleId="Paranum0">
    <w:name w:val="Paranum"/>
    <w:rsid w:val="00E62747"/>
    <w:pPr>
      <w:numPr>
        <w:numId w:val="15"/>
      </w:numPr>
      <w:tabs>
        <w:tab w:val="left" w:pos="1440"/>
      </w:tabs>
      <w:spacing w:after="240"/>
      <w:jc w:val="both"/>
    </w:pPr>
    <w:rPr>
      <w:sz w:val="22"/>
    </w:rPr>
  </w:style>
  <w:style w:type="paragraph" w:styleId="Revision">
    <w:name w:val="Revision"/>
    <w:hidden/>
    <w:uiPriority w:val="99"/>
    <w:semiHidden/>
    <w:rsid w:val="00E62747"/>
    <w:rPr>
      <w:snapToGrid w:val="0"/>
      <w:kern w:val="28"/>
      <w:sz w:val="22"/>
    </w:rPr>
  </w:style>
  <w:style w:type="character" w:customStyle="1" w:styleId="UnresolvedMention1">
    <w:name w:val="Unresolved Mention1"/>
    <w:basedOn w:val="DefaultParagraphFont"/>
    <w:uiPriority w:val="99"/>
    <w:semiHidden/>
    <w:unhideWhenUsed/>
    <w:rsid w:val="00E62747"/>
    <w:rPr>
      <w:color w:val="808080"/>
      <w:shd w:val="clear" w:color="auto" w:fill="E6E6E6"/>
    </w:rPr>
  </w:style>
  <w:style w:type="paragraph" w:styleId="BodyText">
    <w:name w:val="Body Text"/>
    <w:basedOn w:val="Normal"/>
    <w:link w:val="BodyTextChar"/>
    <w:rsid w:val="00E62747"/>
    <w:pPr>
      <w:widowControl/>
      <w:spacing w:after="240"/>
      <w:jc w:val="both"/>
    </w:pPr>
    <w:rPr>
      <w:snapToGrid/>
      <w:kern w:val="0"/>
    </w:rPr>
  </w:style>
  <w:style w:type="character" w:customStyle="1" w:styleId="BodyTextChar">
    <w:name w:val="Body Text Char"/>
    <w:basedOn w:val="DefaultParagraphFont"/>
    <w:link w:val="BodyText"/>
    <w:rsid w:val="00E62747"/>
    <w:rPr>
      <w:sz w:val="22"/>
    </w:rPr>
  </w:style>
  <w:style w:type="character" w:styleId="FollowedHyperlink">
    <w:name w:val="FollowedHyperlink"/>
    <w:basedOn w:val="DefaultParagraphFont"/>
    <w:unhideWhenUsed/>
    <w:rsid w:val="00E62747"/>
    <w:rPr>
      <w:color w:val="954F72" w:themeColor="followedHyperlink"/>
      <w:u w:val="single"/>
    </w:rPr>
  </w:style>
  <w:style w:type="character" w:customStyle="1" w:styleId="UnresolvedMention2">
    <w:name w:val="Unresolved Mention2"/>
    <w:basedOn w:val="DefaultParagraphFont"/>
    <w:uiPriority w:val="99"/>
    <w:semiHidden/>
    <w:unhideWhenUsed/>
    <w:rsid w:val="00E62747"/>
    <w:rPr>
      <w:color w:val="808080"/>
      <w:shd w:val="clear" w:color="auto" w:fill="E6E6E6"/>
    </w:rPr>
  </w:style>
  <w:style w:type="character" w:customStyle="1" w:styleId="UnresolvedMention3">
    <w:name w:val="Unresolved Mention3"/>
    <w:basedOn w:val="DefaultParagraphFont"/>
    <w:uiPriority w:val="99"/>
    <w:semiHidden/>
    <w:unhideWhenUsed/>
    <w:rsid w:val="00E62747"/>
    <w:rPr>
      <w:color w:val="605E5C"/>
      <w:shd w:val="clear" w:color="auto" w:fill="E1DFDD"/>
    </w:rPr>
  </w:style>
  <w:style w:type="character" w:customStyle="1" w:styleId="ParaNumChar1">
    <w:name w:val="ParaNum Char1"/>
    <w:locked/>
    <w:rsid w:val="00E62747"/>
    <w:rPr>
      <w:snapToGrid w:val="0"/>
      <w:kern w:val="28"/>
      <w:sz w:val="22"/>
    </w:rPr>
  </w:style>
  <w:style w:type="character" w:customStyle="1" w:styleId="FootnoteTextCharChar1CharChar1">
    <w:name w:val="Footnote Text Char Char1 Char Char1"/>
    <w:aliases w:val="Footnote Text Char Char1 Char Char Char1 Char1,Footnote Text Char1 Char Char Char1 Char Char Char1,Footnote Text Char1 Char Char1,Footnote Text Char1 Char2,Footnote Text Char2 Char1 Char Char Char"/>
    <w:rsid w:val="00E62747"/>
    <w:rPr>
      <w:rFonts w:ascii="Courier New" w:hAnsi="Courier New"/>
      <w:snapToGrid w:val="0"/>
      <w:sz w:val="24"/>
    </w:rPr>
  </w:style>
  <w:style w:type="table" w:styleId="TableGrid">
    <w:name w:val="Table Grid"/>
    <w:basedOn w:val="TableNormal"/>
    <w:uiPriority w:val="39"/>
    <w:rsid w:val="00177849"/>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starpage">
    <w:name w:val="co_starpage"/>
    <w:basedOn w:val="DefaultParagraphFont"/>
    <w:rsid w:val="00313E31"/>
  </w:style>
  <w:style w:type="character" w:styleId="UnresolvedMention">
    <w:name w:val="Unresolved Mention"/>
    <w:basedOn w:val="DefaultParagraphFont"/>
    <w:rsid w:val="00572F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2.xml" /><Relationship Id="rId11" Type="http://schemas.openxmlformats.org/officeDocument/2006/relationships/footer" Target="footer1.xml" /><Relationship Id="rId12" Type="http://schemas.openxmlformats.org/officeDocument/2006/relationships/footer" Target="footer2.xml" /><Relationship Id="rId13" Type="http://schemas.openxmlformats.org/officeDocument/2006/relationships/header" Target="header3.xml" /><Relationship Id="rId14" Type="http://schemas.openxmlformats.org/officeDocument/2006/relationships/footer" Target="footer3.xml" /><Relationship Id="rId15" Type="http://schemas.openxmlformats.org/officeDocument/2006/relationships/theme" Target="theme/theme1.xml" /><Relationship Id="rId16" Type="http://schemas.openxmlformats.org/officeDocument/2006/relationships/numbering" Target="numbering.xml" /><Relationship Id="rId17"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mailto:" TargetMode="External" /><Relationship Id="rId7" Type="http://schemas.openxmlformats.org/officeDocument/2006/relationships/hyperlink" Target="mailto:Emily.Harrison@fcc.gov" TargetMode="External" /><Relationship Id="rId8" Type="http://schemas.openxmlformats.org/officeDocument/2006/relationships/hyperlink" Target="mailto:Mark.Colombo@fcc.gov" TargetMode="External" /><Relationship Id="rId9" Type="http://schemas.openxmlformats.org/officeDocument/2006/relationships/header" Target="header1.xml" /></Relationships>
</file>

<file path=word/_rels/footnotes.xml.rels><?xml version="1.0" encoding="utf-8" standalone="yes"?><Relationships xmlns="http://schemas.openxmlformats.org/package/2006/relationships"><Relationship Id="rId1" Type="http://schemas.openxmlformats.org/officeDocument/2006/relationships/hyperlink" Target="https://1.next.westlaw.com/Link/Document/FullText?findType=Y&amp;serNum=1990195134&amp;pubNum=0004493&amp;originatingDoc=I9233453c1c0b11e6b86bd602cb8781fa&amp;refType=CA&amp;originationContext=document&amp;transitionType=DocumentItem&amp;contextData=(sc.DocLink)" TargetMode="External" /><Relationship Id="rId10" Type="http://schemas.openxmlformats.org/officeDocument/2006/relationships/hyperlink" Target="https://www.townofsilvercity.org/326/Public-Schools" TargetMode="External" /><Relationship Id="rId11" Type="http://schemas.openxmlformats.org/officeDocument/2006/relationships/hyperlink" Target="https://wnmu.edu/about/" TargetMode="External" /><Relationship Id="rId2" Type="http://schemas.openxmlformats.org/officeDocument/2006/relationships/hyperlink" Target="https://www.census.gov/quickfacts/fact/table/truthorconsequencescitynewmexico,sierracountyne" TargetMode="External" /><Relationship Id="rId3" Type="http://schemas.openxmlformats.org/officeDocument/2006/relationships/hyperlink" Target="https://www.torcnm.org/government/city_commission/index.php" TargetMode="External" /><Relationship Id="rId4" Type="http://schemas.openxmlformats.org/officeDocument/2006/relationships/hyperlink" Target="https://cms5.revize.com/revize/truthconsequencesnew/Documents/Government/City%20Commission/Rules%20Of%20Procedure%202021.pdf" TargetMode="External" /><Relationship Id="rId5" Type="http://schemas.openxmlformats.org/officeDocument/2006/relationships/hyperlink" Target="https://www.torcschools.net/" TargetMode="External" /><Relationship Id="rId6" Type="http://schemas.openxmlformats.org/officeDocument/2006/relationships/hyperlink" Target="https://www.spaceportamerica.com/visit/" TargetMode="External" /><Relationship Id="rId7" Type="http://schemas.openxmlformats.org/officeDocument/2006/relationships/hyperlink" Target="https://www.torcnm.org/services/index.php" TargetMode="External" /><Relationship Id="rId8" Type="http://schemas.openxmlformats.org/officeDocument/2006/relationships/hyperlink" Target="https://www.census.gov/quickfacts/fact/table/silvercitytownnewmexico/POP010220" TargetMode="External" /><Relationship Id="rId9" Type="http://schemas.openxmlformats.org/officeDocument/2006/relationships/hyperlink" Target="https://www.townofsilvercity.org/157/Departments" TargetMode="External" /></Relationships>
</file>

<file path=word/_rels/settings.xml.rels><?xml version="1.0" encoding="utf-8" standalone="yes"?><Relationships xmlns="http://schemas.openxmlformats.org/package/2006/relationships"><Relationship Id="rId1" Type="http://schemas.openxmlformats.org/officeDocument/2006/relationships/attachedTemplate" Target="file:///M:\Form\OS%20Process\Orders%20TOC%20by%20Paragraph.dot"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Orders TOC by Paragraph</Template>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