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E9376C" w:rsidRPr="00CB7E85" w14:paraId="4EAA4A8D" w14:textId="77777777">
      <w:pPr>
        <w:jc w:val="center"/>
        <w:rPr>
          <w:b/>
          <w:color w:val="000000"/>
        </w:rPr>
      </w:pPr>
      <w:r w:rsidRPr="00CB7E85">
        <w:rPr>
          <w:b/>
          <w:color w:val="000000"/>
        </w:rPr>
        <w:t>Before the</w:t>
      </w:r>
    </w:p>
    <w:p w:rsidR="00E9376C" w:rsidRPr="00CB7E85" w14:paraId="75FAEA65" w14:textId="77777777">
      <w:pPr>
        <w:pStyle w:val="StyleBoldCentered"/>
        <w:rPr>
          <w:rFonts w:ascii="Times New Roman" w:hAnsi="Times New Roman"/>
          <w:color w:val="000000"/>
        </w:rPr>
      </w:pPr>
      <w:r w:rsidRPr="00CB7E85">
        <w:rPr>
          <w:rFonts w:ascii="Times New Roman" w:hAnsi="Times New Roman"/>
          <w:color w:val="000000"/>
        </w:rPr>
        <w:t>F</w:t>
      </w:r>
      <w:r w:rsidRPr="00CB7E85">
        <w:rPr>
          <w:rFonts w:ascii="Times New Roman" w:hAnsi="Times New Roman"/>
          <w:caps w:val="0"/>
          <w:color w:val="000000"/>
        </w:rPr>
        <w:t>ederal Communications Commission</w:t>
      </w:r>
    </w:p>
    <w:p w:rsidR="00E9376C" w:rsidRPr="0031542D" w14:paraId="35FF2977" w14:textId="77777777">
      <w:pPr>
        <w:jc w:val="center"/>
        <w:rPr>
          <w:b/>
          <w:color w:val="000000"/>
        </w:rPr>
      </w:pPr>
      <w:r w:rsidRPr="00CB7E85">
        <w:rPr>
          <w:b/>
          <w:color w:val="000000"/>
        </w:rPr>
        <w:t>Washington, DC 20554</w:t>
      </w:r>
      <w:r w:rsidRPr="0031542D">
        <w:rPr>
          <w:b/>
          <w:color w:val="000000"/>
        </w:rPr>
        <w:t xml:space="preserve"> </w:t>
      </w:r>
    </w:p>
    <w:tbl>
      <w:tblPr>
        <w:tblW w:w="0" w:type="auto"/>
        <w:tblLayout w:type="fixed"/>
        <w:tblLook w:val="0000"/>
      </w:tblPr>
      <w:tblGrid>
        <w:gridCol w:w="4518"/>
        <w:gridCol w:w="630"/>
        <w:gridCol w:w="4248"/>
      </w:tblGrid>
      <w:tr w14:paraId="36E827A6" w14:textId="77777777" w:rsidTr="792E1126">
        <w:tblPrEx>
          <w:tblW w:w="0" w:type="auto"/>
          <w:tblLayout w:type="fixed"/>
          <w:tblLook w:val="0000"/>
        </w:tblPrEx>
        <w:tc>
          <w:tcPr>
            <w:tcW w:w="4518" w:type="dxa"/>
          </w:tcPr>
          <w:p w:rsidR="003B6C44" w14:paraId="5AB61BFC" w14:textId="77777777">
            <w:pPr>
              <w:tabs>
                <w:tab w:val="center" w:pos="4680"/>
              </w:tabs>
              <w:suppressAutoHyphens/>
              <w:rPr>
                <w:color w:val="000000"/>
                <w:spacing w:val="-2"/>
              </w:rPr>
            </w:pPr>
          </w:p>
          <w:p w:rsidR="00E9376C" w:rsidRPr="00CB7E85" w:rsidP="003E7FE1" w14:paraId="6007D101" w14:textId="5DC7F2AF">
            <w:r w:rsidRPr="00CB7E85">
              <w:t>In the Matter of</w:t>
            </w:r>
          </w:p>
          <w:p w:rsidR="00030A2F" w:rsidP="003E7FE1" w14:paraId="4C926557" w14:textId="77777777">
            <w:pPr>
              <w:rPr>
                <w:color w:val="000000" w:themeColor="text1"/>
              </w:rPr>
            </w:pPr>
          </w:p>
          <w:p w:rsidR="00D744E7" w:rsidP="003E7FE1" w14:paraId="2E0C0046" w14:textId="1AA725F8">
            <w:r>
              <w:t>Pedro</w:t>
            </w:r>
            <w:r w:rsidR="00A471C1">
              <w:t xml:space="preserve"> </w:t>
            </w:r>
            <w:r>
              <w:t>Arce</w:t>
            </w:r>
          </w:p>
          <w:p w:rsidR="00C657B4" w:rsidP="003E7FE1" w14:paraId="2C9312E4" w14:textId="240F772D">
            <w:r w:rsidRPr="00CB7E85">
              <w:t xml:space="preserve">Licensee </w:t>
            </w:r>
            <w:r w:rsidRPr="00CB7E85" w:rsidR="005B1958">
              <w:t>of</w:t>
            </w:r>
            <w:r w:rsidRPr="00CB7E85">
              <w:t xml:space="preserve"> </w:t>
            </w:r>
            <w:r w:rsidR="008E59C2">
              <w:t>WCND(AM)</w:t>
            </w:r>
            <w:r w:rsidR="00F207C8">
              <w:t xml:space="preserve">, </w:t>
            </w:r>
          </w:p>
          <w:p w:rsidR="00E9376C" w:rsidRPr="0031542D" w:rsidP="003E7FE1" w14:paraId="3AA27C1B" w14:textId="02F0A743">
            <w:pPr>
              <w:rPr>
                <w:color w:val="000000"/>
                <w:spacing w:val="-2"/>
              </w:rPr>
            </w:pPr>
            <w:r>
              <w:t>Shelbyville, Kentucky</w:t>
            </w:r>
            <w:r w:rsidRPr="00CB7E85" w:rsidR="00AA091F">
              <w:t xml:space="preserve"> </w:t>
            </w:r>
          </w:p>
        </w:tc>
        <w:tc>
          <w:tcPr>
            <w:tcW w:w="630" w:type="dxa"/>
          </w:tcPr>
          <w:p w:rsidR="003B6C44" w:rsidP="003E7FE1" w14:paraId="4F1E8A7E" w14:textId="77777777"/>
          <w:p w:rsidR="00E9376C" w:rsidRPr="003E7FE1" w:rsidP="003E7FE1" w14:paraId="75A85C00" w14:textId="10C2C7A7">
            <w:pPr>
              <w:rPr>
                <w:b/>
                <w:bCs/>
              </w:rPr>
            </w:pPr>
            <w:r w:rsidRPr="003E7FE1">
              <w:rPr>
                <w:b/>
                <w:bCs/>
              </w:rPr>
              <w:t xml:space="preserve"> )</w:t>
            </w:r>
          </w:p>
          <w:p w:rsidR="00E9376C" w:rsidRPr="003E7FE1" w:rsidP="003E7FE1" w14:paraId="2B23D882" w14:textId="6A63BC0E">
            <w:pPr>
              <w:rPr>
                <w:b/>
                <w:bCs/>
              </w:rPr>
            </w:pPr>
            <w:r w:rsidRPr="003E7FE1">
              <w:rPr>
                <w:b/>
                <w:bCs/>
              </w:rPr>
              <w:t xml:space="preserve"> ) </w:t>
            </w:r>
          </w:p>
          <w:p w:rsidR="00E9376C" w:rsidRPr="003E7FE1" w:rsidP="003E7FE1" w14:paraId="1935BAB6" w14:textId="1BB515F0">
            <w:pPr>
              <w:rPr>
                <w:b/>
                <w:bCs/>
              </w:rPr>
            </w:pPr>
            <w:r w:rsidRPr="003E7FE1">
              <w:rPr>
                <w:b/>
                <w:bCs/>
              </w:rPr>
              <w:t xml:space="preserve"> )</w:t>
            </w:r>
          </w:p>
          <w:p w:rsidR="00DB6D18" w:rsidRPr="003E7FE1" w:rsidP="003E7FE1" w14:paraId="598AD8AC" w14:textId="51A1CBB9">
            <w:pPr>
              <w:rPr>
                <w:b/>
                <w:bCs/>
              </w:rPr>
            </w:pPr>
            <w:r w:rsidRPr="003E7FE1">
              <w:rPr>
                <w:b/>
                <w:bCs/>
              </w:rPr>
              <w:t xml:space="preserve"> </w:t>
            </w:r>
            <w:r w:rsidRPr="003E7FE1">
              <w:rPr>
                <w:b/>
                <w:bCs/>
              </w:rPr>
              <w:t>)</w:t>
            </w:r>
          </w:p>
          <w:p w:rsidR="00E9376C" w:rsidRPr="00CB7E85" w:rsidP="003E7FE1" w14:paraId="3D489688" w14:textId="5D453F8E">
            <w:r w:rsidRPr="003E7FE1">
              <w:rPr>
                <w:b/>
                <w:bCs/>
              </w:rPr>
              <w:t xml:space="preserve"> </w:t>
            </w:r>
            <w:r w:rsidRPr="003E7FE1" w:rsidR="00BD6DE0">
              <w:rPr>
                <w:b/>
                <w:bCs/>
              </w:rPr>
              <w:t>)</w:t>
            </w:r>
          </w:p>
        </w:tc>
        <w:tc>
          <w:tcPr>
            <w:tcW w:w="4248" w:type="dxa"/>
          </w:tcPr>
          <w:p w:rsidR="00E9376C" w:rsidRPr="0031542D" w14:paraId="24C3C503" w14:textId="77777777">
            <w:pPr>
              <w:tabs>
                <w:tab w:val="center" w:pos="4680"/>
              </w:tabs>
              <w:suppressAutoHyphens/>
              <w:rPr>
                <w:color w:val="000000"/>
                <w:spacing w:val="-2"/>
              </w:rPr>
            </w:pPr>
          </w:p>
          <w:p w:rsidR="00D13451" w:rsidP="00497B72" w14:paraId="69D4242E" w14:textId="77777777">
            <w:pPr>
              <w:ind w:left="619"/>
              <w:rPr>
                <w:color w:val="000000"/>
                <w:spacing w:val="-2"/>
              </w:rPr>
            </w:pPr>
          </w:p>
          <w:p w:rsidR="00301DB1" w:rsidP="003E7FE1" w14:paraId="58CEA3A3" w14:textId="77777777"/>
          <w:p w:rsidR="00075258" w:rsidRPr="00497B72" w:rsidP="003E7FE1" w14:paraId="02B7FF73" w14:textId="00E9DE9A">
            <w:pPr>
              <w:rPr>
                <w:highlight w:val="yellow"/>
              </w:rPr>
            </w:pPr>
            <w:r w:rsidRPr="00497B72">
              <w:t>Facility ID</w:t>
            </w:r>
            <w:r w:rsidR="00AA2559">
              <w:t xml:space="preserve"> 60083</w:t>
            </w:r>
          </w:p>
          <w:p w:rsidR="00FA0A2B" w:rsidP="003E7FE1" w14:paraId="290694E1" w14:textId="77777777"/>
          <w:p w:rsidR="00DB6D18" w:rsidRPr="0031542D" w:rsidP="003E7FE1" w14:paraId="7121C0A3" w14:textId="33646083">
            <w:pPr>
              <w:rPr>
                <w:color w:val="000000"/>
              </w:rPr>
            </w:pPr>
            <w:r w:rsidRPr="00497B72">
              <w:t xml:space="preserve">FRN: </w:t>
            </w:r>
            <w:r w:rsidRPr="00AA2559" w:rsidR="00AA2559">
              <w:t>0022835128</w:t>
            </w:r>
          </w:p>
        </w:tc>
      </w:tr>
    </w:tbl>
    <w:p w:rsidR="003E7FE1" w:rsidP="00863418" w14:paraId="65C186B4" w14:textId="77777777">
      <w:pPr>
        <w:pStyle w:val="StyleBoldCentered"/>
        <w:rPr>
          <w:rFonts w:ascii="Times New Roman" w:hAnsi="Times New Roman"/>
          <w:color w:val="000000"/>
        </w:rPr>
      </w:pPr>
    </w:p>
    <w:p w:rsidR="00E9376C" w:rsidRPr="0031542D" w:rsidP="00863418" w14:paraId="0345DDA8" w14:textId="51CDF875">
      <w:pPr>
        <w:pStyle w:val="StyleBoldCentered"/>
        <w:rPr>
          <w:rFonts w:ascii="Times New Roman" w:hAnsi="Times New Roman"/>
          <w:color w:val="000000"/>
        </w:rPr>
      </w:pPr>
      <w:r w:rsidRPr="0031542D">
        <w:rPr>
          <w:rFonts w:ascii="Times New Roman" w:hAnsi="Times New Roman"/>
          <w:color w:val="000000"/>
        </w:rPr>
        <w:t>ORDER</w:t>
      </w:r>
      <w:r w:rsidR="00C72875">
        <w:rPr>
          <w:rFonts w:ascii="Times New Roman" w:hAnsi="Times New Roman"/>
          <w:color w:val="000000"/>
        </w:rPr>
        <w:t xml:space="preserve"> to pay or To show cause</w:t>
      </w:r>
      <w:r w:rsidRPr="0031542D">
        <w:rPr>
          <w:rFonts w:ascii="Times New Roman" w:hAnsi="Times New Roman"/>
          <w:color w:val="000000"/>
        </w:rPr>
        <w:t xml:space="preserve"> </w:t>
      </w:r>
    </w:p>
    <w:p w:rsidR="00E9376C" w:rsidRPr="0031542D" w14:paraId="2A551B0C" w14:textId="77777777">
      <w:pPr>
        <w:pStyle w:val="BodyText"/>
        <w:tabs>
          <w:tab w:val="left" w:pos="4680"/>
        </w:tabs>
        <w:jc w:val="center"/>
        <w:rPr>
          <w:color w:val="000000"/>
          <w:sz w:val="22"/>
          <w:u w:val="none"/>
        </w:rPr>
      </w:pPr>
    </w:p>
    <w:p w:rsidR="00652F84" w:rsidRPr="00037DB0" w:rsidP="00652F84" w14:paraId="1DFB6ADD" w14:textId="07FFDDCF">
      <w:pPr>
        <w:tabs>
          <w:tab w:val="left" w:pos="720"/>
          <w:tab w:val="right" w:pos="9360"/>
        </w:tabs>
        <w:suppressAutoHyphens/>
        <w:spacing w:line="227" w:lineRule="auto"/>
        <w:rPr>
          <w:spacing w:val="-2"/>
        </w:rPr>
      </w:pPr>
      <w:r w:rsidRPr="00CB7E85">
        <w:rPr>
          <w:b/>
          <w:bCs/>
          <w:spacing w:val="-2"/>
        </w:rPr>
        <w:t>Adopted:</w:t>
      </w:r>
      <w:r w:rsidRPr="5DB6E33C">
        <w:rPr>
          <w:b/>
          <w:bCs/>
          <w:spacing w:val="-2"/>
        </w:rPr>
        <w:t xml:space="preserve">  </w:t>
      </w:r>
      <w:r w:rsidR="007A7434">
        <w:rPr>
          <w:b/>
          <w:bCs/>
          <w:spacing w:val="-2"/>
        </w:rPr>
        <w:t>April 30, 2025</w:t>
      </w:r>
      <w:r w:rsidRPr="00037DB0">
        <w:rPr>
          <w:b/>
          <w:spacing w:val="-2"/>
        </w:rPr>
        <w:tab/>
      </w:r>
      <w:r w:rsidRPr="00CB7E85">
        <w:rPr>
          <w:b/>
          <w:bCs/>
          <w:spacing w:val="-2"/>
        </w:rPr>
        <w:t>Released:</w:t>
      </w:r>
      <w:r w:rsidRPr="5DB6E33C">
        <w:rPr>
          <w:b/>
          <w:bCs/>
          <w:spacing w:val="-2"/>
        </w:rPr>
        <w:t xml:space="preserve">  </w:t>
      </w:r>
      <w:r w:rsidR="007A7434">
        <w:rPr>
          <w:b/>
          <w:bCs/>
          <w:spacing w:val="-2"/>
        </w:rPr>
        <w:t>April 30, 2025</w:t>
      </w:r>
    </w:p>
    <w:p w:rsidR="00E9376C" w:rsidRPr="0031542D" w:rsidP="009645E5" w14:paraId="513F600C" w14:textId="0A96AD1D">
      <w:pPr>
        <w:pStyle w:val="BodyText"/>
        <w:tabs>
          <w:tab w:val="left" w:pos="4680"/>
        </w:tabs>
        <w:jc w:val="center"/>
        <w:rPr>
          <w:color w:val="000000"/>
          <w:sz w:val="22"/>
          <w:u w:val="none"/>
        </w:rPr>
      </w:pPr>
      <w:r>
        <w:rPr>
          <w:color w:val="000000"/>
          <w:sz w:val="22"/>
          <w:u w:val="none"/>
        </w:rPr>
        <w:t xml:space="preserve"> </w:t>
      </w:r>
    </w:p>
    <w:p w:rsidR="00CE5F1E" w:rsidRPr="00CB7E85" w:rsidP="008034EA" w14:paraId="07549C4E" w14:textId="77777777">
      <w:pPr>
        <w:tabs>
          <w:tab w:val="left" w:pos="720"/>
          <w:tab w:val="left" w:pos="5760"/>
        </w:tabs>
        <w:suppressAutoHyphens/>
        <w:spacing w:line="227" w:lineRule="auto"/>
        <w:rPr>
          <w:spacing w:val="-2"/>
        </w:rPr>
      </w:pPr>
      <w:r w:rsidRPr="00CB7E85">
        <w:rPr>
          <w:spacing w:val="-2"/>
        </w:rPr>
        <w:t xml:space="preserve">By the Chief, </w:t>
      </w:r>
      <w:r w:rsidRPr="00CB7E85" w:rsidR="00FF4F31">
        <w:rPr>
          <w:spacing w:val="-2"/>
        </w:rPr>
        <w:t>Media Bureau</w:t>
      </w:r>
      <w:r w:rsidRPr="00CB7E85" w:rsidR="004A3BFA">
        <w:rPr>
          <w:spacing w:val="-2"/>
        </w:rPr>
        <w:t xml:space="preserve"> and the Managing Director, Office of Managing Director</w:t>
      </w:r>
      <w:r w:rsidRPr="00CB7E85" w:rsidR="00DE5E6C">
        <w:rPr>
          <w:spacing w:val="-2"/>
        </w:rPr>
        <w:t>:</w:t>
      </w:r>
    </w:p>
    <w:p w:rsidR="00E9376C" w:rsidRPr="0031542D" w:rsidP="00AE35F6" w14:paraId="53FD1E0C" w14:textId="77777777">
      <w:pPr>
        <w:pStyle w:val="BodyText"/>
        <w:tabs>
          <w:tab w:val="left" w:pos="4680"/>
        </w:tabs>
        <w:rPr>
          <w:b w:val="0"/>
          <w:color w:val="000000"/>
          <w:sz w:val="22"/>
          <w:u w:val="none"/>
        </w:rPr>
      </w:pPr>
    </w:p>
    <w:p w:rsidR="00E9376C" w:rsidRPr="0031542D" w:rsidP="00F60397" w14:paraId="307697AA" w14:textId="77777777">
      <w:pPr>
        <w:pStyle w:val="Heading1"/>
        <w:rPr>
          <w:color w:val="000000"/>
        </w:rPr>
      </w:pPr>
      <w:r w:rsidRPr="0031542D">
        <w:rPr>
          <w:color w:val="000000"/>
        </w:rPr>
        <w:t>INTRODUCTION</w:t>
      </w:r>
    </w:p>
    <w:p w:rsidR="00E9376C" w:rsidRPr="00AA7AC6" w:rsidP="00AA7AC6" w14:paraId="50A51E69" w14:textId="50E310FD">
      <w:pPr>
        <w:pStyle w:val="ParaNum0"/>
        <w:rPr>
          <w:spacing w:val="-2"/>
        </w:rPr>
      </w:pPr>
      <w:r>
        <w:t xml:space="preserve">By this Order to Pay or to Show Cause, we initiate a proceeding to revoke the license held by </w:t>
      </w:r>
      <w:r w:rsidR="00811540">
        <w:t>Pedro</w:t>
      </w:r>
      <w:r w:rsidR="009735DB">
        <w:t xml:space="preserve"> </w:t>
      </w:r>
      <w:r w:rsidR="00E425F0">
        <w:t>Arce</w:t>
      </w:r>
      <w:r w:rsidR="00E31124">
        <w:t xml:space="preserve"> (Licensee) for </w:t>
      </w:r>
      <w:r w:rsidR="00E425F0">
        <w:t>WCND(AM)</w:t>
      </w:r>
      <w:r w:rsidR="00F05719">
        <w:t xml:space="preserve">, </w:t>
      </w:r>
      <w:r w:rsidR="009735DB">
        <w:t>Shelbyville, Kentucky</w:t>
      </w:r>
      <w:r w:rsidR="00E31124">
        <w:t xml:space="preserve"> (Station)</w:t>
      </w:r>
      <w:r w:rsidR="001B6BCF">
        <w:t xml:space="preserve"> </w:t>
      </w:r>
      <w:r>
        <w:t>for failure to pay delinquent regulatory fees</w:t>
      </w:r>
      <w:r w:rsidR="00456E23">
        <w:t xml:space="preserve"> and associated </w:t>
      </w:r>
      <w:r w:rsidR="00DF39D9">
        <w:t>interest</w:t>
      </w:r>
      <w:r w:rsidR="00C17B95">
        <w:t>, administrative costs,</w:t>
      </w:r>
      <w:r w:rsidR="00DF39D9">
        <w:t xml:space="preserve"> and </w:t>
      </w:r>
      <w:r w:rsidR="00456E23">
        <w:t>penalties</w:t>
      </w:r>
      <w:r>
        <w:t xml:space="preserve"> owed to the </w:t>
      </w:r>
      <w:r w:rsidR="005641DC">
        <w:t xml:space="preserve">Federal Communications </w:t>
      </w:r>
      <w:r>
        <w:t>Commission</w:t>
      </w:r>
      <w:r w:rsidR="005641DC">
        <w:t xml:space="preserve"> (Commission)</w:t>
      </w:r>
      <w:r>
        <w:t xml:space="preserve">.  For the reasons set forth below, we direct </w:t>
      </w:r>
      <w:r w:rsidR="001E594E">
        <w:t>Licensee</w:t>
      </w:r>
      <w:r>
        <w:t xml:space="preserve"> to pay the overdue regulatory fees, including any associated </w:t>
      </w:r>
      <w:r w:rsidR="00DF39D9">
        <w:t xml:space="preserve">interest, </w:t>
      </w:r>
      <w:r>
        <w:t>penalties</w:t>
      </w:r>
      <w:r w:rsidR="00264A5A">
        <w:t xml:space="preserve">, </w:t>
      </w:r>
      <w:r>
        <w:t xml:space="preserve">and </w:t>
      </w:r>
      <w:r w:rsidR="00C17B95">
        <w:t>administrative costs</w:t>
      </w:r>
      <w:r>
        <w:t xml:space="preserve">, or show cause why the payment demanded is inapplicable or should otherwise be waived or deferred.  </w:t>
      </w:r>
    </w:p>
    <w:p w:rsidR="00E9376C" w:rsidRPr="0031542D" w:rsidP="004E5204" w14:paraId="698C9130" w14:textId="77777777">
      <w:pPr>
        <w:pStyle w:val="Heading1"/>
        <w:rPr>
          <w:color w:val="000000"/>
        </w:rPr>
      </w:pPr>
      <w:r w:rsidRPr="0031542D">
        <w:rPr>
          <w:color w:val="000000"/>
        </w:rPr>
        <w:t>DISCUSSION</w:t>
      </w:r>
    </w:p>
    <w:p w:rsidR="00FD2ADC" w:rsidRPr="00FD2ADC" w:rsidP="00FD2ADC" w14:paraId="32FA6FD9" w14:textId="2BF1E3E1">
      <w:pPr>
        <w:pStyle w:val="ParaNum0"/>
        <w:rPr>
          <w:spacing w:val="-2"/>
        </w:rPr>
      </w:pPr>
      <w:r w:rsidRPr="009F02C1">
        <w:t xml:space="preserve">Under </w:t>
      </w:r>
      <w:r w:rsidR="001E594E">
        <w:t>s</w:t>
      </w:r>
      <w:r w:rsidRPr="009F02C1">
        <w:t>ection 9 of the</w:t>
      </w:r>
      <w:r w:rsidRPr="00FD2ADC">
        <w:rPr>
          <w:szCs w:val="24"/>
        </w:rPr>
        <w:t xml:space="preserve"> Communications Act of 1934, as amended (Act), </w:t>
      </w:r>
      <w:r w:rsidRPr="009F02C1">
        <w:t xml:space="preserve">and </w:t>
      </w:r>
      <w:r w:rsidR="009311E1">
        <w:t>section</w:t>
      </w:r>
      <w:r w:rsidR="00130D80">
        <w:t xml:space="preserve"> 1.1151 of</w:t>
      </w:r>
      <w:r w:rsidR="009311E1">
        <w:t xml:space="preserve"> </w:t>
      </w:r>
      <w:r w:rsidRPr="009F02C1">
        <w:t>the Commission’s rules</w:t>
      </w:r>
      <w:r>
        <w:t xml:space="preserve"> (Rules)</w:t>
      </w:r>
      <w:r w:rsidRPr="009F02C1">
        <w:t xml:space="preserve">, the Commission is required to “assess and collect regulatory fees” to recover the cost of </w:t>
      </w:r>
      <w:r w:rsidR="00055D75">
        <w:t>carrying out the functions of the Commission</w:t>
      </w:r>
      <w:r w:rsidR="00F332E8">
        <w:t>.</w:t>
      </w:r>
      <w:r w:rsidR="00055D75">
        <w:t>”</w:t>
      </w:r>
      <w:r>
        <w:rPr>
          <w:rStyle w:val="FootnoteReference"/>
          <w:sz w:val="22"/>
        </w:rPr>
        <w:footnoteReference w:id="3"/>
      </w:r>
      <w:r w:rsidRPr="009F02C1">
        <w:t xml:space="preserve">  When the required payment is received late or is incomplete, the Commission must assess a penalty equal to “25 percent of the amount of the fee which was not paid in a timely manner.”</w:t>
      </w:r>
      <w:r>
        <w:rPr>
          <w:rStyle w:val="FootnoteReference"/>
          <w:sz w:val="22"/>
        </w:rPr>
        <w:footnoteReference w:id="4"/>
      </w:r>
      <w:r w:rsidRPr="009F02C1">
        <w:t xml:space="preserve">  </w:t>
      </w:r>
    </w:p>
    <w:p w:rsidR="005E5ECD" w:rsidRPr="00D46854" w:rsidP="00B07821" w14:paraId="50AABF9E" w14:textId="4160DBC4">
      <w:pPr>
        <w:pStyle w:val="ParaNum0"/>
        <w:rPr>
          <w:spacing w:val="-2"/>
        </w:rPr>
      </w:pPr>
      <w:r>
        <w:t xml:space="preserve"> </w:t>
      </w:r>
      <w:r w:rsidRPr="00B34F61" w:rsidR="00E31124">
        <w:t>For fiscal year (FY) 20</w:t>
      </w:r>
      <w:r w:rsidR="00E425F0">
        <w:t>13</w:t>
      </w:r>
      <w:r w:rsidRPr="00B34F61" w:rsidR="00E31124">
        <w:t xml:space="preserve">, the deadline for paying regulatory fees was </w:t>
      </w:r>
      <w:r w:rsidR="00E425F0">
        <w:t>September 20, 2013</w:t>
      </w:r>
      <w:r w:rsidRPr="00D46854" w:rsidR="00CB7D30">
        <w:rPr>
          <w:b/>
          <w:bCs/>
        </w:rPr>
        <w:t>;</w:t>
      </w:r>
      <w:r>
        <w:rPr>
          <w:rStyle w:val="FootnoteReference"/>
        </w:rPr>
        <w:footnoteReference w:id="5"/>
      </w:r>
      <w:r w:rsidR="00222801">
        <w:rPr>
          <w:rStyle w:val="FootnoteReference"/>
        </w:rPr>
        <w:t xml:space="preserve"> </w:t>
      </w:r>
      <w:r w:rsidR="00222801">
        <w:t>fo</w:t>
      </w:r>
      <w:r w:rsidRPr="00F10015" w:rsidR="00CB4B9E">
        <w:t>r fiscal year FY 20</w:t>
      </w:r>
      <w:r w:rsidR="00222801">
        <w:t>1</w:t>
      </w:r>
      <w:r w:rsidR="00E425F0">
        <w:t>4</w:t>
      </w:r>
      <w:r w:rsidR="00222801">
        <w:t>,</w:t>
      </w:r>
      <w:r w:rsidRPr="00222801" w:rsidR="00222801">
        <w:t xml:space="preserve"> </w:t>
      </w:r>
      <w:r w:rsidRPr="00F72AAE" w:rsidR="00222801">
        <w:t xml:space="preserve">it was September </w:t>
      </w:r>
      <w:r w:rsidR="00E425F0">
        <w:t>23</w:t>
      </w:r>
      <w:r w:rsidRPr="00F72AAE" w:rsidR="00222801">
        <w:t>, 20</w:t>
      </w:r>
      <w:r w:rsidR="00222801">
        <w:t>1</w:t>
      </w:r>
      <w:r w:rsidR="00E425F0">
        <w:t>4</w:t>
      </w:r>
      <w:r w:rsidR="0078081C">
        <w:t>;</w:t>
      </w:r>
      <w:r>
        <w:rPr>
          <w:rStyle w:val="FootnoteReference"/>
        </w:rPr>
        <w:footnoteReference w:id="6"/>
      </w:r>
      <w:r w:rsidRPr="00D46854" w:rsidR="00222801">
        <w:rPr>
          <w:sz w:val="24"/>
          <w:szCs w:val="24"/>
        </w:rPr>
        <w:t xml:space="preserve"> for</w:t>
      </w:r>
      <w:r w:rsidRPr="00F72AAE" w:rsidR="00F72AAE">
        <w:t xml:space="preserve"> FY 20</w:t>
      </w:r>
      <w:r w:rsidR="00222801">
        <w:t>1</w:t>
      </w:r>
      <w:r w:rsidR="00E425F0">
        <w:t>5</w:t>
      </w:r>
      <w:r w:rsidRPr="00F72AAE" w:rsidR="00F72AAE">
        <w:t xml:space="preserve">, it was September </w:t>
      </w:r>
      <w:r w:rsidR="00E425F0">
        <w:t>24</w:t>
      </w:r>
      <w:r w:rsidRPr="00F72AAE" w:rsidR="00F72AAE">
        <w:t>, 20</w:t>
      </w:r>
      <w:r w:rsidR="00222801">
        <w:t>1</w:t>
      </w:r>
      <w:r w:rsidR="00E425F0">
        <w:t>5</w:t>
      </w:r>
      <w:r w:rsidR="00222801">
        <w:t>;</w:t>
      </w:r>
      <w:r w:rsidRPr="00D46854" w:rsidR="00222801">
        <w:rPr>
          <w:rStyle w:val="FootnoteReference"/>
          <w:szCs w:val="24"/>
        </w:rPr>
        <w:t xml:space="preserve"> </w:t>
      </w:r>
      <w:r>
        <w:rPr>
          <w:rStyle w:val="FootnoteReference"/>
          <w:szCs w:val="24"/>
        </w:rPr>
        <w:footnoteReference w:id="7"/>
      </w:r>
      <w:r w:rsidR="00F72AAE">
        <w:t xml:space="preserve"> </w:t>
      </w:r>
      <w:r w:rsidR="00222801">
        <w:t>for FY 201</w:t>
      </w:r>
      <w:r w:rsidR="00E425F0">
        <w:t>6</w:t>
      </w:r>
      <w:r w:rsidR="00222801">
        <w:t>, it was September 2</w:t>
      </w:r>
      <w:r w:rsidR="00E425F0">
        <w:t>7</w:t>
      </w:r>
      <w:r w:rsidR="00222801">
        <w:t>, 201</w:t>
      </w:r>
      <w:r w:rsidR="00E425F0">
        <w:t>6</w:t>
      </w:r>
      <w:r w:rsidR="00222801">
        <w:t>;</w:t>
      </w:r>
      <w:r>
        <w:rPr>
          <w:rStyle w:val="FootnoteReference"/>
          <w:szCs w:val="24"/>
        </w:rPr>
        <w:footnoteReference w:id="8"/>
      </w:r>
      <w:r w:rsidRPr="00D46854" w:rsidR="00222801">
        <w:rPr>
          <w:szCs w:val="24"/>
        </w:rPr>
        <w:t xml:space="preserve"> for FY 20</w:t>
      </w:r>
      <w:r w:rsidR="00E425F0">
        <w:rPr>
          <w:szCs w:val="24"/>
        </w:rPr>
        <w:t>22</w:t>
      </w:r>
      <w:r w:rsidRPr="00D46854" w:rsidR="00222801">
        <w:rPr>
          <w:szCs w:val="24"/>
        </w:rPr>
        <w:t xml:space="preserve">, it was September </w:t>
      </w:r>
      <w:r w:rsidR="00E425F0">
        <w:rPr>
          <w:szCs w:val="24"/>
        </w:rPr>
        <w:t>30</w:t>
      </w:r>
      <w:r w:rsidRPr="00D46854" w:rsidR="00222801">
        <w:rPr>
          <w:szCs w:val="24"/>
        </w:rPr>
        <w:t>, 20</w:t>
      </w:r>
      <w:r w:rsidR="00E425F0">
        <w:rPr>
          <w:szCs w:val="24"/>
        </w:rPr>
        <w:t>22</w:t>
      </w:r>
      <w:r w:rsidRPr="00D46854" w:rsidR="00222801">
        <w:rPr>
          <w:szCs w:val="24"/>
        </w:rPr>
        <w:t>;</w:t>
      </w:r>
      <w:r>
        <w:rPr>
          <w:rStyle w:val="FootnoteReference"/>
          <w:szCs w:val="24"/>
        </w:rPr>
        <w:footnoteReference w:id="9"/>
      </w:r>
      <w:r w:rsidRPr="00D46854" w:rsidR="00222801">
        <w:rPr>
          <w:szCs w:val="24"/>
        </w:rPr>
        <w:t xml:space="preserve"> </w:t>
      </w:r>
      <w:r w:rsidR="00E425F0">
        <w:rPr>
          <w:szCs w:val="24"/>
        </w:rPr>
        <w:t xml:space="preserve">and </w:t>
      </w:r>
      <w:r w:rsidRPr="00D46854" w:rsidR="00222801">
        <w:rPr>
          <w:szCs w:val="24"/>
        </w:rPr>
        <w:t>for FY 20</w:t>
      </w:r>
      <w:r w:rsidR="00E425F0">
        <w:rPr>
          <w:szCs w:val="24"/>
        </w:rPr>
        <w:t>23</w:t>
      </w:r>
      <w:r w:rsidRPr="00D46854" w:rsidR="00222801">
        <w:rPr>
          <w:szCs w:val="24"/>
        </w:rPr>
        <w:t>, it was September 2</w:t>
      </w:r>
      <w:r w:rsidR="00545C5D">
        <w:rPr>
          <w:szCs w:val="24"/>
        </w:rPr>
        <w:t>0</w:t>
      </w:r>
      <w:r w:rsidRPr="00D46854" w:rsidR="00222801">
        <w:rPr>
          <w:szCs w:val="24"/>
        </w:rPr>
        <w:t>, 20</w:t>
      </w:r>
      <w:r w:rsidR="00545C5D">
        <w:rPr>
          <w:szCs w:val="24"/>
        </w:rPr>
        <w:t>23</w:t>
      </w:r>
      <w:r w:rsidR="00011211">
        <w:rPr>
          <w:szCs w:val="24"/>
        </w:rPr>
        <w:t>.</w:t>
      </w:r>
      <w:r>
        <w:rPr>
          <w:rStyle w:val="FootnoteReference"/>
          <w:szCs w:val="24"/>
        </w:rPr>
        <w:footnoteReference w:id="10"/>
      </w:r>
      <w:r w:rsidR="00C00AF2">
        <w:rPr>
          <w:szCs w:val="24"/>
        </w:rPr>
        <w:t xml:space="preserve">  </w:t>
      </w:r>
      <w:r w:rsidRPr="792E1126" w:rsidR="002C0A16">
        <w:t xml:space="preserve">When </w:t>
      </w:r>
      <w:r w:rsidR="000C45D6">
        <w:t>Licensee</w:t>
      </w:r>
      <w:r w:rsidRPr="792E1126" w:rsidR="002C0A16">
        <w:t xml:space="preserve"> failed to pay </w:t>
      </w:r>
      <w:r w:rsidR="00E35A06">
        <w:t>or only partially paid</w:t>
      </w:r>
      <w:r w:rsidRPr="009F02C1" w:rsidR="00E35A06">
        <w:t xml:space="preserve"> its regulatory fees by these deadlines</w:t>
      </w:r>
      <w:r w:rsidRPr="792E1126" w:rsidR="000A7EC7">
        <w:t>, the Commission assessed charges that included the statutory late</w:t>
      </w:r>
      <w:r w:rsidR="004327B0">
        <w:t xml:space="preserve"> </w:t>
      </w:r>
      <w:r w:rsidRPr="792E1126" w:rsidR="000A7EC7">
        <w:t>paymen</w:t>
      </w:r>
      <w:r w:rsidR="007851E5">
        <w:t>t penalty required by</w:t>
      </w:r>
      <w:r w:rsidRPr="792E1126" w:rsidR="00D15E18">
        <w:rPr>
          <w:rStyle w:val="FootnoteReference"/>
        </w:rPr>
        <w:t xml:space="preserve"> </w:t>
      </w:r>
      <w:r w:rsidRPr="792E1126" w:rsidR="000A7EC7">
        <w:t>the Act</w:t>
      </w:r>
      <w:r w:rsidR="007A0238">
        <w:t xml:space="preserve"> </w:t>
      </w:r>
      <w:r>
        <w:rPr>
          <w:rStyle w:val="FootnoteReference"/>
          <w:szCs w:val="24"/>
        </w:rPr>
        <w:footnoteReference w:id="11"/>
      </w:r>
      <w:r w:rsidRPr="792E1126" w:rsidR="000A7EC7">
        <w:t xml:space="preserve"> and </w:t>
      </w:r>
      <w:r w:rsidR="000C45D6">
        <w:t>s</w:t>
      </w:r>
      <w:r w:rsidRPr="00352F08">
        <w:t xml:space="preserve">ection </w:t>
      </w:r>
      <w:r w:rsidRPr="00352F08" w:rsidR="000A7EC7">
        <w:t>1.1164</w:t>
      </w:r>
      <w:r w:rsidRPr="00352F08">
        <w:t xml:space="preserve"> of</w:t>
      </w:r>
      <w:r w:rsidRPr="792E1126">
        <w:t xml:space="preserve"> the </w:t>
      </w:r>
      <w:r w:rsidR="001869E5">
        <w:t>Rules</w:t>
      </w:r>
      <w:r w:rsidRPr="792E1126" w:rsidR="000A7EC7">
        <w:t>,</w:t>
      </w:r>
      <w:r>
        <w:rPr>
          <w:rStyle w:val="FootnoteReference"/>
          <w:szCs w:val="24"/>
        </w:rPr>
        <w:footnoteReference w:id="12"/>
      </w:r>
      <w:r w:rsidRPr="792E1126" w:rsidR="000A7EC7">
        <w:t xml:space="preserve"> and interest, penalties, and </w:t>
      </w:r>
      <w:r w:rsidR="00F21B6B">
        <w:t xml:space="preserve">administrative costs </w:t>
      </w:r>
      <w:r w:rsidRPr="0028716D" w:rsidR="000A7EC7">
        <w:t xml:space="preserve">required by </w:t>
      </w:r>
      <w:r w:rsidR="000C45D6">
        <w:t>s</w:t>
      </w:r>
      <w:r w:rsidRPr="0028716D">
        <w:t xml:space="preserve">ection 3717 of </w:t>
      </w:r>
      <w:r w:rsidR="00FF12EF">
        <w:t xml:space="preserve">the Debt Collection Improvement Act of </w:t>
      </w:r>
      <w:r w:rsidR="006A714F">
        <w:t>1996 (the DCIA)</w:t>
      </w:r>
      <w:r w:rsidR="00B97200">
        <w:t>, section 9</w:t>
      </w:r>
      <w:r w:rsidR="00744401">
        <w:t>a</w:t>
      </w:r>
      <w:r w:rsidR="00CA6DAC">
        <w:t>(c)(2) of the Act</w:t>
      </w:r>
      <w:r w:rsidR="00BF5BD3">
        <w:t xml:space="preserve"> </w:t>
      </w:r>
      <w:r w:rsidRPr="0028716D" w:rsidR="000A7EC7">
        <w:t xml:space="preserve">and </w:t>
      </w:r>
      <w:r w:rsidR="000C45D6">
        <w:t>s</w:t>
      </w:r>
      <w:r w:rsidRPr="0028716D">
        <w:t>ection</w:t>
      </w:r>
      <w:r w:rsidRPr="0028716D" w:rsidR="000A7EC7">
        <w:t xml:space="preserve"> 1.1940</w:t>
      </w:r>
      <w:r w:rsidRPr="0028716D">
        <w:t xml:space="preserve"> of the Rules</w:t>
      </w:r>
      <w:r w:rsidRPr="0028716D" w:rsidR="000A7EC7">
        <w:t>.</w:t>
      </w:r>
      <w:r>
        <w:rPr>
          <w:rStyle w:val="FootnoteReference"/>
          <w:szCs w:val="24"/>
        </w:rPr>
        <w:footnoteReference w:id="13"/>
      </w:r>
    </w:p>
    <w:p w:rsidR="007974DB" w:rsidRPr="00FD27D9" w:rsidP="00FC03E8" w14:paraId="1AFFDE2B" w14:textId="320F8E81">
      <w:pPr>
        <w:pStyle w:val="ParaNum0"/>
        <w:rPr>
          <w:spacing w:val="-2"/>
        </w:rPr>
      </w:pPr>
      <w:r>
        <w:rPr>
          <w:szCs w:val="24"/>
        </w:rPr>
        <w:t xml:space="preserve">The Commission’s records show that </w:t>
      </w:r>
      <w:r w:rsidR="000C45D6">
        <w:rPr>
          <w:szCs w:val="24"/>
        </w:rPr>
        <w:t>Licensee</w:t>
      </w:r>
      <w:r>
        <w:rPr>
          <w:szCs w:val="24"/>
        </w:rPr>
        <w:t xml:space="preserve"> currently has unpaid regulatory fee</w:t>
      </w:r>
      <w:r w:rsidR="00C0251A">
        <w:rPr>
          <w:szCs w:val="24"/>
        </w:rPr>
        <w:t xml:space="preserve"> debt</w:t>
      </w:r>
      <w:r>
        <w:rPr>
          <w:szCs w:val="24"/>
        </w:rPr>
        <w:t xml:space="preserve"> of </w:t>
      </w:r>
      <w:r w:rsidR="002C5A89">
        <w:rPr>
          <w:szCs w:val="24"/>
        </w:rPr>
        <w:t>$</w:t>
      </w:r>
      <w:r w:rsidR="00AC1CD9">
        <w:rPr>
          <w:szCs w:val="24"/>
        </w:rPr>
        <w:t>1,361.69</w:t>
      </w:r>
      <w:r w:rsidR="002040B1">
        <w:rPr>
          <w:szCs w:val="24"/>
        </w:rPr>
        <w:t xml:space="preserve"> for FY 20</w:t>
      </w:r>
      <w:r w:rsidR="00783164">
        <w:rPr>
          <w:szCs w:val="24"/>
        </w:rPr>
        <w:t>1</w:t>
      </w:r>
      <w:r w:rsidR="007A0238">
        <w:rPr>
          <w:szCs w:val="24"/>
        </w:rPr>
        <w:t>3</w:t>
      </w:r>
      <w:r w:rsidR="0063217A">
        <w:rPr>
          <w:szCs w:val="24"/>
        </w:rPr>
        <w:t>;</w:t>
      </w:r>
      <w:r w:rsidR="00B07821">
        <w:rPr>
          <w:szCs w:val="24"/>
        </w:rPr>
        <w:t xml:space="preserve"> $</w:t>
      </w:r>
      <w:r w:rsidR="0063217A">
        <w:rPr>
          <w:szCs w:val="24"/>
        </w:rPr>
        <w:t>1,829.08</w:t>
      </w:r>
      <w:r w:rsidR="00B07821">
        <w:rPr>
          <w:szCs w:val="24"/>
        </w:rPr>
        <w:t xml:space="preserve"> for FY 201</w:t>
      </w:r>
      <w:r w:rsidR="00AC1CD9">
        <w:rPr>
          <w:szCs w:val="24"/>
        </w:rPr>
        <w:t>4</w:t>
      </w:r>
      <w:r w:rsidR="00B07821">
        <w:rPr>
          <w:szCs w:val="24"/>
        </w:rPr>
        <w:t>; $</w:t>
      </w:r>
      <w:r w:rsidR="002A0C91">
        <w:rPr>
          <w:szCs w:val="24"/>
        </w:rPr>
        <w:t>1,702.28</w:t>
      </w:r>
      <w:r w:rsidR="00B07821">
        <w:rPr>
          <w:szCs w:val="24"/>
        </w:rPr>
        <w:t xml:space="preserve"> for FY 201</w:t>
      </w:r>
      <w:r w:rsidR="0063217A">
        <w:rPr>
          <w:szCs w:val="24"/>
        </w:rPr>
        <w:t>5</w:t>
      </w:r>
      <w:r w:rsidR="00B07821">
        <w:rPr>
          <w:szCs w:val="24"/>
        </w:rPr>
        <w:t>; $</w:t>
      </w:r>
      <w:r w:rsidR="00343194">
        <w:rPr>
          <w:szCs w:val="24"/>
        </w:rPr>
        <w:t>1,</w:t>
      </w:r>
      <w:r w:rsidR="00DB6739">
        <w:rPr>
          <w:szCs w:val="24"/>
        </w:rPr>
        <w:t>5</w:t>
      </w:r>
      <w:r w:rsidR="00742DE7">
        <w:rPr>
          <w:szCs w:val="24"/>
        </w:rPr>
        <w:t>3</w:t>
      </w:r>
      <w:r w:rsidR="00DB6739">
        <w:rPr>
          <w:szCs w:val="24"/>
        </w:rPr>
        <w:t>5.07</w:t>
      </w:r>
      <w:r w:rsidR="00343194">
        <w:rPr>
          <w:szCs w:val="24"/>
        </w:rPr>
        <w:t xml:space="preserve"> </w:t>
      </w:r>
      <w:r w:rsidR="00B07821">
        <w:rPr>
          <w:szCs w:val="24"/>
        </w:rPr>
        <w:t>for FY 201</w:t>
      </w:r>
      <w:r w:rsidR="002A0C91">
        <w:rPr>
          <w:szCs w:val="24"/>
        </w:rPr>
        <w:t>6</w:t>
      </w:r>
      <w:r w:rsidR="00B07821">
        <w:rPr>
          <w:szCs w:val="24"/>
        </w:rPr>
        <w:t>; $</w:t>
      </w:r>
      <w:r w:rsidR="00343194">
        <w:rPr>
          <w:szCs w:val="24"/>
        </w:rPr>
        <w:t>1,</w:t>
      </w:r>
      <w:r w:rsidR="00740584">
        <w:rPr>
          <w:szCs w:val="24"/>
        </w:rPr>
        <w:t>419.51</w:t>
      </w:r>
      <w:r w:rsidR="00B41BF6">
        <w:rPr>
          <w:szCs w:val="24"/>
        </w:rPr>
        <w:t xml:space="preserve"> </w:t>
      </w:r>
      <w:r w:rsidR="00B07821">
        <w:rPr>
          <w:szCs w:val="24"/>
        </w:rPr>
        <w:t>for FY 20</w:t>
      </w:r>
      <w:r w:rsidR="00DB6739">
        <w:rPr>
          <w:szCs w:val="24"/>
        </w:rPr>
        <w:t>22</w:t>
      </w:r>
      <w:r w:rsidR="00B07821">
        <w:rPr>
          <w:szCs w:val="24"/>
        </w:rPr>
        <w:t xml:space="preserve">; </w:t>
      </w:r>
      <w:r w:rsidR="00740584">
        <w:rPr>
          <w:szCs w:val="24"/>
        </w:rPr>
        <w:t xml:space="preserve">and </w:t>
      </w:r>
      <w:r w:rsidR="00B07821">
        <w:rPr>
          <w:szCs w:val="24"/>
        </w:rPr>
        <w:t>$</w:t>
      </w:r>
      <w:r w:rsidR="00B41BF6">
        <w:rPr>
          <w:szCs w:val="24"/>
        </w:rPr>
        <w:t>1,</w:t>
      </w:r>
      <w:r w:rsidR="00851E26">
        <w:rPr>
          <w:szCs w:val="24"/>
        </w:rPr>
        <w:t>413.78</w:t>
      </w:r>
      <w:r w:rsidR="00B07821">
        <w:rPr>
          <w:szCs w:val="24"/>
        </w:rPr>
        <w:t xml:space="preserve"> for FY 20</w:t>
      </w:r>
      <w:r w:rsidR="00740584">
        <w:rPr>
          <w:szCs w:val="24"/>
        </w:rPr>
        <w:t>23</w:t>
      </w:r>
      <w:r w:rsidR="00693377">
        <w:rPr>
          <w:szCs w:val="24"/>
        </w:rPr>
        <w:t xml:space="preserve"> </w:t>
      </w:r>
      <w:r w:rsidR="00642458">
        <w:rPr>
          <w:szCs w:val="24"/>
        </w:rPr>
        <w:t>for a total of $</w:t>
      </w:r>
      <w:r w:rsidR="00693377">
        <w:rPr>
          <w:szCs w:val="24"/>
        </w:rPr>
        <w:t>9</w:t>
      </w:r>
      <w:r w:rsidR="00606D7F">
        <w:rPr>
          <w:szCs w:val="24"/>
        </w:rPr>
        <w:t>,261.41.</w:t>
      </w:r>
      <w:r w:rsidR="009A0F6B">
        <w:rPr>
          <w:szCs w:val="24"/>
        </w:rPr>
        <w:t xml:space="preserve"> </w:t>
      </w:r>
      <w:r w:rsidR="007B6C00">
        <w:rPr>
          <w:szCs w:val="24"/>
        </w:rPr>
        <w:t xml:space="preserve"> </w:t>
      </w:r>
      <w:r w:rsidRPr="00FD27D9">
        <w:rPr>
          <w:szCs w:val="24"/>
        </w:rPr>
        <w:t>Additional charges will continue to accrue on these debts until they are paid in full.</w:t>
      </w:r>
      <w:r w:rsidR="007B6C00">
        <w:rPr>
          <w:szCs w:val="24"/>
        </w:rPr>
        <w:t xml:space="preserve">  </w:t>
      </w:r>
      <w:r w:rsidRPr="00FD27D9" w:rsidR="002E1104">
        <w:rPr>
          <w:szCs w:val="24"/>
        </w:rPr>
        <w:t>The Commission</w:t>
      </w:r>
      <w:r w:rsidRPr="00FD27D9" w:rsidR="004F6CD2">
        <w:rPr>
          <w:szCs w:val="24"/>
        </w:rPr>
        <w:t xml:space="preserve"> sent Licensee </w:t>
      </w:r>
      <w:r w:rsidRPr="00FD27D9" w:rsidR="009A170A">
        <w:rPr>
          <w:szCs w:val="24"/>
        </w:rPr>
        <w:t>d</w:t>
      </w:r>
      <w:r w:rsidRPr="00FD27D9">
        <w:rPr>
          <w:szCs w:val="24"/>
        </w:rPr>
        <w:t xml:space="preserve">emand </w:t>
      </w:r>
      <w:r w:rsidRPr="00FD27D9" w:rsidR="009A170A">
        <w:rPr>
          <w:szCs w:val="24"/>
        </w:rPr>
        <w:t>l</w:t>
      </w:r>
      <w:r w:rsidRPr="00FD27D9">
        <w:rPr>
          <w:szCs w:val="24"/>
        </w:rPr>
        <w:t>etters</w:t>
      </w:r>
      <w:r w:rsidRPr="00FD27D9" w:rsidR="00A94792">
        <w:rPr>
          <w:szCs w:val="24"/>
        </w:rPr>
        <w:t xml:space="preserve"> in accordance with the requirements of the DCIA</w:t>
      </w:r>
      <w:r w:rsidRPr="00FD27D9">
        <w:rPr>
          <w:szCs w:val="24"/>
        </w:rPr>
        <w:t xml:space="preserve"> demand</w:t>
      </w:r>
      <w:r w:rsidRPr="00FD27D9" w:rsidR="009A170A">
        <w:rPr>
          <w:szCs w:val="24"/>
        </w:rPr>
        <w:t xml:space="preserve">ing </w:t>
      </w:r>
      <w:r w:rsidRPr="00FD27D9">
        <w:rPr>
          <w:szCs w:val="24"/>
        </w:rPr>
        <w:t xml:space="preserve"> payment of </w:t>
      </w:r>
      <w:r w:rsidRPr="00FD27D9" w:rsidR="00387060">
        <w:rPr>
          <w:szCs w:val="24"/>
        </w:rPr>
        <w:t>Licensee</w:t>
      </w:r>
      <w:r w:rsidRPr="00FD27D9" w:rsidR="00192570">
        <w:rPr>
          <w:szCs w:val="24"/>
        </w:rPr>
        <w:t>’s</w:t>
      </w:r>
      <w:r w:rsidRPr="00FD27D9">
        <w:rPr>
          <w:szCs w:val="24"/>
        </w:rPr>
        <w:t xml:space="preserve"> delinquent regulatory fees.</w:t>
      </w:r>
      <w:r w:rsidRPr="009F5096" w:rsidR="009F5096">
        <w:rPr>
          <w:rStyle w:val="FootnoteReference"/>
          <w:szCs w:val="24"/>
        </w:rPr>
        <w:t xml:space="preserve"> </w:t>
      </w:r>
      <w:r>
        <w:rPr>
          <w:rStyle w:val="FootnoteReference"/>
          <w:szCs w:val="24"/>
        </w:rPr>
        <w:footnoteReference w:id="14"/>
      </w:r>
      <w:r w:rsidRPr="00FD27D9">
        <w:rPr>
          <w:szCs w:val="24"/>
        </w:rPr>
        <w:t xml:space="preserve">  When </w:t>
      </w:r>
      <w:r w:rsidRPr="00FD27D9" w:rsidR="004E3DE9">
        <w:rPr>
          <w:szCs w:val="24"/>
        </w:rPr>
        <w:t>Licensee</w:t>
      </w:r>
      <w:r w:rsidRPr="00FD27D9">
        <w:rPr>
          <w:szCs w:val="24"/>
        </w:rPr>
        <w:t xml:space="preserve"> did not pay the</w:t>
      </w:r>
      <w:r w:rsidR="00503FED">
        <w:rPr>
          <w:szCs w:val="24"/>
        </w:rPr>
        <w:t>se</w:t>
      </w:r>
      <w:r w:rsidRPr="00FD27D9">
        <w:rPr>
          <w:szCs w:val="24"/>
        </w:rPr>
        <w:t xml:space="preserve"> regulatory fee debt</w:t>
      </w:r>
      <w:r w:rsidRPr="00FD27D9" w:rsidR="00925EDB">
        <w:rPr>
          <w:szCs w:val="24"/>
        </w:rPr>
        <w:t>s</w:t>
      </w:r>
      <w:r w:rsidR="00C968DE">
        <w:rPr>
          <w:szCs w:val="24"/>
        </w:rPr>
        <w:t>, t</w:t>
      </w:r>
      <w:r w:rsidRPr="00FD27D9">
        <w:rPr>
          <w:szCs w:val="24"/>
        </w:rPr>
        <w:t>he Commission transferred th</w:t>
      </w:r>
      <w:r w:rsidRPr="00FD27D9" w:rsidR="00437B20">
        <w:rPr>
          <w:szCs w:val="24"/>
        </w:rPr>
        <w:t>e</w:t>
      </w:r>
      <w:r w:rsidRPr="00FD27D9">
        <w:rPr>
          <w:szCs w:val="24"/>
        </w:rPr>
        <w:t xml:space="preserve"> debt</w:t>
      </w:r>
      <w:r w:rsidR="00503FED">
        <w:rPr>
          <w:szCs w:val="24"/>
        </w:rPr>
        <w:t>s</w:t>
      </w:r>
      <w:r w:rsidRPr="00FD27D9">
        <w:rPr>
          <w:szCs w:val="24"/>
        </w:rPr>
        <w:t xml:space="preserve"> to the </w:t>
      </w:r>
      <w:r w:rsidRPr="00FD27D9" w:rsidR="0055513B">
        <w:rPr>
          <w:szCs w:val="24"/>
        </w:rPr>
        <w:t xml:space="preserve">United States </w:t>
      </w:r>
      <w:r w:rsidRPr="00FD27D9">
        <w:rPr>
          <w:szCs w:val="24"/>
        </w:rPr>
        <w:t xml:space="preserve">Department </w:t>
      </w:r>
      <w:r w:rsidRPr="00FD27D9" w:rsidR="0055513B">
        <w:rPr>
          <w:szCs w:val="24"/>
        </w:rPr>
        <w:t xml:space="preserve">of Treasury </w:t>
      </w:r>
      <w:r w:rsidRPr="00FD27D9">
        <w:rPr>
          <w:szCs w:val="24"/>
        </w:rPr>
        <w:t>for collection.</w:t>
      </w:r>
      <w:r w:rsidRPr="0050416B" w:rsidR="0050416B">
        <w:rPr>
          <w:rStyle w:val="FootnoteReference"/>
          <w:szCs w:val="24"/>
        </w:rPr>
        <w:t xml:space="preserve"> </w:t>
      </w:r>
      <w:r>
        <w:rPr>
          <w:rStyle w:val="FootnoteReference"/>
          <w:szCs w:val="24"/>
        </w:rPr>
        <w:footnoteReference w:id="15"/>
      </w:r>
      <w:r w:rsidRPr="00FD27D9">
        <w:rPr>
          <w:szCs w:val="24"/>
        </w:rPr>
        <w:t xml:space="preserve">  At the Commission’s request, the </w:t>
      </w:r>
      <w:r w:rsidRPr="00FD27D9" w:rsidR="007B6C26">
        <w:rPr>
          <w:szCs w:val="24"/>
        </w:rPr>
        <w:t xml:space="preserve">United States Department of </w:t>
      </w:r>
      <w:r w:rsidRPr="00FD27D9">
        <w:rPr>
          <w:szCs w:val="24"/>
        </w:rPr>
        <w:t xml:space="preserve">Treasury has returned the </w:t>
      </w:r>
      <w:r w:rsidR="009C1E77">
        <w:rPr>
          <w:szCs w:val="24"/>
        </w:rPr>
        <w:t>FY</w:t>
      </w:r>
      <w:r w:rsidR="00503FED">
        <w:rPr>
          <w:szCs w:val="24"/>
        </w:rPr>
        <w:t>s</w:t>
      </w:r>
      <w:r w:rsidR="009C1E77">
        <w:rPr>
          <w:szCs w:val="24"/>
        </w:rPr>
        <w:t xml:space="preserve"> 20</w:t>
      </w:r>
      <w:r w:rsidR="00B865AA">
        <w:rPr>
          <w:szCs w:val="24"/>
        </w:rPr>
        <w:t>1</w:t>
      </w:r>
      <w:r w:rsidR="006B4959">
        <w:rPr>
          <w:szCs w:val="24"/>
        </w:rPr>
        <w:t>3</w:t>
      </w:r>
      <w:r w:rsidR="003A0A4D">
        <w:rPr>
          <w:szCs w:val="24"/>
        </w:rPr>
        <w:t>,</w:t>
      </w:r>
      <w:r w:rsidR="00AA091F">
        <w:rPr>
          <w:szCs w:val="24"/>
        </w:rPr>
        <w:t xml:space="preserve"> 201</w:t>
      </w:r>
      <w:r w:rsidR="003A0A4D">
        <w:rPr>
          <w:szCs w:val="24"/>
        </w:rPr>
        <w:t>4</w:t>
      </w:r>
      <w:r w:rsidR="00AA091F">
        <w:rPr>
          <w:szCs w:val="24"/>
        </w:rPr>
        <w:t>, 201</w:t>
      </w:r>
      <w:r w:rsidR="003A0A4D">
        <w:rPr>
          <w:szCs w:val="24"/>
        </w:rPr>
        <w:t>5</w:t>
      </w:r>
      <w:r w:rsidR="00AA091F">
        <w:rPr>
          <w:szCs w:val="24"/>
        </w:rPr>
        <w:t>, 201</w:t>
      </w:r>
      <w:r w:rsidR="003A0A4D">
        <w:rPr>
          <w:szCs w:val="24"/>
        </w:rPr>
        <w:t>6</w:t>
      </w:r>
      <w:r w:rsidR="00AA091F">
        <w:rPr>
          <w:szCs w:val="24"/>
        </w:rPr>
        <w:t>, 20</w:t>
      </w:r>
      <w:r w:rsidR="003A0A4D">
        <w:rPr>
          <w:szCs w:val="24"/>
        </w:rPr>
        <w:t>22</w:t>
      </w:r>
      <w:r w:rsidR="00AA091F">
        <w:rPr>
          <w:szCs w:val="24"/>
        </w:rPr>
        <w:t xml:space="preserve">, </w:t>
      </w:r>
      <w:r w:rsidR="003A0A4D">
        <w:rPr>
          <w:szCs w:val="24"/>
        </w:rPr>
        <w:t>and FY 2023</w:t>
      </w:r>
      <w:r w:rsidR="00503FED">
        <w:rPr>
          <w:szCs w:val="24"/>
        </w:rPr>
        <w:t xml:space="preserve"> </w:t>
      </w:r>
      <w:r w:rsidRPr="00FD27D9">
        <w:rPr>
          <w:szCs w:val="24"/>
        </w:rPr>
        <w:t>regulatory fee debt</w:t>
      </w:r>
      <w:r w:rsidR="00503FED">
        <w:rPr>
          <w:szCs w:val="24"/>
        </w:rPr>
        <w:t>s</w:t>
      </w:r>
      <w:r w:rsidRPr="00FD27D9">
        <w:rPr>
          <w:szCs w:val="24"/>
        </w:rPr>
        <w:t xml:space="preserve"> to the Commission for further collection.</w:t>
      </w:r>
    </w:p>
    <w:p w:rsidR="00795890" w:rsidRPr="003E185A" w:rsidP="003E185A" w14:paraId="25EC0AE5" w14:textId="3BDBB3F6">
      <w:pPr>
        <w:pStyle w:val="ParaNum0"/>
        <w:rPr>
          <w:spacing w:val="-2"/>
        </w:rPr>
      </w:pPr>
      <w:r>
        <w:rPr>
          <w:szCs w:val="24"/>
        </w:rPr>
        <w:t xml:space="preserve">The Commission has authority under </w:t>
      </w:r>
      <w:r w:rsidR="00DE6462">
        <w:rPr>
          <w:szCs w:val="24"/>
        </w:rPr>
        <w:t>s</w:t>
      </w:r>
      <w:r>
        <w:rPr>
          <w:szCs w:val="24"/>
        </w:rPr>
        <w:t xml:space="preserve">ection </w:t>
      </w:r>
      <w:r w:rsidR="00306A1D">
        <w:rPr>
          <w:szCs w:val="24"/>
        </w:rPr>
        <w:t>9a</w:t>
      </w:r>
      <w:r>
        <w:rPr>
          <w:szCs w:val="24"/>
        </w:rPr>
        <w:t xml:space="preserve">(c)(4) of the Act and </w:t>
      </w:r>
      <w:r w:rsidR="00DE6462">
        <w:rPr>
          <w:szCs w:val="24"/>
        </w:rPr>
        <w:t>s</w:t>
      </w:r>
      <w:r>
        <w:rPr>
          <w:szCs w:val="24"/>
        </w:rPr>
        <w:t>ection 1.1164(f) of the Rules to revoke</w:t>
      </w:r>
      <w:r w:rsidR="003405A4">
        <w:rPr>
          <w:szCs w:val="24"/>
        </w:rPr>
        <w:t xml:space="preserve"> licenses and</w:t>
      </w:r>
      <w:r>
        <w:rPr>
          <w:szCs w:val="24"/>
        </w:rPr>
        <w:t xml:space="preserve"> authorizations for failure to pay regulatory fees (or related interest and penalties) in a timely fashion. </w:t>
      </w:r>
      <w:r w:rsidRPr="008B4A78">
        <w:rPr>
          <w:szCs w:val="24"/>
        </w:rPr>
        <w:t xml:space="preserve"> Accordingly, we require </w:t>
      </w:r>
      <w:r w:rsidR="00DE6462">
        <w:rPr>
          <w:szCs w:val="24"/>
        </w:rPr>
        <w:t>Licensee</w:t>
      </w:r>
      <w:r w:rsidRPr="008B4A78">
        <w:rPr>
          <w:szCs w:val="24"/>
        </w:rPr>
        <w:t xml:space="preserve"> to file with the Media Bureau documented evidence within sixty (60) calendar days of the date of this Order that full payment of all outstanding regulatory fee</w:t>
      </w:r>
      <w:r>
        <w:rPr>
          <w:szCs w:val="24"/>
        </w:rPr>
        <w:t xml:space="preserve"> debt</w:t>
      </w:r>
      <w:r w:rsidRPr="008B4A78">
        <w:rPr>
          <w:szCs w:val="24"/>
        </w:rPr>
        <w:t xml:space="preserve"> has been made or show cause why the payment is inapplicable or should be waived or deferred.</w:t>
      </w:r>
      <w:r w:rsidRPr="002855F5" w:rsidR="002855F5">
        <w:rPr>
          <w:rStyle w:val="FootnoteReference"/>
          <w:szCs w:val="24"/>
        </w:rPr>
        <w:t xml:space="preserve"> </w:t>
      </w:r>
      <w:r>
        <w:rPr>
          <w:rStyle w:val="FootnoteReference"/>
          <w:szCs w:val="24"/>
        </w:rPr>
        <w:footnoteReference w:id="16"/>
      </w:r>
      <w:r>
        <w:t xml:space="preserve">  </w:t>
      </w:r>
      <w:r w:rsidR="00DE6462">
        <w:t>Licensee</w:t>
      </w:r>
      <w:r>
        <w:t xml:space="preserve"> is hereby notified that f</w:t>
      </w:r>
      <w:r w:rsidRPr="008B4A78">
        <w:rPr>
          <w:szCs w:val="24"/>
        </w:rPr>
        <w:t xml:space="preserve">ailure to provide such evidence of payment or to show cause within the time specified may result in revocation of </w:t>
      </w:r>
      <w:r w:rsidR="00DB1061">
        <w:rPr>
          <w:szCs w:val="24"/>
        </w:rPr>
        <w:t>Licensee’s</w:t>
      </w:r>
      <w:r w:rsidRPr="008B4A78">
        <w:rPr>
          <w:szCs w:val="24"/>
        </w:rPr>
        <w:t xml:space="preserve"> license for</w:t>
      </w:r>
      <w:r>
        <w:rPr>
          <w:szCs w:val="24"/>
        </w:rPr>
        <w:t xml:space="preserve"> the Station</w:t>
      </w:r>
      <w:r w:rsidRPr="008B4A78">
        <w:rPr>
          <w:szCs w:val="24"/>
        </w:rPr>
        <w:t xml:space="preserve">.  </w:t>
      </w:r>
    </w:p>
    <w:p w:rsidR="000237DF" w:rsidRPr="008A536E" w:rsidP="00A013F8" w14:paraId="258DE07E" w14:textId="7693C253">
      <w:pPr>
        <w:pStyle w:val="ParaNum0"/>
        <w:rPr>
          <w:spacing w:val="-2"/>
        </w:rPr>
      </w:pPr>
      <w:r>
        <w:rPr>
          <w:szCs w:val="24"/>
        </w:rPr>
        <w:t xml:space="preserve">Under </w:t>
      </w:r>
      <w:r w:rsidR="00DE6462">
        <w:rPr>
          <w:szCs w:val="24"/>
        </w:rPr>
        <w:t>s</w:t>
      </w:r>
      <w:r>
        <w:rPr>
          <w:szCs w:val="24"/>
        </w:rPr>
        <w:t xml:space="preserve">ection </w:t>
      </w:r>
      <w:r w:rsidR="00306A1D">
        <w:rPr>
          <w:szCs w:val="24"/>
        </w:rPr>
        <w:t>9a</w:t>
      </w:r>
      <w:r>
        <w:rPr>
          <w:szCs w:val="24"/>
        </w:rPr>
        <w:t xml:space="preserve">(c)(4)(C) of the Act and </w:t>
      </w:r>
      <w:r w:rsidR="00DE6462">
        <w:rPr>
          <w:szCs w:val="24"/>
        </w:rPr>
        <w:t>s</w:t>
      </w:r>
      <w:r>
        <w:rPr>
          <w:szCs w:val="24"/>
        </w:rPr>
        <w:t>ection 1.1164(f)</w:t>
      </w:r>
      <w:r w:rsidR="008C5A19">
        <w:rPr>
          <w:szCs w:val="24"/>
        </w:rPr>
        <w:t xml:space="preserve"> of the Rules</w:t>
      </w:r>
      <w:r>
        <w:rPr>
          <w:szCs w:val="24"/>
        </w:rPr>
        <w:t>,</w:t>
      </w:r>
      <w:r w:rsidRPr="00D905BA" w:rsidR="00D905BA">
        <w:rPr>
          <w:rStyle w:val="FootnoteReference"/>
        </w:rPr>
        <w:t xml:space="preserve"> </w:t>
      </w:r>
      <w:r>
        <w:rPr>
          <w:rStyle w:val="FootnoteReference"/>
        </w:rPr>
        <w:footnoteReference w:id="17"/>
      </w:r>
      <w:r>
        <w:rPr>
          <w:szCs w:val="24"/>
        </w:rPr>
        <w:t xml:space="preserve"> an adjudicatory hearing will not be designated unless </w:t>
      </w:r>
      <w:r w:rsidR="00DE6462">
        <w:rPr>
          <w:szCs w:val="24"/>
        </w:rPr>
        <w:t>Licensee</w:t>
      </w:r>
      <w:r>
        <w:rPr>
          <w:szCs w:val="24"/>
        </w:rPr>
        <w:t xml:space="preserve"> presents a substantial and material question of fact.  Further, disposition of any adjudicatory hearing will be based upon written evidence only, and </w:t>
      </w:r>
      <w:r w:rsidR="00DE6462">
        <w:rPr>
          <w:szCs w:val="24"/>
        </w:rPr>
        <w:t>Licensee</w:t>
      </w:r>
      <w:r>
        <w:rPr>
          <w:szCs w:val="24"/>
        </w:rPr>
        <w:t xml:space="preserve"> will bear the burden to introduce evidence and to provide proof in any such hearing.</w:t>
      </w:r>
      <w:r w:rsidRPr="00566370" w:rsidR="00566370">
        <w:rPr>
          <w:rStyle w:val="FootnoteReference"/>
        </w:rPr>
        <w:t xml:space="preserve"> </w:t>
      </w:r>
      <w:r>
        <w:rPr>
          <w:rStyle w:val="FootnoteReference"/>
        </w:rPr>
        <w:footnoteReference w:id="18"/>
      </w:r>
      <w:r>
        <w:rPr>
          <w:szCs w:val="24"/>
        </w:rPr>
        <w:t xml:space="preserve"> </w:t>
      </w:r>
      <w:r w:rsidR="008563B0">
        <w:rPr>
          <w:szCs w:val="24"/>
        </w:rPr>
        <w:t>Unless the Licensee substantially prevails in the hearing, the Commission may assess the Licensee for the costs of such hearing.</w:t>
      </w:r>
      <w:r w:rsidRPr="0068714C" w:rsidR="0068714C">
        <w:rPr>
          <w:rStyle w:val="FootnoteReference"/>
        </w:rPr>
        <w:t xml:space="preserve"> </w:t>
      </w:r>
      <w:r>
        <w:rPr>
          <w:rStyle w:val="FootnoteReference"/>
        </w:rPr>
        <w:footnoteReference w:id="19"/>
      </w:r>
    </w:p>
    <w:p w:rsidR="00662867" w:rsidRPr="007D14BD" w:rsidP="007E585D" w14:paraId="5BC5AA27" w14:textId="71678C6C">
      <w:pPr>
        <w:pStyle w:val="ParaNum0"/>
        <w:widowControl/>
        <w:rPr>
          <w:spacing w:val="-2"/>
        </w:rPr>
      </w:pPr>
      <w:r w:rsidRPr="00371196">
        <w:rPr>
          <w:szCs w:val="24"/>
        </w:rPr>
        <w:t xml:space="preserve">To the extent that </w:t>
      </w:r>
      <w:r w:rsidRPr="00371196" w:rsidR="00DE6462">
        <w:rPr>
          <w:szCs w:val="24"/>
        </w:rPr>
        <w:t>Licensee</w:t>
      </w:r>
      <w:r w:rsidRPr="00371196">
        <w:rPr>
          <w:szCs w:val="24"/>
        </w:rPr>
        <w:t xml:space="preserve"> is a respondent in other administrative proceedings, both before this agency and other federal agencies, action in this proceeding is without prejudice to action in those proceedings.</w:t>
      </w:r>
      <w:r>
        <w:rPr>
          <w:szCs w:val="24"/>
        </w:rPr>
        <w:t xml:space="preserve">  Further, the existence of any such proceedings and matters raised therein are not considered in this proceeding. </w:t>
      </w:r>
    </w:p>
    <w:p w:rsidR="00E9376C" w:rsidRPr="0031542D" w:rsidP="004E5204" w14:paraId="69244F90" w14:textId="77777777">
      <w:pPr>
        <w:pStyle w:val="Heading1"/>
        <w:rPr>
          <w:color w:val="000000"/>
          <w:spacing w:val="-2"/>
        </w:rPr>
      </w:pPr>
      <w:r w:rsidRPr="0031542D">
        <w:rPr>
          <w:color w:val="000000"/>
        </w:rPr>
        <w:t>ORDERING CLAUSES</w:t>
      </w:r>
    </w:p>
    <w:p w:rsidR="00E9376C" w:rsidRPr="00EC5ACC" w:rsidP="007D14BD" w14:paraId="310D4651" w14:textId="79235A46">
      <w:pPr>
        <w:pStyle w:val="ParaNum0"/>
      </w:pPr>
      <w:r w:rsidRPr="00981F23">
        <w:t xml:space="preserve">Accordingly, </w:t>
      </w:r>
      <w:r w:rsidRPr="792E1126">
        <w:rPr>
          <w:b/>
          <w:bCs/>
        </w:rPr>
        <w:t>IT IS ORDERED</w:t>
      </w:r>
      <w:r w:rsidR="00BC59D8">
        <w:t xml:space="preserve"> that, pursuant to </w:t>
      </w:r>
      <w:r w:rsidR="00DE6462">
        <w:t>s</w:t>
      </w:r>
      <w:r w:rsidR="00BC59D8">
        <w:t xml:space="preserve">ection </w:t>
      </w:r>
      <w:r w:rsidR="009735DB">
        <w:t>9a</w:t>
      </w:r>
      <w:r w:rsidR="00A960D3">
        <w:t>(c)(4</w:t>
      </w:r>
      <w:r w:rsidR="00BC59D8">
        <w:t>)</w:t>
      </w:r>
      <w:r w:rsidR="00FB4C69">
        <w:t xml:space="preserve"> of the Act and</w:t>
      </w:r>
      <w:r w:rsidR="00BC59D8">
        <w:t xml:space="preserve"> </w:t>
      </w:r>
      <w:r w:rsidR="004E3DE9">
        <w:t>s</w:t>
      </w:r>
      <w:r w:rsidRPr="00981F23" w:rsidR="003D59BC">
        <w:t>ection</w:t>
      </w:r>
      <w:r w:rsidR="00B27E65">
        <w:t xml:space="preserve">s </w:t>
      </w:r>
      <w:r w:rsidR="00D36600">
        <w:t xml:space="preserve">0.11, 0.61, </w:t>
      </w:r>
      <w:r w:rsidR="00B27E65">
        <w:t>0.231</w:t>
      </w:r>
      <w:r w:rsidR="00CD7FB8">
        <w:t>, 0.283</w:t>
      </w:r>
      <w:r w:rsidR="00B27E65">
        <w:t xml:space="preserve"> and</w:t>
      </w:r>
      <w:r w:rsidR="00FF4E2D">
        <w:t xml:space="preserve"> </w:t>
      </w:r>
      <w:r w:rsidRPr="00C01BE0" w:rsidR="00BC59D8">
        <w:t>1.1164(f)</w:t>
      </w:r>
      <w:r w:rsidRPr="00C01BE0">
        <w:t xml:space="preserve"> of</w:t>
      </w:r>
      <w:r w:rsidRPr="00981F23">
        <w:t xml:space="preserve"> the</w:t>
      </w:r>
      <w:r w:rsidR="003A3B45">
        <w:t xml:space="preserve"> R</w:t>
      </w:r>
      <w:r w:rsidRPr="00981F23">
        <w:t>ules,</w:t>
      </w:r>
      <w:r w:rsidR="00BF04CD">
        <w:t xml:space="preserve"> </w:t>
      </w:r>
      <w:r w:rsidR="00811540">
        <w:t>Pedro</w:t>
      </w:r>
      <w:r w:rsidR="009735DB">
        <w:t xml:space="preserve"> </w:t>
      </w:r>
      <w:r w:rsidR="00E425F0">
        <w:t>Arce</w:t>
      </w:r>
      <w:r w:rsidR="00753E77">
        <w:t>,</w:t>
      </w:r>
      <w:r w:rsidR="001E594E">
        <w:t xml:space="preserve"> </w:t>
      </w:r>
      <w:r w:rsidRPr="00981F23">
        <w:t xml:space="preserve">is hereby </w:t>
      </w:r>
      <w:r w:rsidRPr="792E1126" w:rsidR="00BC59D8">
        <w:rPr>
          <w:b/>
          <w:bCs/>
        </w:rPr>
        <w:t xml:space="preserve">ORDERED TO </w:t>
      </w:r>
      <w:r w:rsidRPr="792E1126" w:rsidR="00D33347">
        <w:rPr>
          <w:b/>
          <w:bCs/>
        </w:rPr>
        <w:t>PAY</w:t>
      </w:r>
      <w:r w:rsidRPr="792E1126" w:rsidR="001F30D6">
        <w:rPr>
          <w:b/>
          <w:bCs/>
        </w:rPr>
        <w:t xml:space="preserve"> </w:t>
      </w:r>
      <w:r w:rsidRPr="792E1126" w:rsidR="004616B0">
        <w:rPr>
          <w:b/>
          <w:bCs/>
        </w:rPr>
        <w:t xml:space="preserve">TO THE </w:t>
      </w:r>
      <w:r w:rsidR="00D36AF9">
        <w:rPr>
          <w:b/>
          <w:bCs/>
        </w:rPr>
        <w:t xml:space="preserve">FEDERAL COMMUNICATIONS COMMISSION </w:t>
      </w:r>
      <w:r w:rsidR="00D33347">
        <w:t>within sixty (60) calendar days of the date of this Order the o</w:t>
      </w:r>
      <w:r w:rsidR="000859EB">
        <w:t>utstanding regulatory fees</w:t>
      </w:r>
      <w:r w:rsidR="007F4AF9">
        <w:t xml:space="preserve"> for FY</w:t>
      </w:r>
      <w:r w:rsidR="00C01602">
        <w:t>s</w:t>
      </w:r>
      <w:r w:rsidR="005136E1">
        <w:t xml:space="preserve"> </w:t>
      </w:r>
      <w:r w:rsidR="00F72AAE">
        <w:t>20</w:t>
      </w:r>
      <w:r w:rsidR="00972005">
        <w:t>1</w:t>
      </w:r>
      <w:r w:rsidR="00C80D40">
        <w:t>3</w:t>
      </w:r>
      <w:r w:rsidR="001B6BCF">
        <w:t>, 201</w:t>
      </w:r>
      <w:r w:rsidR="00C80D40">
        <w:t>4</w:t>
      </w:r>
      <w:r w:rsidR="001B6BCF">
        <w:t>, 201</w:t>
      </w:r>
      <w:r w:rsidR="00C80D40">
        <w:t>5</w:t>
      </w:r>
      <w:r w:rsidR="001B6BCF">
        <w:t>, 201</w:t>
      </w:r>
      <w:r w:rsidR="00C80D40">
        <w:t>6</w:t>
      </w:r>
      <w:r w:rsidR="001B6BCF">
        <w:t>, 20</w:t>
      </w:r>
      <w:r w:rsidR="00D1399D">
        <w:t>22</w:t>
      </w:r>
      <w:r w:rsidR="001B6BCF">
        <w:t>,</w:t>
      </w:r>
      <w:r w:rsidR="00D1399D">
        <w:t xml:space="preserve"> and</w:t>
      </w:r>
      <w:r w:rsidR="001B6BCF">
        <w:t xml:space="preserve"> 20</w:t>
      </w:r>
      <w:r w:rsidR="00D1399D">
        <w:t>23</w:t>
      </w:r>
      <w:r w:rsidR="000859EB">
        <w:t xml:space="preserve"> </w:t>
      </w:r>
      <w:r w:rsidRPr="792E1126" w:rsidR="00D33347">
        <w:rPr>
          <w:b/>
          <w:bCs/>
        </w:rPr>
        <w:t xml:space="preserve">OR </w:t>
      </w:r>
      <w:r w:rsidRPr="792E1126" w:rsidR="00BC59D8">
        <w:rPr>
          <w:b/>
          <w:bCs/>
        </w:rPr>
        <w:t>SHOW CAUSE</w:t>
      </w:r>
      <w:r w:rsidR="00BC59D8">
        <w:t xml:space="preserve"> </w:t>
      </w:r>
      <w:r w:rsidR="00F74EC2">
        <w:t xml:space="preserve">to the Commission </w:t>
      </w:r>
      <w:r w:rsidR="00D1471B">
        <w:t xml:space="preserve">within sixty (60) calendar days of the date of this Order </w:t>
      </w:r>
      <w:r w:rsidR="00935BE0">
        <w:t xml:space="preserve">why these </w:t>
      </w:r>
      <w:r w:rsidR="004616B0">
        <w:t xml:space="preserve">regulatory fees are </w:t>
      </w:r>
      <w:r w:rsidR="00BC59D8">
        <w:t>inapplicable or should otherwise be waived or deferred</w:t>
      </w:r>
      <w:r w:rsidRPr="00981F23">
        <w:t>.</w:t>
      </w:r>
      <w:r w:rsidR="00085D8C">
        <w:t xml:space="preserve">  </w:t>
      </w:r>
    </w:p>
    <w:p w:rsidR="00EC5ACC" w:rsidRPr="00FB5148" w:rsidP="00EC5ACC" w14:paraId="654F66B1" w14:textId="33FE9815">
      <w:pPr>
        <w:pStyle w:val="ParaNum0"/>
      </w:pPr>
      <w:r w:rsidRPr="00DE7769">
        <w:rPr>
          <w:b/>
        </w:rPr>
        <w:t>IT IS FURTHER ORDERED</w:t>
      </w:r>
      <w:r>
        <w:t xml:space="preserve"> that p</w:t>
      </w:r>
      <w:r w:rsidRPr="00FB5148">
        <w:t xml:space="preserve">ayment of the </w:t>
      </w:r>
      <w:r>
        <w:t xml:space="preserve">delinquent regulatory fee debt </w:t>
      </w:r>
      <w:r w:rsidRPr="00FB5148">
        <w:t>must be made</w:t>
      </w:r>
      <w:r w:rsidR="00F05719">
        <w:t xml:space="preserve"> through</w:t>
      </w:r>
      <w:r w:rsidRPr="00E74D87" w:rsidR="00E74D87">
        <w:rPr>
          <w:szCs w:val="22"/>
        </w:rPr>
        <w:t xml:space="preserve"> </w:t>
      </w:r>
      <w:r w:rsidR="00E74D87">
        <w:rPr>
          <w:szCs w:val="22"/>
        </w:rPr>
        <w:t xml:space="preserve">the </w:t>
      </w:r>
      <w:r w:rsidRPr="003213EA" w:rsidR="00E74D87">
        <w:rPr>
          <w:szCs w:val="22"/>
        </w:rPr>
        <w:t>Commission’s Registration System (CORES)</w:t>
      </w:r>
      <w:r w:rsidRPr="00122091" w:rsidR="00122091">
        <w:rPr>
          <w:rStyle w:val="FootnoteReference"/>
        </w:rPr>
        <w:t xml:space="preserve"> </w:t>
      </w:r>
      <w:r>
        <w:rPr>
          <w:rStyle w:val="FootnoteReference"/>
        </w:rPr>
        <w:footnoteReference w:id="20"/>
      </w:r>
      <w:r w:rsidR="00F05719">
        <w:t xml:space="preserve"> or</w:t>
      </w:r>
      <w:r w:rsidRPr="00FB5148">
        <w:t xml:space="preserve"> by wire transfer</w:t>
      </w:r>
      <w:r w:rsidR="00F05719">
        <w:t>,</w:t>
      </w:r>
      <w:r w:rsidRPr="00FB5148">
        <w:t xml:space="preserve"> and must inc</w:t>
      </w:r>
      <w:r>
        <w:t xml:space="preserve">lude the </w:t>
      </w:r>
      <w:r w:rsidRPr="00FB5148">
        <w:t>FRN</w:t>
      </w:r>
      <w:r w:rsidR="00E22A3C">
        <w:t>s</w:t>
      </w:r>
      <w:r w:rsidRPr="00FB5148">
        <w:t xml:space="preserve"> referenced above</w:t>
      </w:r>
      <w:r>
        <w:t>.  Additional w</w:t>
      </w:r>
      <w:r w:rsidRPr="00FB5148">
        <w:t xml:space="preserve">ire transfer instructions are as follows: </w:t>
      </w:r>
    </w:p>
    <w:p w:rsidR="00EC5ACC" w:rsidP="00EC5ACC" w14:paraId="32238944" w14:textId="77777777">
      <w:pPr>
        <w:pStyle w:val="ParaNum0"/>
        <w:numPr>
          <w:ilvl w:val="0"/>
          <w:numId w:val="0"/>
        </w:numPr>
        <w:spacing w:after="0"/>
        <w:ind w:left="720"/>
      </w:pPr>
      <w:r w:rsidRPr="003A44A8">
        <w:rPr>
          <w:bCs/>
        </w:rPr>
        <w:t>ABA Routing Number 021030004</w:t>
      </w:r>
      <w:r w:rsidRPr="003A44A8">
        <w:br/>
      </w:r>
      <w:r w:rsidRPr="003A44A8">
        <w:br/>
      </w:r>
      <w:r w:rsidRPr="003A44A8">
        <w:rPr>
          <w:bCs/>
        </w:rPr>
        <w:t>Receiving Bank:</w:t>
      </w:r>
      <w:r w:rsidRPr="003A44A8">
        <w:br/>
      </w:r>
      <w:r>
        <w:t>TREAS NYC</w:t>
      </w:r>
      <w:r>
        <w:br/>
        <w:t>33 Liberty St.</w:t>
      </w:r>
      <w:r>
        <w:br/>
      </w:r>
      <w:r w:rsidRPr="003A44A8">
        <w:t>New York, NY 10045</w:t>
      </w:r>
      <w:r w:rsidRPr="003A44A8">
        <w:br/>
      </w:r>
      <w:r w:rsidRPr="003A44A8">
        <w:br/>
      </w:r>
      <w:r w:rsidRPr="003A44A8">
        <w:rPr>
          <w:bCs/>
        </w:rPr>
        <w:t>(BNF) Beneficiary: FCC</w:t>
      </w:r>
      <w:r w:rsidRPr="003A44A8">
        <w:br/>
        <w:t>Account #: 27000001</w:t>
      </w:r>
    </w:p>
    <w:p w:rsidR="00EC5ACC" w:rsidP="00EC5ACC" w14:paraId="1855BDF0" w14:textId="77777777">
      <w:pPr>
        <w:pStyle w:val="ParaNum0"/>
        <w:numPr>
          <w:ilvl w:val="0"/>
          <w:numId w:val="0"/>
        </w:numPr>
        <w:spacing w:after="0"/>
        <w:ind w:left="720"/>
      </w:pPr>
      <w:r>
        <w:t>OBI Field (skip one space between each information item)</w:t>
      </w:r>
    </w:p>
    <w:p w:rsidR="00EC5ACC" w:rsidRPr="003A44A8" w:rsidP="00EC5ACC" w14:paraId="2C645790" w14:textId="77777777">
      <w:pPr>
        <w:pStyle w:val="ParaNum0"/>
        <w:numPr>
          <w:ilvl w:val="0"/>
          <w:numId w:val="0"/>
        </w:numPr>
        <w:spacing w:after="0"/>
        <w:ind w:left="720"/>
        <w:rPr>
          <w:i/>
          <w:iCs/>
        </w:rPr>
      </w:pPr>
    </w:p>
    <w:p w:rsidR="00EC5ACC" w:rsidRPr="00FB5148" w:rsidP="00EC5ACC" w14:paraId="207FEBB5" w14:textId="4B834AC5">
      <w:pPr>
        <w:pStyle w:val="ParaNum0"/>
        <w:numPr>
          <w:ilvl w:val="0"/>
          <w:numId w:val="0"/>
        </w:numPr>
        <w:ind w:left="720"/>
      </w:pPr>
      <w:r>
        <w:t>Pedro</w:t>
      </w:r>
      <w:r w:rsidR="00E425F0">
        <w:t xml:space="preserve"> Arce</w:t>
      </w:r>
      <w:r w:rsidR="00753E77">
        <w:t>,</w:t>
      </w:r>
      <w:r w:rsidR="008F341B">
        <w:t xml:space="preserve"> </w:t>
      </w:r>
      <w:r w:rsidR="00DE7769">
        <w:t>must p</w:t>
      </w:r>
      <w:r>
        <w:t xml:space="preserve">rovide the Payer FRN (if different than the FRN referenced above) and a contact phone number.  </w:t>
      </w:r>
      <w:r w:rsidRPr="00FB5148">
        <w:t> </w:t>
      </w:r>
    </w:p>
    <w:p w:rsidR="00EC5ACC" w:rsidRPr="001B6BCF" w:rsidP="00FF3951" w14:paraId="668241AA" w14:textId="2F04BEF7">
      <w:pPr>
        <w:spacing w:after="120" w:line="195" w:lineRule="atLeast"/>
        <w:ind w:left="720"/>
        <w:rPr>
          <w:color w:val="000000"/>
        </w:rPr>
      </w:pPr>
      <w:r>
        <w:t>Pedro</w:t>
      </w:r>
      <w:r w:rsidR="009735DB">
        <w:t xml:space="preserve"> </w:t>
      </w:r>
      <w:r w:rsidR="00E425F0">
        <w:t>Arce</w:t>
      </w:r>
      <w:r w:rsidR="00753E77">
        <w:t>,</w:t>
      </w:r>
      <w:r w:rsidRPr="001B6BCF" w:rsidR="008F341B">
        <w:t xml:space="preserve"> </w:t>
      </w:r>
      <w:r w:rsidRPr="001B6BCF" w:rsidR="00DE7769">
        <w:rPr>
          <w:color w:val="000000"/>
        </w:rPr>
        <w:t>must f</w:t>
      </w:r>
      <w:r w:rsidRPr="001B6BCF">
        <w:rPr>
          <w:color w:val="000000"/>
        </w:rPr>
        <w:t xml:space="preserve">ax a copy of the wire transfer confirmation to the FCC at (202) 418-2843 or send the wire transfer confirmation copy to the FCC via email to </w:t>
      </w:r>
      <w:hyperlink r:id="rId6" w:history="1">
        <w:r w:rsidRPr="001B6BCF">
          <w:rPr>
            <w:rStyle w:val="Hyperlink"/>
          </w:rPr>
          <w:t>RROGWireFaxes@fcc.gov</w:t>
        </w:r>
      </w:hyperlink>
      <w:r w:rsidRPr="001B6BCF">
        <w:rPr>
          <w:color w:val="000000"/>
        </w:rPr>
        <w:t xml:space="preserve"> on the same day the wire transfer is initiated.</w:t>
      </w:r>
    </w:p>
    <w:p w:rsidR="005F5939" w:rsidRPr="00F938CB" w:rsidP="005D76ED" w14:paraId="4B0D9600" w14:textId="66654E77">
      <w:pPr>
        <w:pStyle w:val="ParaNum0"/>
      </w:pPr>
      <w:r w:rsidRPr="001E594E">
        <w:rPr>
          <w:b/>
        </w:rPr>
        <w:t>IT IS FURTHER ORDERED</w:t>
      </w:r>
      <w:r>
        <w:t xml:space="preserve"> that </w:t>
      </w:r>
      <w:r w:rsidR="00811540">
        <w:t>Pedro</w:t>
      </w:r>
      <w:r w:rsidR="009735DB">
        <w:t xml:space="preserve"> </w:t>
      </w:r>
      <w:r w:rsidR="00E425F0">
        <w:t>Arce</w:t>
      </w:r>
      <w:r w:rsidR="00753E77">
        <w:t>,</w:t>
      </w:r>
      <w:r w:rsidR="00812EC5">
        <w:t xml:space="preserve"> </w:t>
      </w:r>
      <w:r w:rsidR="00491FF7">
        <w:t>must submit a</w:t>
      </w:r>
      <w:r w:rsidRPr="00FB5148" w:rsidR="00EC5ACC">
        <w:t xml:space="preserve"> completed FCC Form 159 (Remittance Advice) at the time of payment.</w:t>
      </w:r>
      <w:r w:rsidR="00491FF7">
        <w:t xml:space="preserve">  The FCC Form 159 must be faxed to the FCC at (202) 418-2843.</w:t>
      </w:r>
      <w:r w:rsidRPr="00FB5148" w:rsidR="00EC5ACC">
        <w:t xml:space="preserve">  An FCC Form 159 and detailed instructions for completing the form may be obtained at </w:t>
      </w:r>
      <w:hyperlink r:id="rId7" w:history="1">
        <w:r w:rsidRPr="001E594E" w:rsidR="00EC5ACC">
          <w:rPr>
            <w:rStyle w:val="Hyperlink"/>
          </w:rPr>
          <w:t>http://www/fcc.gov/Forms/Forms 159/159.pdf</w:t>
        </w:r>
      </w:hyperlink>
      <w:r w:rsidRPr="00FB5148" w:rsidR="00EC5ACC">
        <w:t xml:space="preserve">.  </w:t>
      </w:r>
      <w:r w:rsidRPr="001E594E" w:rsidR="00146FDA">
        <w:t xml:space="preserve">When completing the </w:t>
      </w:r>
      <w:r w:rsidRPr="001E594E" w:rsidR="00952EB0">
        <w:t xml:space="preserve">FCC </w:t>
      </w:r>
      <w:r w:rsidRPr="001E594E" w:rsidR="00146FDA">
        <w:t>Form 159,</w:t>
      </w:r>
      <w:r w:rsidRPr="001E594E">
        <w:t xml:space="preserve"> </w:t>
      </w:r>
      <w:r w:rsidR="00811540">
        <w:t>Pedro</w:t>
      </w:r>
      <w:r w:rsidR="009735DB">
        <w:t xml:space="preserve"> </w:t>
      </w:r>
      <w:r w:rsidR="00E425F0">
        <w:t>Arce</w:t>
      </w:r>
      <w:r w:rsidRPr="001E594E" w:rsidR="001E594E">
        <w:t xml:space="preserve"> </w:t>
      </w:r>
      <w:r w:rsidRPr="001E594E">
        <w:t>must</w:t>
      </w:r>
      <w:r w:rsidRPr="001E594E" w:rsidR="00146FDA">
        <w:t xml:space="preserve"> enter </w:t>
      </w:r>
      <w:r w:rsidRPr="001E594E" w:rsidR="001C3C52">
        <w:t>its</w:t>
      </w:r>
      <w:r w:rsidRPr="001E594E" w:rsidR="00146FDA">
        <w:t xml:space="preserve"> </w:t>
      </w:r>
      <w:r w:rsidRPr="001E594E" w:rsidR="0004467E">
        <w:t xml:space="preserve">FRN </w:t>
      </w:r>
      <w:r w:rsidRPr="001E594E" w:rsidR="00146FDA">
        <w:t xml:space="preserve">in block number 23A (call sign/other ID) and enter </w:t>
      </w:r>
      <w:r w:rsidRPr="001E594E" w:rsidR="00491FF7">
        <w:t>the following payment codes for the fiscal years involved</w:t>
      </w:r>
      <w:r w:rsidRPr="001E594E" w:rsidR="00146FDA">
        <w:t xml:space="preserve"> in block numb</w:t>
      </w:r>
      <w:r w:rsidRPr="001E594E" w:rsidR="00491FF7">
        <w:t xml:space="preserve">er 24A (payment type code): </w:t>
      </w:r>
      <w:r w:rsidR="00683432">
        <w:t>1</w:t>
      </w:r>
      <w:r w:rsidR="002968BC">
        <w:t>336</w:t>
      </w:r>
      <w:r w:rsidRPr="00DF6B89" w:rsidR="00F05719">
        <w:t xml:space="preserve"> </w:t>
      </w:r>
      <w:r w:rsidRPr="00DF6B89" w:rsidR="003F456B">
        <w:t>(for FY 20</w:t>
      </w:r>
      <w:r w:rsidR="00683432">
        <w:t>1</w:t>
      </w:r>
      <w:r w:rsidR="00F348CD">
        <w:t>3</w:t>
      </w:r>
      <w:r w:rsidRPr="00DF6B89" w:rsidR="00F72AAE">
        <w:t>)</w:t>
      </w:r>
      <w:r w:rsidRPr="00DF6B89" w:rsidR="00497B72">
        <w:t xml:space="preserve">; </w:t>
      </w:r>
      <w:r w:rsidR="00683432">
        <w:t>1</w:t>
      </w:r>
      <w:r w:rsidR="002968BC">
        <w:t>436</w:t>
      </w:r>
      <w:r w:rsidRPr="00DF6B89" w:rsidR="00F05719">
        <w:t xml:space="preserve"> </w:t>
      </w:r>
      <w:r w:rsidRPr="00DF6B89" w:rsidR="00497B72">
        <w:t>(for FY 201</w:t>
      </w:r>
      <w:r w:rsidR="002968BC">
        <w:t>4</w:t>
      </w:r>
      <w:r w:rsidRPr="00DF6B89" w:rsidR="00497B72">
        <w:t>)</w:t>
      </w:r>
      <w:r w:rsidRPr="00EE6D89" w:rsidR="00497B72">
        <w:t xml:space="preserve">; </w:t>
      </w:r>
      <w:r w:rsidR="00683432">
        <w:t>1</w:t>
      </w:r>
      <w:r w:rsidR="002C6B3E">
        <w:t>536</w:t>
      </w:r>
      <w:r w:rsidRPr="00EE6D89" w:rsidR="00F05719">
        <w:t xml:space="preserve"> </w:t>
      </w:r>
      <w:r w:rsidRPr="00EE6D89" w:rsidR="00497B72">
        <w:t>(for FY 201</w:t>
      </w:r>
      <w:r w:rsidR="002968BC">
        <w:t>5</w:t>
      </w:r>
      <w:r w:rsidRPr="00EE6D89" w:rsidR="00497B72">
        <w:t xml:space="preserve">); </w:t>
      </w:r>
      <w:r w:rsidR="002B77F3">
        <w:t>1</w:t>
      </w:r>
      <w:r w:rsidR="005C164D">
        <w:t>636</w:t>
      </w:r>
      <w:r w:rsidRPr="00EE6D89" w:rsidR="00F05719">
        <w:t xml:space="preserve"> </w:t>
      </w:r>
      <w:r w:rsidRPr="00EE6D89" w:rsidR="00497B72">
        <w:t>(for FY 201</w:t>
      </w:r>
      <w:r w:rsidR="002C6B3E">
        <w:t>6</w:t>
      </w:r>
      <w:r w:rsidRPr="00EE6D89" w:rsidR="00497B72">
        <w:t xml:space="preserve">); </w:t>
      </w:r>
      <w:r w:rsidR="005C164D">
        <w:t>2236</w:t>
      </w:r>
      <w:r w:rsidRPr="00EE6D89" w:rsidR="00497B72">
        <w:t xml:space="preserve"> (for FY 20</w:t>
      </w:r>
      <w:r w:rsidR="005C164D">
        <w:t>22</w:t>
      </w:r>
      <w:r w:rsidRPr="00EE6D89" w:rsidR="00497B72">
        <w:t xml:space="preserve">); </w:t>
      </w:r>
      <w:r w:rsidR="001F5DA4">
        <w:t>and 2336</w:t>
      </w:r>
      <w:r w:rsidRPr="00DF6B89" w:rsidR="00F05719">
        <w:t xml:space="preserve"> </w:t>
      </w:r>
      <w:r w:rsidRPr="00DF6B89" w:rsidR="00497B72">
        <w:t>(for FY 20</w:t>
      </w:r>
      <w:r w:rsidR="001F5DA4">
        <w:t>23</w:t>
      </w:r>
      <w:r w:rsidRPr="00DF6B89" w:rsidR="00497B72">
        <w:t>)</w:t>
      </w:r>
      <w:r w:rsidR="001F5DA4">
        <w:t>.</w:t>
      </w:r>
    </w:p>
    <w:p w:rsidR="001A1E06" w:rsidRPr="005059B4" w:rsidP="001A1E06" w14:paraId="5EF51BAA" w14:textId="721CA820">
      <w:pPr>
        <w:pStyle w:val="ParaNum0"/>
      </w:pPr>
      <w:r>
        <w:t xml:space="preserve">Any written response must include a detailed factual statement supported by appropriate documentation and affidavits pursuant to section 1.16 </w:t>
      </w:r>
      <w:r w:rsidR="00422086">
        <w:t xml:space="preserve">of the </w:t>
      </w:r>
      <w:r>
        <w:t>Commission’s rules.</w:t>
      </w:r>
      <w:r>
        <w:rPr>
          <w:rStyle w:val="FootnoteReference"/>
        </w:rPr>
        <w:footnoteReference w:id="21"/>
      </w:r>
      <w:r>
        <w:t xml:space="preserve">  The written response must be filed with the Office of the Secretary, Federal Communications Commission, 45 L Street NE, Washington DC 20554, ATTN: Albert Shuldiner, Chief, Audio Division, Media Bureau.  </w:t>
      </w:r>
      <w:bookmarkStart w:id="0" w:name="_Hlk63429986"/>
      <w:r>
        <w:t>Filings can be sent by commercial overnight courier, or by first-class or overnight U.S. Postal Service mail.  A copy</w:t>
      </w:r>
      <w:r w:rsidR="00753E77">
        <w:t xml:space="preserve"> must be</w:t>
      </w:r>
      <w:r>
        <w:t xml:space="preserve"> emailed to </w:t>
      </w:r>
      <w:hyperlink r:id="rId8" w:history="1">
        <w:r>
          <w:rPr>
            <w:rStyle w:val="Hyperlink"/>
          </w:rPr>
          <w:t>Alexander.Sanjenis@fcc.gov</w:t>
        </w:r>
      </w:hyperlink>
      <w:r w:rsidRPr="003234A6" w:rsidR="00753E77">
        <w:rPr>
          <w:rStyle w:val="Hyperlink"/>
          <w:color w:val="000000" w:themeColor="text1"/>
          <w:u w:val="none"/>
        </w:rPr>
        <w:t xml:space="preserve"> and</w:t>
      </w:r>
      <w:r w:rsidRPr="003234A6" w:rsidR="00753E77">
        <w:rPr>
          <w:rStyle w:val="Hyperlink"/>
          <w:color w:val="000000" w:themeColor="text1"/>
        </w:rPr>
        <w:t xml:space="preserve"> </w:t>
      </w:r>
      <w:r w:rsidR="00753E77">
        <w:rPr>
          <w:rStyle w:val="Hyperlink"/>
        </w:rPr>
        <w:t>Olivia.Hill@fcc.gov</w:t>
      </w:r>
      <w:r w:rsidR="00753E77">
        <w:t>.</w:t>
      </w:r>
    </w:p>
    <w:p w:rsidR="00ED4895" w:rsidP="00ED4895" w14:paraId="76787447" w14:textId="77777777">
      <w:pPr>
        <w:pStyle w:val="ParaNum0"/>
        <w:numPr>
          <w:ilvl w:val="0"/>
          <w:numId w:val="0"/>
        </w:numPr>
        <w:tabs>
          <w:tab w:val="left" w:pos="720"/>
        </w:tabs>
        <w:snapToGrid w:val="0"/>
      </w:pPr>
    </w:p>
    <w:p w:rsidR="003234A6" w:rsidP="00ED4895" w14:paraId="46BE186C" w14:textId="77777777">
      <w:pPr>
        <w:pStyle w:val="ParaNum0"/>
        <w:numPr>
          <w:ilvl w:val="0"/>
          <w:numId w:val="0"/>
        </w:numPr>
        <w:tabs>
          <w:tab w:val="left" w:pos="720"/>
        </w:tabs>
        <w:snapToGrid w:val="0"/>
      </w:pPr>
    </w:p>
    <w:p w:rsidR="00ED4895" w:rsidP="00ED4895" w14:paraId="5E1235E8" w14:textId="6256AC84">
      <w:pPr>
        <w:pStyle w:val="ParaNum0"/>
        <w:numPr>
          <w:ilvl w:val="0"/>
          <w:numId w:val="58"/>
        </w:numPr>
      </w:pPr>
      <w:r w:rsidRPr="008D7DB0">
        <w:t>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r>
        <w:rPr>
          <w:sz w:val="20"/>
          <w:vertAlign w:val="superscript"/>
        </w:rPr>
        <w:footnoteReference w:id="22"/>
      </w:r>
    </w:p>
    <w:p w:rsidR="001A1E06" w:rsidP="00885931" w14:paraId="7C3330C1" w14:textId="55594E00">
      <w:pPr>
        <w:pStyle w:val="ParaNum0"/>
        <w:numPr>
          <w:ilvl w:val="0"/>
          <w:numId w:val="58"/>
        </w:numPr>
        <w:tabs>
          <w:tab w:val="left" w:pos="720"/>
        </w:tabs>
        <w:snapToGrid w:val="0"/>
      </w:pPr>
      <w:r>
        <w:t xml:space="preserve">Commercial overnight mail (other than U.S. Postal Service Express Mail and Priority Mail) must be sent to 9050 Junction Drive, Annapolis Junction, MD 20701. </w:t>
      </w:r>
    </w:p>
    <w:p w:rsidR="001A1E06" w:rsidRPr="001A1E06" w:rsidP="001A1E06" w14:paraId="305F9C1F" w14:textId="28B41C4A">
      <w:pPr>
        <w:pStyle w:val="ParaNum0"/>
        <w:numPr>
          <w:ilvl w:val="0"/>
          <w:numId w:val="58"/>
        </w:numPr>
        <w:tabs>
          <w:tab w:val="left" w:pos="720"/>
        </w:tabs>
        <w:snapToGrid w:val="0"/>
      </w:pPr>
      <w:r>
        <w:t>Postal Service first-class, Express, and Priority mail must be addressed to 45 L Street, NE, Washington, DC 20554.</w:t>
      </w:r>
      <w:bookmarkEnd w:id="0"/>
    </w:p>
    <w:p w:rsidR="008201CC" w:rsidRPr="008201CC" w:rsidP="005A1741" w14:paraId="3DF91E33" w14:textId="664F29B3">
      <w:pPr>
        <w:pStyle w:val="ParaNum0"/>
        <w:keepNext/>
        <w:keepLines/>
      </w:pPr>
      <w:r w:rsidRPr="008201CC">
        <w:rPr>
          <w:b/>
          <w:bCs/>
        </w:rPr>
        <w:t xml:space="preserve">IT IS FURTHER ORDERED </w:t>
      </w:r>
      <w:r>
        <w:t xml:space="preserve">that a copy of this Order shall be sent by </w:t>
      </w:r>
      <w:r w:rsidR="008A2603">
        <w:t>registered</w:t>
      </w:r>
      <w:r>
        <w:t xml:space="preserve"> mail, return receipt requested, to</w:t>
      </w:r>
      <w:r w:rsidR="00025F4B">
        <w:t xml:space="preserve"> </w:t>
      </w:r>
      <w:r w:rsidR="00811540">
        <w:t>Pedro</w:t>
      </w:r>
      <w:r w:rsidR="00ED4895">
        <w:t xml:space="preserve"> </w:t>
      </w:r>
      <w:r w:rsidR="00E425F0">
        <w:t>Arce</w:t>
      </w:r>
      <w:r w:rsidR="00422086">
        <w:t xml:space="preserve">, P.O. Box </w:t>
      </w:r>
      <w:r w:rsidR="006848DF">
        <w:t>8103</w:t>
      </w:r>
      <w:r w:rsidR="00422086">
        <w:t xml:space="preserve">, </w:t>
      </w:r>
      <w:r w:rsidR="006848DF">
        <w:t>Lexington, KY</w:t>
      </w:r>
      <w:r w:rsidR="006159D5">
        <w:t xml:space="preserve"> </w:t>
      </w:r>
      <w:r w:rsidR="006848DF">
        <w:t>40533</w:t>
      </w:r>
      <w:r w:rsidR="00422086">
        <w:t>,</w:t>
      </w:r>
      <w:r w:rsidR="00C87489">
        <w:t xml:space="preserve"> </w:t>
      </w:r>
      <w:r w:rsidR="00422086">
        <w:t xml:space="preserve">and to its counsel, </w:t>
      </w:r>
      <w:r w:rsidR="006848DF">
        <w:t>John C. Trent, Esq</w:t>
      </w:r>
      <w:r w:rsidR="001776A0">
        <w:t>.</w:t>
      </w:r>
      <w:r w:rsidR="000D412E">
        <w:t>,</w:t>
      </w:r>
      <w:r w:rsidRPr="008201CC" w:rsidR="00782D55">
        <w:rPr>
          <w:rFonts w:ascii="Lato" w:hAnsi="Lato"/>
          <w:color w:val="333333"/>
          <w:sz w:val="20"/>
          <w:shd w:val="clear" w:color="auto" w:fill="FFFFFF"/>
        </w:rPr>
        <w:t xml:space="preserve"> </w:t>
      </w:r>
      <w:r w:rsidRPr="00782D55" w:rsidR="00782D55">
        <w:t>P</w:t>
      </w:r>
      <w:r w:rsidR="00782D55">
        <w:t>utbrese,</w:t>
      </w:r>
      <w:r w:rsidRPr="00782D55" w:rsidR="00782D55">
        <w:t xml:space="preserve"> H</w:t>
      </w:r>
      <w:r w:rsidR="00782D55">
        <w:t>unsaker</w:t>
      </w:r>
      <w:r w:rsidRPr="00782D55" w:rsidR="00782D55">
        <w:t xml:space="preserve"> </w:t>
      </w:r>
      <w:r w:rsidR="003F6EE1">
        <w:t>and</w:t>
      </w:r>
      <w:r w:rsidRPr="00782D55" w:rsidR="00782D55">
        <w:t xml:space="preserve"> T</w:t>
      </w:r>
      <w:r w:rsidR="003F6EE1">
        <w:t>rent</w:t>
      </w:r>
      <w:r w:rsidRPr="00782D55" w:rsidR="00782D55">
        <w:t>, PC</w:t>
      </w:r>
      <w:r w:rsidR="00497B72">
        <w:t xml:space="preserve">, </w:t>
      </w:r>
      <w:r w:rsidRPr="008201CC">
        <w:t>200 S</w:t>
      </w:r>
      <w:r w:rsidR="003A016A">
        <w:t>outh</w:t>
      </w:r>
      <w:r w:rsidRPr="008201CC">
        <w:t xml:space="preserve"> C</w:t>
      </w:r>
      <w:r w:rsidR="003A016A">
        <w:t>hurch</w:t>
      </w:r>
      <w:r w:rsidRPr="008201CC">
        <w:t xml:space="preserve"> S</w:t>
      </w:r>
      <w:r w:rsidR="003A016A">
        <w:t>treet</w:t>
      </w:r>
      <w:r>
        <w:t xml:space="preserve">, </w:t>
      </w:r>
      <w:r w:rsidRPr="008201CC">
        <w:t>W</w:t>
      </w:r>
      <w:r w:rsidR="00383560">
        <w:t>oodstock</w:t>
      </w:r>
      <w:r w:rsidRPr="008201CC">
        <w:t>, VA 22664</w:t>
      </w:r>
      <w:r w:rsidR="00383560">
        <w:t>.</w:t>
      </w:r>
    </w:p>
    <w:p w:rsidR="007C3A62" w:rsidRPr="0031542D" w:rsidP="00D33347" w14:paraId="75225BE0" w14:textId="77777777">
      <w:pPr>
        <w:keepNext/>
        <w:keepLines/>
        <w:rPr>
          <w:color w:val="000000"/>
        </w:rPr>
      </w:pPr>
    </w:p>
    <w:p w:rsidR="00F60397" w:rsidRPr="00497B72" w:rsidP="004616B0" w14:paraId="422BA05A" w14:textId="77777777">
      <w:pPr>
        <w:keepNext/>
        <w:keepLines/>
        <w:spacing w:before="240"/>
        <w:ind w:left="4320"/>
        <w:rPr>
          <w:color w:val="000000"/>
        </w:rPr>
      </w:pPr>
      <w:r w:rsidRPr="00497B72">
        <w:rPr>
          <w:color w:val="000000"/>
        </w:rPr>
        <w:t>FEDERAL COMMUNICATIONS COMMISSION</w:t>
      </w:r>
    </w:p>
    <w:p w:rsidR="00F60397" w:rsidRPr="00497B72" w:rsidP="004616B0" w14:paraId="1EB37FD4" w14:textId="77777777">
      <w:pPr>
        <w:keepNext/>
        <w:keepLines/>
        <w:ind w:left="4320"/>
        <w:rPr>
          <w:color w:val="000000"/>
        </w:rPr>
      </w:pPr>
    </w:p>
    <w:p w:rsidR="007F2126" w:rsidP="004616B0" w14:paraId="50D16C2A" w14:textId="77777777">
      <w:pPr>
        <w:keepNext/>
        <w:keepLines/>
        <w:ind w:left="4320"/>
        <w:rPr>
          <w:color w:val="000000"/>
        </w:rPr>
      </w:pPr>
    </w:p>
    <w:p w:rsidR="007F2126" w:rsidP="004616B0" w14:paraId="6EFA3EC0" w14:textId="77777777">
      <w:pPr>
        <w:keepNext/>
        <w:keepLines/>
        <w:ind w:left="4320"/>
        <w:rPr>
          <w:color w:val="000000"/>
        </w:rPr>
      </w:pPr>
    </w:p>
    <w:p w:rsidR="004616B0" w:rsidRPr="00497B72" w:rsidP="004616B0" w14:paraId="5C2B6D6B" w14:textId="0D2F69CB">
      <w:pPr>
        <w:keepNext/>
        <w:keepLines/>
        <w:ind w:left="4320"/>
        <w:rPr>
          <w:color w:val="000000"/>
        </w:rPr>
      </w:pPr>
      <w:r w:rsidRPr="00497B72">
        <w:rPr>
          <w:color w:val="000000"/>
        </w:rPr>
        <w:tab/>
      </w:r>
      <w:r w:rsidRPr="00497B72">
        <w:rPr>
          <w:color w:val="000000"/>
        </w:rPr>
        <w:tab/>
      </w:r>
      <w:r w:rsidRPr="00497B72">
        <w:rPr>
          <w:color w:val="000000"/>
        </w:rPr>
        <w:tab/>
      </w:r>
      <w:r w:rsidRPr="00497B72">
        <w:rPr>
          <w:color w:val="000000"/>
        </w:rPr>
        <w:tab/>
      </w:r>
      <w:r w:rsidRPr="00497B72">
        <w:rPr>
          <w:color w:val="000000"/>
        </w:rPr>
        <w:tab/>
      </w:r>
    </w:p>
    <w:p w:rsidR="00497B72" w:rsidP="00497B72" w14:paraId="332CDF1F" w14:textId="371F7910">
      <w:pPr>
        <w:ind w:left="4320"/>
      </w:pPr>
      <w:r>
        <w:t>Erin Boone</w:t>
      </w:r>
    </w:p>
    <w:p w:rsidR="00FE64BB" w:rsidRPr="00497B72" w:rsidP="00497B72" w14:paraId="0033B63D" w14:textId="53751777">
      <w:pPr>
        <w:ind w:left="4320"/>
      </w:pPr>
      <w:r>
        <w:t xml:space="preserve">Acting </w:t>
      </w:r>
      <w:r w:rsidRPr="00497B72" w:rsidR="005D5236">
        <w:t xml:space="preserve">Chief, </w:t>
      </w:r>
      <w:r w:rsidRPr="00497B72">
        <w:t>Media Bureau</w:t>
      </w:r>
    </w:p>
    <w:p w:rsidR="00A856DD" w:rsidP="004616B0" w14:paraId="5AE2FEC7" w14:textId="77777777">
      <w:pPr>
        <w:ind w:left="4320"/>
      </w:pPr>
    </w:p>
    <w:p w:rsidR="00A856DD" w:rsidP="004616B0" w14:paraId="5154F01C" w14:textId="77777777">
      <w:pPr>
        <w:ind w:left="4320"/>
      </w:pPr>
    </w:p>
    <w:p w:rsidR="00A856DD" w:rsidP="004616B0" w14:paraId="428C45E7" w14:textId="77777777">
      <w:pPr>
        <w:ind w:left="4320"/>
      </w:pPr>
    </w:p>
    <w:p w:rsidR="00A856DD" w:rsidP="004616B0" w14:paraId="1A627FB1" w14:textId="77777777">
      <w:pPr>
        <w:ind w:left="4320"/>
      </w:pPr>
    </w:p>
    <w:p w:rsidR="00995448" w:rsidRPr="00497B72" w:rsidP="00497B72" w14:paraId="681A8D40" w14:textId="77777777">
      <w:pPr>
        <w:ind w:left="4320"/>
      </w:pPr>
      <w:r w:rsidRPr="00497B72">
        <w:t>Mark Stephens</w:t>
      </w:r>
      <w:r w:rsidRPr="00497B72" w:rsidR="00524A8D">
        <w:t xml:space="preserve">, </w:t>
      </w:r>
    </w:p>
    <w:p w:rsidR="00A856DD" w:rsidRPr="00497B72" w:rsidP="00497B72" w14:paraId="7F9F1A6C" w14:textId="5DCCAC13">
      <w:pPr>
        <w:ind w:left="3600" w:firstLine="720"/>
      </w:pPr>
      <w:r w:rsidRPr="00497B72">
        <w:t>Managing Director</w:t>
      </w:r>
      <w:r w:rsidRPr="00497B72" w:rsidR="00E92BF7">
        <w:t xml:space="preserve">, </w:t>
      </w:r>
      <w:r w:rsidRPr="00497B72">
        <w:t>Office of Managing Director</w:t>
      </w:r>
    </w:p>
    <w:sectPr w:rsidSect="00943D91">
      <w:headerReference w:type="default" r:id="rId9"/>
      <w:footerReference w:type="even" r:id="rId10"/>
      <w:footerReference w:type="default" r:id="rId11"/>
      <w:headerReference w:type="first" r:id="rId12"/>
      <w:footerReference w:type="first" r:id="rId13"/>
      <w:footnotePr>
        <w:numRestart w:val="eachSect"/>
      </w:footnotePr>
      <w:pgSz w:w="12240" w:h="15840" w:code="1"/>
      <w:pgMar w:top="1271"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72CE8" w14:paraId="6695FDE7" w14:textId="77777777">
      <w:r>
        <w:separator/>
      </w:r>
    </w:p>
  </w:endnote>
  <w:endnote w:type="continuationSeparator" w:id="1">
    <w:p w:rsidR="00972CE8" w14:paraId="1758C232" w14:textId="77777777">
      <w:r>
        <w:continuationSeparator/>
      </w:r>
    </w:p>
  </w:endnote>
  <w:endnote w:type="continuationNotice" w:id="2">
    <w:p w:rsidR="00972CE8" w14:paraId="0BD676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33B" w:rsidP="009E64A3" w14:paraId="3F42E5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33B" w14:paraId="0469D0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33B" w:rsidRPr="00575313" w:rsidP="009E64A3" w14:paraId="42278F88" w14:textId="77777777">
    <w:pPr>
      <w:pStyle w:val="Footer"/>
      <w:framePr w:wrap="around" w:vAnchor="text" w:hAnchor="margin" w:xAlign="center" w:y="1"/>
      <w:rPr>
        <w:rStyle w:val="PageNumber"/>
      </w:rPr>
    </w:pPr>
    <w:r w:rsidRPr="00575313">
      <w:rPr>
        <w:rStyle w:val="PageNumber"/>
      </w:rPr>
      <w:fldChar w:fldCharType="begin"/>
    </w:r>
    <w:r w:rsidRPr="00575313">
      <w:rPr>
        <w:rStyle w:val="PageNumber"/>
      </w:rPr>
      <w:instrText xml:space="preserve">PAGE  </w:instrText>
    </w:r>
    <w:r w:rsidRPr="00575313">
      <w:rPr>
        <w:rStyle w:val="PageNumber"/>
      </w:rPr>
      <w:fldChar w:fldCharType="separate"/>
    </w:r>
    <w:r w:rsidR="00652315">
      <w:rPr>
        <w:rStyle w:val="PageNumber"/>
        <w:noProof/>
      </w:rPr>
      <w:t>2</w:t>
    </w:r>
    <w:r w:rsidRPr="00575313">
      <w:rPr>
        <w:rStyle w:val="PageNumber"/>
      </w:rPr>
      <w:fldChar w:fldCharType="end"/>
    </w:r>
  </w:p>
  <w:p w:rsidR="000A633B" w:rsidRPr="00EF1757" w:rsidP="00537DB1" w14:paraId="02BA2230" w14:textId="77777777">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33B" w14:paraId="41A1F1D3"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2CE8" w14:paraId="75A24F3D" w14:textId="77777777">
      <w:r>
        <w:separator/>
      </w:r>
    </w:p>
  </w:footnote>
  <w:footnote w:type="continuationSeparator" w:id="1">
    <w:p w:rsidR="00972CE8" w:rsidP="00F60397" w14:paraId="5CB6E2BD" w14:textId="77777777">
      <w:r w:rsidRPr="00F60397">
        <w:rPr>
          <w:sz w:val="20"/>
        </w:rPr>
        <w:t>(Continued from previous page…)</w:t>
      </w:r>
      <w:r>
        <w:rPr>
          <w:sz w:val="20"/>
        </w:rPr>
        <w:t xml:space="preserve"> </w:t>
      </w:r>
      <w:r>
        <w:separator/>
      </w:r>
    </w:p>
  </w:footnote>
  <w:footnote w:type="continuationNotice" w:id="2">
    <w:p w:rsidR="00972CE8" w:rsidRPr="00F60397" w:rsidP="00AE54D6" w14:paraId="05F15873" w14:textId="77777777">
      <w:pPr>
        <w:jc w:val="right"/>
        <w:rPr>
          <w:sz w:val="20"/>
        </w:rPr>
      </w:pPr>
      <w:r w:rsidRPr="00F60397">
        <w:rPr>
          <w:sz w:val="20"/>
        </w:rPr>
        <w:t>(continued…)</w:t>
      </w:r>
    </w:p>
  </w:footnote>
  <w:footnote w:id="3">
    <w:p w:rsidR="00FD2ADC" w:rsidRPr="005C115B" w:rsidP="00F207C8" w14:paraId="4CA1ADC6" w14:textId="484FB134">
      <w:pPr>
        <w:pStyle w:val="FootnoteText"/>
      </w:pPr>
      <w:r w:rsidRPr="005C115B">
        <w:rPr>
          <w:rStyle w:val="FootnoteReference"/>
        </w:rPr>
        <w:footnoteRef/>
      </w:r>
      <w:r w:rsidRPr="005C115B">
        <w:t xml:space="preserve"> 47 U.S.C. § 159(a)(1); 47 CFR § 1.1151.  </w:t>
      </w:r>
    </w:p>
  </w:footnote>
  <w:footnote w:id="4">
    <w:p w:rsidR="00CB7D30" w:rsidRPr="005C115B" w:rsidP="00F207C8" w14:paraId="48F35C52" w14:textId="256EE72E">
      <w:pPr>
        <w:pStyle w:val="FootnoteText"/>
      </w:pPr>
      <w:r w:rsidRPr="005C115B">
        <w:rPr>
          <w:rStyle w:val="FootnoteReference"/>
        </w:rPr>
        <w:footnoteRef/>
      </w:r>
      <w:r w:rsidRPr="005C115B">
        <w:t xml:space="preserve"> 47 U.S.C. § </w:t>
      </w:r>
      <w:r w:rsidRPr="005C115B" w:rsidR="009735DB">
        <w:t>159</w:t>
      </w:r>
      <w:r w:rsidR="009735DB">
        <w:t>a</w:t>
      </w:r>
      <w:r w:rsidRPr="005C115B">
        <w:t>(c)(1); 47 CFR § 1.1164.</w:t>
      </w:r>
    </w:p>
  </w:footnote>
  <w:footnote w:id="5">
    <w:p w:rsidR="00CB7D30" w:rsidRPr="005C115B" w:rsidP="00F207C8" w14:paraId="4F66E827" w14:textId="73A03435">
      <w:pPr>
        <w:pStyle w:val="FootnoteText"/>
      </w:pPr>
      <w:r w:rsidRPr="005C115B">
        <w:rPr>
          <w:rStyle w:val="FootnoteReference"/>
        </w:rPr>
        <w:footnoteRef/>
      </w:r>
      <w:r w:rsidR="00222801">
        <w:rPr>
          <w:i/>
          <w:iCs/>
        </w:rPr>
        <w:t xml:space="preserve"> </w:t>
      </w:r>
      <w:r w:rsidR="00F70A16">
        <w:t xml:space="preserve"> </w:t>
      </w:r>
      <w:r w:rsidRPr="00F26D87" w:rsidR="007960CC">
        <w:rPr>
          <w:i/>
          <w:iCs/>
        </w:rPr>
        <w:t>Payment Methods and Procedures for Fiscal Year 2013 Regulatory Fees</w:t>
      </w:r>
      <w:r w:rsidRPr="00F26D87" w:rsidR="007960CC">
        <w:t>, Public Notice, DA 13-1796, 28 FCC Rcd 12635 (OMD September 4, 2013).</w:t>
      </w:r>
    </w:p>
  </w:footnote>
  <w:footnote w:id="6">
    <w:p w:rsidR="00222801" w:rsidRPr="00786FF2" w:rsidP="00F207C8" w14:paraId="0FE40C5F" w14:textId="41A73FF2">
      <w:pPr>
        <w:pStyle w:val="FootnoteText"/>
      </w:pPr>
      <w:r w:rsidRPr="005C115B">
        <w:rPr>
          <w:rStyle w:val="FootnoteReference"/>
        </w:rPr>
        <w:footnoteRef/>
      </w:r>
      <w:r>
        <w:rPr>
          <w:i/>
          <w:iCs/>
        </w:rPr>
        <w:t xml:space="preserve"> </w:t>
      </w:r>
      <w:r w:rsidRPr="007960CC" w:rsidR="007960CC">
        <w:rPr>
          <w:i/>
          <w:iCs/>
        </w:rPr>
        <w:t>Payment Methods and Procedures for Fiscal Year 2014 Regulatory Fees</w:t>
      </w:r>
      <w:r w:rsidRPr="00786FF2" w:rsidR="007960CC">
        <w:t>, Public Notice, DA 14-1283, 29 FCC Rcd 10500  (OMD September 5, 2014).</w:t>
      </w:r>
    </w:p>
  </w:footnote>
  <w:footnote w:id="7">
    <w:p w:rsidR="00222801" w:rsidRPr="005C115B" w:rsidP="00F207C8" w14:paraId="53219FC0" w14:textId="17372C0C">
      <w:pPr>
        <w:pStyle w:val="FootnoteText"/>
      </w:pPr>
      <w:r w:rsidRPr="005C115B">
        <w:rPr>
          <w:rStyle w:val="FootnoteReference"/>
        </w:rPr>
        <w:footnoteRef/>
      </w:r>
      <w:r w:rsidRPr="005C115B">
        <w:t xml:space="preserve"> </w:t>
      </w:r>
      <w:r w:rsidRPr="007960CC" w:rsidR="007960CC">
        <w:rPr>
          <w:i/>
          <w:iCs/>
        </w:rPr>
        <w:t>Payment Methods and Procedures for Fiscal Year 2015 Regulatory Fees</w:t>
      </w:r>
      <w:r w:rsidRPr="007960CC" w:rsidR="007960CC">
        <w:t>, Public Notice, DA 15-1013, 30 FCC Rcd 9941  (OMD September 11, 2015).</w:t>
      </w:r>
    </w:p>
  </w:footnote>
  <w:footnote w:id="8">
    <w:p w:rsidR="00222801" w:rsidRPr="006254B7" w:rsidP="00DF6B89" w14:paraId="25A583EC" w14:textId="5AABABF7">
      <w:pPr>
        <w:spacing w:after="120"/>
      </w:pPr>
      <w:r w:rsidRPr="005C115B">
        <w:rPr>
          <w:rStyle w:val="FootnoteReference"/>
        </w:rPr>
        <w:footnoteRef/>
      </w:r>
      <w:r w:rsidRPr="005C115B">
        <w:t xml:space="preserve"> </w:t>
      </w:r>
      <w:r w:rsidRPr="005546AC" w:rsidR="007960CC">
        <w:rPr>
          <w:i/>
          <w:iCs/>
          <w:sz w:val="20"/>
        </w:rPr>
        <w:t>Payment Methods and Procedures for Fiscal Year 2016 Regulatory Fees</w:t>
      </w:r>
      <w:r w:rsidRPr="005546AC" w:rsidR="007960CC">
        <w:rPr>
          <w:sz w:val="20"/>
        </w:rPr>
        <w:t xml:space="preserve">, Public Notice, </w:t>
      </w:r>
      <w:r w:rsidRPr="006254B7" w:rsidR="007960CC">
        <w:rPr>
          <w:sz w:val="20"/>
        </w:rPr>
        <w:t>2016 WL 4625515 (OMD September 6, 2016).</w:t>
      </w:r>
    </w:p>
  </w:footnote>
  <w:footnote w:id="9">
    <w:p w:rsidR="00222801" w:rsidRPr="005C115B" w:rsidP="00DF6B89" w14:paraId="25750E4B" w14:textId="28F15E97">
      <w:pPr>
        <w:spacing w:after="120"/>
      </w:pPr>
      <w:r w:rsidRPr="005C115B">
        <w:rPr>
          <w:rStyle w:val="FootnoteReference"/>
        </w:rPr>
        <w:footnoteRef/>
      </w:r>
      <w:r>
        <w:t xml:space="preserve"> </w:t>
      </w:r>
      <w:r w:rsidRPr="00D37AF2" w:rsidR="00815105">
        <w:rPr>
          <w:i/>
          <w:iCs/>
          <w:sz w:val="20"/>
        </w:rPr>
        <w:t>Fiscal Year 2022 Regulatory Fee Filing Deadline Extended to Friday, September 30, 2022, for All Regulatory Fee Payors</w:t>
      </w:r>
      <w:r w:rsidRPr="00D37AF2" w:rsidR="00815105">
        <w:rPr>
          <w:sz w:val="20"/>
        </w:rPr>
        <w:t>, Public Notice, DA 22-1023, 2022 WL 4597483 (OMD September 28, 2022).</w:t>
      </w:r>
    </w:p>
  </w:footnote>
  <w:footnote w:id="10">
    <w:p w:rsidR="00D46854" w:rsidRPr="005C115B" w:rsidP="00DF6B89" w14:paraId="03968755" w14:textId="06251425">
      <w:pPr>
        <w:spacing w:after="120"/>
      </w:pPr>
      <w:r w:rsidRPr="005C115B">
        <w:rPr>
          <w:rStyle w:val="FootnoteReference"/>
        </w:rPr>
        <w:footnoteRef/>
      </w:r>
      <w:r w:rsidRPr="005C115B">
        <w:t xml:space="preserve"> </w:t>
      </w:r>
      <w:r w:rsidRPr="0057614F" w:rsidR="0057614F">
        <w:rPr>
          <w:i/>
          <w:iCs/>
          <w:sz w:val="20"/>
        </w:rPr>
        <w:t>Payment Methods and Procedures for Fiscal Year 2023 Regulatory Fees</w:t>
      </w:r>
      <w:r w:rsidRPr="0057614F" w:rsidR="0057614F">
        <w:rPr>
          <w:sz w:val="20"/>
        </w:rPr>
        <w:t xml:space="preserve">, Public Notice, DA 23- </w:t>
      </w:r>
      <w:r w:rsidR="00FD68A4">
        <w:rPr>
          <w:sz w:val="20"/>
        </w:rPr>
        <w:t>7</w:t>
      </w:r>
      <w:r w:rsidRPr="0057614F" w:rsidR="0057614F">
        <w:rPr>
          <w:sz w:val="20"/>
        </w:rPr>
        <w:t>65</w:t>
      </w:r>
      <w:r w:rsidR="00A77C58">
        <w:rPr>
          <w:sz w:val="20"/>
        </w:rPr>
        <w:t xml:space="preserve">, </w:t>
      </w:r>
      <w:r w:rsidR="00556750">
        <w:rPr>
          <w:sz w:val="20"/>
        </w:rPr>
        <w:t>2023 WL 5541802</w:t>
      </w:r>
      <w:r w:rsidRPr="0057614F" w:rsidR="0057614F">
        <w:rPr>
          <w:sz w:val="20"/>
        </w:rPr>
        <w:t xml:space="preserve"> (OMD August 28, 2023).</w:t>
      </w:r>
    </w:p>
  </w:footnote>
  <w:footnote w:id="11">
    <w:p w:rsidR="001272D2" w:rsidP="001272D2" w14:paraId="774883D0" w14:textId="66D7AE53">
      <w:pPr>
        <w:pStyle w:val="FootnoteText"/>
      </w:pPr>
      <w:r>
        <w:rPr>
          <w:rStyle w:val="FootnoteReference"/>
        </w:rPr>
        <w:footnoteRef/>
      </w:r>
      <w:r>
        <w:t xml:space="preserve"> </w:t>
      </w:r>
      <w:r w:rsidRPr="005C115B" w:rsidR="001033BD">
        <w:t xml:space="preserve">47 U.S.C. § 159(c)(3) (1993); 47 U.S.C. § </w:t>
      </w:r>
      <w:r w:rsidRPr="005C115B" w:rsidR="00306A1D">
        <w:t>159</w:t>
      </w:r>
      <w:r w:rsidR="00306A1D">
        <w:t>a</w:t>
      </w:r>
      <w:r w:rsidRPr="005C115B" w:rsidR="001033BD">
        <w:t xml:space="preserve">(c)(1) (2018).  The RAY BAUM’S Act, Repack Airwaves Yielding Better Access for Users of Modern Services Act of 2018, Pub. L. No. 115-141, 132 Stat. 348, 1095, modified section 9 of the Act and added a new section </w:t>
      </w:r>
      <w:r w:rsidRPr="005C115B" w:rsidR="00744401">
        <w:t>9</w:t>
      </w:r>
      <w:r w:rsidR="00744401">
        <w:t>a</w:t>
      </w:r>
      <w:r w:rsidRPr="005C115B" w:rsidR="001033BD">
        <w:t xml:space="preserve">.  Prior to October 1, 2018, when the RAY BAUM’S Act became effective, section 9(c)(1) set forth the penalties for late payment of regulatory fees.  As amended by the RAY BAUM’s Act, section </w:t>
      </w:r>
      <w:r w:rsidRPr="005C115B" w:rsidR="00306A1D">
        <w:t>9</w:t>
      </w:r>
      <w:r w:rsidR="00306A1D">
        <w:t>a</w:t>
      </w:r>
      <w:r w:rsidRPr="005C115B" w:rsidR="001033BD">
        <w:t>(c)(1) now sets forth those penalties.</w:t>
      </w:r>
    </w:p>
  </w:footnote>
  <w:footnote w:id="12">
    <w:p w:rsidR="008A270E" w:rsidP="008A270E" w14:paraId="17626AFA" w14:textId="36A880A4">
      <w:pPr>
        <w:pStyle w:val="FootnoteText"/>
      </w:pPr>
      <w:r>
        <w:rPr>
          <w:rStyle w:val="FootnoteReference"/>
        </w:rPr>
        <w:footnoteRef/>
      </w:r>
      <w:r w:rsidR="003152F6">
        <w:t xml:space="preserve"> </w:t>
      </w:r>
      <w:r w:rsidRPr="005C115B" w:rsidR="003152F6">
        <w:t>47 CFR § 1.1164.</w:t>
      </w:r>
    </w:p>
  </w:footnote>
  <w:footnote w:id="13">
    <w:p w:rsidR="003152F6" w:rsidP="003152F6" w14:paraId="11B6F04A" w14:textId="7B47A334">
      <w:pPr>
        <w:pStyle w:val="FootnoteText"/>
      </w:pPr>
      <w:r>
        <w:rPr>
          <w:rStyle w:val="FootnoteReference"/>
        </w:rPr>
        <w:footnoteRef/>
      </w:r>
      <w:r w:rsidR="009C20EF">
        <w:t xml:space="preserve"> </w:t>
      </w:r>
      <w:r w:rsidRPr="005C115B" w:rsidR="009C20EF">
        <w:t xml:space="preserve">31 U.S.C. § 3717; 47 U.S.C. § </w:t>
      </w:r>
      <w:r w:rsidRPr="005C115B" w:rsidR="00744401">
        <w:t>159</w:t>
      </w:r>
      <w:r w:rsidR="00744401">
        <w:t>a</w:t>
      </w:r>
      <w:r w:rsidRPr="005C115B" w:rsidR="009C20EF">
        <w:t>(c)(2); 47 CFR § 1.1940.</w:t>
      </w:r>
    </w:p>
  </w:footnote>
  <w:footnote w:id="14">
    <w:p w:rsidR="009F5096" w:rsidP="009F5096" w14:paraId="5F635DFB" w14:textId="243F7C39">
      <w:pPr>
        <w:pStyle w:val="FootnoteText"/>
      </w:pPr>
      <w:r>
        <w:rPr>
          <w:rStyle w:val="FootnoteReference"/>
        </w:rPr>
        <w:footnoteRef/>
      </w:r>
      <w:r>
        <w:t xml:space="preserve"> </w:t>
      </w:r>
      <w:r w:rsidRPr="006957D5" w:rsidR="001F4FF5">
        <w:rPr>
          <w:i/>
          <w:iCs/>
        </w:rPr>
        <w:t>See</w:t>
      </w:r>
      <w:r w:rsidRPr="006957D5" w:rsidR="001F4FF5">
        <w:t xml:space="preserve"> 31 U.S.C. § 3711; 31 CFR § 901.2. In addition to the demand letters, the Media Bureau notified Licensee of its delinquency in paying the Station’s regulatory fees.</w:t>
      </w:r>
      <w:r w:rsidR="00306A1D">
        <w:t xml:space="preserve">  Email from Robin Lott, Audio Division, FCC Media Bureau, to Pedro Arce (Apr. 4, 2023, 11:39 AM EDT). </w:t>
      </w:r>
      <w:r w:rsidR="001F4FF5">
        <w:t xml:space="preserve">  </w:t>
      </w:r>
    </w:p>
  </w:footnote>
  <w:footnote w:id="15">
    <w:p w:rsidR="0050416B" w:rsidP="0050416B" w14:paraId="531F422A" w14:textId="48BD2162">
      <w:pPr>
        <w:pStyle w:val="FootnoteText"/>
      </w:pPr>
      <w:r>
        <w:rPr>
          <w:rStyle w:val="FootnoteReference"/>
        </w:rPr>
        <w:footnoteRef/>
      </w:r>
      <w:r>
        <w:t xml:space="preserve"> </w:t>
      </w:r>
      <w:r w:rsidRPr="005C115B" w:rsidR="001A0E51">
        <w:rPr>
          <w:i/>
        </w:rPr>
        <w:t>See</w:t>
      </w:r>
      <w:r w:rsidRPr="005C115B" w:rsidR="001A0E51">
        <w:t xml:space="preserve"> 31 U.S.C. § 3711(g); 31 CFR §§ 285.12(c), 901.1; 47 CFR § 1.1917.</w:t>
      </w:r>
    </w:p>
  </w:footnote>
  <w:footnote w:id="16">
    <w:p w:rsidR="002855F5" w:rsidP="002855F5" w14:paraId="583F830D" w14:textId="565AA3D3">
      <w:pPr>
        <w:pStyle w:val="FootnoteText"/>
      </w:pPr>
      <w:r>
        <w:rPr>
          <w:rStyle w:val="FootnoteReference"/>
        </w:rPr>
        <w:footnoteRef/>
      </w:r>
      <w:r w:rsidR="00A52F0C">
        <w:t xml:space="preserve"> </w:t>
      </w:r>
      <w:r w:rsidRPr="005C115B" w:rsidR="00A52F0C">
        <w:t xml:space="preserve">The Commission may waive, reduce, or defer payment of fee debt where good cause is shown and where waiver, reduction or deferral would promote the public interest.  The Commission interprets this provision narrowly, granting relief only when a requesting party has shown extraordinary circumstances outweighing the public interest in recovering the cost of the Commission’s regulatory services.  A party seeking a waiver for financial hardship must conclusively prove financial hardship, providing copies of all such financial documents as are necessary to show that it lacks sufficient funds to pay its regulatory fees and maintain its service to the public.  </w:t>
      </w:r>
      <w:r w:rsidRPr="005C115B" w:rsidR="00A52F0C">
        <w:rPr>
          <w:i/>
        </w:rPr>
        <w:t>Assessment and Collection of Regulatory Fees for Fiscal Year 2019</w:t>
      </w:r>
      <w:r w:rsidRPr="005C115B" w:rsidR="00A52F0C">
        <w:t>, MD Docket 19-105, Report and Order and Further Notice of Proposed Rulemaking, 34 FCC Rcd 8189, 8207-08, paras. 49-51 (2019).</w:t>
      </w:r>
    </w:p>
  </w:footnote>
  <w:footnote w:id="17">
    <w:p w:rsidR="00D905BA" w:rsidP="00D905BA" w14:paraId="1639B14E" w14:textId="064D082A">
      <w:pPr>
        <w:pStyle w:val="FootnoteText"/>
      </w:pPr>
      <w:r>
        <w:rPr>
          <w:rStyle w:val="FootnoteReference"/>
        </w:rPr>
        <w:footnoteRef/>
      </w:r>
      <w:r>
        <w:t xml:space="preserve"> </w:t>
      </w:r>
      <w:r w:rsidRPr="005C115B" w:rsidR="00B35054">
        <w:t xml:space="preserve">47 U.S.C. § </w:t>
      </w:r>
      <w:r w:rsidRPr="005C115B" w:rsidR="00306A1D">
        <w:t>159</w:t>
      </w:r>
      <w:r w:rsidR="00306A1D">
        <w:t>a</w:t>
      </w:r>
      <w:r w:rsidRPr="005C115B" w:rsidR="00B35054">
        <w:t>(c)(4)(C)(i); 47 CFR § 1.1164(f)(1).</w:t>
      </w:r>
    </w:p>
  </w:footnote>
  <w:footnote w:id="18">
    <w:p w:rsidR="00566370" w:rsidP="00566370" w14:paraId="17CB8BCA" w14:textId="543EF9EA">
      <w:pPr>
        <w:pStyle w:val="FootnoteText"/>
      </w:pPr>
      <w:r>
        <w:rPr>
          <w:rStyle w:val="FootnoteReference"/>
        </w:rPr>
        <w:footnoteRef/>
      </w:r>
      <w:r>
        <w:t xml:space="preserve"> </w:t>
      </w:r>
      <w:r w:rsidRPr="005C115B" w:rsidR="002C5D1D">
        <w:t xml:space="preserve">47 U.S.C. § </w:t>
      </w:r>
      <w:r w:rsidRPr="005C115B" w:rsidR="00306A1D">
        <w:t>159</w:t>
      </w:r>
      <w:r w:rsidR="00306A1D">
        <w:t>a</w:t>
      </w:r>
      <w:r w:rsidRPr="005C115B" w:rsidR="002C5D1D">
        <w:t>(c)(4)(C)(ii); 47 CFR § 1.1164(f)(2).</w:t>
      </w:r>
    </w:p>
  </w:footnote>
  <w:footnote w:id="19">
    <w:p w:rsidR="0068714C" w:rsidP="0068714C" w14:paraId="2337C7D3" w14:textId="0F066ADD">
      <w:pPr>
        <w:pStyle w:val="FootnoteText"/>
      </w:pPr>
      <w:r>
        <w:rPr>
          <w:rStyle w:val="FootnoteReference"/>
        </w:rPr>
        <w:footnoteRef/>
      </w:r>
      <w:r>
        <w:t xml:space="preserve"> </w:t>
      </w:r>
      <w:r w:rsidRPr="005C115B" w:rsidR="00AF5119">
        <w:t xml:space="preserve">47 U.S.C. § </w:t>
      </w:r>
      <w:r w:rsidRPr="005C115B" w:rsidR="00306A1D">
        <w:t>159</w:t>
      </w:r>
      <w:r w:rsidR="00306A1D">
        <w:t>a</w:t>
      </w:r>
      <w:r w:rsidRPr="005C115B" w:rsidR="00AF5119">
        <w:t>(c)(4)(C)(ii)(iii) ; 47 CFR § 1.1164(f)(3).</w:t>
      </w:r>
    </w:p>
  </w:footnote>
  <w:footnote w:id="20">
    <w:p w:rsidR="00122091" w:rsidP="00122091" w14:paraId="1FCDC4AB" w14:textId="24E46386">
      <w:pPr>
        <w:pStyle w:val="FootnoteText"/>
      </w:pPr>
      <w:r>
        <w:rPr>
          <w:rStyle w:val="FootnoteReference"/>
        </w:rPr>
        <w:footnoteRef/>
      </w:r>
      <w:r>
        <w:t xml:space="preserve"> </w:t>
      </w:r>
      <w:hyperlink r:id="rId1" w:history="1">
        <w:r w:rsidRPr="003213EA" w:rsidR="008E76CB">
          <w:rPr>
            <w:rStyle w:val="Hyperlink"/>
            <w:szCs w:val="22"/>
          </w:rPr>
          <w:t>https://apps.fcc.gov/cores/userLogin.do</w:t>
        </w:r>
      </w:hyperlink>
    </w:p>
  </w:footnote>
  <w:footnote w:id="21">
    <w:p w:rsidR="00FF20C4" w14:paraId="00283287" w14:textId="35D78CCB">
      <w:pPr>
        <w:pStyle w:val="FootnoteText"/>
      </w:pPr>
      <w:r>
        <w:rPr>
          <w:rStyle w:val="FootnoteReference"/>
        </w:rPr>
        <w:footnoteRef/>
      </w:r>
      <w:r>
        <w:t xml:space="preserve"> </w:t>
      </w:r>
      <w:r w:rsidR="00E02DF8">
        <w:t>47 CFR § 1.16.</w:t>
      </w:r>
    </w:p>
  </w:footnote>
  <w:footnote w:id="22">
    <w:p w:rsidR="00ED4895" w:rsidRPr="009A2985" w:rsidP="00ED4895" w14:paraId="14D3B87B" w14:textId="77777777">
      <w:pPr>
        <w:pStyle w:val="FootnoteText"/>
      </w:pPr>
      <w:r w:rsidRPr="00815391">
        <w:rPr>
          <w:rStyle w:val="FootnoteReference"/>
        </w:rPr>
        <w:footnoteRef/>
      </w:r>
      <w:r w:rsidRPr="00815391">
        <w:t xml:space="preserve"> Hand-delivered or messenger delivered paper filings continue to NOT be accepted at FCC Headquarters.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C05" w:rsidRPr="00F60397" w:rsidP="00D82C05" w14:paraId="6EC4EA0D" w14:textId="162CDD72">
    <w:pPr>
      <w:tabs>
        <w:tab w:val="center" w:pos="4680"/>
        <w:tab w:val="right" w:pos="9360"/>
      </w:tabs>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19050" b="2603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w="63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weight="0.05pt">
              <w10:wrap anchorx="margin"/>
            </v:rect>
          </w:pict>
        </mc:Fallback>
      </mc:AlternateContent>
    </w:r>
    <w:r w:rsidRPr="00F60397">
      <w:rPr>
        <w:b/>
      </w:rPr>
      <w:tab/>
      <w:t>Federal Communications Commission</w:t>
    </w:r>
    <w:r w:rsidRPr="00F60397">
      <w:rPr>
        <w:b/>
      </w:rPr>
      <w:tab/>
    </w:r>
    <w:r>
      <w:rPr>
        <w:b/>
        <w:spacing w:val="-2"/>
      </w:rPr>
      <w:t>DA</w:t>
    </w:r>
    <w:r w:rsidRPr="00981F23">
      <w:rPr>
        <w:b/>
        <w:spacing w:val="-2"/>
      </w:rPr>
      <w:t xml:space="preserve"> </w:t>
    </w:r>
    <w:r w:rsidR="001E594E">
      <w:rPr>
        <w:b/>
        <w:spacing w:val="-2"/>
      </w:rPr>
      <w:t>2</w:t>
    </w:r>
    <w:r w:rsidR="00B104E8">
      <w:rPr>
        <w:b/>
        <w:spacing w:val="-2"/>
      </w:rPr>
      <w:t>5</w:t>
    </w:r>
    <w:r w:rsidRPr="00D82C05">
      <w:rPr>
        <w:b/>
        <w:spacing w:val="-2"/>
      </w:rPr>
      <w:t>-</w:t>
    </w:r>
    <w:r w:rsidR="007A7434">
      <w:rPr>
        <w:b/>
        <w:spacing w:val="-2"/>
      </w:rPr>
      <w:t>380</w:t>
    </w:r>
  </w:p>
  <w:p w:rsidR="00D82C05" w:rsidRPr="00C544DF" w:rsidP="00D82C05" w14:paraId="1353E4D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2C05" w:rsidRPr="00F60397" w:rsidP="00D82C05" w14:paraId="4FDFC6F2" w14:textId="660D9125">
    <w:pPr>
      <w:tabs>
        <w:tab w:val="center" w:pos="4680"/>
        <w:tab w:val="right" w:pos="9360"/>
      </w:tabs>
    </w:pPr>
    <w:r>
      <w:rPr>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19050" b="2603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w="63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weight="0.05pt">
              <w10:wrap anchorx="margin"/>
            </v:rect>
          </w:pict>
        </mc:Fallback>
      </mc:AlternateContent>
    </w:r>
    <w:r w:rsidRPr="00F60397">
      <w:rPr>
        <w:b/>
      </w:rPr>
      <w:tab/>
      <w:t>Federal Communications Commission</w:t>
    </w:r>
    <w:r w:rsidRPr="00F60397">
      <w:rPr>
        <w:b/>
      </w:rPr>
      <w:tab/>
    </w:r>
    <w:r>
      <w:rPr>
        <w:b/>
        <w:spacing w:val="-2"/>
      </w:rPr>
      <w:t>DA</w:t>
    </w:r>
    <w:r w:rsidRPr="00981F23">
      <w:rPr>
        <w:b/>
        <w:spacing w:val="-2"/>
      </w:rPr>
      <w:t xml:space="preserve"> </w:t>
    </w:r>
    <w:r w:rsidR="000C45D6">
      <w:rPr>
        <w:b/>
        <w:spacing w:val="-2"/>
      </w:rPr>
      <w:t>2</w:t>
    </w:r>
    <w:r w:rsidR="00301251">
      <w:rPr>
        <w:b/>
        <w:spacing w:val="-2"/>
      </w:rPr>
      <w:t>5</w:t>
    </w:r>
    <w:r w:rsidRPr="00D82C05">
      <w:rPr>
        <w:b/>
        <w:spacing w:val="-2"/>
      </w:rPr>
      <w:t>-</w:t>
    </w:r>
    <w:r w:rsidR="007A7434">
      <w:rPr>
        <w:b/>
        <w:spacing w:val="-2"/>
      </w:rPr>
      <w:t>380</w:t>
    </w:r>
  </w:p>
  <w:p w:rsidR="00D82C05" w:rsidRPr="00C544DF" w:rsidP="00D82C05" w14:paraId="56E001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A30D694"/>
    <w:lvl w:ilvl="0">
      <w:start w:val="1"/>
      <w:numFmt w:val="decimal"/>
      <w:lvlText w:val="%1."/>
      <w:lvlJc w:val="left"/>
      <w:pPr>
        <w:tabs>
          <w:tab w:val="num" w:pos="1800"/>
        </w:tabs>
        <w:ind w:left="1800" w:hanging="360"/>
      </w:pPr>
    </w:lvl>
  </w:abstractNum>
  <w:abstractNum w:abstractNumId="1">
    <w:nsid w:val="FFFFFF7D"/>
    <w:multiLevelType w:val="singleLevel"/>
    <w:tmpl w:val="746CB276"/>
    <w:lvl w:ilvl="0">
      <w:start w:val="1"/>
      <w:numFmt w:val="decimal"/>
      <w:lvlText w:val="%1."/>
      <w:lvlJc w:val="left"/>
      <w:pPr>
        <w:tabs>
          <w:tab w:val="num" w:pos="1440"/>
        </w:tabs>
        <w:ind w:left="1440" w:hanging="360"/>
      </w:pPr>
    </w:lvl>
  </w:abstractNum>
  <w:abstractNum w:abstractNumId="2">
    <w:nsid w:val="FFFFFF7E"/>
    <w:multiLevelType w:val="singleLevel"/>
    <w:tmpl w:val="EE18D5B0"/>
    <w:lvl w:ilvl="0">
      <w:start w:val="1"/>
      <w:numFmt w:val="decimal"/>
      <w:lvlText w:val="%1."/>
      <w:lvlJc w:val="left"/>
      <w:pPr>
        <w:tabs>
          <w:tab w:val="num" w:pos="1080"/>
        </w:tabs>
        <w:ind w:left="1080" w:hanging="360"/>
      </w:pPr>
    </w:lvl>
  </w:abstractNum>
  <w:abstractNum w:abstractNumId="3">
    <w:nsid w:val="FFFFFF7F"/>
    <w:multiLevelType w:val="singleLevel"/>
    <w:tmpl w:val="17626898"/>
    <w:lvl w:ilvl="0">
      <w:start w:val="1"/>
      <w:numFmt w:val="decimal"/>
      <w:lvlText w:val="%1."/>
      <w:lvlJc w:val="left"/>
      <w:pPr>
        <w:tabs>
          <w:tab w:val="num" w:pos="720"/>
        </w:tabs>
        <w:ind w:left="720" w:hanging="360"/>
      </w:pPr>
    </w:lvl>
  </w:abstractNum>
  <w:abstractNum w:abstractNumId="4">
    <w:nsid w:val="FFFFFF80"/>
    <w:multiLevelType w:val="singleLevel"/>
    <w:tmpl w:val="6DB883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58E6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8AC6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928B1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A2EA04C"/>
    <w:lvl w:ilvl="0">
      <w:start w:val="1"/>
      <w:numFmt w:val="decimal"/>
      <w:lvlText w:val="%1."/>
      <w:lvlJc w:val="left"/>
      <w:pPr>
        <w:tabs>
          <w:tab w:val="num" w:pos="360"/>
        </w:tabs>
        <w:ind w:left="360" w:hanging="360"/>
      </w:pPr>
    </w:lvl>
  </w:abstractNum>
  <w:abstractNum w:abstractNumId="9">
    <w:nsid w:val="FFFFFF89"/>
    <w:multiLevelType w:val="singleLevel"/>
    <w:tmpl w:val="D1569096"/>
    <w:lvl w:ilvl="0">
      <w:start w:val="1"/>
      <w:numFmt w:val="bullet"/>
      <w:lvlText w:val=""/>
      <w:lvlJc w:val="left"/>
      <w:pPr>
        <w:tabs>
          <w:tab w:val="num" w:pos="360"/>
        </w:tabs>
        <w:ind w:left="360" w:hanging="360"/>
      </w:pPr>
      <w:rPr>
        <w:rFonts w:ascii="Symbol" w:hAnsi="Symbol" w:hint="default"/>
      </w:rPr>
    </w:lvl>
  </w:abstractNum>
  <w:abstractNum w:abstractNumId="10">
    <w:nsid w:val="007B1923"/>
    <w:multiLevelType w:val="hybridMultilevel"/>
    <w:tmpl w:val="EE4ED9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19303BE"/>
    <w:multiLevelType w:val="hybridMultilevel"/>
    <w:tmpl w:val="906879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84B453C"/>
    <w:multiLevelType w:val="singleLevel"/>
    <w:tmpl w:val="40A8E97A"/>
    <w:lvl w:ilvl="0">
      <w:start w:val="1"/>
      <w:numFmt w:val="decimal"/>
      <w:lvlText w:val="%1."/>
      <w:lvlJc w:val="left"/>
      <w:pPr>
        <w:tabs>
          <w:tab w:val="num" w:pos="1080"/>
        </w:tabs>
        <w:ind w:left="0" w:firstLine="720"/>
      </w:pPr>
    </w:lvl>
  </w:abstractNum>
  <w:abstractNum w:abstractNumId="13">
    <w:nsid w:val="0A771CEB"/>
    <w:multiLevelType w:val="hybridMultilevel"/>
    <w:tmpl w:val="A7C230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0FE45C4E"/>
    <w:multiLevelType w:val="hybridMultilevel"/>
    <w:tmpl w:val="D2F80E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6CC4647"/>
    <w:multiLevelType w:val="hybridMultilevel"/>
    <w:tmpl w:val="A56803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A4C79DF"/>
    <w:multiLevelType w:val="hybridMultilevel"/>
    <w:tmpl w:val="4F18C2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1F8B5832"/>
    <w:multiLevelType w:val="hybridMultilevel"/>
    <w:tmpl w:val="57C0BE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9">
    <w:nsid w:val="248246F3"/>
    <w:multiLevelType w:val="singleLevel"/>
    <w:tmpl w:val="B1F45678"/>
    <w:lvl w:ilvl="0">
      <w:start w:val="1"/>
      <w:numFmt w:val="decimal"/>
      <w:lvlText w:val="%1."/>
      <w:lvlJc w:val="left"/>
      <w:pPr>
        <w:tabs>
          <w:tab w:val="num" w:pos="1080"/>
        </w:tabs>
        <w:ind w:left="0" w:firstLine="720"/>
      </w:pPr>
    </w:lvl>
  </w:abstractNum>
  <w:abstractNum w:abstractNumId="2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1">
    <w:nsid w:val="3878208C"/>
    <w:multiLevelType w:val="hybridMultilevel"/>
    <w:tmpl w:val="95B27D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3A021AE5"/>
    <w:multiLevelType w:val="singleLevel"/>
    <w:tmpl w:val="2E8649DE"/>
    <w:lvl w:ilvl="0">
      <w:start w:val="1"/>
      <w:numFmt w:val="decimal"/>
      <w:lvlText w:val="%1."/>
      <w:lvlJc w:val="left"/>
      <w:pPr>
        <w:tabs>
          <w:tab w:val="num" w:pos="1080"/>
        </w:tabs>
        <w:ind w:left="0" w:firstLine="720"/>
      </w:pPr>
      <w:rPr>
        <w:rFonts w:ascii="Times New Roman" w:hAnsi="Times New Roman" w:cs="Times New Roman" w:hint="default"/>
        <w:b w:val="0"/>
        <w:sz w:val="22"/>
        <w:szCs w:val="22"/>
      </w:rPr>
    </w:lvl>
  </w:abstractNum>
  <w:abstractNum w:abstractNumId="23">
    <w:nsid w:val="45260D0E"/>
    <w:multiLevelType w:val="hybridMultilevel"/>
    <w:tmpl w:val="23967B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56B40596"/>
    <w:multiLevelType w:val="hybridMultilevel"/>
    <w:tmpl w:val="60CAADFC"/>
    <w:lvl w:ilvl="0">
      <w:start w:val="4"/>
      <w:numFmt w:val="bullet"/>
      <w:lvlText w:val="•"/>
      <w:lvlJc w:val="left"/>
      <w:pPr>
        <w:ind w:left="1080" w:hanging="360"/>
      </w:pPr>
      <w:rPr>
        <w:rFonts w:ascii="Times New Roman Bold" w:eastAsia="Times New Roman" w:hAnsi="Times New Roman Bold"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F2304F7"/>
    <w:multiLevelType w:val="singleLevel"/>
    <w:tmpl w:val="2E8649DE"/>
    <w:lvl w:ilvl="0">
      <w:start w:val="1"/>
      <w:numFmt w:val="decimal"/>
      <w:lvlText w:val="%1."/>
      <w:lvlJc w:val="left"/>
      <w:pPr>
        <w:tabs>
          <w:tab w:val="num" w:pos="810"/>
        </w:tabs>
        <w:ind w:left="-270" w:firstLine="720"/>
      </w:pPr>
      <w:rPr>
        <w:rFonts w:ascii="Times New Roman" w:hAnsi="Times New Roman" w:cs="Times New Roman" w:hint="default"/>
        <w:b w:val="0"/>
        <w:sz w:val="22"/>
        <w:szCs w:val="22"/>
      </w:rPr>
    </w:lvl>
  </w:abstractNum>
  <w:abstractNum w:abstractNumId="27">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28">
    <w:nsid w:val="628E1E95"/>
    <w:multiLevelType w:val="singleLevel"/>
    <w:tmpl w:val="4F1400D0"/>
    <w:lvl w:ilvl="0">
      <w:start w:val="1"/>
      <w:numFmt w:val="decimal"/>
      <w:pStyle w:val="par1"/>
      <w:lvlText w:val="%1."/>
      <w:lvlJc w:val="left"/>
      <w:pPr>
        <w:tabs>
          <w:tab w:val="num" w:pos="1080"/>
        </w:tabs>
        <w:ind w:firstLine="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abstractNum>
  <w:abstractNum w:abstractNumId="29">
    <w:nsid w:val="62FB739F"/>
    <w:multiLevelType w:val="hybridMultilevel"/>
    <w:tmpl w:val="B51686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D2B48D2"/>
    <w:multiLevelType w:val="singleLevel"/>
    <w:tmpl w:val="462A4EC8"/>
    <w:lvl w:ilvl="0">
      <w:start w:val="1"/>
      <w:numFmt w:val="decimal"/>
      <w:pStyle w:val="Paranum"/>
      <w:lvlText w:val="%1."/>
      <w:lvlJc w:val="left"/>
      <w:pPr>
        <w:tabs>
          <w:tab w:val="num" w:pos="1080"/>
        </w:tabs>
        <w:ind w:firstLine="720"/>
      </w:pPr>
      <w:rPr>
        <w:rFonts w:cs="Times New Roman"/>
        <w:b w:val="0"/>
        <w:color w:val="auto"/>
      </w:rPr>
    </w:lvl>
  </w:abstractNum>
  <w:abstractNum w:abstractNumId="31">
    <w:nsid w:val="7AD3346B"/>
    <w:multiLevelType w:val="hybridMultilevel"/>
    <w:tmpl w:val="790A13C0"/>
    <w:lvl w:ilvl="0">
      <w:start w:val="1"/>
      <w:numFmt w:val="decimal"/>
      <w:lvlText w:val="%1."/>
      <w:lvlJc w:val="left"/>
      <w:pPr>
        <w:tabs>
          <w:tab w:val="num" w:pos="720"/>
        </w:tabs>
        <w:ind w:firstLine="720"/>
      </w:pPr>
      <w:rPr>
        <w:rFonts w:ascii="Times New Roman" w:hAnsi="Times New Roman" w:cs="Times New Roman" w:hint="default"/>
        <w:b w:val="0"/>
        <w:i w:val="0"/>
        <w:sz w:val="22"/>
        <w:szCs w:val="22"/>
      </w:rPr>
    </w:lvl>
    <w:lvl w:ilvl="1">
      <w:start w:val="1"/>
      <w:numFmt w:val="lowerLetter"/>
      <w:pStyle w:val="StyleParaNumAfter0pt"/>
      <w:lvlText w:val="(%2)"/>
      <w:lvlJc w:val="left"/>
      <w:pPr>
        <w:tabs>
          <w:tab w:val="num" w:pos="1440"/>
        </w:tabs>
        <w:ind w:left="1440" w:hanging="360"/>
      </w:pPr>
      <w:rPr>
        <w:rFonts w:cs="Times New Roman" w:hint="default"/>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08594288">
    <w:abstractNumId w:val="30"/>
  </w:num>
  <w:num w:numId="2" w16cid:durableId="457652139">
    <w:abstractNumId w:val="28"/>
  </w:num>
  <w:num w:numId="3" w16cid:durableId="1465351843">
    <w:abstractNumId w:val="27"/>
  </w:num>
  <w:num w:numId="4" w16cid:durableId="1918785693">
    <w:abstractNumId w:val="31"/>
  </w:num>
  <w:num w:numId="5" w16cid:durableId="946079861">
    <w:abstractNumId w:val="25"/>
  </w:num>
  <w:num w:numId="6" w16cid:durableId="1855604488">
    <w:abstractNumId w:val="20"/>
  </w:num>
  <w:num w:numId="7" w16cid:durableId="2055502675">
    <w:abstractNumId w:val="18"/>
  </w:num>
  <w:num w:numId="8" w16cid:durableId="1136799783">
    <w:abstractNumId w:val="24"/>
  </w:num>
  <w:num w:numId="9" w16cid:durableId="515576574">
    <w:abstractNumId w:val="19"/>
  </w:num>
  <w:num w:numId="10" w16cid:durableId="427123681">
    <w:abstractNumId w:val="12"/>
  </w:num>
  <w:num w:numId="11" w16cid:durableId="332758609">
    <w:abstractNumId w:val="27"/>
    <w:lvlOverride w:ilvl="0">
      <w:startOverride w:val="1"/>
    </w:lvlOverride>
  </w:num>
  <w:num w:numId="12" w16cid:durableId="101800650">
    <w:abstractNumId w:val="27"/>
  </w:num>
  <w:num w:numId="13" w16cid:durableId="1271939156">
    <w:abstractNumId w:val="27"/>
  </w:num>
  <w:num w:numId="14" w16cid:durableId="157230659">
    <w:abstractNumId w:val="27"/>
  </w:num>
  <w:num w:numId="15" w16cid:durableId="1065689285">
    <w:abstractNumId w:val="27"/>
  </w:num>
  <w:num w:numId="16" w16cid:durableId="28147109">
    <w:abstractNumId w:val="27"/>
  </w:num>
  <w:num w:numId="17" w16cid:durableId="994651388">
    <w:abstractNumId w:val="27"/>
  </w:num>
  <w:num w:numId="18" w16cid:durableId="978994016">
    <w:abstractNumId w:val="27"/>
  </w:num>
  <w:num w:numId="19" w16cid:durableId="472329573">
    <w:abstractNumId w:val="27"/>
  </w:num>
  <w:num w:numId="20" w16cid:durableId="2077581258">
    <w:abstractNumId w:val="27"/>
  </w:num>
  <w:num w:numId="21" w16cid:durableId="1561402904">
    <w:abstractNumId w:val="27"/>
  </w:num>
  <w:num w:numId="22" w16cid:durableId="1418598836">
    <w:abstractNumId w:val="27"/>
  </w:num>
  <w:num w:numId="23" w16cid:durableId="1330015135">
    <w:abstractNumId w:val="27"/>
  </w:num>
  <w:num w:numId="24" w16cid:durableId="953438329">
    <w:abstractNumId w:val="27"/>
  </w:num>
  <w:num w:numId="25" w16cid:durableId="1411122536">
    <w:abstractNumId w:val="27"/>
  </w:num>
  <w:num w:numId="26" w16cid:durableId="2002389062">
    <w:abstractNumId w:val="27"/>
  </w:num>
  <w:num w:numId="27" w16cid:durableId="890073131">
    <w:abstractNumId w:val="27"/>
  </w:num>
  <w:num w:numId="28" w16cid:durableId="155268157">
    <w:abstractNumId w:val="27"/>
  </w:num>
  <w:num w:numId="29" w16cid:durableId="598833649">
    <w:abstractNumId w:val="27"/>
  </w:num>
  <w:num w:numId="30" w16cid:durableId="1139760724">
    <w:abstractNumId w:val="27"/>
  </w:num>
  <w:num w:numId="31" w16cid:durableId="2120757940">
    <w:abstractNumId w:val="27"/>
  </w:num>
  <w:num w:numId="32" w16cid:durableId="1212688088">
    <w:abstractNumId w:val="27"/>
  </w:num>
  <w:num w:numId="33" w16cid:durableId="699745153">
    <w:abstractNumId w:val="27"/>
  </w:num>
  <w:num w:numId="34" w16cid:durableId="1372609668">
    <w:abstractNumId w:val="27"/>
  </w:num>
  <w:num w:numId="35" w16cid:durableId="308823934">
    <w:abstractNumId w:val="9"/>
  </w:num>
  <w:num w:numId="36" w16cid:durableId="1700546484">
    <w:abstractNumId w:val="7"/>
  </w:num>
  <w:num w:numId="37" w16cid:durableId="713895719">
    <w:abstractNumId w:val="6"/>
  </w:num>
  <w:num w:numId="38" w16cid:durableId="1471242069">
    <w:abstractNumId w:val="5"/>
  </w:num>
  <w:num w:numId="39" w16cid:durableId="411510690">
    <w:abstractNumId w:val="4"/>
  </w:num>
  <w:num w:numId="40" w16cid:durableId="664741642">
    <w:abstractNumId w:val="8"/>
  </w:num>
  <w:num w:numId="41" w16cid:durableId="1966036523">
    <w:abstractNumId w:val="3"/>
  </w:num>
  <w:num w:numId="42" w16cid:durableId="773864653">
    <w:abstractNumId w:val="2"/>
  </w:num>
  <w:num w:numId="43" w16cid:durableId="807473361">
    <w:abstractNumId w:val="1"/>
  </w:num>
  <w:num w:numId="44" w16cid:durableId="2007588853">
    <w:abstractNumId w:val="0"/>
  </w:num>
  <w:num w:numId="45" w16cid:durableId="1718158469">
    <w:abstractNumId w:val="10"/>
  </w:num>
  <w:num w:numId="46" w16cid:durableId="1290817948">
    <w:abstractNumId w:val="15"/>
  </w:num>
  <w:num w:numId="47" w16cid:durableId="185020636">
    <w:abstractNumId w:val="29"/>
  </w:num>
  <w:num w:numId="48" w16cid:durableId="302084219">
    <w:abstractNumId w:val="14"/>
  </w:num>
  <w:num w:numId="49" w16cid:durableId="388723761">
    <w:abstractNumId w:val="13"/>
  </w:num>
  <w:num w:numId="50" w16cid:durableId="97409526">
    <w:abstractNumId w:val="11"/>
  </w:num>
  <w:num w:numId="51" w16cid:durableId="731848726">
    <w:abstractNumId w:val="17"/>
  </w:num>
  <w:num w:numId="52" w16cid:durableId="1619489340">
    <w:abstractNumId w:val="26"/>
  </w:num>
  <w:num w:numId="53" w16cid:durableId="1873034441">
    <w:abstractNumId w:val="22"/>
  </w:num>
  <w:num w:numId="54" w16cid:durableId="1162620105">
    <w:abstractNumId w:val="27"/>
  </w:num>
  <w:num w:numId="55" w16cid:durableId="862669831">
    <w:abstractNumId w:val="16"/>
  </w:num>
  <w:num w:numId="56" w16cid:durableId="324747381">
    <w:abstractNumId w:val="27"/>
  </w:num>
  <w:num w:numId="57" w16cid:durableId="1816602819">
    <w:abstractNumId w:val="27"/>
    <w:lvlOverride w:ilvl="0">
      <w:startOverride w:val="1"/>
    </w:lvlOverride>
  </w:num>
  <w:num w:numId="58" w16cid:durableId="1317034812">
    <w:abstractNumId w:val="21"/>
  </w:num>
  <w:num w:numId="59" w16cid:durableId="352802269">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numRestart w:val="eachSect"/>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81"/>
    <w:rsid w:val="0000014F"/>
    <w:rsid w:val="00000229"/>
    <w:rsid w:val="0000066A"/>
    <w:rsid w:val="00000C6C"/>
    <w:rsid w:val="00000D69"/>
    <w:rsid w:val="00001F91"/>
    <w:rsid w:val="000021A3"/>
    <w:rsid w:val="000034B7"/>
    <w:rsid w:val="0000447A"/>
    <w:rsid w:val="00006096"/>
    <w:rsid w:val="0000679E"/>
    <w:rsid w:val="00006B8F"/>
    <w:rsid w:val="0000715C"/>
    <w:rsid w:val="000071D5"/>
    <w:rsid w:val="0001067E"/>
    <w:rsid w:val="00011211"/>
    <w:rsid w:val="00011FC8"/>
    <w:rsid w:val="00012592"/>
    <w:rsid w:val="0001259D"/>
    <w:rsid w:val="00012E55"/>
    <w:rsid w:val="00013158"/>
    <w:rsid w:val="000136FB"/>
    <w:rsid w:val="00015D7C"/>
    <w:rsid w:val="00016218"/>
    <w:rsid w:val="000162AE"/>
    <w:rsid w:val="00016BFB"/>
    <w:rsid w:val="0001758D"/>
    <w:rsid w:val="00017AE0"/>
    <w:rsid w:val="000221BE"/>
    <w:rsid w:val="00022B45"/>
    <w:rsid w:val="000237DF"/>
    <w:rsid w:val="00024160"/>
    <w:rsid w:val="00024D51"/>
    <w:rsid w:val="00025F4B"/>
    <w:rsid w:val="000269DC"/>
    <w:rsid w:val="00026BC3"/>
    <w:rsid w:val="00026F3F"/>
    <w:rsid w:val="000301EB"/>
    <w:rsid w:val="000307F6"/>
    <w:rsid w:val="00030A2F"/>
    <w:rsid w:val="00031191"/>
    <w:rsid w:val="000324B1"/>
    <w:rsid w:val="00033A7A"/>
    <w:rsid w:val="00035B08"/>
    <w:rsid w:val="00036451"/>
    <w:rsid w:val="00037929"/>
    <w:rsid w:val="00037DB0"/>
    <w:rsid w:val="00040C91"/>
    <w:rsid w:val="000412F0"/>
    <w:rsid w:val="000413FE"/>
    <w:rsid w:val="00041435"/>
    <w:rsid w:val="0004206A"/>
    <w:rsid w:val="00042E52"/>
    <w:rsid w:val="000430C1"/>
    <w:rsid w:val="00043BB1"/>
    <w:rsid w:val="00043C47"/>
    <w:rsid w:val="00043C5E"/>
    <w:rsid w:val="0004467E"/>
    <w:rsid w:val="000457E5"/>
    <w:rsid w:val="00045A25"/>
    <w:rsid w:val="00045AC0"/>
    <w:rsid w:val="000475FE"/>
    <w:rsid w:val="00047C22"/>
    <w:rsid w:val="00047EFB"/>
    <w:rsid w:val="000519A6"/>
    <w:rsid w:val="00051FC4"/>
    <w:rsid w:val="0005514C"/>
    <w:rsid w:val="00055D75"/>
    <w:rsid w:val="00060BD6"/>
    <w:rsid w:val="00061700"/>
    <w:rsid w:val="00062C72"/>
    <w:rsid w:val="0006340A"/>
    <w:rsid w:val="00063D56"/>
    <w:rsid w:val="00064C65"/>
    <w:rsid w:val="00065E86"/>
    <w:rsid w:val="000667BB"/>
    <w:rsid w:val="00067732"/>
    <w:rsid w:val="00067DA4"/>
    <w:rsid w:val="0007102F"/>
    <w:rsid w:val="00071490"/>
    <w:rsid w:val="00071D8D"/>
    <w:rsid w:val="00072963"/>
    <w:rsid w:val="000735A7"/>
    <w:rsid w:val="00073C4B"/>
    <w:rsid w:val="00074E1D"/>
    <w:rsid w:val="00074ECA"/>
    <w:rsid w:val="00075258"/>
    <w:rsid w:val="00075E6F"/>
    <w:rsid w:val="00077222"/>
    <w:rsid w:val="000831B8"/>
    <w:rsid w:val="00083739"/>
    <w:rsid w:val="00084F62"/>
    <w:rsid w:val="0008593B"/>
    <w:rsid w:val="000859EB"/>
    <w:rsid w:val="00085D8C"/>
    <w:rsid w:val="00086C04"/>
    <w:rsid w:val="0008793B"/>
    <w:rsid w:val="000907C9"/>
    <w:rsid w:val="00092A66"/>
    <w:rsid w:val="00092BAB"/>
    <w:rsid w:val="00092BF2"/>
    <w:rsid w:val="00094C3F"/>
    <w:rsid w:val="000973EC"/>
    <w:rsid w:val="00097E37"/>
    <w:rsid w:val="000A02F1"/>
    <w:rsid w:val="000A0708"/>
    <w:rsid w:val="000A08E1"/>
    <w:rsid w:val="000A1455"/>
    <w:rsid w:val="000A2104"/>
    <w:rsid w:val="000A3027"/>
    <w:rsid w:val="000A4B2B"/>
    <w:rsid w:val="000A633B"/>
    <w:rsid w:val="000A65A9"/>
    <w:rsid w:val="000A72EB"/>
    <w:rsid w:val="000A78F3"/>
    <w:rsid w:val="000A79EB"/>
    <w:rsid w:val="000A7EC7"/>
    <w:rsid w:val="000B2DDF"/>
    <w:rsid w:val="000B5495"/>
    <w:rsid w:val="000B5FAA"/>
    <w:rsid w:val="000B6354"/>
    <w:rsid w:val="000B74EE"/>
    <w:rsid w:val="000B7C29"/>
    <w:rsid w:val="000C03A5"/>
    <w:rsid w:val="000C0BDF"/>
    <w:rsid w:val="000C3FB7"/>
    <w:rsid w:val="000C45D6"/>
    <w:rsid w:val="000C64A6"/>
    <w:rsid w:val="000C6E17"/>
    <w:rsid w:val="000C6E40"/>
    <w:rsid w:val="000C7FCB"/>
    <w:rsid w:val="000D0BD5"/>
    <w:rsid w:val="000D3BEE"/>
    <w:rsid w:val="000D412E"/>
    <w:rsid w:val="000D444C"/>
    <w:rsid w:val="000D55FC"/>
    <w:rsid w:val="000D5CEF"/>
    <w:rsid w:val="000E0BD7"/>
    <w:rsid w:val="000E2F3D"/>
    <w:rsid w:val="000E71A8"/>
    <w:rsid w:val="000E7824"/>
    <w:rsid w:val="000F1523"/>
    <w:rsid w:val="000F1928"/>
    <w:rsid w:val="000F1FEB"/>
    <w:rsid w:val="000F22A2"/>
    <w:rsid w:val="000F41D6"/>
    <w:rsid w:val="000F438B"/>
    <w:rsid w:val="000F6DAA"/>
    <w:rsid w:val="000F7062"/>
    <w:rsid w:val="000F7572"/>
    <w:rsid w:val="000F7739"/>
    <w:rsid w:val="00100139"/>
    <w:rsid w:val="001002A6"/>
    <w:rsid w:val="00100A7A"/>
    <w:rsid w:val="00101D88"/>
    <w:rsid w:val="001033BD"/>
    <w:rsid w:val="001050F3"/>
    <w:rsid w:val="001056BA"/>
    <w:rsid w:val="00105E42"/>
    <w:rsid w:val="0010696F"/>
    <w:rsid w:val="00106C96"/>
    <w:rsid w:val="00110261"/>
    <w:rsid w:val="00110F04"/>
    <w:rsid w:val="00111A21"/>
    <w:rsid w:val="00113368"/>
    <w:rsid w:val="00113391"/>
    <w:rsid w:val="00113784"/>
    <w:rsid w:val="00113BC4"/>
    <w:rsid w:val="00114028"/>
    <w:rsid w:val="00114E92"/>
    <w:rsid w:val="00116FE5"/>
    <w:rsid w:val="00120B28"/>
    <w:rsid w:val="00122091"/>
    <w:rsid w:val="00122A8F"/>
    <w:rsid w:val="00122B8F"/>
    <w:rsid w:val="001256D0"/>
    <w:rsid w:val="001257AE"/>
    <w:rsid w:val="00125A79"/>
    <w:rsid w:val="001272D2"/>
    <w:rsid w:val="00127410"/>
    <w:rsid w:val="00130808"/>
    <w:rsid w:val="00130D80"/>
    <w:rsid w:val="0013283B"/>
    <w:rsid w:val="001336C6"/>
    <w:rsid w:val="0013442B"/>
    <w:rsid w:val="00134D47"/>
    <w:rsid w:val="00134E48"/>
    <w:rsid w:val="001353CD"/>
    <w:rsid w:val="001374F2"/>
    <w:rsid w:val="001374F8"/>
    <w:rsid w:val="00137BCF"/>
    <w:rsid w:val="00141957"/>
    <w:rsid w:val="001422A3"/>
    <w:rsid w:val="001435D9"/>
    <w:rsid w:val="00143802"/>
    <w:rsid w:val="00143866"/>
    <w:rsid w:val="0014680D"/>
    <w:rsid w:val="00146FDA"/>
    <w:rsid w:val="001473E9"/>
    <w:rsid w:val="00154621"/>
    <w:rsid w:val="00154E78"/>
    <w:rsid w:val="00155D7C"/>
    <w:rsid w:val="001564D8"/>
    <w:rsid w:val="001602AA"/>
    <w:rsid w:val="00161B26"/>
    <w:rsid w:val="0016261D"/>
    <w:rsid w:val="00162CC6"/>
    <w:rsid w:val="00163DA2"/>
    <w:rsid w:val="001643B3"/>
    <w:rsid w:val="0016575C"/>
    <w:rsid w:val="001659F9"/>
    <w:rsid w:val="00165ECE"/>
    <w:rsid w:val="00167BDC"/>
    <w:rsid w:val="00172372"/>
    <w:rsid w:val="00172896"/>
    <w:rsid w:val="001735E3"/>
    <w:rsid w:val="00175403"/>
    <w:rsid w:val="00175520"/>
    <w:rsid w:val="001765F1"/>
    <w:rsid w:val="001776A0"/>
    <w:rsid w:val="001778DD"/>
    <w:rsid w:val="00180FE4"/>
    <w:rsid w:val="00182136"/>
    <w:rsid w:val="001838B2"/>
    <w:rsid w:val="00186025"/>
    <w:rsid w:val="001869E5"/>
    <w:rsid w:val="0018718B"/>
    <w:rsid w:val="001876F6"/>
    <w:rsid w:val="00192517"/>
    <w:rsid w:val="00192570"/>
    <w:rsid w:val="00194247"/>
    <w:rsid w:val="00195756"/>
    <w:rsid w:val="00196363"/>
    <w:rsid w:val="001A04AB"/>
    <w:rsid w:val="001A0E51"/>
    <w:rsid w:val="001A1E06"/>
    <w:rsid w:val="001A2C90"/>
    <w:rsid w:val="001A7294"/>
    <w:rsid w:val="001A73D7"/>
    <w:rsid w:val="001B0C82"/>
    <w:rsid w:val="001B1F2B"/>
    <w:rsid w:val="001B6BCF"/>
    <w:rsid w:val="001B7A93"/>
    <w:rsid w:val="001B7FD5"/>
    <w:rsid w:val="001C0400"/>
    <w:rsid w:val="001C0ADE"/>
    <w:rsid w:val="001C3391"/>
    <w:rsid w:val="001C3C52"/>
    <w:rsid w:val="001C6FD2"/>
    <w:rsid w:val="001C7ACB"/>
    <w:rsid w:val="001C7E3F"/>
    <w:rsid w:val="001D05D2"/>
    <w:rsid w:val="001D1BD2"/>
    <w:rsid w:val="001D21C7"/>
    <w:rsid w:val="001D2551"/>
    <w:rsid w:val="001D3A2D"/>
    <w:rsid w:val="001D42EA"/>
    <w:rsid w:val="001D432B"/>
    <w:rsid w:val="001D43E1"/>
    <w:rsid w:val="001D578C"/>
    <w:rsid w:val="001D73C2"/>
    <w:rsid w:val="001E0AD2"/>
    <w:rsid w:val="001E218B"/>
    <w:rsid w:val="001E3A26"/>
    <w:rsid w:val="001E3C95"/>
    <w:rsid w:val="001E58A3"/>
    <w:rsid w:val="001E594E"/>
    <w:rsid w:val="001E5C37"/>
    <w:rsid w:val="001E621A"/>
    <w:rsid w:val="001E6294"/>
    <w:rsid w:val="001E69BF"/>
    <w:rsid w:val="001F0466"/>
    <w:rsid w:val="001F0F03"/>
    <w:rsid w:val="001F1B76"/>
    <w:rsid w:val="001F1F18"/>
    <w:rsid w:val="001F30D6"/>
    <w:rsid w:val="001F39AA"/>
    <w:rsid w:val="001F4FEC"/>
    <w:rsid w:val="001F4FF5"/>
    <w:rsid w:val="001F51A6"/>
    <w:rsid w:val="001F5DA4"/>
    <w:rsid w:val="001F6575"/>
    <w:rsid w:val="001F784E"/>
    <w:rsid w:val="001F7A78"/>
    <w:rsid w:val="0020014C"/>
    <w:rsid w:val="00201FEE"/>
    <w:rsid w:val="002023AA"/>
    <w:rsid w:val="002036AA"/>
    <w:rsid w:val="0020407C"/>
    <w:rsid w:val="002040B1"/>
    <w:rsid w:val="002044D7"/>
    <w:rsid w:val="00204AA0"/>
    <w:rsid w:val="002051C3"/>
    <w:rsid w:val="0020535F"/>
    <w:rsid w:val="0020572D"/>
    <w:rsid w:val="00206E37"/>
    <w:rsid w:val="00210084"/>
    <w:rsid w:val="002112B7"/>
    <w:rsid w:val="002119D0"/>
    <w:rsid w:val="00211A06"/>
    <w:rsid w:val="00211BBF"/>
    <w:rsid w:val="002129F6"/>
    <w:rsid w:val="0021431B"/>
    <w:rsid w:val="00215996"/>
    <w:rsid w:val="00215F06"/>
    <w:rsid w:val="00221A2B"/>
    <w:rsid w:val="00222801"/>
    <w:rsid w:val="0022442C"/>
    <w:rsid w:val="00226DB0"/>
    <w:rsid w:val="002302F1"/>
    <w:rsid w:val="002316B8"/>
    <w:rsid w:val="00232003"/>
    <w:rsid w:val="0023346D"/>
    <w:rsid w:val="002341EF"/>
    <w:rsid w:val="002342DB"/>
    <w:rsid w:val="002376BF"/>
    <w:rsid w:val="00237E00"/>
    <w:rsid w:val="00242B71"/>
    <w:rsid w:val="00242FE3"/>
    <w:rsid w:val="002431CE"/>
    <w:rsid w:val="0024482F"/>
    <w:rsid w:val="00246DD3"/>
    <w:rsid w:val="00247671"/>
    <w:rsid w:val="00247B22"/>
    <w:rsid w:val="0025179A"/>
    <w:rsid w:val="00251E6F"/>
    <w:rsid w:val="00252872"/>
    <w:rsid w:val="00253BA7"/>
    <w:rsid w:val="00253CBA"/>
    <w:rsid w:val="00254133"/>
    <w:rsid w:val="002549AB"/>
    <w:rsid w:val="00255A78"/>
    <w:rsid w:val="00255F9B"/>
    <w:rsid w:val="00256C58"/>
    <w:rsid w:val="0025762A"/>
    <w:rsid w:val="00260BE8"/>
    <w:rsid w:val="002617F1"/>
    <w:rsid w:val="002639F4"/>
    <w:rsid w:val="00264929"/>
    <w:rsid w:val="00264A5A"/>
    <w:rsid w:val="002661C4"/>
    <w:rsid w:val="0026631D"/>
    <w:rsid w:val="00270EEF"/>
    <w:rsid w:val="00271CED"/>
    <w:rsid w:val="00271D52"/>
    <w:rsid w:val="00271E9B"/>
    <w:rsid w:val="002723CE"/>
    <w:rsid w:val="0027315B"/>
    <w:rsid w:val="0027444B"/>
    <w:rsid w:val="002754BC"/>
    <w:rsid w:val="00277A4F"/>
    <w:rsid w:val="00281BA3"/>
    <w:rsid w:val="00282E42"/>
    <w:rsid w:val="00282EB3"/>
    <w:rsid w:val="002849B2"/>
    <w:rsid w:val="002855F5"/>
    <w:rsid w:val="00285BAA"/>
    <w:rsid w:val="00285BB6"/>
    <w:rsid w:val="00286303"/>
    <w:rsid w:val="0028716D"/>
    <w:rsid w:val="00287B0E"/>
    <w:rsid w:val="002911F1"/>
    <w:rsid w:val="0029168F"/>
    <w:rsid w:val="0029239D"/>
    <w:rsid w:val="00294EDB"/>
    <w:rsid w:val="002968BC"/>
    <w:rsid w:val="0029694C"/>
    <w:rsid w:val="0029779F"/>
    <w:rsid w:val="00297E39"/>
    <w:rsid w:val="002A0C91"/>
    <w:rsid w:val="002A3904"/>
    <w:rsid w:val="002A3B34"/>
    <w:rsid w:val="002A3CC7"/>
    <w:rsid w:val="002A63EC"/>
    <w:rsid w:val="002A7EC5"/>
    <w:rsid w:val="002B1030"/>
    <w:rsid w:val="002B1319"/>
    <w:rsid w:val="002B3574"/>
    <w:rsid w:val="002B3B4C"/>
    <w:rsid w:val="002B4DF7"/>
    <w:rsid w:val="002B6BAE"/>
    <w:rsid w:val="002B77F3"/>
    <w:rsid w:val="002C06AA"/>
    <w:rsid w:val="002C0A16"/>
    <w:rsid w:val="002C1D4F"/>
    <w:rsid w:val="002C2BE6"/>
    <w:rsid w:val="002C312D"/>
    <w:rsid w:val="002C3A39"/>
    <w:rsid w:val="002C52BE"/>
    <w:rsid w:val="002C5A89"/>
    <w:rsid w:val="002C5D1D"/>
    <w:rsid w:val="002C6B3E"/>
    <w:rsid w:val="002D0552"/>
    <w:rsid w:val="002D27F9"/>
    <w:rsid w:val="002D67E1"/>
    <w:rsid w:val="002D680B"/>
    <w:rsid w:val="002E0381"/>
    <w:rsid w:val="002E1104"/>
    <w:rsid w:val="002E1356"/>
    <w:rsid w:val="002E2EF4"/>
    <w:rsid w:val="002E4894"/>
    <w:rsid w:val="002E5566"/>
    <w:rsid w:val="002E583E"/>
    <w:rsid w:val="002E6F17"/>
    <w:rsid w:val="002E79A6"/>
    <w:rsid w:val="002F1BAF"/>
    <w:rsid w:val="002F3CB7"/>
    <w:rsid w:val="002F48BE"/>
    <w:rsid w:val="002F686E"/>
    <w:rsid w:val="002F703E"/>
    <w:rsid w:val="002F7382"/>
    <w:rsid w:val="002F761C"/>
    <w:rsid w:val="002F774A"/>
    <w:rsid w:val="002F7979"/>
    <w:rsid w:val="002F7F02"/>
    <w:rsid w:val="00301251"/>
    <w:rsid w:val="00301DB1"/>
    <w:rsid w:val="00302D32"/>
    <w:rsid w:val="003038CD"/>
    <w:rsid w:val="00304BF8"/>
    <w:rsid w:val="00304C38"/>
    <w:rsid w:val="00306A1D"/>
    <w:rsid w:val="00306D54"/>
    <w:rsid w:val="00307334"/>
    <w:rsid w:val="0031056C"/>
    <w:rsid w:val="00311421"/>
    <w:rsid w:val="00311FA4"/>
    <w:rsid w:val="00313368"/>
    <w:rsid w:val="0031443E"/>
    <w:rsid w:val="003152F6"/>
    <w:rsid w:val="0031542D"/>
    <w:rsid w:val="003158D5"/>
    <w:rsid w:val="003166ED"/>
    <w:rsid w:val="003174A7"/>
    <w:rsid w:val="003213EA"/>
    <w:rsid w:val="00322349"/>
    <w:rsid w:val="003234A6"/>
    <w:rsid w:val="0032470E"/>
    <w:rsid w:val="00325DBA"/>
    <w:rsid w:val="00326D27"/>
    <w:rsid w:val="00327AD8"/>
    <w:rsid w:val="00330752"/>
    <w:rsid w:val="003313D1"/>
    <w:rsid w:val="003334D8"/>
    <w:rsid w:val="003338F9"/>
    <w:rsid w:val="003341E5"/>
    <w:rsid w:val="00334450"/>
    <w:rsid w:val="00334897"/>
    <w:rsid w:val="00334B6A"/>
    <w:rsid w:val="0033657D"/>
    <w:rsid w:val="003369FE"/>
    <w:rsid w:val="003378A2"/>
    <w:rsid w:val="00337EC9"/>
    <w:rsid w:val="003405A4"/>
    <w:rsid w:val="0034145F"/>
    <w:rsid w:val="00341F54"/>
    <w:rsid w:val="003430CE"/>
    <w:rsid w:val="00343194"/>
    <w:rsid w:val="003431D6"/>
    <w:rsid w:val="00343CF0"/>
    <w:rsid w:val="00345B92"/>
    <w:rsid w:val="0034725C"/>
    <w:rsid w:val="003479EB"/>
    <w:rsid w:val="00350E1C"/>
    <w:rsid w:val="0035150D"/>
    <w:rsid w:val="00351997"/>
    <w:rsid w:val="00352F08"/>
    <w:rsid w:val="00353319"/>
    <w:rsid w:val="003540E3"/>
    <w:rsid w:val="003540E7"/>
    <w:rsid w:val="003546BA"/>
    <w:rsid w:val="00354EA6"/>
    <w:rsid w:val="00354FD5"/>
    <w:rsid w:val="0035703A"/>
    <w:rsid w:val="00357293"/>
    <w:rsid w:val="00360769"/>
    <w:rsid w:val="00360A05"/>
    <w:rsid w:val="003614A8"/>
    <w:rsid w:val="00364E03"/>
    <w:rsid w:val="00365439"/>
    <w:rsid w:val="0036736C"/>
    <w:rsid w:val="00370575"/>
    <w:rsid w:val="00371196"/>
    <w:rsid w:val="00371FE1"/>
    <w:rsid w:val="0037259E"/>
    <w:rsid w:val="00372FE4"/>
    <w:rsid w:val="00373E08"/>
    <w:rsid w:val="00375379"/>
    <w:rsid w:val="00375EA1"/>
    <w:rsid w:val="003774B9"/>
    <w:rsid w:val="003814CE"/>
    <w:rsid w:val="00381549"/>
    <w:rsid w:val="00381A12"/>
    <w:rsid w:val="00383560"/>
    <w:rsid w:val="0038376A"/>
    <w:rsid w:val="00383807"/>
    <w:rsid w:val="00384B8B"/>
    <w:rsid w:val="003853F0"/>
    <w:rsid w:val="00386C38"/>
    <w:rsid w:val="00387060"/>
    <w:rsid w:val="00387B6A"/>
    <w:rsid w:val="00387F7B"/>
    <w:rsid w:val="00390031"/>
    <w:rsid w:val="00390587"/>
    <w:rsid w:val="003928DB"/>
    <w:rsid w:val="00395E9D"/>
    <w:rsid w:val="003975A7"/>
    <w:rsid w:val="003A016A"/>
    <w:rsid w:val="003A01A5"/>
    <w:rsid w:val="003A0A4D"/>
    <w:rsid w:val="003A14FD"/>
    <w:rsid w:val="003A2B68"/>
    <w:rsid w:val="003A38A8"/>
    <w:rsid w:val="003A3B45"/>
    <w:rsid w:val="003A44A8"/>
    <w:rsid w:val="003A502F"/>
    <w:rsid w:val="003A6BA4"/>
    <w:rsid w:val="003B1761"/>
    <w:rsid w:val="003B1A70"/>
    <w:rsid w:val="003B1CD6"/>
    <w:rsid w:val="003B30EF"/>
    <w:rsid w:val="003B43D6"/>
    <w:rsid w:val="003B5704"/>
    <w:rsid w:val="003B67C1"/>
    <w:rsid w:val="003B6C44"/>
    <w:rsid w:val="003B7157"/>
    <w:rsid w:val="003B7B5A"/>
    <w:rsid w:val="003C1758"/>
    <w:rsid w:val="003C41A0"/>
    <w:rsid w:val="003C4A20"/>
    <w:rsid w:val="003C5824"/>
    <w:rsid w:val="003D34F8"/>
    <w:rsid w:val="003D3528"/>
    <w:rsid w:val="003D4302"/>
    <w:rsid w:val="003D47BD"/>
    <w:rsid w:val="003D59BC"/>
    <w:rsid w:val="003D66C7"/>
    <w:rsid w:val="003D74E1"/>
    <w:rsid w:val="003E0532"/>
    <w:rsid w:val="003E185A"/>
    <w:rsid w:val="003E22C4"/>
    <w:rsid w:val="003E3D9E"/>
    <w:rsid w:val="003E5256"/>
    <w:rsid w:val="003E6415"/>
    <w:rsid w:val="003E78BF"/>
    <w:rsid w:val="003E7A44"/>
    <w:rsid w:val="003E7FE1"/>
    <w:rsid w:val="003F051F"/>
    <w:rsid w:val="003F2994"/>
    <w:rsid w:val="003F2B5A"/>
    <w:rsid w:val="003F2E86"/>
    <w:rsid w:val="003F342B"/>
    <w:rsid w:val="003F38FE"/>
    <w:rsid w:val="003F42B8"/>
    <w:rsid w:val="003F456B"/>
    <w:rsid w:val="003F541B"/>
    <w:rsid w:val="003F5AF0"/>
    <w:rsid w:val="003F64B6"/>
    <w:rsid w:val="003F6EE1"/>
    <w:rsid w:val="00400BD1"/>
    <w:rsid w:val="00401498"/>
    <w:rsid w:val="004019A0"/>
    <w:rsid w:val="004024F1"/>
    <w:rsid w:val="00403CDA"/>
    <w:rsid w:val="0040421C"/>
    <w:rsid w:val="0040457D"/>
    <w:rsid w:val="00406B97"/>
    <w:rsid w:val="0041264B"/>
    <w:rsid w:val="00413C25"/>
    <w:rsid w:val="00413FBC"/>
    <w:rsid w:val="00414367"/>
    <w:rsid w:val="00415029"/>
    <w:rsid w:val="0041602E"/>
    <w:rsid w:val="004172C6"/>
    <w:rsid w:val="00422086"/>
    <w:rsid w:val="004223B8"/>
    <w:rsid w:val="00422B4E"/>
    <w:rsid w:val="00422D6A"/>
    <w:rsid w:val="00424852"/>
    <w:rsid w:val="004248C5"/>
    <w:rsid w:val="00424AF6"/>
    <w:rsid w:val="00424D63"/>
    <w:rsid w:val="00424DE6"/>
    <w:rsid w:val="0042500E"/>
    <w:rsid w:val="00425CFE"/>
    <w:rsid w:val="0042637C"/>
    <w:rsid w:val="00426540"/>
    <w:rsid w:val="00427B10"/>
    <w:rsid w:val="00430B7E"/>
    <w:rsid w:val="00431065"/>
    <w:rsid w:val="004327B0"/>
    <w:rsid w:val="00433850"/>
    <w:rsid w:val="0043465D"/>
    <w:rsid w:val="00435FED"/>
    <w:rsid w:val="00436129"/>
    <w:rsid w:val="00437B20"/>
    <w:rsid w:val="00437D5A"/>
    <w:rsid w:val="004412B4"/>
    <w:rsid w:val="004413D7"/>
    <w:rsid w:val="004428AB"/>
    <w:rsid w:val="00443A19"/>
    <w:rsid w:val="00445065"/>
    <w:rsid w:val="004453EA"/>
    <w:rsid w:val="0044579A"/>
    <w:rsid w:val="00445E2D"/>
    <w:rsid w:val="0044645C"/>
    <w:rsid w:val="004519B8"/>
    <w:rsid w:val="00451BB9"/>
    <w:rsid w:val="00451C2B"/>
    <w:rsid w:val="0045298C"/>
    <w:rsid w:val="00452E33"/>
    <w:rsid w:val="004534E2"/>
    <w:rsid w:val="00453C5F"/>
    <w:rsid w:val="00454880"/>
    <w:rsid w:val="00455C02"/>
    <w:rsid w:val="00456E23"/>
    <w:rsid w:val="004575E2"/>
    <w:rsid w:val="00460EC0"/>
    <w:rsid w:val="004614B7"/>
    <w:rsid w:val="004616B0"/>
    <w:rsid w:val="00462CCD"/>
    <w:rsid w:val="0046348E"/>
    <w:rsid w:val="00463A05"/>
    <w:rsid w:val="00464F6D"/>
    <w:rsid w:val="00466285"/>
    <w:rsid w:val="004679D6"/>
    <w:rsid w:val="004710E7"/>
    <w:rsid w:val="00471223"/>
    <w:rsid w:val="004740DA"/>
    <w:rsid w:val="004744C0"/>
    <w:rsid w:val="0047487B"/>
    <w:rsid w:val="00474A3E"/>
    <w:rsid w:val="00474D14"/>
    <w:rsid w:val="00475713"/>
    <w:rsid w:val="00475776"/>
    <w:rsid w:val="0048060D"/>
    <w:rsid w:val="004863AC"/>
    <w:rsid w:val="004867B9"/>
    <w:rsid w:val="00487CDC"/>
    <w:rsid w:val="00487ECB"/>
    <w:rsid w:val="00491064"/>
    <w:rsid w:val="004914B7"/>
    <w:rsid w:val="00491FF7"/>
    <w:rsid w:val="00495EF1"/>
    <w:rsid w:val="004969CC"/>
    <w:rsid w:val="00496C73"/>
    <w:rsid w:val="004973E2"/>
    <w:rsid w:val="00497B72"/>
    <w:rsid w:val="004A1242"/>
    <w:rsid w:val="004A224A"/>
    <w:rsid w:val="004A2300"/>
    <w:rsid w:val="004A3BFA"/>
    <w:rsid w:val="004A5A6A"/>
    <w:rsid w:val="004B0789"/>
    <w:rsid w:val="004B10CE"/>
    <w:rsid w:val="004B19F5"/>
    <w:rsid w:val="004B1EF9"/>
    <w:rsid w:val="004B3DE7"/>
    <w:rsid w:val="004B5049"/>
    <w:rsid w:val="004B5076"/>
    <w:rsid w:val="004B5722"/>
    <w:rsid w:val="004B5A79"/>
    <w:rsid w:val="004B6030"/>
    <w:rsid w:val="004B6077"/>
    <w:rsid w:val="004B6CE3"/>
    <w:rsid w:val="004B6E9D"/>
    <w:rsid w:val="004B7AE6"/>
    <w:rsid w:val="004C04B0"/>
    <w:rsid w:val="004C1059"/>
    <w:rsid w:val="004C1239"/>
    <w:rsid w:val="004C2381"/>
    <w:rsid w:val="004C292D"/>
    <w:rsid w:val="004C5D01"/>
    <w:rsid w:val="004C7877"/>
    <w:rsid w:val="004C7A64"/>
    <w:rsid w:val="004D3092"/>
    <w:rsid w:val="004D4168"/>
    <w:rsid w:val="004D6F71"/>
    <w:rsid w:val="004D75AA"/>
    <w:rsid w:val="004D7C66"/>
    <w:rsid w:val="004E019C"/>
    <w:rsid w:val="004E09A2"/>
    <w:rsid w:val="004E20EC"/>
    <w:rsid w:val="004E3DE9"/>
    <w:rsid w:val="004E42E2"/>
    <w:rsid w:val="004E5204"/>
    <w:rsid w:val="004E6544"/>
    <w:rsid w:val="004E78B9"/>
    <w:rsid w:val="004F02E0"/>
    <w:rsid w:val="004F2ECD"/>
    <w:rsid w:val="004F3251"/>
    <w:rsid w:val="004F5693"/>
    <w:rsid w:val="004F5A94"/>
    <w:rsid w:val="004F62E8"/>
    <w:rsid w:val="004F6B80"/>
    <w:rsid w:val="004F6CD2"/>
    <w:rsid w:val="004F7CAE"/>
    <w:rsid w:val="00500F04"/>
    <w:rsid w:val="0050166C"/>
    <w:rsid w:val="00503471"/>
    <w:rsid w:val="00503DCB"/>
    <w:rsid w:val="00503FED"/>
    <w:rsid w:val="00504045"/>
    <w:rsid w:val="0050416B"/>
    <w:rsid w:val="00504785"/>
    <w:rsid w:val="00505180"/>
    <w:rsid w:val="005051D6"/>
    <w:rsid w:val="0050552B"/>
    <w:rsid w:val="00505649"/>
    <w:rsid w:val="005059B4"/>
    <w:rsid w:val="005119BA"/>
    <w:rsid w:val="005126EA"/>
    <w:rsid w:val="0051347C"/>
    <w:rsid w:val="005136E1"/>
    <w:rsid w:val="005142AD"/>
    <w:rsid w:val="00514A5B"/>
    <w:rsid w:val="00514B32"/>
    <w:rsid w:val="00515394"/>
    <w:rsid w:val="005155B5"/>
    <w:rsid w:val="0051631C"/>
    <w:rsid w:val="00521311"/>
    <w:rsid w:val="00521A28"/>
    <w:rsid w:val="0052262B"/>
    <w:rsid w:val="0052272D"/>
    <w:rsid w:val="00522E0F"/>
    <w:rsid w:val="00524A8D"/>
    <w:rsid w:val="00525637"/>
    <w:rsid w:val="005258A4"/>
    <w:rsid w:val="00527DF5"/>
    <w:rsid w:val="00530B03"/>
    <w:rsid w:val="005322EB"/>
    <w:rsid w:val="00532A3F"/>
    <w:rsid w:val="00532C8B"/>
    <w:rsid w:val="005336CC"/>
    <w:rsid w:val="005339B8"/>
    <w:rsid w:val="005343A9"/>
    <w:rsid w:val="00535B3C"/>
    <w:rsid w:val="00535B60"/>
    <w:rsid w:val="00537303"/>
    <w:rsid w:val="00537DB1"/>
    <w:rsid w:val="0054001D"/>
    <w:rsid w:val="0054103D"/>
    <w:rsid w:val="005413C8"/>
    <w:rsid w:val="00541EEA"/>
    <w:rsid w:val="00544B2F"/>
    <w:rsid w:val="00545C5D"/>
    <w:rsid w:val="00546859"/>
    <w:rsid w:val="005468DC"/>
    <w:rsid w:val="00547CE4"/>
    <w:rsid w:val="00551720"/>
    <w:rsid w:val="005546AC"/>
    <w:rsid w:val="00554736"/>
    <w:rsid w:val="0055513B"/>
    <w:rsid w:val="00555BCF"/>
    <w:rsid w:val="00556621"/>
    <w:rsid w:val="00556750"/>
    <w:rsid w:val="00556E17"/>
    <w:rsid w:val="005572E3"/>
    <w:rsid w:val="00560E8B"/>
    <w:rsid w:val="0056323D"/>
    <w:rsid w:val="0056406E"/>
    <w:rsid w:val="005641DC"/>
    <w:rsid w:val="0056454B"/>
    <w:rsid w:val="00564650"/>
    <w:rsid w:val="00566370"/>
    <w:rsid w:val="005665CE"/>
    <w:rsid w:val="0056678C"/>
    <w:rsid w:val="005674C3"/>
    <w:rsid w:val="00567868"/>
    <w:rsid w:val="00567D61"/>
    <w:rsid w:val="0057007F"/>
    <w:rsid w:val="00570CDA"/>
    <w:rsid w:val="00573411"/>
    <w:rsid w:val="00574AE3"/>
    <w:rsid w:val="00575313"/>
    <w:rsid w:val="00575C85"/>
    <w:rsid w:val="0057614F"/>
    <w:rsid w:val="0057714E"/>
    <w:rsid w:val="00577295"/>
    <w:rsid w:val="0057772C"/>
    <w:rsid w:val="005779C9"/>
    <w:rsid w:val="005816FB"/>
    <w:rsid w:val="005817AE"/>
    <w:rsid w:val="00581BEA"/>
    <w:rsid w:val="00583524"/>
    <w:rsid w:val="00583CB8"/>
    <w:rsid w:val="00584805"/>
    <w:rsid w:val="005857A0"/>
    <w:rsid w:val="00585DC5"/>
    <w:rsid w:val="00586F83"/>
    <w:rsid w:val="00587FE4"/>
    <w:rsid w:val="00590221"/>
    <w:rsid w:val="005922F2"/>
    <w:rsid w:val="00593AF2"/>
    <w:rsid w:val="0059503A"/>
    <w:rsid w:val="00595DC2"/>
    <w:rsid w:val="00596580"/>
    <w:rsid w:val="005A027A"/>
    <w:rsid w:val="005A1741"/>
    <w:rsid w:val="005A19D7"/>
    <w:rsid w:val="005A3373"/>
    <w:rsid w:val="005A5D39"/>
    <w:rsid w:val="005A7669"/>
    <w:rsid w:val="005A7E20"/>
    <w:rsid w:val="005B0002"/>
    <w:rsid w:val="005B1525"/>
    <w:rsid w:val="005B1958"/>
    <w:rsid w:val="005B313A"/>
    <w:rsid w:val="005B38EF"/>
    <w:rsid w:val="005B3EDE"/>
    <w:rsid w:val="005B56F7"/>
    <w:rsid w:val="005B60B7"/>
    <w:rsid w:val="005B73F0"/>
    <w:rsid w:val="005B783E"/>
    <w:rsid w:val="005C115B"/>
    <w:rsid w:val="005C164D"/>
    <w:rsid w:val="005C16AE"/>
    <w:rsid w:val="005C314E"/>
    <w:rsid w:val="005C4DF4"/>
    <w:rsid w:val="005C633C"/>
    <w:rsid w:val="005C6CB8"/>
    <w:rsid w:val="005C7C69"/>
    <w:rsid w:val="005D149D"/>
    <w:rsid w:val="005D25D0"/>
    <w:rsid w:val="005D4692"/>
    <w:rsid w:val="005D5236"/>
    <w:rsid w:val="005D5AA1"/>
    <w:rsid w:val="005D76ED"/>
    <w:rsid w:val="005E0053"/>
    <w:rsid w:val="005E01D1"/>
    <w:rsid w:val="005E1749"/>
    <w:rsid w:val="005E1A27"/>
    <w:rsid w:val="005E1D2B"/>
    <w:rsid w:val="005E1DEF"/>
    <w:rsid w:val="005E375A"/>
    <w:rsid w:val="005E3F22"/>
    <w:rsid w:val="005E4F69"/>
    <w:rsid w:val="005E5545"/>
    <w:rsid w:val="005E5ECD"/>
    <w:rsid w:val="005E5F3A"/>
    <w:rsid w:val="005E7315"/>
    <w:rsid w:val="005F03B7"/>
    <w:rsid w:val="005F0833"/>
    <w:rsid w:val="005F177D"/>
    <w:rsid w:val="005F1EF6"/>
    <w:rsid w:val="005F2A48"/>
    <w:rsid w:val="005F439B"/>
    <w:rsid w:val="005F4D33"/>
    <w:rsid w:val="005F4E17"/>
    <w:rsid w:val="005F5939"/>
    <w:rsid w:val="005F5D64"/>
    <w:rsid w:val="005F7236"/>
    <w:rsid w:val="0060139B"/>
    <w:rsid w:val="00601C05"/>
    <w:rsid w:val="00601FE9"/>
    <w:rsid w:val="00602523"/>
    <w:rsid w:val="00602A48"/>
    <w:rsid w:val="00603565"/>
    <w:rsid w:val="00604176"/>
    <w:rsid w:val="0060454B"/>
    <w:rsid w:val="006055E1"/>
    <w:rsid w:val="00605611"/>
    <w:rsid w:val="006065B6"/>
    <w:rsid w:val="00606643"/>
    <w:rsid w:val="00606D7F"/>
    <w:rsid w:val="00607577"/>
    <w:rsid w:val="00610FDD"/>
    <w:rsid w:val="00612453"/>
    <w:rsid w:val="006133A9"/>
    <w:rsid w:val="00613F15"/>
    <w:rsid w:val="00614501"/>
    <w:rsid w:val="00615197"/>
    <w:rsid w:val="006159D5"/>
    <w:rsid w:val="00616460"/>
    <w:rsid w:val="00616B9F"/>
    <w:rsid w:val="00617CE3"/>
    <w:rsid w:val="00623AC8"/>
    <w:rsid w:val="00623D18"/>
    <w:rsid w:val="00623FB8"/>
    <w:rsid w:val="00624F8F"/>
    <w:rsid w:val="006254B7"/>
    <w:rsid w:val="00625ADF"/>
    <w:rsid w:val="006300A4"/>
    <w:rsid w:val="00630C96"/>
    <w:rsid w:val="0063217A"/>
    <w:rsid w:val="006332BD"/>
    <w:rsid w:val="00634AAA"/>
    <w:rsid w:val="0063589E"/>
    <w:rsid w:val="00637674"/>
    <w:rsid w:val="00640360"/>
    <w:rsid w:val="00641561"/>
    <w:rsid w:val="00641648"/>
    <w:rsid w:val="006418FA"/>
    <w:rsid w:val="0064199A"/>
    <w:rsid w:val="00641DE6"/>
    <w:rsid w:val="00642458"/>
    <w:rsid w:val="00644DCE"/>
    <w:rsid w:val="0064676C"/>
    <w:rsid w:val="0064768F"/>
    <w:rsid w:val="00647E1D"/>
    <w:rsid w:val="00647E8E"/>
    <w:rsid w:val="00650B50"/>
    <w:rsid w:val="00652315"/>
    <w:rsid w:val="0065280A"/>
    <w:rsid w:val="00652F84"/>
    <w:rsid w:val="00660ADE"/>
    <w:rsid w:val="006623FB"/>
    <w:rsid w:val="00662867"/>
    <w:rsid w:val="00663956"/>
    <w:rsid w:val="00665594"/>
    <w:rsid w:val="00666B0A"/>
    <w:rsid w:val="00666CF4"/>
    <w:rsid w:val="0066746E"/>
    <w:rsid w:val="0067016D"/>
    <w:rsid w:val="006702C5"/>
    <w:rsid w:val="0067177B"/>
    <w:rsid w:val="006765F1"/>
    <w:rsid w:val="006803FC"/>
    <w:rsid w:val="0068097E"/>
    <w:rsid w:val="0068158C"/>
    <w:rsid w:val="0068278F"/>
    <w:rsid w:val="00683432"/>
    <w:rsid w:val="00683F10"/>
    <w:rsid w:val="006848DF"/>
    <w:rsid w:val="00684DD5"/>
    <w:rsid w:val="00686109"/>
    <w:rsid w:val="0068714C"/>
    <w:rsid w:val="00687285"/>
    <w:rsid w:val="00687876"/>
    <w:rsid w:val="00687E51"/>
    <w:rsid w:val="00690134"/>
    <w:rsid w:val="006903C3"/>
    <w:rsid w:val="00690CEF"/>
    <w:rsid w:val="0069163D"/>
    <w:rsid w:val="00693377"/>
    <w:rsid w:val="00693CC5"/>
    <w:rsid w:val="006957D5"/>
    <w:rsid w:val="00696867"/>
    <w:rsid w:val="0069712B"/>
    <w:rsid w:val="006A11ED"/>
    <w:rsid w:val="006A1849"/>
    <w:rsid w:val="006A2DA8"/>
    <w:rsid w:val="006A2E8E"/>
    <w:rsid w:val="006A3742"/>
    <w:rsid w:val="006A392C"/>
    <w:rsid w:val="006A4F86"/>
    <w:rsid w:val="006A714F"/>
    <w:rsid w:val="006A7332"/>
    <w:rsid w:val="006A7493"/>
    <w:rsid w:val="006A7BE3"/>
    <w:rsid w:val="006B037D"/>
    <w:rsid w:val="006B0ABC"/>
    <w:rsid w:val="006B2044"/>
    <w:rsid w:val="006B3B51"/>
    <w:rsid w:val="006B3C68"/>
    <w:rsid w:val="006B4959"/>
    <w:rsid w:val="006B5691"/>
    <w:rsid w:val="006B5BB2"/>
    <w:rsid w:val="006B6C72"/>
    <w:rsid w:val="006B7EAA"/>
    <w:rsid w:val="006C16A3"/>
    <w:rsid w:val="006C2BCF"/>
    <w:rsid w:val="006C2C68"/>
    <w:rsid w:val="006C2FC9"/>
    <w:rsid w:val="006C378C"/>
    <w:rsid w:val="006C3F1D"/>
    <w:rsid w:val="006D21CF"/>
    <w:rsid w:val="006D2F83"/>
    <w:rsid w:val="006D3D74"/>
    <w:rsid w:val="006D54AE"/>
    <w:rsid w:val="006D67E4"/>
    <w:rsid w:val="006E22DC"/>
    <w:rsid w:val="006E270D"/>
    <w:rsid w:val="006E2E30"/>
    <w:rsid w:val="006E3F36"/>
    <w:rsid w:val="006E4C66"/>
    <w:rsid w:val="006E4D54"/>
    <w:rsid w:val="006F130B"/>
    <w:rsid w:val="006F1B3B"/>
    <w:rsid w:val="006F2A06"/>
    <w:rsid w:val="006F310B"/>
    <w:rsid w:val="006F3354"/>
    <w:rsid w:val="006F44FE"/>
    <w:rsid w:val="006F5B75"/>
    <w:rsid w:val="006F5F9A"/>
    <w:rsid w:val="006F78DD"/>
    <w:rsid w:val="006F7CFB"/>
    <w:rsid w:val="00700363"/>
    <w:rsid w:val="0070072B"/>
    <w:rsid w:val="00701AF0"/>
    <w:rsid w:val="00701BFF"/>
    <w:rsid w:val="0070204D"/>
    <w:rsid w:val="00703540"/>
    <w:rsid w:val="00703647"/>
    <w:rsid w:val="00703EFC"/>
    <w:rsid w:val="00705182"/>
    <w:rsid w:val="00705A4E"/>
    <w:rsid w:val="00705CB9"/>
    <w:rsid w:val="00706255"/>
    <w:rsid w:val="007067C7"/>
    <w:rsid w:val="00706CCD"/>
    <w:rsid w:val="00707650"/>
    <w:rsid w:val="00712EEE"/>
    <w:rsid w:val="007144B3"/>
    <w:rsid w:val="0071639F"/>
    <w:rsid w:val="00720366"/>
    <w:rsid w:val="00720558"/>
    <w:rsid w:val="00720E75"/>
    <w:rsid w:val="007224AE"/>
    <w:rsid w:val="00722503"/>
    <w:rsid w:val="00722D05"/>
    <w:rsid w:val="00723F01"/>
    <w:rsid w:val="00724437"/>
    <w:rsid w:val="007253E4"/>
    <w:rsid w:val="00726FD8"/>
    <w:rsid w:val="00727117"/>
    <w:rsid w:val="00727335"/>
    <w:rsid w:val="0072737F"/>
    <w:rsid w:val="0073075A"/>
    <w:rsid w:val="007310FF"/>
    <w:rsid w:val="007322F4"/>
    <w:rsid w:val="00732674"/>
    <w:rsid w:val="007327A5"/>
    <w:rsid w:val="00734277"/>
    <w:rsid w:val="00734D32"/>
    <w:rsid w:val="00736AFD"/>
    <w:rsid w:val="00737B49"/>
    <w:rsid w:val="00740584"/>
    <w:rsid w:val="00742779"/>
    <w:rsid w:val="00742889"/>
    <w:rsid w:val="00742DE7"/>
    <w:rsid w:val="00743A1B"/>
    <w:rsid w:val="00744401"/>
    <w:rsid w:val="007452AD"/>
    <w:rsid w:val="007453D8"/>
    <w:rsid w:val="0074545F"/>
    <w:rsid w:val="00747FFC"/>
    <w:rsid w:val="00750E57"/>
    <w:rsid w:val="00750ED2"/>
    <w:rsid w:val="00752092"/>
    <w:rsid w:val="0075283E"/>
    <w:rsid w:val="0075306C"/>
    <w:rsid w:val="007534DB"/>
    <w:rsid w:val="00753E77"/>
    <w:rsid w:val="007541CD"/>
    <w:rsid w:val="00755873"/>
    <w:rsid w:val="00755FE2"/>
    <w:rsid w:val="00763113"/>
    <w:rsid w:val="00764D7C"/>
    <w:rsid w:val="00765361"/>
    <w:rsid w:val="00765D8A"/>
    <w:rsid w:val="00766119"/>
    <w:rsid w:val="00767D0B"/>
    <w:rsid w:val="00771D26"/>
    <w:rsid w:val="00772E30"/>
    <w:rsid w:val="00773095"/>
    <w:rsid w:val="007743C4"/>
    <w:rsid w:val="007755D2"/>
    <w:rsid w:val="007764E8"/>
    <w:rsid w:val="0078081C"/>
    <w:rsid w:val="00781FF4"/>
    <w:rsid w:val="00782D55"/>
    <w:rsid w:val="00783164"/>
    <w:rsid w:val="007851E5"/>
    <w:rsid w:val="00785376"/>
    <w:rsid w:val="007858CB"/>
    <w:rsid w:val="007864EE"/>
    <w:rsid w:val="00786AE2"/>
    <w:rsid w:val="00786FF2"/>
    <w:rsid w:val="00787620"/>
    <w:rsid w:val="0078786B"/>
    <w:rsid w:val="00790620"/>
    <w:rsid w:val="00793150"/>
    <w:rsid w:val="00793F56"/>
    <w:rsid w:val="00795890"/>
    <w:rsid w:val="00795B29"/>
    <w:rsid w:val="007960CC"/>
    <w:rsid w:val="00796CA3"/>
    <w:rsid w:val="007974DB"/>
    <w:rsid w:val="00797E8E"/>
    <w:rsid w:val="007A0238"/>
    <w:rsid w:val="007A0888"/>
    <w:rsid w:val="007A3E03"/>
    <w:rsid w:val="007A4F9B"/>
    <w:rsid w:val="007A5A51"/>
    <w:rsid w:val="007A5DD2"/>
    <w:rsid w:val="007A7434"/>
    <w:rsid w:val="007A7EB6"/>
    <w:rsid w:val="007B0ADE"/>
    <w:rsid w:val="007B20EE"/>
    <w:rsid w:val="007B3424"/>
    <w:rsid w:val="007B3858"/>
    <w:rsid w:val="007B3B86"/>
    <w:rsid w:val="007B4AC3"/>
    <w:rsid w:val="007B65D7"/>
    <w:rsid w:val="007B6C00"/>
    <w:rsid w:val="007B6C26"/>
    <w:rsid w:val="007C0BBA"/>
    <w:rsid w:val="007C0CA0"/>
    <w:rsid w:val="007C1F9C"/>
    <w:rsid w:val="007C293F"/>
    <w:rsid w:val="007C2F15"/>
    <w:rsid w:val="007C3A62"/>
    <w:rsid w:val="007C3A92"/>
    <w:rsid w:val="007C446B"/>
    <w:rsid w:val="007C4891"/>
    <w:rsid w:val="007C5141"/>
    <w:rsid w:val="007C5747"/>
    <w:rsid w:val="007C658A"/>
    <w:rsid w:val="007C7171"/>
    <w:rsid w:val="007C7DEB"/>
    <w:rsid w:val="007D14BD"/>
    <w:rsid w:val="007D42A8"/>
    <w:rsid w:val="007D4B5D"/>
    <w:rsid w:val="007D4BB3"/>
    <w:rsid w:val="007D56F5"/>
    <w:rsid w:val="007D7384"/>
    <w:rsid w:val="007E2668"/>
    <w:rsid w:val="007E3450"/>
    <w:rsid w:val="007E585D"/>
    <w:rsid w:val="007E5D2C"/>
    <w:rsid w:val="007E62D6"/>
    <w:rsid w:val="007F1655"/>
    <w:rsid w:val="007F17B2"/>
    <w:rsid w:val="007F19B0"/>
    <w:rsid w:val="007F2126"/>
    <w:rsid w:val="007F47AE"/>
    <w:rsid w:val="007F4894"/>
    <w:rsid w:val="007F4A18"/>
    <w:rsid w:val="007F4AF9"/>
    <w:rsid w:val="007F4F8B"/>
    <w:rsid w:val="007F5D83"/>
    <w:rsid w:val="007F683C"/>
    <w:rsid w:val="007F7571"/>
    <w:rsid w:val="007F7D64"/>
    <w:rsid w:val="0080023B"/>
    <w:rsid w:val="00800C8E"/>
    <w:rsid w:val="008017D0"/>
    <w:rsid w:val="00801B07"/>
    <w:rsid w:val="00803120"/>
    <w:rsid w:val="008034EA"/>
    <w:rsid w:val="00807D9C"/>
    <w:rsid w:val="00807FED"/>
    <w:rsid w:val="00810692"/>
    <w:rsid w:val="00811148"/>
    <w:rsid w:val="00811540"/>
    <w:rsid w:val="00811B26"/>
    <w:rsid w:val="0081222B"/>
    <w:rsid w:val="008127D1"/>
    <w:rsid w:val="00812EC5"/>
    <w:rsid w:val="00814895"/>
    <w:rsid w:val="008149CC"/>
    <w:rsid w:val="00815105"/>
    <w:rsid w:val="00815391"/>
    <w:rsid w:val="00815415"/>
    <w:rsid w:val="00815CDB"/>
    <w:rsid w:val="008201CC"/>
    <w:rsid w:val="008208EC"/>
    <w:rsid w:val="00820B84"/>
    <w:rsid w:val="00823877"/>
    <w:rsid w:val="00823C74"/>
    <w:rsid w:val="00824196"/>
    <w:rsid w:val="0082613E"/>
    <w:rsid w:val="00826423"/>
    <w:rsid w:val="0082669E"/>
    <w:rsid w:val="00830755"/>
    <w:rsid w:val="00831FDE"/>
    <w:rsid w:val="00833FA2"/>
    <w:rsid w:val="00834D3A"/>
    <w:rsid w:val="00836099"/>
    <w:rsid w:val="00836180"/>
    <w:rsid w:val="0083689A"/>
    <w:rsid w:val="008422AD"/>
    <w:rsid w:val="00842D7D"/>
    <w:rsid w:val="00843090"/>
    <w:rsid w:val="0084341B"/>
    <w:rsid w:val="0084468E"/>
    <w:rsid w:val="00845BF0"/>
    <w:rsid w:val="00846283"/>
    <w:rsid w:val="0084768E"/>
    <w:rsid w:val="008478D8"/>
    <w:rsid w:val="00847FB4"/>
    <w:rsid w:val="0085092B"/>
    <w:rsid w:val="00850C59"/>
    <w:rsid w:val="00851E26"/>
    <w:rsid w:val="00854DD2"/>
    <w:rsid w:val="0085593E"/>
    <w:rsid w:val="00855A8C"/>
    <w:rsid w:val="00855F22"/>
    <w:rsid w:val="008563B0"/>
    <w:rsid w:val="008577C9"/>
    <w:rsid w:val="0086011D"/>
    <w:rsid w:val="00861926"/>
    <w:rsid w:val="00862439"/>
    <w:rsid w:val="008629F9"/>
    <w:rsid w:val="0086335B"/>
    <w:rsid w:val="00863418"/>
    <w:rsid w:val="008640E1"/>
    <w:rsid w:val="008646BF"/>
    <w:rsid w:val="00864A14"/>
    <w:rsid w:val="00866E03"/>
    <w:rsid w:val="00866E75"/>
    <w:rsid w:val="00867B79"/>
    <w:rsid w:val="00871E50"/>
    <w:rsid w:val="008721AB"/>
    <w:rsid w:val="00872507"/>
    <w:rsid w:val="00874165"/>
    <w:rsid w:val="008743C3"/>
    <w:rsid w:val="00877187"/>
    <w:rsid w:val="0088075C"/>
    <w:rsid w:val="0088088D"/>
    <w:rsid w:val="00881D01"/>
    <w:rsid w:val="00882F22"/>
    <w:rsid w:val="00885078"/>
    <w:rsid w:val="00885931"/>
    <w:rsid w:val="00885A13"/>
    <w:rsid w:val="00891449"/>
    <w:rsid w:val="00894020"/>
    <w:rsid w:val="00894B8B"/>
    <w:rsid w:val="00896373"/>
    <w:rsid w:val="008978FA"/>
    <w:rsid w:val="008A0341"/>
    <w:rsid w:val="008A0F7A"/>
    <w:rsid w:val="008A1CCF"/>
    <w:rsid w:val="008A2603"/>
    <w:rsid w:val="008A270E"/>
    <w:rsid w:val="008A3AA7"/>
    <w:rsid w:val="008A4054"/>
    <w:rsid w:val="008A536E"/>
    <w:rsid w:val="008A6692"/>
    <w:rsid w:val="008A7927"/>
    <w:rsid w:val="008A7F41"/>
    <w:rsid w:val="008A7F9C"/>
    <w:rsid w:val="008B259D"/>
    <w:rsid w:val="008B3046"/>
    <w:rsid w:val="008B4A78"/>
    <w:rsid w:val="008B4BAC"/>
    <w:rsid w:val="008B55EF"/>
    <w:rsid w:val="008B5ECB"/>
    <w:rsid w:val="008B6878"/>
    <w:rsid w:val="008C037D"/>
    <w:rsid w:val="008C0495"/>
    <w:rsid w:val="008C0524"/>
    <w:rsid w:val="008C10CC"/>
    <w:rsid w:val="008C11DC"/>
    <w:rsid w:val="008C1366"/>
    <w:rsid w:val="008C1A56"/>
    <w:rsid w:val="008C2094"/>
    <w:rsid w:val="008C24FE"/>
    <w:rsid w:val="008C2B8B"/>
    <w:rsid w:val="008C3DA7"/>
    <w:rsid w:val="008C42C0"/>
    <w:rsid w:val="008C5A19"/>
    <w:rsid w:val="008C60E7"/>
    <w:rsid w:val="008C7EF1"/>
    <w:rsid w:val="008D17B4"/>
    <w:rsid w:val="008D1D29"/>
    <w:rsid w:val="008D1D4B"/>
    <w:rsid w:val="008D26F9"/>
    <w:rsid w:val="008D3261"/>
    <w:rsid w:val="008D3CD4"/>
    <w:rsid w:val="008D4952"/>
    <w:rsid w:val="008D4A9A"/>
    <w:rsid w:val="008D6092"/>
    <w:rsid w:val="008D7DB0"/>
    <w:rsid w:val="008E1B13"/>
    <w:rsid w:val="008E2775"/>
    <w:rsid w:val="008E2C30"/>
    <w:rsid w:val="008E3483"/>
    <w:rsid w:val="008E4FA9"/>
    <w:rsid w:val="008E56D7"/>
    <w:rsid w:val="008E59C2"/>
    <w:rsid w:val="008E5E76"/>
    <w:rsid w:val="008E68A0"/>
    <w:rsid w:val="008E7466"/>
    <w:rsid w:val="008E76CB"/>
    <w:rsid w:val="008F0ABA"/>
    <w:rsid w:val="008F1AD2"/>
    <w:rsid w:val="008F1ED7"/>
    <w:rsid w:val="008F21CC"/>
    <w:rsid w:val="008F341B"/>
    <w:rsid w:val="008F3B5A"/>
    <w:rsid w:val="008F4015"/>
    <w:rsid w:val="008F57F2"/>
    <w:rsid w:val="008F6A93"/>
    <w:rsid w:val="008F6B03"/>
    <w:rsid w:val="008F6B27"/>
    <w:rsid w:val="00900593"/>
    <w:rsid w:val="00901083"/>
    <w:rsid w:val="00901F61"/>
    <w:rsid w:val="00903502"/>
    <w:rsid w:val="00904F5B"/>
    <w:rsid w:val="00906BE7"/>
    <w:rsid w:val="009115ED"/>
    <w:rsid w:val="009116A5"/>
    <w:rsid w:val="009122C7"/>
    <w:rsid w:val="00915801"/>
    <w:rsid w:val="009178F6"/>
    <w:rsid w:val="00921F64"/>
    <w:rsid w:val="00922DC6"/>
    <w:rsid w:val="00925BCD"/>
    <w:rsid w:val="00925EDB"/>
    <w:rsid w:val="00925FB0"/>
    <w:rsid w:val="009311E1"/>
    <w:rsid w:val="00934084"/>
    <w:rsid w:val="00934A65"/>
    <w:rsid w:val="00935BE0"/>
    <w:rsid w:val="0093611D"/>
    <w:rsid w:val="009361D0"/>
    <w:rsid w:val="0093652B"/>
    <w:rsid w:val="00937559"/>
    <w:rsid w:val="00937F5E"/>
    <w:rsid w:val="00940073"/>
    <w:rsid w:val="00940330"/>
    <w:rsid w:val="00940F17"/>
    <w:rsid w:val="00941051"/>
    <w:rsid w:val="009420B0"/>
    <w:rsid w:val="00943D91"/>
    <w:rsid w:val="00945F4D"/>
    <w:rsid w:val="009466B6"/>
    <w:rsid w:val="0094681D"/>
    <w:rsid w:val="00946EC0"/>
    <w:rsid w:val="009476ED"/>
    <w:rsid w:val="00950220"/>
    <w:rsid w:val="00951A39"/>
    <w:rsid w:val="00951DE8"/>
    <w:rsid w:val="00952EB0"/>
    <w:rsid w:val="00953743"/>
    <w:rsid w:val="00954FA7"/>
    <w:rsid w:val="00955627"/>
    <w:rsid w:val="0095625E"/>
    <w:rsid w:val="00956595"/>
    <w:rsid w:val="00956A89"/>
    <w:rsid w:val="00957399"/>
    <w:rsid w:val="0096003E"/>
    <w:rsid w:val="0096355B"/>
    <w:rsid w:val="009645E5"/>
    <w:rsid w:val="009656E8"/>
    <w:rsid w:val="00966BA9"/>
    <w:rsid w:val="00970E37"/>
    <w:rsid w:val="00971DE8"/>
    <w:rsid w:val="00972005"/>
    <w:rsid w:val="00972CE8"/>
    <w:rsid w:val="009735DB"/>
    <w:rsid w:val="009752A0"/>
    <w:rsid w:val="00975A85"/>
    <w:rsid w:val="00975C9F"/>
    <w:rsid w:val="0097654D"/>
    <w:rsid w:val="0097675F"/>
    <w:rsid w:val="00976EA9"/>
    <w:rsid w:val="00977659"/>
    <w:rsid w:val="009776AB"/>
    <w:rsid w:val="00977EFA"/>
    <w:rsid w:val="0098034E"/>
    <w:rsid w:val="00981228"/>
    <w:rsid w:val="00981275"/>
    <w:rsid w:val="00981B70"/>
    <w:rsid w:val="00981F23"/>
    <w:rsid w:val="0098205B"/>
    <w:rsid w:val="00982C5A"/>
    <w:rsid w:val="009830F7"/>
    <w:rsid w:val="00983A6A"/>
    <w:rsid w:val="00984CAF"/>
    <w:rsid w:val="00987969"/>
    <w:rsid w:val="00987C33"/>
    <w:rsid w:val="00990B34"/>
    <w:rsid w:val="00991553"/>
    <w:rsid w:val="00991F95"/>
    <w:rsid w:val="009921DB"/>
    <w:rsid w:val="00992535"/>
    <w:rsid w:val="009929C2"/>
    <w:rsid w:val="0099354C"/>
    <w:rsid w:val="009941F5"/>
    <w:rsid w:val="0099516D"/>
    <w:rsid w:val="0099520D"/>
    <w:rsid w:val="00995448"/>
    <w:rsid w:val="009959C2"/>
    <w:rsid w:val="00995F74"/>
    <w:rsid w:val="009A0F6B"/>
    <w:rsid w:val="009A11F4"/>
    <w:rsid w:val="009A170A"/>
    <w:rsid w:val="009A1E45"/>
    <w:rsid w:val="009A1F9B"/>
    <w:rsid w:val="009A2985"/>
    <w:rsid w:val="009A2D17"/>
    <w:rsid w:val="009A2F81"/>
    <w:rsid w:val="009A3494"/>
    <w:rsid w:val="009A4018"/>
    <w:rsid w:val="009A4C05"/>
    <w:rsid w:val="009A50E3"/>
    <w:rsid w:val="009A5930"/>
    <w:rsid w:val="009B0FAB"/>
    <w:rsid w:val="009B18C6"/>
    <w:rsid w:val="009B1B41"/>
    <w:rsid w:val="009C031C"/>
    <w:rsid w:val="009C063E"/>
    <w:rsid w:val="009C0DD0"/>
    <w:rsid w:val="009C1156"/>
    <w:rsid w:val="009C1E77"/>
    <w:rsid w:val="009C20EF"/>
    <w:rsid w:val="009C276F"/>
    <w:rsid w:val="009C293D"/>
    <w:rsid w:val="009C37E4"/>
    <w:rsid w:val="009C42E1"/>
    <w:rsid w:val="009C56E3"/>
    <w:rsid w:val="009D1055"/>
    <w:rsid w:val="009D265E"/>
    <w:rsid w:val="009D276A"/>
    <w:rsid w:val="009D2ACC"/>
    <w:rsid w:val="009D3ADE"/>
    <w:rsid w:val="009D41BE"/>
    <w:rsid w:val="009D587C"/>
    <w:rsid w:val="009D6784"/>
    <w:rsid w:val="009D701C"/>
    <w:rsid w:val="009D7C9B"/>
    <w:rsid w:val="009E02B5"/>
    <w:rsid w:val="009E08F3"/>
    <w:rsid w:val="009E0958"/>
    <w:rsid w:val="009E09BC"/>
    <w:rsid w:val="009E1425"/>
    <w:rsid w:val="009E1A62"/>
    <w:rsid w:val="009E1FC6"/>
    <w:rsid w:val="009E2F44"/>
    <w:rsid w:val="009E4072"/>
    <w:rsid w:val="009E62CB"/>
    <w:rsid w:val="009E64A3"/>
    <w:rsid w:val="009E6AF9"/>
    <w:rsid w:val="009E73DC"/>
    <w:rsid w:val="009E76DF"/>
    <w:rsid w:val="009E7B0E"/>
    <w:rsid w:val="009F02C1"/>
    <w:rsid w:val="009F03AA"/>
    <w:rsid w:val="009F11C8"/>
    <w:rsid w:val="009F2F9A"/>
    <w:rsid w:val="009F32C0"/>
    <w:rsid w:val="009F5096"/>
    <w:rsid w:val="009F72C3"/>
    <w:rsid w:val="009F74E7"/>
    <w:rsid w:val="009F7B1A"/>
    <w:rsid w:val="00A001BE"/>
    <w:rsid w:val="00A00691"/>
    <w:rsid w:val="00A0096E"/>
    <w:rsid w:val="00A013F8"/>
    <w:rsid w:val="00A026C9"/>
    <w:rsid w:val="00A031CA"/>
    <w:rsid w:val="00A0350D"/>
    <w:rsid w:val="00A03B0D"/>
    <w:rsid w:val="00A04BB1"/>
    <w:rsid w:val="00A0573A"/>
    <w:rsid w:val="00A06B67"/>
    <w:rsid w:val="00A0765D"/>
    <w:rsid w:val="00A07859"/>
    <w:rsid w:val="00A10A53"/>
    <w:rsid w:val="00A12292"/>
    <w:rsid w:val="00A13C44"/>
    <w:rsid w:val="00A14137"/>
    <w:rsid w:val="00A14EE4"/>
    <w:rsid w:val="00A15B42"/>
    <w:rsid w:val="00A15BB3"/>
    <w:rsid w:val="00A16D7C"/>
    <w:rsid w:val="00A20324"/>
    <w:rsid w:val="00A20BB2"/>
    <w:rsid w:val="00A20BBE"/>
    <w:rsid w:val="00A217F9"/>
    <w:rsid w:val="00A22BEF"/>
    <w:rsid w:val="00A24776"/>
    <w:rsid w:val="00A248D1"/>
    <w:rsid w:val="00A30D4E"/>
    <w:rsid w:val="00A31120"/>
    <w:rsid w:val="00A31B76"/>
    <w:rsid w:val="00A31F3B"/>
    <w:rsid w:val="00A35DBB"/>
    <w:rsid w:val="00A3692B"/>
    <w:rsid w:val="00A37677"/>
    <w:rsid w:val="00A3775B"/>
    <w:rsid w:val="00A40AED"/>
    <w:rsid w:val="00A4110C"/>
    <w:rsid w:val="00A41825"/>
    <w:rsid w:val="00A42F52"/>
    <w:rsid w:val="00A435AA"/>
    <w:rsid w:val="00A435C0"/>
    <w:rsid w:val="00A43D40"/>
    <w:rsid w:val="00A4466D"/>
    <w:rsid w:val="00A46411"/>
    <w:rsid w:val="00A46CB6"/>
    <w:rsid w:val="00A471C1"/>
    <w:rsid w:val="00A5091E"/>
    <w:rsid w:val="00A50C1B"/>
    <w:rsid w:val="00A52F0C"/>
    <w:rsid w:val="00A53880"/>
    <w:rsid w:val="00A55B84"/>
    <w:rsid w:val="00A56690"/>
    <w:rsid w:val="00A569CE"/>
    <w:rsid w:val="00A60117"/>
    <w:rsid w:val="00A602D6"/>
    <w:rsid w:val="00A60B23"/>
    <w:rsid w:val="00A61CCC"/>
    <w:rsid w:val="00A625BA"/>
    <w:rsid w:val="00A6263B"/>
    <w:rsid w:val="00A62DF2"/>
    <w:rsid w:val="00A64975"/>
    <w:rsid w:val="00A65909"/>
    <w:rsid w:val="00A668BB"/>
    <w:rsid w:val="00A671D5"/>
    <w:rsid w:val="00A67480"/>
    <w:rsid w:val="00A67FDE"/>
    <w:rsid w:val="00A73997"/>
    <w:rsid w:val="00A74024"/>
    <w:rsid w:val="00A75348"/>
    <w:rsid w:val="00A75550"/>
    <w:rsid w:val="00A75E78"/>
    <w:rsid w:val="00A7610E"/>
    <w:rsid w:val="00A77C58"/>
    <w:rsid w:val="00A77D0E"/>
    <w:rsid w:val="00A77F8F"/>
    <w:rsid w:val="00A81846"/>
    <w:rsid w:val="00A82C33"/>
    <w:rsid w:val="00A82EA4"/>
    <w:rsid w:val="00A831C4"/>
    <w:rsid w:val="00A856DD"/>
    <w:rsid w:val="00A85E6C"/>
    <w:rsid w:val="00A85E88"/>
    <w:rsid w:val="00A87AC2"/>
    <w:rsid w:val="00A94792"/>
    <w:rsid w:val="00A949F5"/>
    <w:rsid w:val="00A960D3"/>
    <w:rsid w:val="00A970CE"/>
    <w:rsid w:val="00A97D80"/>
    <w:rsid w:val="00AA091F"/>
    <w:rsid w:val="00AA1D69"/>
    <w:rsid w:val="00AA2559"/>
    <w:rsid w:val="00AA2ED7"/>
    <w:rsid w:val="00AA3F96"/>
    <w:rsid w:val="00AA44D5"/>
    <w:rsid w:val="00AA796C"/>
    <w:rsid w:val="00AA7AC6"/>
    <w:rsid w:val="00AA7E13"/>
    <w:rsid w:val="00AB0B63"/>
    <w:rsid w:val="00AB1D2C"/>
    <w:rsid w:val="00AB4F65"/>
    <w:rsid w:val="00AB543E"/>
    <w:rsid w:val="00AB67DE"/>
    <w:rsid w:val="00AB6D6D"/>
    <w:rsid w:val="00AB6DA5"/>
    <w:rsid w:val="00AB77C4"/>
    <w:rsid w:val="00AB7987"/>
    <w:rsid w:val="00AB7AB4"/>
    <w:rsid w:val="00AB7C01"/>
    <w:rsid w:val="00AC1CD9"/>
    <w:rsid w:val="00AC2AD1"/>
    <w:rsid w:val="00AC2D60"/>
    <w:rsid w:val="00AC3F50"/>
    <w:rsid w:val="00AC4A64"/>
    <w:rsid w:val="00AC4BE9"/>
    <w:rsid w:val="00AC5B1B"/>
    <w:rsid w:val="00AC6480"/>
    <w:rsid w:val="00AC6CC7"/>
    <w:rsid w:val="00AC6E13"/>
    <w:rsid w:val="00AC70F3"/>
    <w:rsid w:val="00AD0675"/>
    <w:rsid w:val="00AD13A4"/>
    <w:rsid w:val="00AD1BD2"/>
    <w:rsid w:val="00AD1DBF"/>
    <w:rsid w:val="00AD215F"/>
    <w:rsid w:val="00AD2F9B"/>
    <w:rsid w:val="00AD407C"/>
    <w:rsid w:val="00AD57B7"/>
    <w:rsid w:val="00AD6817"/>
    <w:rsid w:val="00AD7600"/>
    <w:rsid w:val="00AD7876"/>
    <w:rsid w:val="00AE0DC1"/>
    <w:rsid w:val="00AE12C0"/>
    <w:rsid w:val="00AE1573"/>
    <w:rsid w:val="00AE1A8D"/>
    <w:rsid w:val="00AE1BBA"/>
    <w:rsid w:val="00AE2583"/>
    <w:rsid w:val="00AE2BC0"/>
    <w:rsid w:val="00AE3027"/>
    <w:rsid w:val="00AE35F6"/>
    <w:rsid w:val="00AE4CD3"/>
    <w:rsid w:val="00AE54D6"/>
    <w:rsid w:val="00AE6635"/>
    <w:rsid w:val="00AE6D22"/>
    <w:rsid w:val="00AF1EB6"/>
    <w:rsid w:val="00AF44BB"/>
    <w:rsid w:val="00AF4AE5"/>
    <w:rsid w:val="00AF5119"/>
    <w:rsid w:val="00AF5168"/>
    <w:rsid w:val="00AF543D"/>
    <w:rsid w:val="00AF6392"/>
    <w:rsid w:val="00AF6F6E"/>
    <w:rsid w:val="00B01DB3"/>
    <w:rsid w:val="00B0248B"/>
    <w:rsid w:val="00B0320D"/>
    <w:rsid w:val="00B041F0"/>
    <w:rsid w:val="00B0469E"/>
    <w:rsid w:val="00B04BF9"/>
    <w:rsid w:val="00B07821"/>
    <w:rsid w:val="00B104E8"/>
    <w:rsid w:val="00B10724"/>
    <w:rsid w:val="00B13100"/>
    <w:rsid w:val="00B156D6"/>
    <w:rsid w:val="00B1610E"/>
    <w:rsid w:val="00B16B77"/>
    <w:rsid w:val="00B16C61"/>
    <w:rsid w:val="00B16CCD"/>
    <w:rsid w:val="00B1708D"/>
    <w:rsid w:val="00B20040"/>
    <w:rsid w:val="00B200C0"/>
    <w:rsid w:val="00B20FB2"/>
    <w:rsid w:val="00B21387"/>
    <w:rsid w:val="00B21C31"/>
    <w:rsid w:val="00B24061"/>
    <w:rsid w:val="00B24A9A"/>
    <w:rsid w:val="00B27944"/>
    <w:rsid w:val="00B27E65"/>
    <w:rsid w:val="00B31A31"/>
    <w:rsid w:val="00B32BFC"/>
    <w:rsid w:val="00B32E45"/>
    <w:rsid w:val="00B33D37"/>
    <w:rsid w:val="00B33F06"/>
    <w:rsid w:val="00B347CA"/>
    <w:rsid w:val="00B34F61"/>
    <w:rsid w:val="00B35054"/>
    <w:rsid w:val="00B35874"/>
    <w:rsid w:val="00B40611"/>
    <w:rsid w:val="00B41BF6"/>
    <w:rsid w:val="00B41D8F"/>
    <w:rsid w:val="00B44CB9"/>
    <w:rsid w:val="00B46A8D"/>
    <w:rsid w:val="00B47480"/>
    <w:rsid w:val="00B47B65"/>
    <w:rsid w:val="00B52385"/>
    <w:rsid w:val="00B5247D"/>
    <w:rsid w:val="00B52903"/>
    <w:rsid w:val="00B54C4D"/>
    <w:rsid w:val="00B552EB"/>
    <w:rsid w:val="00B5553A"/>
    <w:rsid w:val="00B560B5"/>
    <w:rsid w:val="00B5612A"/>
    <w:rsid w:val="00B576D7"/>
    <w:rsid w:val="00B57988"/>
    <w:rsid w:val="00B6139D"/>
    <w:rsid w:val="00B6266B"/>
    <w:rsid w:val="00B63DDB"/>
    <w:rsid w:val="00B642D4"/>
    <w:rsid w:val="00B64831"/>
    <w:rsid w:val="00B65AC1"/>
    <w:rsid w:val="00B660B3"/>
    <w:rsid w:val="00B66750"/>
    <w:rsid w:val="00B67DC8"/>
    <w:rsid w:val="00B704E0"/>
    <w:rsid w:val="00B70FE9"/>
    <w:rsid w:val="00B73AEA"/>
    <w:rsid w:val="00B73BC5"/>
    <w:rsid w:val="00B76783"/>
    <w:rsid w:val="00B76A8F"/>
    <w:rsid w:val="00B76AAB"/>
    <w:rsid w:val="00B81209"/>
    <w:rsid w:val="00B81ECA"/>
    <w:rsid w:val="00B8255B"/>
    <w:rsid w:val="00B82FF6"/>
    <w:rsid w:val="00B833BA"/>
    <w:rsid w:val="00B83AF5"/>
    <w:rsid w:val="00B865AA"/>
    <w:rsid w:val="00B86D7B"/>
    <w:rsid w:val="00B876CE"/>
    <w:rsid w:val="00B9082C"/>
    <w:rsid w:val="00B90F82"/>
    <w:rsid w:val="00B937E0"/>
    <w:rsid w:val="00B937E9"/>
    <w:rsid w:val="00B94A4E"/>
    <w:rsid w:val="00B94E8F"/>
    <w:rsid w:val="00B96121"/>
    <w:rsid w:val="00B96E20"/>
    <w:rsid w:val="00B9708F"/>
    <w:rsid w:val="00B97200"/>
    <w:rsid w:val="00BA00A5"/>
    <w:rsid w:val="00BA129B"/>
    <w:rsid w:val="00BA1538"/>
    <w:rsid w:val="00BA36F4"/>
    <w:rsid w:val="00BA488C"/>
    <w:rsid w:val="00BA4E2C"/>
    <w:rsid w:val="00BA736C"/>
    <w:rsid w:val="00BA79C3"/>
    <w:rsid w:val="00BB00EA"/>
    <w:rsid w:val="00BB02AB"/>
    <w:rsid w:val="00BB05E1"/>
    <w:rsid w:val="00BB2173"/>
    <w:rsid w:val="00BB2350"/>
    <w:rsid w:val="00BB2656"/>
    <w:rsid w:val="00BB3716"/>
    <w:rsid w:val="00BB3A73"/>
    <w:rsid w:val="00BB41A5"/>
    <w:rsid w:val="00BB4F6F"/>
    <w:rsid w:val="00BC1F16"/>
    <w:rsid w:val="00BC2102"/>
    <w:rsid w:val="00BC235B"/>
    <w:rsid w:val="00BC32AF"/>
    <w:rsid w:val="00BC38E6"/>
    <w:rsid w:val="00BC4622"/>
    <w:rsid w:val="00BC59D8"/>
    <w:rsid w:val="00BC6994"/>
    <w:rsid w:val="00BD2DBF"/>
    <w:rsid w:val="00BD30AC"/>
    <w:rsid w:val="00BD31C6"/>
    <w:rsid w:val="00BD3C49"/>
    <w:rsid w:val="00BD49CD"/>
    <w:rsid w:val="00BD4E1A"/>
    <w:rsid w:val="00BD5196"/>
    <w:rsid w:val="00BD5746"/>
    <w:rsid w:val="00BD68AD"/>
    <w:rsid w:val="00BD6DE0"/>
    <w:rsid w:val="00BD75A3"/>
    <w:rsid w:val="00BE08DF"/>
    <w:rsid w:val="00BE0DF0"/>
    <w:rsid w:val="00BE1E9D"/>
    <w:rsid w:val="00BE24B1"/>
    <w:rsid w:val="00BE71D8"/>
    <w:rsid w:val="00BE7B23"/>
    <w:rsid w:val="00BF04CD"/>
    <w:rsid w:val="00BF1CB0"/>
    <w:rsid w:val="00BF25BD"/>
    <w:rsid w:val="00BF303E"/>
    <w:rsid w:val="00BF379F"/>
    <w:rsid w:val="00BF54A4"/>
    <w:rsid w:val="00BF5BD3"/>
    <w:rsid w:val="00BF6FE2"/>
    <w:rsid w:val="00BF7335"/>
    <w:rsid w:val="00C00AF2"/>
    <w:rsid w:val="00C01594"/>
    <w:rsid w:val="00C01602"/>
    <w:rsid w:val="00C01BE0"/>
    <w:rsid w:val="00C01F37"/>
    <w:rsid w:val="00C0251A"/>
    <w:rsid w:val="00C04A83"/>
    <w:rsid w:val="00C05334"/>
    <w:rsid w:val="00C05E50"/>
    <w:rsid w:val="00C066A2"/>
    <w:rsid w:val="00C07E24"/>
    <w:rsid w:val="00C10454"/>
    <w:rsid w:val="00C104C5"/>
    <w:rsid w:val="00C152E5"/>
    <w:rsid w:val="00C17828"/>
    <w:rsid w:val="00C17B95"/>
    <w:rsid w:val="00C210E7"/>
    <w:rsid w:val="00C21101"/>
    <w:rsid w:val="00C21961"/>
    <w:rsid w:val="00C219A7"/>
    <w:rsid w:val="00C2380D"/>
    <w:rsid w:val="00C24ABE"/>
    <w:rsid w:val="00C2617F"/>
    <w:rsid w:val="00C26416"/>
    <w:rsid w:val="00C307EE"/>
    <w:rsid w:val="00C30FD7"/>
    <w:rsid w:val="00C31528"/>
    <w:rsid w:val="00C32C22"/>
    <w:rsid w:val="00C32D73"/>
    <w:rsid w:val="00C34E8F"/>
    <w:rsid w:val="00C351FF"/>
    <w:rsid w:val="00C3593A"/>
    <w:rsid w:val="00C359DC"/>
    <w:rsid w:val="00C366C3"/>
    <w:rsid w:val="00C3752C"/>
    <w:rsid w:val="00C37AAD"/>
    <w:rsid w:val="00C404E2"/>
    <w:rsid w:val="00C4141E"/>
    <w:rsid w:val="00C41C2F"/>
    <w:rsid w:val="00C42748"/>
    <w:rsid w:val="00C43D46"/>
    <w:rsid w:val="00C43F6A"/>
    <w:rsid w:val="00C44107"/>
    <w:rsid w:val="00C44115"/>
    <w:rsid w:val="00C46AD6"/>
    <w:rsid w:val="00C47A4E"/>
    <w:rsid w:val="00C47EBB"/>
    <w:rsid w:val="00C50243"/>
    <w:rsid w:val="00C503A2"/>
    <w:rsid w:val="00C5180F"/>
    <w:rsid w:val="00C52227"/>
    <w:rsid w:val="00C52825"/>
    <w:rsid w:val="00C532D4"/>
    <w:rsid w:val="00C535F8"/>
    <w:rsid w:val="00C544DF"/>
    <w:rsid w:val="00C5604B"/>
    <w:rsid w:val="00C5625D"/>
    <w:rsid w:val="00C56892"/>
    <w:rsid w:val="00C57DDF"/>
    <w:rsid w:val="00C608D1"/>
    <w:rsid w:val="00C657B4"/>
    <w:rsid w:val="00C65D29"/>
    <w:rsid w:val="00C668D1"/>
    <w:rsid w:val="00C6724A"/>
    <w:rsid w:val="00C67360"/>
    <w:rsid w:val="00C67DCF"/>
    <w:rsid w:val="00C70AAB"/>
    <w:rsid w:val="00C72875"/>
    <w:rsid w:val="00C72AA1"/>
    <w:rsid w:val="00C74A08"/>
    <w:rsid w:val="00C756EA"/>
    <w:rsid w:val="00C75D98"/>
    <w:rsid w:val="00C779D9"/>
    <w:rsid w:val="00C80D40"/>
    <w:rsid w:val="00C829C6"/>
    <w:rsid w:val="00C83200"/>
    <w:rsid w:val="00C855DA"/>
    <w:rsid w:val="00C85C5F"/>
    <w:rsid w:val="00C87338"/>
    <w:rsid w:val="00C87489"/>
    <w:rsid w:val="00C9031A"/>
    <w:rsid w:val="00C90399"/>
    <w:rsid w:val="00C91870"/>
    <w:rsid w:val="00C92320"/>
    <w:rsid w:val="00C936E7"/>
    <w:rsid w:val="00C93F14"/>
    <w:rsid w:val="00C94030"/>
    <w:rsid w:val="00C94984"/>
    <w:rsid w:val="00C94EA9"/>
    <w:rsid w:val="00C968DE"/>
    <w:rsid w:val="00C97955"/>
    <w:rsid w:val="00C97BE2"/>
    <w:rsid w:val="00CA19B9"/>
    <w:rsid w:val="00CA22ED"/>
    <w:rsid w:val="00CA4581"/>
    <w:rsid w:val="00CA5245"/>
    <w:rsid w:val="00CA63CC"/>
    <w:rsid w:val="00CA6DAC"/>
    <w:rsid w:val="00CA7E59"/>
    <w:rsid w:val="00CB0010"/>
    <w:rsid w:val="00CB3475"/>
    <w:rsid w:val="00CB389C"/>
    <w:rsid w:val="00CB38D5"/>
    <w:rsid w:val="00CB3E08"/>
    <w:rsid w:val="00CB4B9E"/>
    <w:rsid w:val="00CB5252"/>
    <w:rsid w:val="00CB5917"/>
    <w:rsid w:val="00CB5FB7"/>
    <w:rsid w:val="00CB60F6"/>
    <w:rsid w:val="00CB6313"/>
    <w:rsid w:val="00CB7D30"/>
    <w:rsid w:val="00CB7E85"/>
    <w:rsid w:val="00CC1EF0"/>
    <w:rsid w:val="00CC2B32"/>
    <w:rsid w:val="00CC4182"/>
    <w:rsid w:val="00CC6714"/>
    <w:rsid w:val="00CC6A2A"/>
    <w:rsid w:val="00CC7A35"/>
    <w:rsid w:val="00CD1883"/>
    <w:rsid w:val="00CD372F"/>
    <w:rsid w:val="00CD4460"/>
    <w:rsid w:val="00CD4AF9"/>
    <w:rsid w:val="00CD4B91"/>
    <w:rsid w:val="00CD7739"/>
    <w:rsid w:val="00CD7E4C"/>
    <w:rsid w:val="00CD7FB8"/>
    <w:rsid w:val="00CE0212"/>
    <w:rsid w:val="00CE25C4"/>
    <w:rsid w:val="00CE2CD7"/>
    <w:rsid w:val="00CE32A9"/>
    <w:rsid w:val="00CE3682"/>
    <w:rsid w:val="00CE43FD"/>
    <w:rsid w:val="00CE4637"/>
    <w:rsid w:val="00CE5F1E"/>
    <w:rsid w:val="00CE6C03"/>
    <w:rsid w:val="00CF07BC"/>
    <w:rsid w:val="00CF0B35"/>
    <w:rsid w:val="00CF0C10"/>
    <w:rsid w:val="00CF1512"/>
    <w:rsid w:val="00CF398C"/>
    <w:rsid w:val="00CF412B"/>
    <w:rsid w:val="00CF4B74"/>
    <w:rsid w:val="00CF6A8C"/>
    <w:rsid w:val="00CF750C"/>
    <w:rsid w:val="00CF7BF7"/>
    <w:rsid w:val="00CF7F0D"/>
    <w:rsid w:val="00D0158A"/>
    <w:rsid w:val="00D01AD8"/>
    <w:rsid w:val="00D029C5"/>
    <w:rsid w:val="00D04F4B"/>
    <w:rsid w:val="00D0680D"/>
    <w:rsid w:val="00D0684B"/>
    <w:rsid w:val="00D10070"/>
    <w:rsid w:val="00D10E29"/>
    <w:rsid w:val="00D11582"/>
    <w:rsid w:val="00D13451"/>
    <w:rsid w:val="00D1399D"/>
    <w:rsid w:val="00D142E4"/>
    <w:rsid w:val="00D14684"/>
    <w:rsid w:val="00D1471B"/>
    <w:rsid w:val="00D15001"/>
    <w:rsid w:val="00D15340"/>
    <w:rsid w:val="00D155EE"/>
    <w:rsid w:val="00D15E18"/>
    <w:rsid w:val="00D20F36"/>
    <w:rsid w:val="00D216EF"/>
    <w:rsid w:val="00D21F9C"/>
    <w:rsid w:val="00D22FDF"/>
    <w:rsid w:val="00D23390"/>
    <w:rsid w:val="00D24E13"/>
    <w:rsid w:val="00D2638A"/>
    <w:rsid w:val="00D31832"/>
    <w:rsid w:val="00D31FF2"/>
    <w:rsid w:val="00D32FD9"/>
    <w:rsid w:val="00D33347"/>
    <w:rsid w:val="00D33757"/>
    <w:rsid w:val="00D3577C"/>
    <w:rsid w:val="00D35C1E"/>
    <w:rsid w:val="00D36600"/>
    <w:rsid w:val="00D3690C"/>
    <w:rsid w:val="00D36AF9"/>
    <w:rsid w:val="00D37AF2"/>
    <w:rsid w:val="00D40B62"/>
    <w:rsid w:val="00D4114F"/>
    <w:rsid w:val="00D415D9"/>
    <w:rsid w:val="00D425F2"/>
    <w:rsid w:val="00D446E3"/>
    <w:rsid w:val="00D45B52"/>
    <w:rsid w:val="00D462BF"/>
    <w:rsid w:val="00D46854"/>
    <w:rsid w:val="00D46AD4"/>
    <w:rsid w:val="00D516CC"/>
    <w:rsid w:val="00D517C2"/>
    <w:rsid w:val="00D522EE"/>
    <w:rsid w:val="00D52DEA"/>
    <w:rsid w:val="00D535BE"/>
    <w:rsid w:val="00D53908"/>
    <w:rsid w:val="00D5405B"/>
    <w:rsid w:val="00D56C0E"/>
    <w:rsid w:val="00D60FC3"/>
    <w:rsid w:val="00D61398"/>
    <w:rsid w:val="00D62A91"/>
    <w:rsid w:val="00D64338"/>
    <w:rsid w:val="00D64468"/>
    <w:rsid w:val="00D660B7"/>
    <w:rsid w:val="00D66364"/>
    <w:rsid w:val="00D669CC"/>
    <w:rsid w:val="00D66FF5"/>
    <w:rsid w:val="00D67551"/>
    <w:rsid w:val="00D67FCE"/>
    <w:rsid w:val="00D7118B"/>
    <w:rsid w:val="00D71513"/>
    <w:rsid w:val="00D71F99"/>
    <w:rsid w:val="00D731FE"/>
    <w:rsid w:val="00D733C5"/>
    <w:rsid w:val="00D73FC3"/>
    <w:rsid w:val="00D744E7"/>
    <w:rsid w:val="00D74C4E"/>
    <w:rsid w:val="00D80074"/>
    <w:rsid w:val="00D80F8A"/>
    <w:rsid w:val="00D818C8"/>
    <w:rsid w:val="00D82C05"/>
    <w:rsid w:val="00D8476B"/>
    <w:rsid w:val="00D85C09"/>
    <w:rsid w:val="00D85DAF"/>
    <w:rsid w:val="00D86C7B"/>
    <w:rsid w:val="00D87441"/>
    <w:rsid w:val="00D877AC"/>
    <w:rsid w:val="00D905BA"/>
    <w:rsid w:val="00D905CA"/>
    <w:rsid w:val="00D91428"/>
    <w:rsid w:val="00D92CC6"/>
    <w:rsid w:val="00D944AF"/>
    <w:rsid w:val="00D94648"/>
    <w:rsid w:val="00D9475D"/>
    <w:rsid w:val="00D95A66"/>
    <w:rsid w:val="00D96640"/>
    <w:rsid w:val="00D97661"/>
    <w:rsid w:val="00DA0DE6"/>
    <w:rsid w:val="00DA2B1D"/>
    <w:rsid w:val="00DA2FBF"/>
    <w:rsid w:val="00DA4CDB"/>
    <w:rsid w:val="00DA4DED"/>
    <w:rsid w:val="00DA7007"/>
    <w:rsid w:val="00DB085E"/>
    <w:rsid w:val="00DB1061"/>
    <w:rsid w:val="00DB1253"/>
    <w:rsid w:val="00DB47D3"/>
    <w:rsid w:val="00DB6227"/>
    <w:rsid w:val="00DB6739"/>
    <w:rsid w:val="00DB6D18"/>
    <w:rsid w:val="00DC030E"/>
    <w:rsid w:val="00DC29F5"/>
    <w:rsid w:val="00DC2CFF"/>
    <w:rsid w:val="00DC39C5"/>
    <w:rsid w:val="00DC3B74"/>
    <w:rsid w:val="00DC710C"/>
    <w:rsid w:val="00DD03BA"/>
    <w:rsid w:val="00DD0B60"/>
    <w:rsid w:val="00DD10CC"/>
    <w:rsid w:val="00DD2559"/>
    <w:rsid w:val="00DD26EA"/>
    <w:rsid w:val="00DD27E8"/>
    <w:rsid w:val="00DD3320"/>
    <w:rsid w:val="00DD3DC3"/>
    <w:rsid w:val="00DD400A"/>
    <w:rsid w:val="00DD42E6"/>
    <w:rsid w:val="00DD5A90"/>
    <w:rsid w:val="00DD5B44"/>
    <w:rsid w:val="00DE0835"/>
    <w:rsid w:val="00DE3BA3"/>
    <w:rsid w:val="00DE5E6C"/>
    <w:rsid w:val="00DE6462"/>
    <w:rsid w:val="00DE7769"/>
    <w:rsid w:val="00DE7AA2"/>
    <w:rsid w:val="00DF0D42"/>
    <w:rsid w:val="00DF1BCE"/>
    <w:rsid w:val="00DF1C72"/>
    <w:rsid w:val="00DF2406"/>
    <w:rsid w:val="00DF270A"/>
    <w:rsid w:val="00DF39D9"/>
    <w:rsid w:val="00DF3A53"/>
    <w:rsid w:val="00DF402C"/>
    <w:rsid w:val="00DF46F4"/>
    <w:rsid w:val="00DF484B"/>
    <w:rsid w:val="00DF4B39"/>
    <w:rsid w:val="00DF55BA"/>
    <w:rsid w:val="00DF6B89"/>
    <w:rsid w:val="00DF797D"/>
    <w:rsid w:val="00E016A5"/>
    <w:rsid w:val="00E02DF8"/>
    <w:rsid w:val="00E06091"/>
    <w:rsid w:val="00E06F13"/>
    <w:rsid w:val="00E06F80"/>
    <w:rsid w:val="00E10802"/>
    <w:rsid w:val="00E10930"/>
    <w:rsid w:val="00E11550"/>
    <w:rsid w:val="00E1168E"/>
    <w:rsid w:val="00E11EAB"/>
    <w:rsid w:val="00E136C0"/>
    <w:rsid w:val="00E13CD6"/>
    <w:rsid w:val="00E144EF"/>
    <w:rsid w:val="00E15B0F"/>
    <w:rsid w:val="00E15F9C"/>
    <w:rsid w:val="00E17460"/>
    <w:rsid w:val="00E204C0"/>
    <w:rsid w:val="00E22A3C"/>
    <w:rsid w:val="00E24A3B"/>
    <w:rsid w:val="00E26598"/>
    <w:rsid w:val="00E26878"/>
    <w:rsid w:val="00E30369"/>
    <w:rsid w:val="00E30FB0"/>
    <w:rsid w:val="00E31124"/>
    <w:rsid w:val="00E315AE"/>
    <w:rsid w:val="00E32681"/>
    <w:rsid w:val="00E32BA9"/>
    <w:rsid w:val="00E32F0E"/>
    <w:rsid w:val="00E34768"/>
    <w:rsid w:val="00E35094"/>
    <w:rsid w:val="00E35230"/>
    <w:rsid w:val="00E35544"/>
    <w:rsid w:val="00E35A06"/>
    <w:rsid w:val="00E36F87"/>
    <w:rsid w:val="00E37EAF"/>
    <w:rsid w:val="00E37F83"/>
    <w:rsid w:val="00E425F0"/>
    <w:rsid w:val="00E426B8"/>
    <w:rsid w:val="00E43A7C"/>
    <w:rsid w:val="00E4646F"/>
    <w:rsid w:val="00E46843"/>
    <w:rsid w:val="00E475C0"/>
    <w:rsid w:val="00E47620"/>
    <w:rsid w:val="00E50979"/>
    <w:rsid w:val="00E51A4C"/>
    <w:rsid w:val="00E51AA7"/>
    <w:rsid w:val="00E52147"/>
    <w:rsid w:val="00E52524"/>
    <w:rsid w:val="00E5273B"/>
    <w:rsid w:val="00E53811"/>
    <w:rsid w:val="00E53AC5"/>
    <w:rsid w:val="00E56CAD"/>
    <w:rsid w:val="00E57504"/>
    <w:rsid w:val="00E62F6B"/>
    <w:rsid w:val="00E64E7E"/>
    <w:rsid w:val="00E65578"/>
    <w:rsid w:val="00E65611"/>
    <w:rsid w:val="00E6640C"/>
    <w:rsid w:val="00E66B4B"/>
    <w:rsid w:val="00E70296"/>
    <w:rsid w:val="00E71632"/>
    <w:rsid w:val="00E716A2"/>
    <w:rsid w:val="00E718A9"/>
    <w:rsid w:val="00E72286"/>
    <w:rsid w:val="00E72593"/>
    <w:rsid w:val="00E72C7B"/>
    <w:rsid w:val="00E739A8"/>
    <w:rsid w:val="00E73E7E"/>
    <w:rsid w:val="00E74D87"/>
    <w:rsid w:val="00E767FA"/>
    <w:rsid w:val="00E81DAB"/>
    <w:rsid w:val="00E8249B"/>
    <w:rsid w:val="00E82ECC"/>
    <w:rsid w:val="00E83C6B"/>
    <w:rsid w:val="00E849F7"/>
    <w:rsid w:val="00E87D24"/>
    <w:rsid w:val="00E9018D"/>
    <w:rsid w:val="00E919B3"/>
    <w:rsid w:val="00E92721"/>
    <w:rsid w:val="00E92BF7"/>
    <w:rsid w:val="00E93573"/>
    <w:rsid w:val="00E9376C"/>
    <w:rsid w:val="00E938BF"/>
    <w:rsid w:val="00E94C22"/>
    <w:rsid w:val="00E95241"/>
    <w:rsid w:val="00E9542E"/>
    <w:rsid w:val="00E97F7E"/>
    <w:rsid w:val="00EA0F0D"/>
    <w:rsid w:val="00EA0F47"/>
    <w:rsid w:val="00EA2EEF"/>
    <w:rsid w:val="00EA360C"/>
    <w:rsid w:val="00EA3659"/>
    <w:rsid w:val="00EA3EA1"/>
    <w:rsid w:val="00EA51D3"/>
    <w:rsid w:val="00EA5207"/>
    <w:rsid w:val="00EA5433"/>
    <w:rsid w:val="00EA6AF9"/>
    <w:rsid w:val="00EA6CEA"/>
    <w:rsid w:val="00EB0154"/>
    <w:rsid w:val="00EB02A6"/>
    <w:rsid w:val="00EB1EEC"/>
    <w:rsid w:val="00EB29FF"/>
    <w:rsid w:val="00EB319B"/>
    <w:rsid w:val="00EB332B"/>
    <w:rsid w:val="00EB48B6"/>
    <w:rsid w:val="00EB59C9"/>
    <w:rsid w:val="00EB5D29"/>
    <w:rsid w:val="00EC0628"/>
    <w:rsid w:val="00EC0B41"/>
    <w:rsid w:val="00EC0E24"/>
    <w:rsid w:val="00EC0F9E"/>
    <w:rsid w:val="00EC18D0"/>
    <w:rsid w:val="00EC34F5"/>
    <w:rsid w:val="00EC477F"/>
    <w:rsid w:val="00EC4A12"/>
    <w:rsid w:val="00EC4EA7"/>
    <w:rsid w:val="00EC5ACC"/>
    <w:rsid w:val="00EC7A57"/>
    <w:rsid w:val="00ED064C"/>
    <w:rsid w:val="00ED234B"/>
    <w:rsid w:val="00ED2556"/>
    <w:rsid w:val="00ED4895"/>
    <w:rsid w:val="00ED594D"/>
    <w:rsid w:val="00ED5998"/>
    <w:rsid w:val="00ED6EB3"/>
    <w:rsid w:val="00EE0059"/>
    <w:rsid w:val="00EE2577"/>
    <w:rsid w:val="00EE342F"/>
    <w:rsid w:val="00EE35AC"/>
    <w:rsid w:val="00EE6164"/>
    <w:rsid w:val="00EE6D89"/>
    <w:rsid w:val="00EE7079"/>
    <w:rsid w:val="00EF1543"/>
    <w:rsid w:val="00EF15C7"/>
    <w:rsid w:val="00EF1757"/>
    <w:rsid w:val="00EF2F70"/>
    <w:rsid w:val="00EF399A"/>
    <w:rsid w:val="00EF4226"/>
    <w:rsid w:val="00EF4852"/>
    <w:rsid w:val="00EF5FA1"/>
    <w:rsid w:val="00F011DE"/>
    <w:rsid w:val="00F013FD"/>
    <w:rsid w:val="00F02D75"/>
    <w:rsid w:val="00F02FFD"/>
    <w:rsid w:val="00F03D14"/>
    <w:rsid w:val="00F0555E"/>
    <w:rsid w:val="00F05719"/>
    <w:rsid w:val="00F06973"/>
    <w:rsid w:val="00F06FEA"/>
    <w:rsid w:val="00F10015"/>
    <w:rsid w:val="00F1035C"/>
    <w:rsid w:val="00F10B99"/>
    <w:rsid w:val="00F11546"/>
    <w:rsid w:val="00F12232"/>
    <w:rsid w:val="00F1280A"/>
    <w:rsid w:val="00F134E3"/>
    <w:rsid w:val="00F13CCB"/>
    <w:rsid w:val="00F16BCE"/>
    <w:rsid w:val="00F207C8"/>
    <w:rsid w:val="00F20EE9"/>
    <w:rsid w:val="00F21415"/>
    <w:rsid w:val="00F21B6B"/>
    <w:rsid w:val="00F2398A"/>
    <w:rsid w:val="00F23A1C"/>
    <w:rsid w:val="00F242E1"/>
    <w:rsid w:val="00F24332"/>
    <w:rsid w:val="00F2588C"/>
    <w:rsid w:val="00F26073"/>
    <w:rsid w:val="00F26D87"/>
    <w:rsid w:val="00F303D5"/>
    <w:rsid w:val="00F3069C"/>
    <w:rsid w:val="00F32F68"/>
    <w:rsid w:val="00F332E8"/>
    <w:rsid w:val="00F33C53"/>
    <w:rsid w:val="00F348CD"/>
    <w:rsid w:val="00F35C8D"/>
    <w:rsid w:val="00F377C6"/>
    <w:rsid w:val="00F40B52"/>
    <w:rsid w:val="00F40CCD"/>
    <w:rsid w:val="00F4505D"/>
    <w:rsid w:val="00F45CD9"/>
    <w:rsid w:val="00F45D85"/>
    <w:rsid w:val="00F468EB"/>
    <w:rsid w:val="00F47251"/>
    <w:rsid w:val="00F5021B"/>
    <w:rsid w:val="00F50713"/>
    <w:rsid w:val="00F52429"/>
    <w:rsid w:val="00F52AB3"/>
    <w:rsid w:val="00F53196"/>
    <w:rsid w:val="00F55F31"/>
    <w:rsid w:val="00F56A96"/>
    <w:rsid w:val="00F60397"/>
    <w:rsid w:val="00F6061F"/>
    <w:rsid w:val="00F60AE8"/>
    <w:rsid w:val="00F61470"/>
    <w:rsid w:val="00F62647"/>
    <w:rsid w:val="00F64B4A"/>
    <w:rsid w:val="00F65609"/>
    <w:rsid w:val="00F65A9F"/>
    <w:rsid w:val="00F65AE1"/>
    <w:rsid w:val="00F66644"/>
    <w:rsid w:val="00F6681B"/>
    <w:rsid w:val="00F670BF"/>
    <w:rsid w:val="00F67C61"/>
    <w:rsid w:val="00F70796"/>
    <w:rsid w:val="00F70A16"/>
    <w:rsid w:val="00F70C81"/>
    <w:rsid w:val="00F714D5"/>
    <w:rsid w:val="00F7194A"/>
    <w:rsid w:val="00F72AAE"/>
    <w:rsid w:val="00F72C93"/>
    <w:rsid w:val="00F73244"/>
    <w:rsid w:val="00F74EC2"/>
    <w:rsid w:val="00F769AB"/>
    <w:rsid w:val="00F7799C"/>
    <w:rsid w:val="00F80F2C"/>
    <w:rsid w:val="00F813C6"/>
    <w:rsid w:val="00F82588"/>
    <w:rsid w:val="00F82AB0"/>
    <w:rsid w:val="00F83505"/>
    <w:rsid w:val="00F83A77"/>
    <w:rsid w:val="00F840FA"/>
    <w:rsid w:val="00F85F4C"/>
    <w:rsid w:val="00F876A5"/>
    <w:rsid w:val="00F90659"/>
    <w:rsid w:val="00F915C0"/>
    <w:rsid w:val="00F928AF"/>
    <w:rsid w:val="00F938CB"/>
    <w:rsid w:val="00F9621E"/>
    <w:rsid w:val="00F9689C"/>
    <w:rsid w:val="00F97477"/>
    <w:rsid w:val="00F9764A"/>
    <w:rsid w:val="00FA0A2B"/>
    <w:rsid w:val="00FA0B93"/>
    <w:rsid w:val="00FA158F"/>
    <w:rsid w:val="00FA1E04"/>
    <w:rsid w:val="00FA21F4"/>
    <w:rsid w:val="00FA23ED"/>
    <w:rsid w:val="00FA35DD"/>
    <w:rsid w:val="00FA3A82"/>
    <w:rsid w:val="00FA55C8"/>
    <w:rsid w:val="00FA6AEE"/>
    <w:rsid w:val="00FB0D25"/>
    <w:rsid w:val="00FB1AB4"/>
    <w:rsid w:val="00FB2CEB"/>
    <w:rsid w:val="00FB40CA"/>
    <w:rsid w:val="00FB45A9"/>
    <w:rsid w:val="00FB4839"/>
    <w:rsid w:val="00FB4923"/>
    <w:rsid w:val="00FB4C69"/>
    <w:rsid w:val="00FB4CA3"/>
    <w:rsid w:val="00FB5148"/>
    <w:rsid w:val="00FB6636"/>
    <w:rsid w:val="00FB7DB0"/>
    <w:rsid w:val="00FB7E43"/>
    <w:rsid w:val="00FC03E8"/>
    <w:rsid w:val="00FC4E6A"/>
    <w:rsid w:val="00FC5AE2"/>
    <w:rsid w:val="00FC706F"/>
    <w:rsid w:val="00FC725C"/>
    <w:rsid w:val="00FC744E"/>
    <w:rsid w:val="00FC7C47"/>
    <w:rsid w:val="00FD036A"/>
    <w:rsid w:val="00FD1C11"/>
    <w:rsid w:val="00FD1D43"/>
    <w:rsid w:val="00FD2681"/>
    <w:rsid w:val="00FD27D9"/>
    <w:rsid w:val="00FD2990"/>
    <w:rsid w:val="00FD2ADC"/>
    <w:rsid w:val="00FD510A"/>
    <w:rsid w:val="00FD5D92"/>
    <w:rsid w:val="00FD6071"/>
    <w:rsid w:val="00FD62F9"/>
    <w:rsid w:val="00FD68A4"/>
    <w:rsid w:val="00FD71A6"/>
    <w:rsid w:val="00FD7FA2"/>
    <w:rsid w:val="00FE0A44"/>
    <w:rsid w:val="00FE31E3"/>
    <w:rsid w:val="00FE3B90"/>
    <w:rsid w:val="00FE59F9"/>
    <w:rsid w:val="00FE6165"/>
    <w:rsid w:val="00FE64BB"/>
    <w:rsid w:val="00FE6BE5"/>
    <w:rsid w:val="00FE72F3"/>
    <w:rsid w:val="00FE7AC5"/>
    <w:rsid w:val="00FF12EF"/>
    <w:rsid w:val="00FF1806"/>
    <w:rsid w:val="00FF1D32"/>
    <w:rsid w:val="00FF20C4"/>
    <w:rsid w:val="00FF28C9"/>
    <w:rsid w:val="00FF2DC1"/>
    <w:rsid w:val="00FF338D"/>
    <w:rsid w:val="00FF3951"/>
    <w:rsid w:val="00FF422D"/>
    <w:rsid w:val="00FF4E2D"/>
    <w:rsid w:val="00FF4F31"/>
    <w:rsid w:val="00FF4F69"/>
    <w:rsid w:val="00FF4F8F"/>
    <w:rsid w:val="00FF7485"/>
    <w:rsid w:val="00FF7730"/>
    <w:rsid w:val="00FF7F81"/>
    <w:rsid w:val="5DB6E33C"/>
    <w:rsid w:val="792E11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3E2BB0BC"/>
  <w15:docId w15:val="{672FFB4D-FDD4-4111-BBE8-667D32F9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434"/>
    <w:pPr>
      <w:widowControl w:val="0"/>
    </w:pPr>
    <w:rPr>
      <w:snapToGrid w:val="0"/>
      <w:kern w:val="28"/>
      <w:sz w:val="22"/>
    </w:rPr>
  </w:style>
  <w:style w:type="paragraph" w:styleId="Heading1">
    <w:name w:val="heading 1"/>
    <w:basedOn w:val="Normal"/>
    <w:next w:val="ParaNum0"/>
    <w:link w:val="Heading1Char"/>
    <w:qFormat/>
    <w:rsid w:val="007A7434"/>
    <w:pPr>
      <w:keepNext/>
      <w:numPr>
        <w:numId w:val="6"/>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0"/>
    <w:link w:val="Heading2Char"/>
    <w:autoRedefine/>
    <w:qFormat/>
    <w:rsid w:val="007A7434"/>
    <w:pPr>
      <w:keepNext/>
      <w:numPr>
        <w:ilvl w:val="1"/>
        <w:numId w:val="6"/>
      </w:numPr>
      <w:spacing w:after="120"/>
      <w:outlineLvl w:val="1"/>
    </w:pPr>
    <w:rPr>
      <w:b/>
    </w:rPr>
  </w:style>
  <w:style w:type="paragraph" w:styleId="Heading3">
    <w:name w:val="heading 3"/>
    <w:basedOn w:val="Normal"/>
    <w:next w:val="ParaNum0"/>
    <w:link w:val="Heading3Char"/>
    <w:qFormat/>
    <w:rsid w:val="007A7434"/>
    <w:pPr>
      <w:keepNext/>
      <w:numPr>
        <w:ilvl w:val="2"/>
        <w:numId w:val="6"/>
      </w:numPr>
      <w:tabs>
        <w:tab w:val="left" w:pos="2160"/>
      </w:tabs>
      <w:spacing w:after="120"/>
      <w:outlineLvl w:val="2"/>
    </w:pPr>
    <w:rPr>
      <w:b/>
    </w:rPr>
  </w:style>
  <w:style w:type="paragraph" w:styleId="Heading4">
    <w:name w:val="heading 4"/>
    <w:basedOn w:val="Normal"/>
    <w:next w:val="ParaNum0"/>
    <w:link w:val="Heading4Char"/>
    <w:qFormat/>
    <w:rsid w:val="007A7434"/>
    <w:pPr>
      <w:keepNext/>
      <w:numPr>
        <w:ilvl w:val="3"/>
        <w:numId w:val="6"/>
      </w:numPr>
      <w:tabs>
        <w:tab w:val="left" w:pos="2880"/>
      </w:tabs>
      <w:spacing w:after="120"/>
      <w:outlineLvl w:val="3"/>
    </w:pPr>
    <w:rPr>
      <w:b/>
    </w:rPr>
  </w:style>
  <w:style w:type="paragraph" w:styleId="Heading5">
    <w:name w:val="heading 5"/>
    <w:basedOn w:val="Normal"/>
    <w:next w:val="ParaNum0"/>
    <w:link w:val="Heading5Char"/>
    <w:qFormat/>
    <w:rsid w:val="007A7434"/>
    <w:pPr>
      <w:keepNext/>
      <w:numPr>
        <w:ilvl w:val="4"/>
        <w:numId w:val="6"/>
      </w:numPr>
      <w:tabs>
        <w:tab w:val="left" w:pos="3600"/>
      </w:tabs>
      <w:suppressAutoHyphens/>
      <w:spacing w:after="120"/>
      <w:outlineLvl w:val="4"/>
    </w:pPr>
    <w:rPr>
      <w:b/>
    </w:rPr>
  </w:style>
  <w:style w:type="paragraph" w:styleId="Heading6">
    <w:name w:val="heading 6"/>
    <w:basedOn w:val="Normal"/>
    <w:next w:val="ParaNum0"/>
    <w:link w:val="Heading6Char"/>
    <w:qFormat/>
    <w:rsid w:val="007A7434"/>
    <w:pPr>
      <w:numPr>
        <w:ilvl w:val="5"/>
        <w:numId w:val="6"/>
      </w:numPr>
      <w:tabs>
        <w:tab w:val="left" w:pos="4320"/>
      </w:tabs>
      <w:spacing w:after="120"/>
      <w:outlineLvl w:val="5"/>
    </w:pPr>
    <w:rPr>
      <w:b/>
    </w:rPr>
  </w:style>
  <w:style w:type="paragraph" w:styleId="Heading7">
    <w:name w:val="heading 7"/>
    <w:basedOn w:val="Normal"/>
    <w:next w:val="ParaNum0"/>
    <w:link w:val="Heading7Char"/>
    <w:qFormat/>
    <w:rsid w:val="007A7434"/>
    <w:pPr>
      <w:numPr>
        <w:ilvl w:val="6"/>
        <w:numId w:val="6"/>
      </w:numPr>
      <w:tabs>
        <w:tab w:val="left" w:pos="5040"/>
      </w:tabs>
      <w:spacing w:after="120"/>
      <w:ind w:left="5040" w:hanging="720"/>
      <w:outlineLvl w:val="6"/>
    </w:pPr>
    <w:rPr>
      <w:b/>
    </w:rPr>
  </w:style>
  <w:style w:type="paragraph" w:styleId="Heading8">
    <w:name w:val="heading 8"/>
    <w:basedOn w:val="Normal"/>
    <w:next w:val="ParaNum0"/>
    <w:link w:val="Heading8Char"/>
    <w:qFormat/>
    <w:rsid w:val="007A7434"/>
    <w:pPr>
      <w:numPr>
        <w:ilvl w:val="7"/>
        <w:numId w:val="6"/>
      </w:numPr>
      <w:tabs>
        <w:tab w:val="clear" w:pos="5400"/>
        <w:tab w:val="left" w:pos="5760"/>
      </w:tabs>
      <w:spacing w:after="120"/>
      <w:ind w:left="5760" w:hanging="720"/>
      <w:outlineLvl w:val="7"/>
    </w:pPr>
    <w:rPr>
      <w:b/>
    </w:rPr>
  </w:style>
  <w:style w:type="paragraph" w:styleId="Heading9">
    <w:name w:val="heading 9"/>
    <w:basedOn w:val="Normal"/>
    <w:next w:val="ParaNum0"/>
    <w:link w:val="Heading9Char"/>
    <w:qFormat/>
    <w:rsid w:val="007A7434"/>
    <w:pPr>
      <w:numPr>
        <w:ilvl w:val="8"/>
        <w:numId w:val="6"/>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7A74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7434"/>
  </w:style>
  <w:style w:type="character" w:customStyle="1" w:styleId="Heading1Char">
    <w:name w:val="Heading 1 Char"/>
    <w:link w:val="Heading1"/>
    <w:locked/>
    <w:rsid w:val="004E5204"/>
    <w:rPr>
      <w:rFonts w:ascii="Times New Roman Bold" w:hAnsi="Times New Roman Bold"/>
      <w:b/>
      <w:caps/>
      <w:snapToGrid w:val="0"/>
      <w:kern w:val="28"/>
      <w:sz w:val="22"/>
    </w:rPr>
  </w:style>
  <w:style w:type="character" w:customStyle="1" w:styleId="Heading2Char">
    <w:name w:val="Heading 2 Char"/>
    <w:link w:val="Heading2"/>
    <w:locked/>
    <w:rsid w:val="004E5204"/>
    <w:rPr>
      <w:b/>
      <w:snapToGrid w:val="0"/>
      <w:kern w:val="28"/>
      <w:sz w:val="22"/>
    </w:rPr>
  </w:style>
  <w:style w:type="character" w:customStyle="1" w:styleId="Heading3Char">
    <w:name w:val="Heading 3 Char"/>
    <w:link w:val="Heading3"/>
    <w:locked/>
    <w:rsid w:val="004E5204"/>
    <w:rPr>
      <w:b/>
      <w:snapToGrid w:val="0"/>
      <w:kern w:val="28"/>
      <w:sz w:val="22"/>
    </w:rPr>
  </w:style>
  <w:style w:type="character" w:customStyle="1" w:styleId="Heading4Char">
    <w:name w:val="Heading 4 Char"/>
    <w:link w:val="Heading4"/>
    <w:locked/>
    <w:rsid w:val="004E5204"/>
    <w:rPr>
      <w:b/>
      <w:snapToGrid w:val="0"/>
      <w:kern w:val="28"/>
      <w:sz w:val="22"/>
    </w:rPr>
  </w:style>
  <w:style w:type="character" w:customStyle="1" w:styleId="Heading5Char">
    <w:name w:val="Heading 5 Char"/>
    <w:link w:val="Heading5"/>
    <w:locked/>
    <w:rsid w:val="004E5204"/>
    <w:rPr>
      <w:b/>
      <w:snapToGrid w:val="0"/>
      <w:kern w:val="28"/>
      <w:sz w:val="22"/>
    </w:rPr>
  </w:style>
  <w:style w:type="character" w:customStyle="1" w:styleId="Heading6Char">
    <w:name w:val="Heading 6 Char"/>
    <w:link w:val="Heading6"/>
    <w:locked/>
    <w:rsid w:val="004E5204"/>
    <w:rPr>
      <w:b/>
      <w:snapToGrid w:val="0"/>
      <w:kern w:val="28"/>
      <w:sz w:val="22"/>
    </w:rPr>
  </w:style>
  <w:style w:type="character" w:customStyle="1" w:styleId="Heading7Char">
    <w:name w:val="Heading 7 Char"/>
    <w:link w:val="Heading7"/>
    <w:locked/>
    <w:rsid w:val="008640E1"/>
    <w:rPr>
      <w:b/>
      <w:snapToGrid w:val="0"/>
      <w:kern w:val="28"/>
      <w:sz w:val="22"/>
    </w:rPr>
  </w:style>
  <w:style w:type="character" w:customStyle="1" w:styleId="Heading8Char">
    <w:name w:val="Heading 8 Char"/>
    <w:link w:val="Heading8"/>
    <w:locked/>
    <w:rsid w:val="008640E1"/>
    <w:rPr>
      <w:b/>
      <w:snapToGrid w:val="0"/>
      <w:kern w:val="28"/>
      <w:sz w:val="22"/>
    </w:rPr>
  </w:style>
  <w:style w:type="character" w:customStyle="1" w:styleId="Heading9Char">
    <w:name w:val="Heading 9 Char"/>
    <w:link w:val="Heading9"/>
    <w:locked/>
    <w:rsid w:val="008640E1"/>
    <w:rPr>
      <w:b/>
      <w:snapToGrid w:val="0"/>
      <w:kern w:val="28"/>
      <w:sz w:val="22"/>
    </w:rPr>
  </w:style>
  <w:style w:type="paragraph" w:styleId="BalloonText">
    <w:name w:val="Balloon Text"/>
    <w:basedOn w:val="Normal"/>
    <w:link w:val="BalloonTextChar"/>
    <w:uiPriority w:val="99"/>
    <w:semiHidden/>
    <w:rsid w:val="005E1749"/>
    <w:rPr>
      <w:sz w:val="20"/>
    </w:rPr>
  </w:style>
  <w:style w:type="character" w:customStyle="1" w:styleId="BalloonTextChar">
    <w:name w:val="Balloon Text Char"/>
    <w:link w:val="BalloonText"/>
    <w:uiPriority w:val="99"/>
    <w:semiHidden/>
    <w:locked/>
    <w:rsid w:val="005E1749"/>
    <w:rPr>
      <w:rFonts w:cs="Times New Roman"/>
      <w:sz w:val="20"/>
    </w:rPr>
  </w:style>
  <w:style w:type="paragraph" w:styleId="FootnoteText">
    <w:name w:val="footnote text"/>
    <w:aliases w:val="Footnote Text Char,Footnote Text Char1 Char,rrfootnote Char Char,Style 5 Char Char,Footnote Text Char Char Char,Footnote Text Char1 Char Char Char,Footnote Text Char Char Char Char Char,Footnote Text Char1 Char Char Char Char Char,fn,Styl"/>
    <w:link w:val="FootnoteTextChar2"/>
    <w:rsid w:val="007A7434"/>
    <w:pPr>
      <w:spacing w:after="120"/>
    </w:pPr>
  </w:style>
  <w:style w:type="character" w:customStyle="1" w:styleId="FootnoteTextChar1">
    <w:name w:val="Footnote Text Char1"/>
    <w:aliases w:val="Footnote Text Char Char,Footnote Text Char1 Char Char,rrfootnote Char Char Char,Style 5 Char Char Char,Footnote Text Char Char Char Char,Footnote Text Char1 Char Char Char Char,Footnote Text Char Char Char Char Char Char,fn Char"/>
    <w:locked/>
    <w:rsid w:val="00BC32AF"/>
    <w:rPr>
      <w:rFonts w:cs="Times New Roman"/>
      <w:sz w:val="24"/>
      <w:lang w:val="en-US" w:eastAsia="en-US"/>
    </w:rPr>
  </w:style>
  <w:style w:type="character" w:styleId="FootnoteReference">
    <w:name w:val="footnote reference"/>
    <w:aliases w:val="Style 4,Appel note de bas de p,Style 12,(NECG) Footnote Reference,Style 124,Style 13,o,fr,Style 3,Footnote Reference1,FR,Style 17,Style 6,Footnote Reference/,-E Funotenzeichen,A,Ref,Style 1,Style 20,Style 34,Style 7,Style 9,callout"/>
    <w:rsid w:val="007A7434"/>
    <w:rPr>
      <w:rFonts w:ascii="Times New Roman" w:hAnsi="Times New Roman"/>
      <w:dstrike w:val="0"/>
      <w:color w:val="auto"/>
      <w:sz w:val="20"/>
      <w:vertAlign w:val="superscript"/>
    </w:rPr>
  </w:style>
  <w:style w:type="paragraph" w:styleId="Header">
    <w:name w:val="header"/>
    <w:basedOn w:val="Normal"/>
    <w:link w:val="HeaderChar"/>
    <w:autoRedefine/>
    <w:rsid w:val="007A7434"/>
    <w:pPr>
      <w:tabs>
        <w:tab w:val="center" w:pos="4680"/>
        <w:tab w:val="right" w:pos="9360"/>
      </w:tabs>
    </w:pPr>
    <w:rPr>
      <w:b/>
    </w:rPr>
  </w:style>
  <w:style w:type="character" w:customStyle="1" w:styleId="HeaderChar">
    <w:name w:val="Header Char"/>
    <w:link w:val="Header"/>
    <w:locked/>
    <w:rsid w:val="009D701C"/>
    <w:rPr>
      <w:b/>
      <w:snapToGrid w:val="0"/>
      <w:kern w:val="28"/>
      <w:sz w:val="22"/>
    </w:rPr>
  </w:style>
  <w:style w:type="paragraph" w:styleId="Footer">
    <w:name w:val="footer"/>
    <w:basedOn w:val="Normal"/>
    <w:link w:val="FooterChar"/>
    <w:uiPriority w:val="99"/>
    <w:rsid w:val="007A7434"/>
    <w:pPr>
      <w:tabs>
        <w:tab w:val="center" w:pos="4320"/>
        <w:tab w:val="right" w:pos="8640"/>
      </w:tabs>
    </w:pPr>
  </w:style>
  <w:style w:type="character" w:customStyle="1" w:styleId="FooterChar">
    <w:name w:val="Footer Char"/>
    <w:link w:val="Footer"/>
    <w:uiPriority w:val="99"/>
    <w:locked/>
    <w:rsid w:val="007A7434"/>
    <w:rPr>
      <w:snapToGrid w:val="0"/>
      <w:kern w:val="28"/>
      <w:sz w:val="22"/>
    </w:rPr>
  </w:style>
  <w:style w:type="character" w:styleId="PageNumber">
    <w:name w:val="page number"/>
    <w:basedOn w:val="DefaultParagraphFont"/>
    <w:rsid w:val="007A7434"/>
  </w:style>
  <w:style w:type="paragraph" w:customStyle="1" w:styleId="Paranum">
    <w:name w:val="Paranum"/>
    <w:uiPriority w:val="99"/>
    <w:rsid w:val="00BC32AF"/>
    <w:pPr>
      <w:numPr>
        <w:numId w:val="1"/>
      </w:numPr>
      <w:tabs>
        <w:tab w:val="left" w:pos="1440"/>
      </w:tabs>
      <w:spacing w:after="240"/>
      <w:jc w:val="both"/>
    </w:pPr>
    <w:rPr>
      <w:sz w:val="22"/>
    </w:rPr>
  </w:style>
  <w:style w:type="paragraph" w:customStyle="1" w:styleId="par1">
    <w:name w:val="par1"/>
    <w:basedOn w:val="Normal"/>
    <w:link w:val="par1Char"/>
    <w:uiPriority w:val="99"/>
    <w:rsid w:val="00BC32AF"/>
    <w:pPr>
      <w:numPr>
        <w:numId w:val="2"/>
      </w:numPr>
    </w:pPr>
    <w:rPr>
      <w:sz w:val="20"/>
    </w:rPr>
  </w:style>
  <w:style w:type="paragraph" w:customStyle="1" w:styleId="ParaNum0">
    <w:name w:val="ParaNum"/>
    <w:basedOn w:val="Normal"/>
    <w:link w:val="ParaNumChar0"/>
    <w:rsid w:val="007A7434"/>
    <w:pPr>
      <w:numPr>
        <w:numId w:val="3"/>
      </w:numPr>
      <w:tabs>
        <w:tab w:val="clear" w:pos="1080"/>
        <w:tab w:val="num" w:pos="1440"/>
      </w:tabs>
      <w:spacing w:after="120"/>
    </w:pPr>
  </w:style>
  <w:style w:type="paragraph" w:styleId="BodyText">
    <w:name w:val="Body Text"/>
    <w:aliases w:val="b"/>
    <w:basedOn w:val="Normal"/>
    <w:link w:val="BodyTextChar"/>
    <w:uiPriority w:val="99"/>
    <w:rsid w:val="00BC32AF"/>
    <w:rPr>
      <w:b/>
      <w:sz w:val="24"/>
      <w:u w:val="single"/>
    </w:rPr>
  </w:style>
  <w:style w:type="character" w:customStyle="1" w:styleId="BodyTextChar">
    <w:name w:val="Body Text Char"/>
    <w:aliases w:val="b Char"/>
    <w:link w:val="BodyText"/>
    <w:uiPriority w:val="99"/>
    <w:semiHidden/>
    <w:locked/>
    <w:rsid w:val="00BC32AF"/>
    <w:rPr>
      <w:rFonts w:cs="Times New Roman"/>
      <w:b/>
      <w:sz w:val="24"/>
      <w:u w:val="single"/>
      <w:lang w:val="en-US" w:eastAsia="en-US"/>
    </w:rPr>
  </w:style>
  <w:style w:type="character" w:customStyle="1" w:styleId="FootnoteTextChar2CharCharChar">
    <w:name w:val="Footnote Text Char2 Char Char Char"/>
    <w:aliases w:val="Footnote Text Char1 Char2 Char Char Char,Footnote Text Char Char Char Char Char Char2,Footnote Text Char1 Char Char Char Char Char Char1"/>
    <w:uiPriority w:val="99"/>
    <w:rsid w:val="00BC32AF"/>
    <w:rPr>
      <w:lang w:val="en-US" w:eastAsia="en-US"/>
    </w:rPr>
  </w:style>
  <w:style w:type="character" w:customStyle="1" w:styleId="ParanumChar">
    <w:name w:val="Paranum Char"/>
    <w:uiPriority w:val="99"/>
    <w:rsid w:val="00BC32AF"/>
    <w:rPr>
      <w:sz w:val="22"/>
      <w:lang w:val="en-US" w:eastAsia="en-US"/>
    </w:rPr>
  </w:style>
  <w:style w:type="paragraph" w:styleId="HTMLPreformatted">
    <w:name w:val="HTML Preformatted"/>
    <w:basedOn w:val="Normal"/>
    <w:link w:val="HTMLPreformattedChar"/>
    <w:uiPriority w:val="99"/>
    <w:rsid w:val="00BC3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semiHidden/>
    <w:locked/>
    <w:rsid w:val="008640E1"/>
    <w:rPr>
      <w:rFonts w:ascii="Courier New" w:hAnsi="Courier New" w:cs="Times New Roman"/>
      <w:sz w:val="20"/>
    </w:rPr>
  </w:style>
  <w:style w:type="character" w:styleId="Hyperlink">
    <w:name w:val="Hyperlink"/>
    <w:rsid w:val="007A7434"/>
    <w:rPr>
      <w:color w:val="0000FF"/>
      <w:u w:val="single"/>
    </w:rPr>
  </w:style>
  <w:style w:type="character" w:customStyle="1" w:styleId="FootnoteTextChar2">
    <w:name w:val="Footnote Text Char2"/>
    <w:aliases w:val="Footnote Text Char Char1,Footnote Text Char1 Char Char1,rrfootnote Char Char Char1,Style 5 Char Char Char1,Footnote Text Char Char Char Char1,Footnote Text Char1 Char Char Char Char1,Footnote Text Char Char Char Char Char Char1"/>
    <w:link w:val="FootnoteText"/>
    <w:locked/>
    <w:rsid w:val="00A15BB3"/>
  </w:style>
  <w:style w:type="character" w:styleId="Strong">
    <w:name w:val="Strong"/>
    <w:uiPriority w:val="99"/>
    <w:qFormat/>
    <w:rsid w:val="00BC32AF"/>
    <w:rPr>
      <w:rFonts w:cs="Times New Roman"/>
      <w:b/>
    </w:rPr>
  </w:style>
  <w:style w:type="character" w:customStyle="1" w:styleId="zzmpTrailerItem">
    <w:name w:val="zzmpTrailerItem"/>
    <w:uiPriority w:val="99"/>
    <w:rsid w:val="00BC32AF"/>
    <w:rPr>
      <w:rFonts w:ascii="Times New Roman" w:hAnsi="Times New Roman"/>
      <w:noProof/>
      <w:color w:val="auto"/>
      <w:spacing w:val="0"/>
      <w:position w:val="0"/>
      <w:sz w:val="16"/>
      <w:u w:val="none"/>
      <w:effect w:val="none"/>
      <w:vertAlign w:val="baseline"/>
    </w:rPr>
  </w:style>
  <w:style w:type="paragraph" w:styleId="BodyTextIndent2">
    <w:name w:val="Body Text Indent 2"/>
    <w:basedOn w:val="Normal"/>
    <w:link w:val="BodyTextIndent2Char"/>
    <w:uiPriority w:val="99"/>
    <w:rsid w:val="00BC32AF"/>
    <w:pPr>
      <w:spacing w:after="120" w:line="480" w:lineRule="auto"/>
      <w:ind w:left="360"/>
    </w:pPr>
    <w:rPr>
      <w:sz w:val="24"/>
    </w:rPr>
  </w:style>
  <w:style w:type="character" w:customStyle="1" w:styleId="BodyTextIndent2Char">
    <w:name w:val="Body Text Indent 2 Char"/>
    <w:link w:val="BodyTextIndent2"/>
    <w:uiPriority w:val="99"/>
    <w:semiHidden/>
    <w:locked/>
    <w:rsid w:val="008640E1"/>
    <w:rPr>
      <w:rFonts w:cs="Times New Roman"/>
      <w:sz w:val="24"/>
    </w:rPr>
  </w:style>
  <w:style w:type="paragraph" w:customStyle="1" w:styleId="StyleBoldCentered">
    <w:name w:val="Style Bold Centered"/>
    <w:basedOn w:val="Normal"/>
    <w:rsid w:val="007A7434"/>
    <w:pPr>
      <w:jc w:val="center"/>
    </w:pPr>
    <w:rPr>
      <w:rFonts w:ascii="Times New Roman Bold" w:hAnsi="Times New Roman Bold"/>
      <w:b/>
      <w:bCs/>
      <w:caps/>
      <w:szCs w:val="22"/>
    </w:rPr>
  </w:style>
  <w:style w:type="paragraph" w:styleId="TOAHeading">
    <w:name w:val="toa heading"/>
    <w:basedOn w:val="Normal"/>
    <w:next w:val="Normal"/>
    <w:semiHidden/>
    <w:rsid w:val="007A7434"/>
    <w:pPr>
      <w:tabs>
        <w:tab w:val="right" w:pos="9360"/>
      </w:tabs>
      <w:suppressAutoHyphens/>
    </w:pPr>
  </w:style>
  <w:style w:type="character" w:customStyle="1" w:styleId="bCharChar">
    <w:name w:val="b Char Char"/>
    <w:uiPriority w:val="99"/>
    <w:semiHidden/>
    <w:locked/>
    <w:rsid w:val="00BC32AF"/>
    <w:rPr>
      <w:b/>
      <w:sz w:val="24"/>
      <w:u w:val="single"/>
      <w:lang w:val="en-US" w:eastAsia="en-US"/>
    </w:rPr>
  </w:style>
  <w:style w:type="paragraph" w:customStyle="1" w:styleId="StyleParaNumAfter0pt">
    <w:name w:val="Style ParaNum + After:  0 pt"/>
    <w:basedOn w:val="Normal"/>
    <w:autoRedefine/>
    <w:uiPriority w:val="99"/>
    <w:rsid w:val="00180FE4"/>
    <w:pPr>
      <w:numPr>
        <w:ilvl w:val="1"/>
        <w:numId w:val="4"/>
      </w:numPr>
      <w:tabs>
        <w:tab w:val="left" w:pos="-8100"/>
        <w:tab w:val="left" w:pos="2160"/>
      </w:tabs>
      <w:spacing w:after="240"/>
      <w:ind w:left="2160" w:hanging="720"/>
    </w:pPr>
  </w:style>
  <w:style w:type="paragraph" w:styleId="ListParagraph">
    <w:name w:val="List Paragraph"/>
    <w:basedOn w:val="Normal"/>
    <w:uiPriority w:val="99"/>
    <w:qFormat/>
    <w:rsid w:val="00060BD6"/>
    <w:pPr>
      <w:ind w:left="720"/>
    </w:pPr>
  </w:style>
  <w:style w:type="character" w:styleId="CommentReference">
    <w:name w:val="annotation reference"/>
    <w:uiPriority w:val="99"/>
    <w:rsid w:val="00422D6A"/>
    <w:rPr>
      <w:rFonts w:cs="Times New Roman"/>
      <w:sz w:val="16"/>
    </w:rPr>
  </w:style>
  <w:style w:type="paragraph" w:styleId="CommentText">
    <w:name w:val="annotation text"/>
    <w:basedOn w:val="Normal"/>
    <w:link w:val="CommentTextChar"/>
    <w:uiPriority w:val="99"/>
    <w:rsid w:val="00422D6A"/>
    <w:rPr>
      <w:sz w:val="20"/>
    </w:rPr>
  </w:style>
  <w:style w:type="character" w:customStyle="1" w:styleId="CommentTextChar">
    <w:name w:val="Comment Text Char"/>
    <w:link w:val="CommentText"/>
    <w:uiPriority w:val="99"/>
    <w:locked/>
    <w:rsid w:val="00422D6A"/>
    <w:rPr>
      <w:rFonts w:cs="Times New Roman"/>
    </w:rPr>
  </w:style>
  <w:style w:type="paragraph" w:styleId="CommentSubject">
    <w:name w:val="annotation subject"/>
    <w:basedOn w:val="CommentText"/>
    <w:next w:val="CommentText"/>
    <w:link w:val="CommentSubjectChar"/>
    <w:uiPriority w:val="99"/>
    <w:rsid w:val="00422D6A"/>
    <w:rPr>
      <w:b/>
    </w:rPr>
  </w:style>
  <w:style w:type="character" w:customStyle="1" w:styleId="CommentSubjectChar">
    <w:name w:val="Comment Subject Char"/>
    <w:link w:val="CommentSubject"/>
    <w:uiPriority w:val="99"/>
    <w:locked/>
    <w:rsid w:val="00422D6A"/>
    <w:rPr>
      <w:rFonts w:cs="Times New Roman"/>
      <w:b/>
    </w:rPr>
  </w:style>
  <w:style w:type="character" w:customStyle="1" w:styleId="par1Char">
    <w:name w:val="par1 Char"/>
    <w:link w:val="par1"/>
    <w:uiPriority w:val="99"/>
    <w:locked/>
    <w:rsid w:val="00D5405B"/>
    <w:rPr>
      <w:snapToGrid w:val="0"/>
      <w:kern w:val="28"/>
      <w:sz w:val="20"/>
    </w:rPr>
  </w:style>
  <w:style w:type="paragraph" w:styleId="Revision">
    <w:name w:val="Revision"/>
    <w:hidden/>
    <w:uiPriority w:val="99"/>
    <w:semiHidden/>
    <w:rsid w:val="00C5180F"/>
    <w:rPr>
      <w:sz w:val="24"/>
      <w:szCs w:val="24"/>
    </w:rPr>
  </w:style>
  <w:style w:type="paragraph" w:styleId="EndnoteText">
    <w:name w:val="endnote text"/>
    <w:basedOn w:val="Normal"/>
    <w:link w:val="EndnoteTextChar"/>
    <w:semiHidden/>
    <w:locked/>
    <w:rsid w:val="007A7434"/>
    <w:rPr>
      <w:sz w:val="20"/>
    </w:rPr>
  </w:style>
  <w:style w:type="character" w:customStyle="1" w:styleId="EndnoteTextChar">
    <w:name w:val="Endnote Text Char"/>
    <w:link w:val="EndnoteText"/>
    <w:semiHidden/>
    <w:locked/>
    <w:rsid w:val="002119D0"/>
    <w:rPr>
      <w:snapToGrid w:val="0"/>
      <w:kern w:val="28"/>
    </w:rPr>
  </w:style>
  <w:style w:type="character" w:styleId="EndnoteReference">
    <w:name w:val="endnote reference"/>
    <w:semiHidden/>
    <w:locked/>
    <w:rsid w:val="007A7434"/>
    <w:rPr>
      <w:vertAlign w:val="superscript"/>
    </w:rPr>
  </w:style>
  <w:style w:type="paragraph" w:styleId="TOC1">
    <w:name w:val="toc 1"/>
    <w:basedOn w:val="Normal"/>
    <w:next w:val="Normal"/>
    <w:semiHidden/>
    <w:locked/>
    <w:rsid w:val="007A7434"/>
    <w:pPr>
      <w:tabs>
        <w:tab w:val="left" w:pos="360"/>
        <w:tab w:val="right" w:leader="dot" w:pos="9360"/>
      </w:tabs>
      <w:suppressAutoHyphens/>
      <w:ind w:left="360" w:right="720" w:hanging="360"/>
    </w:pPr>
    <w:rPr>
      <w:caps/>
      <w:noProof/>
    </w:rPr>
  </w:style>
  <w:style w:type="paragraph" w:styleId="TOC2">
    <w:name w:val="toc 2"/>
    <w:basedOn w:val="Normal"/>
    <w:next w:val="Normal"/>
    <w:semiHidden/>
    <w:locked/>
    <w:rsid w:val="007A7434"/>
    <w:pPr>
      <w:tabs>
        <w:tab w:val="left" w:pos="720"/>
        <w:tab w:val="right" w:leader="dot" w:pos="9360"/>
      </w:tabs>
      <w:suppressAutoHyphens/>
      <w:ind w:left="720" w:right="720" w:hanging="360"/>
    </w:pPr>
    <w:rPr>
      <w:noProof/>
    </w:rPr>
  </w:style>
  <w:style w:type="paragraph" w:styleId="TOC3">
    <w:name w:val="toc 3"/>
    <w:basedOn w:val="Normal"/>
    <w:next w:val="Normal"/>
    <w:semiHidden/>
    <w:locked/>
    <w:rsid w:val="007A743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locked/>
    <w:rsid w:val="007A743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locked/>
    <w:rsid w:val="007A743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locked/>
    <w:rsid w:val="007A7434"/>
    <w:pPr>
      <w:tabs>
        <w:tab w:val="left" w:pos="2160"/>
        <w:tab w:val="right" w:leader="dot" w:pos="9360"/>
      </w:tabs>
      <w:suppressAutoHyphens/>
      <w:ind w:left="2160" w:hanging="360"/>
    </w:pPr>
    <w:rPr>
      <w:noProof/>
    </w:rPr>
  </w:style>
  <w:style w:type="paragraph" w:styleId="TOC7">
    <w:name w:val="toc 7"/>
    <w:basedOn w:val="Normal"/>
    <w:next w:val="Normal"/>
    <w:autoRedefine/>
    <w:semiHidden/>
    <w:locked/>
    <w:rsid w:val="007A7434"/>
    <w:pPr>
      <w:tabs>
        <w:tab w:val="left" w:pos="2520"/>
        <w:tab w:val="right" w:leader="dot" w:pos="9360"/>
      </w:tabs>
      <w:suppressAutoHyphens/>
      <w:ind w:left="2520" w:hanging="360"/>
    </w:pPr>
    <w:rPr>
      <w:noProof/>
    </w:rPr>
  </w:style>
  <w:style w:type="paragraph" w:styleId="TOC8">
    <w:name w:val="toc 8"/>
    <w:basedOn w:val="Normal"/>
    <w:next w:val="Normal"/>
    <w:autoRedefine/>
    <w:semiHidden/>
    <w:locked/>
    <w:rsid w:val="007A7434"/>
    <w:pPr>
      <w:tabs>
        <w:tab w:val="left" w:pos="2880"/>
        <w:tab w:val="right" w:leader="dot" w:pos="9360"/>
      </w:tabs>
      <w:suppressAutoHyphens/>
      <w:ind w:left="2880" w:hanging="360"/>
    </w:pPr>
    <w:rPr>
      <w:noProof/>
    </w:rPr>
  </w:style>
  <w:style w:type="paragraph" w:styleId="TOC9">
    <w:name w:val="toc 9"/>
    <w:basedOn w:val="Normal"/>
    <w:next w:val="Normal"/>
    <w:autoRedefine/>
    <w:semiHidden/>
    <w:locked/>
    <w:rsid w:val="007A7434"/>
    <w:pPr>
      <w:tabs>
        <w:tab w:val="left" w:pos="3240"/>
        <w:tab w:val="right" w:leader="dot" w:pos="9360"/>
      </w:tabs>
      <w:suppressAutoHyphens/>
      <w:ind w:left="3240" w:hanging="360"/>
    </w:pPr>
    <w:rPr>
      <w:noProof/>
    </w:rPr>
  </w:style>
  <w:style w:type="character" w:customStyle="1" w:styleId="EquationCaption">
    <w:name w:val="_Equation Caption"/>
    <w:rsid w:val="007A7434"/>
  </w:style>
  <w:style w:type="paragraph" w:styleId="BlockText">
    <w:name w:val="Block Text"/>
    <w:basedOn w:val="Normal"/>
    <w:locked/>
    <w:rsid w:val="007A7434"/>
    <w:pPr>
      <w:spacing w:after="240"/>
      <w:ind w:left="1440" w:right="1440"/>
    </w:pPr>
  </w:style>
  <w:style w:type="paragraph" w:customStyle="1" w:styleId="Paratitle">
    <w:name w:val="Para title"/>
    <w:basedOn w:val="Normal"/>
    <w:rsid w:val="007A7434"/>
    <w:pPr>
      <w:tabs>
        <w:tab w:val="center" w:pos="9270"/>
      </w:tabs>
      <w:spacing w:after="240"/>
    </w:pPr>
    <w:rPr>
      <w:spacing w:val="-2"/>
    </w:rPr>
  </w:style>
  <w:style w:type="paragraph" w:customStyle="1" w:styleId="Bullet">
    <w:name w:val="Bullet"/>
    <w:basedOn w:val="Normal"/>
    <w:rsid w:val="007A7434"/>
    <w:pPr>
      <w:tabs>
        <w:tab w:val="left" w:pos="2160"/>
      </w:tabs>
      <w:spacing w:after="220"/>
      <w:ind w:left="2160" w:hanging="720"/>
    </w:pPr>
  </w:style>
  <w:style w:type="paragraph" w:customStyle="1" w:styleId="TableFormat">
    <w:name w:val="TableFormat"/>
    <w:basedOn w:val="Bullet"/>
    <w:rsid w:val="007A7434"/>
    <w:pPr>
      <w:tabs>
        <w:tab w:val="clear" w:pos="2160"/>
        <w:tab w:val="left" w:pos="5040"/>
      </w:tabs>
      <w:ind w:left="5040" w:hanging="3600"/>
    </w:pPr>
  </w:style>
  <w:style w:type="paragraph" w:customStyle="1" w:styleId="TOCTitle">
    <w:name w:val="TOC Title"/>
    <w:basedOn w:val="Normal"/>
    <w:rsid w:val="007A7434"/>
    <w:pPr>
      <w:spacing w:before="240" w:after="240"/>
      <w:jc w:val="center"/>
    </w:pPr>
    <w:rPr>
      <w:rFonts w:ascii="Times New Roman Bold" w:hAnsi="Times New Roman Bold"/>
      <w:b/>
      <w:caps/>
      <w:spacing w:val="-2"/>
    </w:rPr>
  </w:style>
  <w:style w:type="character" w:customStyle="1" w:styleId="FootnoteTextChar7CharChar">
    <w:name w:val="Footnote Text Char7 Char Char"/>
    <w:aliases w:val="Footnote Text Char4 Char1 Char Char,Footnote Text Char Char Char4 Char Char,Footnote Text Char7 Char Char Char Char Char,Footnote Text Char4 Char1 Char Char Char Char Char"/>
    <w:uiPriority w:val="99"/>
    <w:locked/>
    <w:rsid w:val="00D87441"/>
    <w:rPr>
      <w:lang w:val="en-US" w:eastAsia="en-US"/>
    </w:rPr>
  </w:style>
  <w:style w:type="character" w:customStyle="1" w:styleId="ALTSFOOTNOTECharChar">
    <w:name w:val="ALTS FOOTNOTE Char Char"/>
    <w:aliases w:val="fn Char Char,rrfootnote Char1 Char,rrfootnote Char Char Char Char Char,f Char,fn Char1"/>
    <w:locked/>
    <w:rsid w:val="00A031CA"/>
  </w:style>
  <w:style w:type="character" w:customStyle="1" w:styleId="ParaNumChar0">
    <w:name w:val="ParaNum Char"/>
    <w:link w:val="ParaNum0"/>
    <w:locked/>
    <w:rsid w:val="0044579A"/>
    <w:rPr>
      <w:snapToGrid w:val="0"/>
      <w:kern w:val="28"/>
      <w:sz w:val="22"/>
    </w:rPr>
  </w:style>
  <w:style w:type="character" w:customStyle="1" w:styleId="ParaNumChar1">
    <w:name w:val="ParaNum Char1"/>
    <w:locked/>
    <w:rsid w:val="0038376A"/>
    <w:rPr>
      <w:snapToGrid w:val="0"/>
      <w:kern w:val="28"/>
      <w:sz w:val="22"/>
    </w:rPr>
  </w:style>
  <w:style w:type="character" w:customStyle="1" w:styleId="documentbody">
    <w:name w:val="documentbody"/>
    <w:uiPriority w:val="99"/>
    <w:rsid w:val="00D733C5"/>
  </w:style>
  <w:style w:type="character" w:customStyle="1" w:styleId="searchterm">
    <w:name w:val="searchterm"/>
    <w:uiPriority w:val="99"/>
    <w:rsid w:val="00D733C5"/>
  </w:style>
  <w:style w:type="character" w:customStyle="1" w:styleId="sssh">
    <w:name w:val="ss_sh"/>
    <w:basedOn w:val="DefaultParagraphFont"/>
    <w:rsid w:val="00F26073"/>
  </w:style>
  <w:style w:type="character" w:styleId="UnresolvedMention">
    <w:name w:val="Unresolved Mention"/>
    <w:basedOn w:val="DefaultParagraphFont"/>
    <w:uiPriority w:val="99"/>
    <w:semiHidden/>
    <w:unhideWhenUsed/>
    <w:rsid w:val="00B82FF6"/>
    <w:rPr>
      <w:color w:val="605E5C"/>
      <w:shd w:val="clear" w:color="auto" w:fill="E1DFDD"/>
    </w:rPr>
  </w:style>
  <w:style w:type="paragraph" w:styleId="NormalWeb">
    <w:name w:val="Normal (Web)"/>
    <w:basedOn w:val="Normal"/>
    <w:uiPriority w:val="99"/>
    <w:semiHidden/>
    <w:unhideWhenUsed/>
    <w:locked/>
    <w:rsid w:val="008201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RROGWireFaxes@fcc.gov" TargetMode="External" /><Relationship Id="rId7" Type="http://schemas.openxmlformats.org/officeDocument/2006/relationships/hyperlink" Target="http://www/fcc.gov/Forms/Forms%20159/159.pdf" TargetMode="External" /><Relationship Id="rId8" Type="http://schemas.openxmlformats.org/officeDocument/2006/relationships/hyperlink" Target="mailto:Alexander.Sanjenis@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pps.fcc.gov/cores/userLogin.do"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