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6C4FE9" w:rsidRPr="00515933" w:rsidP="00E37490" w14:paraId="5A8C7E5E" w14:textId="77777777">
      <w:pPr>
        <w:jc w:val="right"/>
        <w:rPr>
          <w:b/>
          <w:color w:val="000000" w:themeColor="text1"/>
          <w:szCs w:val="22"/>
        </w:rPr>
      </w:pPr>
    </w:p>
    <w:p w:rsidR="00E37490" w:rsidRPr="00596D9C" w:rsidP="00E37490" w14:paraId="3C93582D" w14:textId="3DC9F26D">
      <w:pPr>
        <w:jc w:val="right"/>
        <w:rPr>
          <w:b/>
          <w:color w:val="000000" w:themeColor="text1"/>
          <w:szCs w:val="22"/>
        </w:rPr>
      </w:pPr>
      <w:r w:rsidRPr="009F5B26">
        <w:rPr>
          <w:b/>
          <w:color w:val="000000" w:themeColor="text1"/>
          <w:szCs w:val="22"/>
        </w:rPr>
        <w:t xml:space="preserve">DA </w:t>
      </w:r>
      <w:r w:rsidRPr="009F5B26" w:rsidR="00DC51B0">
        <w:rPr>
          <w:b/>
          <w:color w:val="000000" w:themeColor="text1"/>
          <w:szCs w:val="22"/>
        </w:rPr>
        <w:t>25-</w:t>
      </w:r>
      <w:r w:rsidR="009F5B26">
        <w:rPr>
          <w:b/>
          <w:color w:val="000000" w:themeColor="text1"/>
          <w:szCs w:val="22"/>
        </w:rPr>
        <w:t>491</w:t>
      </w:r>
    </w:p>
    <w:p w:rsidR="00E37490" w:rsidRPr="00596D9C" w:rsidP="00E37490" w14:paraId="7BAA8BD6" w14:textId="57AA1395">
      <w:pPr>
        <w:spacing w:before="60"/>
        <w:jc w:val="right"/>
        <w:rPr>
          <w:b/>
          <w:color w:val="000000" w:themeColor="text1"/>
          <w:szCs w:val="22"/>
        </w:rPr>
      </w:pPr>
      <w:r w:rsidRPr="00596D9C">
        <w:rPr>
          <w:b/>
          <w:color w:val="000000" w:themeColor="text1"/>
          <w:szCs w:val="22"/>
        </w:rPr>
        <w:t xml:space="preserve">Released:  </w:t>
      </w:r>
      <w:r w:rsidRPr="00695BC8" w:rsidR="00695BC8">
        <w:rPr>
          <w:b/>
          <w:color w:val="000000" w:themeColor="text1"/>
          <w:szCs w:val="22"/>
        </w:rPr>
        <w:t>June 6</w:t>
      </w:r>
      <w:r w:rsidRPr="00695BC8" w:rsidR="00BE7363">
        <w:rPr>
          <w:b/>
          <w:color w:val="000000" w:themeColor="text1"/>
          <w:szCs w:val="22"/>
        </w:rPr>
        <w:t>, 2025</w:t>
      </w:r>
    </w:p>
    <w:p w:rsidR="00E37490" w:rsidRPr="00515933" w:rsidP="00E37490" w14:paraId="58C39A9C" w14:textId="77777777">
      <w:pPr>
        <w:jc w:val="right"/>
        <w:rPr>
          <w:color w:val="000000" w:themeColor="text1"/>
          <w:szCs w:val="22"/>
        </w:rPr>
      </w:pPr>
    </w:p>
    <w:p w:rsidR="00E37490" w:rsidRPr="00596D9C" w:rsidP="00B343B6" w14:paraId="659B88DE" w14:textId="50659AB0">
      <w:pPr>
        <w:jc w:val="center"/>
        <w:rPr>
          <w:b/>
          <w:caps/>
          <w:color w:val="000000" w:themeColor="text1"/>
          <w:szCs w:val="22"/>
        </w:rPr>
      </w:pPr>
      <w:r w:rsidRPr="00596D9C">
        <w:rPr>
          <w:b/>
          <w:caps/>
          <w:color w:val="000000" w:themeColor="text1"/>
          <w:szCs w:val="22"/>
        </w:rPr>
        <w:t>Wireless Telecommunicat</w:t>
      </w:r>
      <w:r w:rsidRPr="00596D9C" w:rsidR="004A3081">
        <w:rPr>
          <w:b/>
          <w:caps/>
          <w:color w:val="000000" w:themeColor="text1"/>
          <w:szCs w:val="22"/>
        </w:rPr>
        <w:t>i</w:t>
      </w:r>
      <w:r w:rsidRPr="00596D9C">
        <w:rPr>
          <w:b/>
          <w:caps/>
          <w:color w:val="000000" w:themeColor="text1"/>
          <w:szCs w:val="22"/>
        </w:rPr>
        <w:t xml:space="preserve">ons Bureau </w:t>
      </w:r>
      <w:r w:rsidRPr="00596D9C" w:rsidR="002C696B">
        <w:rPr>
          <w:b/>
          <w:caps/>
          <w:color w:val="000000" w:themeColor="text1"/>
          <w:szCs w:val="22"/>
        </w:rPr>
        <w:t>ACCEPTS</w:t>
      </w:r>
      <w:r w:rsidRPr="00596D9C" w:rsidR="003A7150">
        <w:rPr>
          <w:b/>
          <w:caps/>
          <w:color w:val="000000" w:themeColor="text1"/>
          <w:szCs w:val="22"/>
        </w:rPr>
        <w:t xml:space="preserve"> </w:t>
      </w:r>
      <w:r w:rsidRPr="00596D9C" w:rsidR="001B38D9">
        <w:rPr>
          <w:b/>
          <w:caps/>
          <w:color w:val="000000" w:themeColor="text1"/>
          <w:szCs w:val="22"/>
        </w:rPr>
        <w:t>for filing</w:t>
      </w:r>
      <w:r w:rsidRPr="00596D9C" w:rsidR="007135CD">
        <w:rPr>
          <w:b/>
          <w:caps/>
          <w:color w:val="000000" w:themeColor="text1"/>
          <w:szCs w:val="22"/>
        </w:rPr>
        <w:t xml:space="preserve"> </w:t>
      </w:r>
      <w:r w:rsidR="00144534">
        <w:rPr>
          <w:b/>
          <w:caps/>
          <w:color w:val="000000" w:themeColor="text1"/>
          <w:szCs w:val="22"/>
        </w:rPr>
        <w:t>CeLLCO PartnershiP</w:t>
      </w:r>
      <w:r w:rsidRPr="00596D9C" w:rsidR="00AD053A">
        <w:rPr>
          <w:b/>
          <w:caps/>
          <w:color w:val="000000" w:themeColor="text1"/>
          <w:szCs w:val="22"/>
        </w:rPr>
        <w:t>’</w:t>
      </w:r>
      <w:r w:rsidRPr="00596D9C" w:rsidR="007135CD">
        <w:rPr>
          <w:b/>
          <w:caps/>
          <w:color w:val="000000" w:themeColor="text1"/>
          <w:szCs w:val="22"/>
        </w:rPr>
        <w:t>S AND United States Cellular</w:t>
      </w:r>
      <w:r w:rsidRPr="00596D9C" w:rsidR="00F94CA8">
        <w:rPr>
          <w:b/>
          <w:caps/>
          <w:color w:val="000000" w:themeColor="text1"/>
          <w:szCs w:val="22"/>
        </w:rPr>
        <w:t xml:space="preserve"> </w:t>
      </w:r>
      <w:r w:rsidRPr="57310883" w:rsidR="16542FAB">
        <w:rPr>
          <w:b/>
          <w:bCs/>
          <w:caps/>
          <w:color w:val="000000" w:themeColor="text1"/>
        </w:rPr>
        <w:t>Corporation</w:t>
      </w:r>
      <w:r w:rsidR="00A944CC">
        <w:rPr>
          <w:b/>
          <w:bCs/>
          <w:caps/>
          <w:color w:val="000000" w:themeColor="text1"/>
        </w:rPr>
        <w:t>’</w:t>
      </w:r>
      <w:r w:rsidRPr="57310883" w:rsidR="16542FAB">
        <w:rPr>
          <w:b/>
          <w:bCs/>
          <w:caps/>
          <w:color w:val="000000" w:themeColor="text1"/>
        </w:rPr>
        <w:t>s</w:t>
      </w:r>
      <w:r w:rsidRPr="00596D9C" w:rsidR="00234799">
        <w:rPr>
          <w:b/>
          <w:caps/>
          <w:color w:val="000000" w:themeColor="text1"/>
          <w:szCs w:val="22"/>
        </w:rPr>
        <w:t xml:space="preserve"> </w:t>
      </w:r>
      <w:r w:rsidRPr="00596D9C" w:rsidR="007363A0">
        <w:rPr>
          <w:b/>
          <w:caps/>
          <w:color w:val="000000" w:themeColor="text1"/>
          <w:szCs w:val="22"/>
        </w:rPr>
        <w:t xml:space="preserve">SPECTRUM </w:t>
      </w:r>
      <w:r w:rsidRPr="00596D9C" w:rsidR="00187161">
        <w:rPr>
          <w:b/>
          <w:caps/>
          <w:color w:val="000000" w:themeColor="text1"/>
          <w:szCs w:val="22"/>
        </w:rPr>
        <w:t>ASSIGNMENT APPLICATIONS</w:t>
      </w:r>
    </w:p>
    <w:p w:rsidR="00E37490" w:rsidRPr="00596D9C" w:rsidP="00830ED8" w14:paraId="1ADE93FA" w14:textId="77777777">
      <w:pPr>
        <w:tabs>
          <w:tab w:val="left" w:pos="2430"/>
        </w:tabs>
        <w:jc w:val="center"/>
        <w:rPr>
          <w:b/>
          <w:caps/>
          <w:color w:val="000000" w:themeColor="text1"/>
          <w:szCs w:val="22"/>
        </w:rPr>
      </w:pPr>
    </w:p>
    <w:p w:rsidR="00E37490" w:rsidRPr="00596D9C" w:rsidP="00FE2CCD" w14:paraId="67DFA3CD" w14:textId="26D91D14">
      <w:pPr>
        <w:jc w:val="center"/>
        <w:rPr>
          <w:b/>
          <w:color w:val="000000" w:themeColor="text1"/>
          <w:szCs w:val="22"/>
        </w:rPr>
      </w:pPr>
      <w:r w:rsidRPr="00374E18">
        <w:rPr>
          <w:b/>
          <w:color w:val="000000" w:themeColor="text1"/>
          <w:szCs w:val="22"/>
        </w:rPr>
        <w:t xml:space="preserve">WT </w:t>
      </w:r>
      <w:r w:rsidRPr="00374E18" w:rsidR="00FE2CCD">
        <w:rPr>
          <w:b/>
          <w:color w:val="000000" w:themeColor="text1"/>
          <w:szCs w:val="22"/>
        </w:rPr>
        <w:t xml:space="preserve">Docket No. </w:t>
      </w:r>
      <w:r w:rsidR="00374E18">
        <w:rPr>
          <w:b/>
          <w:color w:val="000000" w:themeColor="text1"/>
          <w:szCs w:val="22"/>
        </w:rPr>
        <w:t>25-192</w:t>
      </w:r>
    </w:p>
    <w:p w:rsidR="00E37490" w:rsidRPr="00596D9C" w:rsidP="00E37490" w14:paraId="0753D42C" w14:textId="77777777">
      <w:pPr>
        <w:rPr>
          <w:color w:val="000000" w:themeColor="text1"/>
          <w:szCs w:val="22"/>
        </w:rPr>
      </w:pPr>
      <w:bookmarkStart w:id="0" w:name="TOChere"/>
    </w:p>
    <w:bookmarkEnd w:id="0"/>
    <w:p w:rsidR="003538D7" w:rsidRPr="00DF6FDE" w:rsidP="003538D7" w14:paraId="3A3148AC" w14:textId="23739415">
      <w:pPr>
        <w:rPr>
          <w:b/>
          <w:bCs/>
          <w:color w:val="000000" w:themeColor="text1"/>
          <w:szCs w:val="22"/>
        </w:rPr>
      </w:pPr>
      <w:r w:rsidRPr="00DF6FDE">
        <w:rPr>
          <w:b/>
          <w:bCs/>
          <w:color w:val="000000" w:themeColor="text1"/>
          <w:szCs w:val="22"/>
        </w:rPr>
        <w:t>Petitions to Deny Due:</w:t>
      </w:r>
      <w:r w:rsidRPr="00DF6FDE">
        <w:rPr>
          <w:b/>
          <w:bCs/>
          <w:color w:val="000000" w:themeColor="text1"/>
          <w:szCs w:val="22"/>
        </w:rPr>
        <w:tab/>
      </w:r>
      <w:r w:rsidRPr="00DF6FDE">
        <w:rPr>
          <w:b/>
          <w:bCs/>
          <w:color w:val="000000" w:themeColor="text1"/>
          <w:szCs w:val="22"/>
        </w:rPr>
        <w:tab/>
      </w:r>
      <w:r w:rsidRPr="003D6BAA" w:rsidR="00695BC8">
        <w:rPr>
          <w:b/>
          <w:bCs/>
          <w:color w:val="000000" w:themeColor="text1"/>
          <w:szCs w:val="22"/>
        </w:rPr>
        <w:t>July 7</w:t>
      </w:r>
      <w:r w:rsidRPr="003D6BAA" w:rsidR="00B51654">
        <w:rPr>
          <w:b/>
          <w:bCs/>
          <w:color w:val="000000" w:themeColor="text1"/>
          <w:szCs w:val="22"/>
        </w:rPr>
        <w:t>, 2025</w:t>
      </w:r>
      <w:r w:rsidRPr="00DF6FDE" w:rsidR="0083510D">
        <w:rPr>
          <w:b/>
          <w:bCs/>
          <w:color w:val="000000" w:themeColor="text1"/>
          <w:szCs w:val="22"/>
        </w:rPr>
        <w:t xml:space="preserve"> </w:t>
      </w:r>
    </w:p>
    <w:p w:rsidR="003538D7" w:rsidRPr="00DF6FDE" w:rsidP="003538D7" w14:paraId="0FBDBFE6" w14:textId="7AC2CD0D">
      <w:pPr>
        <w:rPr>
          <w:b/>
          <w:bCs/>
          <w:color w:val="000000" w:themeColor="text1"/>
          <w:szCs w:val="22"/>
        </w:rPr>
      </w:pPr>
      <w:r w:rsidRPr="00DF6FDE">
        <w:rPr>
          <w:b/>
          <w:bCs/>
          <w:color w:val="000000" w:themeColor="text1"/>
          <w:szCs w:val="22"/>
        </w:rPr>
        <w:t>Oppositions Due:</w:t>
      </w:r>
      <w:r w:rsidRPr="00DF6FDE">
        <w:rPr>
          <w:b/>
          <w:bCs/>
          <w:color w:val="000000" w:themeColor="text1"/>
          <w:szCs w:val="22"/>
        </w:rPr>
        <w:tab/>
      </w:r>
      <w:r w:rsidRPr="00DF6FDE">
        <w:rPr>
          <w:b/>
          <w:bCs/>
          <w:color w:val="000000" w:themeColor="text1"/>
          <w:szCs w:val="22"/>
        </w:rPr>
        <w:tab/>
      </w:r>
      <w:r w:rsidRPr="003D6BAA" w:rsidR="00695BC8">
        <w:rPr>
          <w:b/>
          <w:bCs/>
          <w:color w:val="000000" w:themeColor="text1"/>
          <w:szCs w:val="22"/>
        </w:rPr>
        <w:t>July 22</w:t>
      </w:r>
      <w:r w:rsidRPr="003D6BAA" w:rsidR="00B51654">
        <w:rPr>
          <w:b/>
          <w:bCs/>
          <w:color w:val="000000" w:themeColor="text1"/>
          <w:szCs w:val="22"/>
        </w:rPr>
        <w:t>, 2025</w:t>
      </w:r>
      <w:r w:rsidRPr="00DF6FDE" w:rsidR="0083510D">
        <w:rPr>
          <w:b/>
          <w:bCs/>
          <w:color w:val="000000" w:themeColor="text1"/>
          <w:szCs w:val="22"/>
        </w:rPr>
        <w:t xml:space="preserve"> </w:t>
      </w:r>
    </w:p>
    <w:p w:rsidR="00A314DB" w:rsidRPr="00DF6FDE" w:rsidP="00A314DB" w14:paraId="08A3676E" w14:textId="3D157CEA">
      <w:pPr>
        <w:rPr>
          <w:b/>
          <w:bCs/>
          <w:color w:val="000000" w:themeColor="text1"/>
          <w:szCs w:val="22"/>
        </w:rPr>
      </w:pPr>
      <w:r w:rsidRPr="00DF6FDE">
        <w:rPr>
          <w:b/>
          <w:bCs/>
          <w:color w:val="000000" w:themeColor="text1"/>
          <w:szCs w:val="22"/>
        </w:rPr>
        <w:t>Replies Due:</w:t>
      </w:r>
      <w:r w:rsidRPr="00DF6FDE">
        <w:rPr>
          <w:b/>
          <w:bCs/>
          <w:color w:val="000000" w:themeColor="text1"/>
          <w:szCs w:val="22"/>
        </w:rPr>
        <w:tab/>
      </w:r>
      <w:r w:rsidRPr="00DF6FDE">
        <w:rPr>
          <w:b/>
          <w:bCs/>
          <w:color w:val="000000" w:themeColor="text1"/>
          <w:szCs w:val="22"/>
        </w:rPr>
        <w:tab/>
      </w:r>
      <w:r w:rsidRPr="00DF6FDE">
        <w:rPr>
          <w:b/>
          <w:bCs/>
          <w:color w:val="000000" w:themeColor="text1"/>
          <w:szCs w:val="22"/>
        </w:rPr>
        <w:tab/>
      </w:r>
      <w:r w:rsidRPr="003D6BAA" w:rsidR="00695BC8">
        <w:rPr>
          <w:b/>
          <w:bCs/>
          <w:color w:val="000000" w:themeColor="text1"/>
          <w:szCs w:val="22"/>
        </w:rPr>
        <w:t>August 1</w:t>
      </w:r>
      <w:r w:rsidRPr="003D6BAA" w:rsidR="00B51654">
        <w:rPr>
          <w:b/>
          <w:bCs/>
          <w:color w:val="000000" w:themeColor="text1"/>
          <w:szCs w:val="22"/>
        </w:rPr>
        <w:t>, 2025</w:t>
      </w:r>
      <w:r w:rsidRPr="00DF6FDE" w:rsidR="0083510D">
        <w:rPr>
          <w:b/>
          <w:bCs/>
          <w:color w:val="000000" w:themeColor="text1"/>
          <w:szCs w:val="22"/>
        </w:rPr>
        <w:t xml:space="preserve"> </w:t>
      </w:r>
    </w:p>
    <w:p w:rsidR="00B51654" w:rsidRPr="00515933" w:rsidP="00A314DB" w14:paraId="362D8868" w14:textId="77777777">
      <w:pPr>
        <w:rPr>
          <w:b/>
          <w:bCs/>
          <w:color w:val="000000" w:themeColor="text1"/>
          <w:szCs w:val="22"/>
        </w:rPr>
      </w:pPr>
    </w:p>
    <w:p w:rsidR="00433A7D" w:rsidRPr="00596D9C" w:rsidP="00AD1E20" w14:paraId="6DC07BB1" w14:textId="2EB2CBAB">
      <w:pPr>
        <w:spacing w:after="120"/>
        <w:ind w:firstLine="720"/>
        <w:rPr>
          <w:color w:val="000000" w:themeColor="text1"/>
          <w:szCs w:val="22"/>
        </w:rPr>
      </w:pPr>
      <w:r w:rsidRPr="00596D9C">
        <w:rPr>
          <w:color w:val="000000" w:themeColor="text1"/>
          <w:szCs w:val="22"/>
        </w:rPr>
        <w:t xml:space="preserve">By this </w:t>
      </w:r>
      <w:r w:rsidRPr="00596D9C" w:rsidR="004D2471">
        <w:rPr>
          <w:color w:val="000000" w:themeColor="text1"/>
          <w:szCs w:val="22"/>
        </w:rPr>
        <w:t xml:space="preserve">Public Notice, </w:t>
      </w:r>
      <w:r w:rsidRPr="00596D9C" w:rsidR="002E1AB5">
        <w:rPr>
          <w:color w:val="000000" w:themeColor="text1"/>
          <w:szCs w:val="22"/>
        </w:rPr>
        <w:t xml:space="preserve">the Wireless Telecommunications Bureau (WTB) announces that </w:t>
      </w:r>
      <w:r w:rsidRPr="00596D9C" w:rsidR="00937A34">
        <w:rPr>
          <w:color w:val="000000" w:themeColor="text1"/>
          <w:szCs w:val="22"/>
        </w:rPr>
        <w:t>the thirty-</w:t>
      </w:r>
      <w:r w:rsidR="001C3163">
        <w:rPr>
          <w:color w:val="000000" w:themeColor="text1"/>
          <w:szCs w:val="22"/>
        </w:rPr>
        <w:t>nine</w:t>
      </w:r>
      <w:r w:rsidRPr="00596D9C" w:rsidR="00937A34">
        <w:rPr>
          <w:color w:val="000000" w:themeColor="text1"/>
          <w:szCs w:val="22"/>
        </w:rPr>
        <w:t xml:space="preserve"> (3</w:t>
      </w:r>
      <w:r w:rsidR="001C3163">
        <w:rPr>
          <w:color w:val="000000" w:themeColor="text1"/>
          <w:szCs w:val="22"/>
        </w:rPr>
        <w:t>9</w:t>
      </w:r>
      <w:r w:rsidRPr="00596D9C" w:rsidR="00937A34">
        <w:rPr>
          <w:color w:val="000000" w:themeColor="text1"/>
          <w:szCs w:val="22"/>
        </w:rPr>
        <w:t xml:space="preserve">) </w:t>
      </w:r>
      <w:r w:rsidRPr="00596D9C" w:rsidR="00016404">
        <w:rPr>
          <w:color w:val="000000" w:themeColor="text1"/>
          <w:szCs w:val="22"/>
        </w:rPr>
        <w:t xml:space="preserve">assignment applications </w:t>
      </w:r>
      <w:r w:rsidRPr="00596D9C" w:rsidR="005D123A">
        <w:rPr>
          <w:color w:val="000000" w:themeColor="text1"/>
          <w:szCs w:val="22"/>
        </w:rPr>
        <w:t>filed by</w:t>
      </w:r>
      <w:r w:rsidRPr="00596D9C" w:rsidR="00DF3597">
        <w:rPr>
          <w:color w:val="000000" w:themeColor="text1"/>
          <w:szCs w:val="22"/>
        </w:rPr>
        <w:t xml:space="preserve"> </w:t>
      </w:r>
      <w:r w:rsidR="001C3163">
        <w:rPr>
          <w:color w:val="000000" w:themeColor="text1"/>
          <w:szCs w:val="22"/>
        </w:rPr>
        <w:t>Cellco Partnership</w:t>
      </w:r>
      <w:r w:rsidRPr="00596D9C" w:rsidR="007A1B18">
        <w:rPr>
          <w:color w:val="000000" w:themeColor="text1"/>
          <w:szCs w:val="22"/>
        </w:rPr>
        <w:t>,</w:t>
      </w:r>
      <w:r w:rsidRPr="00596D9C" w:rsidR="00E77238">
        <w:rPr>
          <w:color w:val="000000" w:themeColor="text1"/>
          <w:szCs w:val="22"/>
        </w:rPr>
        <w:t xml:space="preserve"> a</w:t>
      </w:r>
      <w:r w:rsidRPr="00596D9C" w:rsidR="0059211B">
        <w:rPr>
          <w:color w:val="000000" w:themeColor="text1"/>
          <w:szCs w:val="22"/>
        </w:rPr>
        <w:t>n</w:t>
      </w:r>
      <w:r w:rsidRPr="00596D9C" w:rsidR="006264C8">
        <w:rPr>
          <w:color w:val="000000" w:themeColor="text1"/>
          <w:szCs w:val="22"/>
        </w:rPr>
        <w:t xml:space="preserve"> indirect, wholly-owned subsidiary of </w:t>
      </w:r>
      <w:r w:rsidR="001C3163">
        <w:rPr>
          <w:color w:val="000000" w:themeColor="text1"/>
          <w:szCs w:val="22"/>
        </w:rPr>
        <w:t>Verizon Wireless</w:t>
      </w:r>
      <w:r w:rsidRPr="00596D9C" w:rsidR="00D7335F">
        <w:rPr>
          <w:color w:val="000000" w:themeColor="text1"/>
          <w:szCs w:val="22"/>
        </w:rPr>
        <w:t xml:space="preserve"> </w:t>
      </w:r>
      <w:r w:rsidRPr="00596D9C" w:rsidR="00FC2605">
        <w:rPr>
          <w:color w:val="000000" w:themeColor="text1"/>
          <w:szCs w:val="22"/>
        </w:rPr>
        <w:t xml:space="preserve">(collectively, </w:t>
      </w:r>
      <w:r w:rsidR="001C3163">
        <w:rPr>
          <w:color w:val="000000" w:themeColor="text1"/>
          <w:szCs w:val="22"/>
        </w:rPr>
        <w:t>Verizon Wireless</w:t>
      </w:r>
      <w:r w:rsidRPr="00596D9C" w:rsidR="00FC2605">
        <w:rPr>
          <w:color w:val="000000" w:themeColor="text1"/>
          <w:szCs w:val="22"/>
        </w:rPr>
        <w:t>)</w:t>
      </w:r>
      <w:r w:rsidRPr="00596D9C" w:rsidR="00520EAE">
        <w:rPr>
          <w:color w:val="000000" w:themeColor="text1"/>
          <w:szCs w:val="22"/>
        </w:rPr>
        <w:t>,</w:t>
      </w:r>
      <w:r w:rsidRPr="00596D9C" w:rsidR="000C4D1F">
        <w:rPr>
          <w:color w:val="000000" w:themeColor="text1"/>
          <w:szCs w:val="22"/>
        </w:rPr>
        <w:t xml:space="preserve"> </w:t>
      </w:r>
      <w:r w:rsidRPr="00596D9C" w:rsidR="00937A34">
        <w:rPr>
          <w:color w:val="000000" w:themeColor="text1"/>
          <w:szCs w:val="22"/>
        </w:rPr>
        <w:t>and</w:t>
      </w:r>
      <w:r w:rsidRPr="00596D9C" w:rsidR="003A6123">
        <w:rPr>
          <w:color w:val="000000" w:themeColor="text1"/>
          <w:szCs w:val="22"/>
        </w:rPr>
        <w:t xml:space="preserve"> United States Cellular Corporation (UScellular</w:t>
      </w:r>
      <w:r w:rsidRPr="00596D9C" w:rsidR="002E088A">
        <w:rPr>
          <w:color w:val="000000" w:themeColor="text1"/>
          <w:szCs w:val="22"/>
        </w:rPr>
        <w:t>)</w:t>
      </w:r>
      <w:r w:rsidRPr="00596D9C" w:rsidR="00987480">
        <w:rPr>
          <w:color w:val="000000" w:themeColor="text1"/>
          <w:szCs w:val="22"/>
        </w:rPr>
        <w:t xml:space="preserve"> </w:t>
      </w:r>
      <w:r w:rsidRPr="00596D9C" w:rsidR="002746E9">
        <w:rPr>
          <w:color w:val="000000" w:themeColor="text1"/>
          <w:szCs w:val="22"/>
        </w:rPr>
        <w:t>(</w:t>
      </w:r>
      <w:bookmarkStart w:id="1" w:name="_Hlk193119682"/>
      <w:r w:rsidR="001C3163">
        <w:rPr>
          <w:color w:val="000000" w:themeColor="text1"/>
          <w:szCs w:val="22"/>
        </w:rPr>
        <w:t>Verizon Wireless</w:t>
      </w:r>
      <w:r w:rsidRPr="00596D9C" w:rsidR="002746E9">
        <w:rPr>
          <w:color w:val="000000" w:themeColor="text1"/>
          <w:szCs w:val="22"/>
        </w:rPr>
        <w:t xml:space="preserve"> and </w:t>
      </w:r>
      <w:r w:rsidRPr="00596D9C" w:rsidR="000F4F42">
        <w:rPr>
          <w:color w:val="000000" w:themeColor="text1"/>
          <w:szCs w:val="22"/>
        </w:rPr>
        <w:t xml:space="preserve">UScellular </w:t>
      </w:r>
      <w:r w:rsidRPr="00596D9C" w:rsidR="002746E9">
        <w:rPr>
          <w:color w:val="000000" w:themeColor="text1"/>
          <w:szCs w:val="22"/>
        </w:rPr>
        <w:t xml:space="preserve">together, the Applicants) </w:t>
      </w:r>
      <w:bookmarkEnd w:id="1"/>
      <w:r w:rsidRPr="00596D9C" w:rsidR="005D123A">
        <w:rPr>
          <w:color w:val="000000" w:themeColor="text1"/>
          <w:szCs w:val="22"/>
        </w:rPr>
        <w:t>have been found, upon initial review, to be acceptable for filing.</w:t>
      </w:r>
      <w:r>
        <w:rPr>
          <w:rStyle w:val="FootnoteReference"/>
          <w:color w:val="000000" w:themeColor="text1"/>
          <w:sz w:val="20"/>
        </w:rPr>
        <w:footnoteReference w:id="3"/>
      </w:r>
      <w:r w:rsidRPr="00596D9C">
        <w:rPr>
          <w:color w:val="000000" w:themeColor="text1"/>
          <w:szCs w:val="22"/>
        </w:rPr>
        <w:t xml:space="preserve">  </w:t>
      </w:r>
    </w:p>
    <w:p w:rsidR="00FC284C" w:rsidRPr="00596D9C" w:rsidP="00245D2D" w14:paraId="109B15FB" w14:textId="18CA27D3">
      <w:pPr>
        <w:widowControl/>
        <w:spacing w:after="120"/>
        <w:ind w:firstLine="720"/>
        <w:rPr>
          <w:color w:val="000000" w:themeColor="text1"/>
        </w:rPr>
      </w:pPr>
      <w:r w:rsidRPr="6693783A">
        <w:rPr>
          <w:color w:val="000000" w:themeColor="text1"/>
        </w:rPr>
        <w:t xml:space="preserve">On </w:t>
      </w:r>
      <w:r w:rsidRPr="6693783A" w:rsidR="5E861FA2">
        <w:rPr>
          <w:color w:val="000000" w:themeColor="text1"/>
        </w:rPr>
        <w:t>April 1</w:t>
      </w:r>
      <w:r w:rsidRPr="6693783A">
        <w:rPr>
          <w:color w:val="000000" w:themeColor="text1"/>
        </w:rPr>
        <w:t>, 2025,</w:t>
      </w:r>
      <w:r w:rsidRPr="6693783A" w:rsidR="297E224D">
        <w:rPr>
          <w:color w:val="000000" w:themeColor="text1"/>
        </w:rPr>
        <w:t xml:space="preserve"> </w:t>
      </w:r>
      <w:r w:rsidRPr="6693783A" w:rsidR="5E861FA2">
        <w:rPr>
          <w:color w:val="000000" w:themeColor="text1"/>
        </w:rPr>
        <w:t>Verizon Wireless</w:t>
      </w:r>
      <w:r w:rsidRPr="6693783A" w:rsidR="595F2BB6">
        <w:rPr>
          <w:color w:val="000000" w:themeColor="text1"/>
        </w:rPr>
        <w:t xml:space="preserve"> and UScellular </w:t>
      </w:r>
      <w:r w:rsidRPr="6693783A" w:rsidR="10C7D14D">
        <w:rPr>
          <w:color w:val="000000" w:themeColor="text1"/>
        </w:rPr>
        <w:t>filed application</w:t>
      </w:r>
      <w:r w:rsidRPr="6693783A" w:rsidR="7A8B6A3A">
        <w:rPr>
          <w:color w:val="000000" w:themeColor="text1"/>
        </w:rPr>
        <w:t>s</w:t>
      </w:r>
      <w:r w:rsidRPr="6693783A" w:rsidR="10C7D14D">
        <w:rPr>
          <w:color w:val="000000" w:themeColor="text1"/>
        </w:rPr>
        <w:t xml:space="preserve"> pursuant to section 310(d) of the Comm</w:t>
      </w:r>
      <w:r w:rsidRPr="6693783A" w:rsidR="4C70618F">
        <w:rPr>
          <w:color w:val="000000" w:themeColor="text1"/>
        </w:rPr>
        <w:t>un</w:t>
      </w:r>
      <w:r w:rsidRPr="6693783A" w:rsidR="10C7D14D">
        <w:rPr>
          <w:color w:val="000000" w:themeColor="text1"/>
        </w:rPr>
        <w:t>ication</w:t>
      </w:r>
      <w:r w:rsidRPr="6693783A" w:rsidR="4C70618F">
        <w:rPr>
          <w:color w:val="000000" w:themeColor="text1"/>
        </w:rPr>
        <w:t>s</w:t>
      </w:r>
      <w:r w:rsidRPr="6693783A" w:rsidR="10C7D14D">
        <w:rPr>
          <w:color w:val="000000" w:themeColor="text1"/>
        </w:rPr>
        <w:t xml:space="preserve"> Act of 1934</w:t>
      </w:r>
      <w:r w:rsidRPr="6693783A" w:rsidR="290DFD07">
        <w:rPr>
          <w:color w:val="000000" w:themeColor="text1"/>
        </w:rPr>
        <w:t>,</w:t>
      </w:r>
      <w:r w:rsidRPr="6693783A" w:rsidR="10C7D14D">
        <w:rPr>
          <w:color w:val="000000" w:themeColor="text1"/>
        </w:rPr>
        <w:t xml:space="preserve"> as amended</w:t>
      </w:r>
      <w:r w:rsidRPr="6693783A" w:rsidR="7CD4C35B">
        <w:rPr>
          <w:color w:val="000000" w:themeColor="text1"/>
        </w:rPr>
        <w:t>,</w:t>
      </w:r>
      <w:r>
        <w:rPr>
          <w:rStyle w:val="FootnoteReference"/>
          <w:color w:val="000000" w:themeColor="text1"/>
          <w:sz w:val="20"/>
        </w:rPr>
        <w:footnoteReference w:id="4"/>
      </w:r>
      <w:r w:rsidRPr="6693783A" w:rsidR="4C70618F">
        <w:rPr>
          <w:color w:val="000000" w:themeColor="text1"/>
        </w:rPr>
        <w:t xml:space="preserve"> seeking</w:t>
      </w:r>
      <w:r w:rsidRPr="6693783A" w:rsidR="576A230A">
        <w:rPr>
          <w:color w:val="000000" w:themeColor="text1"/>
        </w:rPr>
        <w:t xml:space="preserve"> </w:t>
      </w:r>
      <w:r w:rsidRPr="6693783A" w:rsidR="41621C2E">
        <w:rPr>
          <w:color w:val="000000" w:themeColor="text1"/>
        </w:rPr>
        <w:t xml:space="preserve">the </w:t>
      </w:r>
      <w:r w:rsidRPr="6693783A" w:rsidR="4C70618F">
        <w:rPr>
          <w:color w:val="000000" w:themeColor="text1"/>
        </w:rPr>
        <w:t>Commission</w:t>
      </w:r>
      <w:r w:rsidRPr="6693783A" w:rsidR="2948787A">
        <w:rPr>
          <w:color w:val="000000" w:themeColor="text1"/>
        </w:rPr>
        <w:t>’</w:t>
      </w:r>
      <w:r w:rsidRPr="6693783A" w:rsidR="41621C2E">
        <w:rPr>
          <w:color w:val="000000" w:themeColor="text1"/>
        </w:rPr>
        <w:t>s</w:t>
      </w:r>
      <w:r w:rsidRPr="6693783A" w:rsidR="4C70618F">
        <w:rPr>
          <w:color w:val="000000" w:themeColor="text1"/>
        </w:rPr>
        <w:t xml:space="preserve"> </w:t>
      </w:r>
      <w:r w:rsidRPr="6693783A" w:rsidR="576A230A">
        <w:rPr>
          <w:color w:val="000000" w:themeColor="text1"/>
        </w:rPr>
        <w:t xml:space="preserve">consent </w:t>
      </w:r>
      <w:r w:rsidRPr="6693783A" w:rsidR="5CA4DB53">
        <w:rPr>
          <w:color w:val="000000" w:themeColor="text1"/>
        </w:rPr>
        <w:t>to</w:t>
      </w:r>
      <w:r w:rsidRPr="6693783A" w:rsidR="4E966229">
        <w:rPr>
          <w:color w:val="000000" w:themeColor="text1"/>
        </w:rPr>
        <w:t xml:space="preserve"> </w:t>
      </w:r>
      <w:r w:rsidRPr="6693783A" w:rsidR="459C1850">
        <w:rPr>
          <w:color w:val="000000" w:themeColor="text1"/>
        </w:rPr>
        <w:t xml:space="preserve">assign several </w:t>
      </w:r>
      <w:r w:rsidRPr="6693783A" w:rsidR="5E861FA2">
        <w:rPr>
          <w:color w:val="000000" w:themeColor="text1"/>
        </w:rPr>
        <w:t>cellular, AWS-1, AWS-3, and PCS</w:t>
      </w:r>
      <w:r w:rsidRPr="6693783A" w:rsidR="459C1850">
        <w:rPr>
          <w:color w:val="000000" w:themeColor="text1"/>
        </w:rPr>
        <w:t xml:space="preserve"> licenses from subsidiaries of UScellular to </w:t>
      </w:r>
      <w:r w:rsidRPr="6693783A" w:rsidR="5E861FA2">
        <w:rPr>
          <w:color w:val="000000" w:themeColor="text1"/>
        </w:rPr>
        <w:t>Verizon Wireless</w:t>
      </w:r>
      <w:r w:rsidRPr="6693783A" w:rsidR="1904280A">
        <w:rPr>
          <w:color w:val="000000" w:themeColor="text1"/>
        </w:rPr>
        <w:t>.</w:t>
      </w:r>
      <w:r>
        <w:rPr>
          <w:rStyle w:val="FootnoteReference"/>
          <w:color w:val="000000" w:themeColor="text1"/>
          <w:sz w:val="20"/>
        </w:rPr>
        <w:footnoteReference w:id="5"/>
      </w:r>
      <w:r w:rsidRPr="6693783A" w:rsidR="5F48059A">
        <w:rPr>
          <w:color w:val="000000" w:themeColor="text1"/>
        </w:rPr>
        <w:t xml:space="preserve"> </w:t>
      </w:r>
      <w:r w:rsidRPr="6693783A" w:rsidR="1904280A">
        <w:rPr>
          <w:color w:val="000000" w:themeColor="text1"/>
        </w:rPr>
        <w:t xml:space="preserve">According to the Applicants, under the proposed </w:t>
      </w:r>
      <w:r w:rsidRPr="6693783A" w:rsidR="5F48059A">
        <w:rPr>
          <w:color w:val="000000" w:themeColor="text1"/>
        </w:rPr>
        <w:t>spectrum license assignments,</w:t>
      </w:r>
      <w:r w:rsidRPr="6693783A" w:rsidR="2F7374BB">
        <w:rPr>
          <w:color w:val="000000" w:themeColor="text1"/>
        </w:rPr>
        <w:t xml:space="preserve"> UScellular</w:t>
      </w:r>
      <w:r w:rsidRPr="6693783A" w:rsidR="0B30BCD5">
        <w:rPr>
          <w:color w:val="000000" w:themeColor="text1"/>
        </w:rPr>
        <w:t xml:space="preserve">, through </w:t>
      </w:r>
      <w:r w:rsidRPr="6693783A" w:rsidR="0C93A83E">
        <w:rPr>
          <w:color w:val="000000" w:themeColor="text1"/>
        </w:rPr>
        <w:t xml:space="preserve">its </w:t>
      </w:r>
      <w:r w:rsidRPr="6693783A" w:rsidR="0B30BCD5">
        <w:rPr>
          <w:color w:val="000000" w:themeColor="text1"/>
        </w:rPr>
        <w:t>subsidiaries</w:t>
      </w:r>
      <w:r w:rsidRPr="6693783A" w:rsidR="44DB0DD4">
        <w:rPr>
          <w:color w:val="000000" w:themeColor="text1"/>
        </w:rPr>
        <w:t xml:space="preserve">, </w:t>
      </w:r>
      <w:r w:rsidRPr="6693783A" w:rsidR="2F7374BB">
        <w:rPr>
          <w:color w:val="000000" w:themeColor="text1"/>
        </w:rPr>
        <w:t xml:space="preserve">would assign certain </w:t>
      </w:r>
      <w:r w:rsidRPr="6693783A" w:rsidR="5E861FA2">
        <w:rPr>
          <w:color w:val="000000" w:themeColor="text1"/>
        </w:rPr>
        <w:t>cellular, AWS-1, AWS-3, and PCS</w:t>
      </w:r>
      <w:r w:rsidRPr="6693783A" w:rsidR="2F7374BB">
        <w:rPr>
          <w:color w:val="000000" w:themeColor="text1"/>
        </w:rPr>
        <w:t xml:space="preserve"> licenses to </w:t>
      </w:r>
      <w:r w:rsidRPr="6693783A" w:rsidR="661DC867">
        <w:rPr>
          <w:color w:val="000000" w:themeColor="text1"/>
        </w:rPr>
        <w:t>Verizon Wireless</w:t>
      </w:r>
      <w:r w:rsidRPr="6693783A" w:rsidR="061BB96A">
        <w:rPr>
          <w:color w:val="000000" w:themeColor="text1"/>
        </w:rPr>
        <w:t xml:space="preserve"> in </w:t>
      </w:r>
      <w:r w:rsidRPr="6693783A" w:rsidR="5E861FA2">
        <w:rPr>
          <w:color w:val="000000" w:themeColor="text1"/>
        </w:rPr>
        <w:t>618</w:t>
      </w:r>
      <w:r w:rsidRPr="6693783A" w:rsidR="061BB96A">
        <w:rPr>
          <w:color w:val="000000" w:themeColor="text1"/>
        </w:rPr>
        <w:t xml:space="preserve"> counties (</w:t>
      </w:r>
      <w:r w:rsidRPr="6693783A" w:rsidR="707ED959">
        <w:rPr>
          <w:color w:val="000000" w:themeColor="text1"/>
        </w:rPr>
        <w:t xml:space="preserve">in </w:t>
      </w:r>
      <w:r w:rsidRPr="6693783A" w:rsidR="141B47ED">
        <w:rPr>
          <w:color w:val="000000" w:themeColor="text1"/>
        </w:rPr>
        <w:t xml:space="preserve">all or parts of </w:t>
      </w:r>
      <w:r w:rsidRPr="6693783A" w:rsidR="5E861FA2">
        <w:rPr>
          <w:color w:val="000000" w:themeColor="text1"/>
        </w:rPr>
        <w:t>140</w:t>
      </w:r>
      <w:r w:rsidRPr="6693783A" w:rsidR="061BB96A">
        <w:rPr>
          <w:color w:val="000000" w:themeColor="text1"/>
        </w:rPr>
        <w:t xml:space="preserve"> </w:t>
      </w:r>
      <w:r w:rsidRPr="6693783A" w:rsidR="22C164F1">
        <w:rPr>
          <w:color w:val="000000" w:themeColor="text1"/>
        </w:rPr>
        <w:t>Cellular Market Areas (</w:t>
      </w:r>
      <w:r w:rsidRPr="6693783A" w:rsidR="061BB96A">
        <w:rPr>
          <w:color w:val="000000" w:themeColor="text1"/>
        </w:rPr>
        <w:t>CMAs</w:t>
      </w:r>
      <w:r w:rsidRPr="6693783A" w:rsidR="22C164F1">
        <w:rPr>
          <w:color w:val="000000" w:themeColor="text1"/>
        </w:rPr>
        <w:t>)</w:t>
      </w:r>
      <w:r w:rsidRPr="6693783A" w:rsidR="061BB96A">
        <w:rPr>
          <w:color w:val="000000" w:themeColor="text1"/>
        </w:rPr>
        <w:t xml:space="preserve">) across </w:t>
      </w:r>
      <w:r w:rsidRPr="6693783A" w:rsidR="5E861FA2">
        <w:rPr>
          <w:color w:val="000000" w:themeColor="text1"/>
        </w:rPr>
        <w:t>1</w:t>
      </w:r>
      <w:r w:rsidRPr="6693783A" w:rsidR="061BB96A">
        <w:rPr>
          <w:color w:val="000000" w:themeColor="text1"/>
        </w:rPr>
        <w:t>9 states</w:t>
      </w:r>
      <w:r w:rsidRPr="6693783A" w:rsidR="77D3C600">
        <w:rPr>
          <w:color w:val="000000" w:themeColor="text1"/>
        </w:rPr>
        <w:t xml:space="preserve">, covering approximately </w:t>
      </w:r>
      <w:r w:rsidRPr="6693783A" w:rsidR="1316C441">
        <w:rPr>
          <w:color w:val="000000" w:themeColor="text1"/>
        </w:rPr>
        <w:t>8</w:t>
      </w:r>
      <w:r w:rsidRPr="6693783A" w:rsidR="3F2B670E">
        <w:rPr>
          <w:color w:val="000000" w:themeColor="text1"/>
        </w:rPr>
        <w:t>%</w:t>
      </w:r>
      <w:r w:rsidRPr="6693783A" w:rsidR="1479FB97">
        <w:rPr>
          <w:color w:val="000000" w:themeColor="text1"/>
        </w:rPr>
        <w:t xml:space="preserve"> </w:t>
      </w:r>
      <w:r w:rsidRPr="6693783A" w:rsidR="77D3C600">
        <w:rPr>
          <w:color w:val="000000" w:themeColor="text1"/>
        </w:rPr>
        <w:t>of the U.S. population</w:t>
      </w:r>
      <w:r w:rsidRPr="6693783A" w:rsidR="16C37A5D">
        <w:rPr>
          <w:color w:val="000000" w:themeColor="text1"/>
        </w:rPr>
        <w:t>)</w:t>
      </w:r>
      <w:r w:rsidRPr="6693783A" w:rsidR="061BB96A">
        <w:rPr>
          <w:color w:val="000000" w:themeColor="text1"/>
        </w:rPr>
        <w:t>.</w:t>
      </w:r>
      <w:r>
        <w:rPr>
          <w:rStyle w:val="FootnoteReference"/>
          <w:color w:val="000000" w:themeColor="text1"/>
          <w:sz w:val="20"/>
        </w:rPr>
        <w:footnoteReference w:id="6"/>
      </w:r>
      <w:r w:rsidR="00EB4261">
        <w:rPr>
          <w:color w:val="000000" w:themeColor="text1"/>
        </w:rPr>
        <w:t xml:space="preserve">  </w:t>
      </w:r>
      <w:r w:rsidRPr="00EB4261" w:rsidR="00EB4261">
        <w:rPr>
          <w:color w:val="000000" w:themeColor="text1"/>
        </w:rPr>
        <w:t xml:space="preserve">Post-transaction, according to the Applicants, </w:t>
      </w:r>
      <w:r w:rsidR="003A5407">
        <w:rPr>
          <w:color w:val="000000" w:themeColor="text1"/>
        </w:rPr>
        <w:t>Verizon Wireless</w:t>
      </w:r>
      <w:r w:rsidRPr="00EB4261" w:rsidR="00EB4261">
        <w:rPr>
          <w:color w:val="000000" w:themeColor="text1"/>
        </w:rPr>
        <w:t xml:space="preserve"> would be attributed with a maximum of 372 megahertz of spectrum, including</w:t>
      </w:r>
      <w:r w:rsidR="00BF2F02">
        <w:rPr>
          <w:color w:val="000000" w:themeColor="text1"/>
        </w:rPr>
        <w:t xml:space="preserve"> up to </w:t>
      </w:r>
      <w:r w:rsidRPr="00EB4261" w:rsidR="00EB4261">
        <w:rPr>
          <w:color w:val="000000" w:themeColor="text1"/>
        </w:rPr>
        <w:t xml:space="preserve">72 megahertz of below-1-GHz </w:t>
      </w:r>
      <w:r w:rsidRPr="00EB4261" w:rsidR="00EB4261">
        <w:rPr>
          <w:color w:val="000000" w:themeColor="text1"/>
        </w:rPr>
        <w:t>spectrum.</w:t>
      </w:r>
      <w:r>
        <w:rPr>
          <w:rStyle w:val="FootnoteReference"/>
        </w:rPr>
        <w:footnoteReference w:id="7"/>
      </w:r>
      <w:r w:rsidRPr="6693783A" w:rsidR="7A811F8B">
        <w:rPr>
          <w:color w:val="000000" w:themeColor="text1"/>
        </w:rPr>
        <w:t xml:space="preserve">  </w:t>
      </w:r>
      <w:r w:rsidRPr="00EB4261" w:rsidR="00030338">
        <w:rPr>
          <w:color w:val="000000" w:themeColor="text1"/>
        </w:rPr>
        <w:t>The Applicants assert that the proposed assignments would result in Verizon Wireless holding more than 68 megahertz of below-1-GHz spectrum in 462 counties.</w:t>
      </w:r>
      <w:r>
        <w:rPr>
          <w:color w:val="000000" w:themeColor="text1"/>
          <w:vertAlign w:val="superscript"/>
        </w:rPr>
        <w:footnoteReference w:id="8"/>
      </w:r>
      <w:r w:rsidRPr="00EB4261" w:rsidR="00030338">
        <w:rPr>
          <w:color w:val="000000" w:themeColor="text1"/>
        </w:rPr>
        <w:t xml:space="preserve">  </w:t>
      </w:r>
    </w:p>
    <w:p w:rsidR="00E37490" w:rsidRPr="00596D9C" w:rsidP="00AD1E20" w14:paraId="32292A47" w14:textId="0C64A65C">
      <w:pPr>
        <w:widowControl/>
        <w:tabs>
          <w:tab w:val="left" w:pos="-720"/>
        </w:tabs>
        <w:suppressAutoHyphens/>
        <w:spacing w:after="120"/>
        <w:ind w:firstLine="720"/>
        <w:rPr>
          <w:color w:val="000000" w:themeColor="text1"/>
          <w:szCs w:val="22"/>
        </w:rPr>
      </w:pPr>
      <w:r w:rsidRPr="00596D9C">
        <w:rPr>
          <w:i/>
          <w:color w:val="000000" w:themeColor="text1"/>
          <w:szCs w:val="22"/>
        </w:rPr>
        <w:t>Ex Parte Rules</w:t>
      </w:r>
      <w:r w:rsidRPr="00596D9C">
        <w:rPr>
          <w:color w:val="000000" w:themeColor="text1"/>
          <w:szCs w:val="22"/>
        </w:rPr>
        <w:t xml:space="preserve">.  </w:t>
      </w:r>
      <w:r w:rsidRPr="00596D9C" w:rsidR="006766A6">
        <w:rPr>
          <w:color w:val="000000" w:themeColor="text1"/>
          <w:szCs w:val="22"/>
        </w:rPr>
        <w:t>Pursuant to section 1.1200(a) of the Commission</w:t>
      </w:r>
      <w:r w:rsidRPr="00596D9C" w:rsidR="00AD053A">
        <w:rPr>
          <w:color w:val="000000" w:themeColor="text1"/>
          <w:szCs w:val="22"/>
        </w:rPr>
        <w:t>’</w:t>
      </w:r>
      <w:r w:rsidRPr="00596D9C" w:rsidR="006766A6">
        <w:rPr>
          <w:color w:val="000000" w:themeColor="text1"/>
          <w:szCs w:val="22"/>
        </w:rPr>
        <w:t>s rules,</w:t>
      </w:r>
      <w:r>
        <w:rPr>
          <w:color w:val="000000" w:themeColor="text1"/>
          <w:sz w:val="20"/>
          <w:vertAlign w:val="superscript"/>
        </w:rPr>
        <w:footnoteReference w:id="9"/>
      </w:r>
      <w:r w:rsidRPr="00596D9C" w:rsidR="006766A6">
        <w:rPr>
          <w:color w:val="000000" w:themeColor="text1"/>
          <w:szCs w:val="22"/>
        </w:rPr>
        <w:t xml:space="preserve"> the Commission may adopt modified or more stringent </w:t>
      </w:r>
      <w:r w:rsidRPr="00596D9C" w:rsidR="006766A6">
        <w:rPr>
          <w:i/>
          <w:color w:val="000000" w:themeColor="text1"/>
          <w:szCs w:val="22"/>
        </w:rPr>
        <w:t>ex parte</w:t>
      </w:r>
      <w:r w:rsidRPr="00596D9C" w:rsidR="006766A6">
        <w:rPr>
          <w:color w:val="000000" w:themeColor="text1"/>
          <w:szCs w:val="22"/>
        </w:rPr>
        <w:t xml:space="preserve"> procedures in particular proceedings if the public interest so requires.  We announce that this proceeding will be governed by permit-but-disclose </w:t>
      </w:r>
      <w:r w:rsidRPr="00596D9C" w:rsidR="006766A6">
        <w:rPr>
          <w:i/>
          <w:color w:val="000000" w:themeColor="text1"/>
          <w:szCs w:val="22"/>
        </w:rPr>
        <w:t>ex parte</w:t>
      </w:r>
      <w:r w:rsidRPr="00596D9C" w:rsidR="006766A6">
        <w:rPr>
          <w:color w:val="000000" w:themeColor="text1"/>
          <w:szCs w:val="22"/>
        </w:rPr>
        <w:t xml:space="preserve"> procedures that are applicable to non-restricted proceedings under section 1.1206 of the Commission</w:t>
      </w:r>
      <w:r w:rsidRPr="00596D9C" w:rsidR="00AD053A">
        <w:rPr>
          <w:color w:val="000000" w:themeColor="text1"/>
          <w:szCs w:val="22"/>
        </w:rPr>
        <w:t>’</w:t>
      </w:r>
      <w:r w:rsidRPr="00596D9C" w:rsidR="006766A6">
        <w:rPr>
          <w:color w:val="000000" w:themeColor="text1"/>
          <w:szCs w:val="22"/>
        </w:rPr>
        <w:t>s rules.</w:t>
      </w:r>
      <w:r>
        <w:rPr>
          <w:color w:val="000000" w:themeColor="text1"/>
          <w:sz w:val="20"/>
          <w:vertAlign w:val="superscript"/>
        </w:rPr>
        <w:footnoteReference w:id="10"/>
      </w:r>
      <w:r w:rsidRPr="00596D9C" w:rsidR="005E072A">
        <w:rPr>
          <w:color w:val="000000" w:themeColor="text1"/>
          <w:szCs w:val="22"/>
        </w:rPr>
        <w:t xml:space="preserve">  </w:t>
      </w:r>
      <w:r w:rsidRPr="00596D9C">
        <w:rPr>
          <w:color w:val="000000" w:themeColor="text1"/>
          <w:szCs w:val="22"/>
        </w:rPr>
        <w:t xml:space="preserve">This proceeding shall be treated as a </w:t>
      </w:r>
      <w:r w:rsidRPr="00596D9C" w:rsidR="00AD053A">
        <w:rPr>
          <w:color w:val="000000" w:themeColor="text1"/>
          <w:szCs w:val="22"/>
        </w:rPr>
        <w:t>“</w:t>
      </w:r>
      <w:r w:rsidRPr="00596D9C">
        <w:rPr>
          <w:color w:val="000000" w:themeColor="text1"/>
          <w:szCs w:val="22"/>
        </w:rPr>
        <w:t>permit-but-disclose</w:t>
      </w:r>
      <w:r w:rsidRPr="00596D9C" w:rsidR="00AD053A">
        <w:rPr>
          <w:color w:val="000000" w:themeColor="text1"/>
          <w:szCs w:val="22"/>
        </w:rPr>
        <w:t>”</w:t>
      </w:r>
      <w:r w:rsidRPr="00596D9C">
        <w:rPr>
          <w:color w:val="000000" w:themeColor="text1"/>
          <w:szCs w:val="22"/>
        </w:rPr>
        <w:t xml:space="preserve"> proceeding in accordance with the Commission</w:t>
      </w:r>
      <w:r w:rsidRPr="00596D9C" w:rsidR="00AD053A">
        <w:rPr>
          <w:color w:val="000000" w:themeColor="text1"/>
          <w:szCs w:val="22"/>
        </w:rPr>
        <w:t>’</w:t>
      </w:r>
      <w:r w:rsidRPr="00596D9C">
        <w:rPr>
          <w:color w:val="000000" w:themeColor="text1"/>
          <w:szCs w:val="22"/>
        </w:rPr>
        <w:t xml:space="preserve">s </w:t>
      </w:r>
      <w:r w:rsidRPr="00596D9C">
        <w:rPr>
          <w:i/>
          <w:color w:val="000000" w:themeColor="text1"/>
          <w:szCs w:val="22"/>
        </w:rPr>
        <w:t>ex parte</w:t>
      </w:r>
      <w:r w:rsidRPr="00596D9C">
        <w:rPr>
          <w:color w:val="000000" w:themeColor="text1"/>
          <w:szCs w:val="22"/>
        </w:rPr>
        <w:t xml:space="preserve"> rules.</w:t>
      </w:r>
      <w:r>
        <w:rPr>
          <w:color w:val="000000" w:themeColor="text1"/>
          <w:sz w:val="20"/>
          <w:vertAlign w:val="superscript"/>
        </w:rPr>
        <w:footnoteReference w:id="11"/>
      </w:r>
      <w:r w:rsidRPr="00596D9C">
        <w:rPr>
          <w:color w:val="000000" w:themeColor="text1"/>
          <w:szCs w:val="22"/>
        </w:rPr>
        <w:t xml:space="preserve">  Entities or persons making </w:t>
      </w:r>
      <w:r w:rsidRPr="00596D9C">
        <w:rPr>
          <w:i/>
          <w:color w:val="000000" w:themeColor="text1"/>
          <w:szCs w:val="22"/>
        </w:rPr>
        <w:t>ex parte</w:t>
      </w:r>
      <w:r w:rsidRPr="00596D9C">
        <w:rPr>
          <w:color w:val="000000" w:themeColor="text1"/>
          <w:szCs w:val="22"/>
        </w:rPr>
        <w:t xml:space="preserve"> presentations must file a copy of any written presentation or a memorandum summarizing any oral presentation within two business days after the presentation (unless a different deadline applicable to the Sunshine period applies).  Entities or persons making oral </w:t>
      </w:r>
      <w:r w:rsidRPr="00596D9C">
        <w:rPr>
          <w:i/>
          <w:color w:val="000000" w:themeColor="text1"/>
          <w:szCs w:val="22"/>
        </w:rPr>
        <w:t>ex parte</w:t>
      </w:r>
      <w:r w:rsidRPr="00596D9C">
        <w:rPr>
          <w:color w:val="000000" w:themeColor="text1"/>
          <w:szCs w:val="22"/>
        </w:rPr>
        <w:t xml:space="preserve"> presentations are reminded that memoranda summarizing the presentation must:  (1</w:t>
      </w:r>
      <w:r w:rsidRPr="00596D9C" w:rsidR="00151C57">
        <w:rPr>
          <w:color w:val="000000" w:themeColor="text1"/>
          <w:szCs w:val="22"/>
        </w:rPr>
        <w:t>) </w:t>
      </w:r>
      <w:r w:rsidRPr="00596D9C">
        <w:rPr>
          <w:color w:val="000000" w:themeColor="text1"/>
          <w:szCs w:val="22"/>
        </w:rPr>
        <w:t xml:space="preserve">list all persons attending or otherwise participating in the meeting at which the </w:t>
      </w:r>
      <w:r w:rsidRPr="00596D9C">
        <w:rPr>
          <w:i/>
          <w:color w:val="000000" w:themeColor="text1"/>
          <w:szCs w:val="22"/>
        </w:rPr>
        <w:t>ex parte</w:t>
      </w:r>
      <w:r w:rsidRPr="00596D9C">
        <w:rPr>
          <w:color w:val="000000" w:themeColor="text1"/>
          <w:szCs w:val="22"/>
        </w:rPr>
        <w:t xml:space="preserve"> presentation was made; and (2) summarize all data presented and arguments made during the presentation.  If the presentation consisted in whole or in part of the presentation of data or arguments already reflected in the presenter</w:t>
      </w:r>
      <w:r w:rsidRPr="00596D9C" w:rsidR="00AD053A">
        <w:rPr>
          <w:color w:val="000000" w:themeColor="text1"/>
          <w:szCs w:val="22"/>
        </w:rPr>
        <w:t>’</w:t>
      </w:r>
      <w:r w:rsidRPr="00596D9C">
        <w:rPr>
          <w:color w:val="000000" w:themeColor="text1"/>
          <w:szCs w:val="22"/>
        </w:rPr>
        <w:t xml:space="preserve">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596D9C">
        <w:rPr>
          <w:i/>
          <w:color w:val="000000" w:themeColor="text1"/>
          <w:szCs w:val="22"/>
        </w:rPr>
        <w:t>ex parte</w:t>
      </w:r>
      <w:r w:rsidRPr="00596D9C">
        <w:rPr>
          <w:color w:val="000000" w:themeColor="text1"/>
          <w:szCs w:val="22"/>
        </w:rPr>
        <w:t xml:space="preserve"> meetings are deemed to be written </w:t>
      </w:r>
      <w:r w:rsidRPr="00596D9C">
        <w:rPr>
          <w:i/>
          <w:color w:val="000000" w:themeColor="text1"/>
          <w:szCs w:val="22"/>
        </w:rPr>
        <w:t>ex parte</w:t>
      </w:r>
      <w:r w:rsidRPr="00596D9C">
        <w:rPr>
          <w:color w:val="000000" w:themeColor="text1"/>
          <w:szCs w:val="22"/>
        </w:rPr>
        <w:t xml:space="preserve"> presentations and must be filed consistent with rule 1.1206(b).  In proceedings governed by rule 1.49(f) or for which the Commission has made available a method of electronic filing, written </w:t>
      </w:r>
      <w:r w:rsidRPr="00596D9C">
        <w:rPr>
          <w:i/>
          <w:color w:val="000000" w:themeColor="text1"/>
          <w:szCs w:val="22"/>
        </w:rPr>
        <w:t>ex parte</w:t>
      </w:r>
      <w:r w:rsidRPr="00596D9C">
        <w:rPr>
          <w:color w:val="000000" w:themeColor="text1"/>
          <w:szCs w:val="22"/>
        </w:rPr>
        <w:t xml:space="preserve"> presentations and memoranda summarizing oral </w:t>
      </w:r>
      <w:r w:rsidRPr="00596D9C">
        <w:rPr>
          <w:i/>
          <w:color w:val="000000" w:themeColor="text1"/>
          <w:szCs w:val="22"/>
        </w:rPr>
        <w:t>ex parte</w:t>
      </w:r>
      <w:r w:rsidRPr="00596D9C">
        <w:rPr>
          <w:color w:val="000000" w:themeColor="text1"/>
          <w:szCs w:val="22"/>
        </w:rPr>
        <w:t xml:space="preserve"> presentations, and all attachments thereto, must be filed through the electronic comment filing system available for that proceeding, and must be filed in their native format (e.g., .doc, .xml, .ppt, searchable .pdf).</w:t>
      </w:r>
      <w:r>
        <w:rPr>
          <w:rStyle w:val="FootnoteReference"/>
          <w:color w:val="000000" w:themeColor="text1"/>
          <w:sz w:val="20"/>
        </w:rPr>
        <w:footnoteReference w:id="12"/>
      </w:r>
      <w:r w:rsidRPr="00596D9C">
        <w:rPr>
          <w:color w:val="000000" w:themeColor="text1"/>
          <w:szCs w:val="22"/>
        </w:rPr>
        <w:t xml:space="preserve">  Participants in this proceeding should familiarize themselves with the Commission</w:t>
      </w:r>
      <w:r w:rsidRPr="00596D9C" w:rsidR="00AD053A">
        <w:rPr>
          <w:color w:val="000000" w:themeColor="text1"/>
          <w:szCs w:val="22"/>
        </w:rPr>
        <w:t>’</w:t>
      </w:r>
      <w:r w:rsidRPr="00596D9C">
        <w:rPr>
          <w:color w:val="000000" w:themeColor="text1"/>
          <w:szCs w:val="22"/>
        </w:rPr>
        <w:t xml:space="preserve">s </w:t>
      </w:r>
      <w:r w:rsidRPr="00596D9C">
        <w:rPr>
          <w:i/>
          <w:color w:val="000000" w:themeColor="text1"/>
          <w:szCs w:val="22"/>
        </w:rPr>
        <w:t>ex parte</w:t>
      </w:r>
      <w:r w:rsidRPr="00596D9C">
        <w:rPr>
          <w:color w:val="000000" w:themeColor="text1"/>
          <w:szCs w:val="22"/>
        </w:rPr>
        <w:t xml:space="preserve"> rules. </w:t>
      </w:r>
    </w:p>
    <w:p w:rsidR="001F0AFD" w:rsidRPr="00596D9C" w:rsidP="00AD1E20" w14:paraId="630BFAD8" w14:textId="3F54365B">
      <w:pPr>
        <w:spacing w:after="120"/>
        <w:ind w:firstLine="720"/>
        <w:rPr>
          <w:rFonts w:eastAsia="Aptos"/>
          <w:snapToGrid/>
          <w:color w:val="000000" w:themeColor="text1"/>
          <w:kern w:val="0"/>
          <w:szCs w:val="22"/>
        </w:rPr>
      </w:pPr>
      <w:r w:rsidRPr="00596D9C">
        <w:rPr>
          <w:rFonts w:eastAsia="Aptos"/>
          <w:i/>
          <w:snapToGrid/>
          <w:color w:val="000000" w:themeColor="text1"/>
          <w:kern w:val="0"/>
          <w:szCs w:val="22"/>
        </w:rPr>
        <w:t>Comment Period and Filing Requirements</w:t>
      </w:r>
      <w:r w:rsidRPr="00596D9C">
        <w:rPr>
          <w:rFonts w:eastAsia="Aptos"/>
          <w:snapToGrid/>
          <w:color w:val="000000" w:themeColor="text1"/>
          <w:kern w:val="0"/>
          <w:szCs w:val="22"/>
        </w:rPr>
        <w:t xml:space="preserve">.  </w:t>
      </w:r>
      <w:r w:rsidRPr="00596D9C" w:rsidR="00AC407E">
        <w:rPr>
          <w:rFonts w:eastAsia="Aptos"/>
          <w:snapToGrid/>
          <w:kern w:val="0"/>
          <w:szCs w:val="22"/>
        </w:rPr>
        <w:t xml:space="preserve">Interested parties may file </w:t>
      </w:r>
      <w:r w:rsidRPr="00596D9C" w:rsidR="00683E0C">
        <w:rPr>
          <w:rFonts w:eastAsia="Aptos"/>
          <w:snapToGrid/>
          <w:kern w:val="0"/>
          <w:szCs w:val="22"/>
        </w:rPr>
        <w:t>pleadings on or before the dates indicated</w:t>
      </w:r>
      <w:r w:rsidRPr="00596D9C" w:rsidR="00B454B0">
        <w:rPr>
          <w:rFonts w:eastAsia="Aptos"/>
          <w:snapToGrid/>
          <w:kern w:val="0"/>
          <w:szCs w:val="22"/>
        </w:rPr>
        <w:t xml:space="preserve"> </w:t>
      </w:r>
      <w:r w:rsidRPr="00596D9C" w:rsidR="00683E0C">
        <w:rPr>
          <w:rFonts w:eastAsia="Aptos"/>
          <w:snapToGrid/>
          <w:kern w:val="0"/>
          <w:szCs w:val="22"/>
        </w:rPr>
        <w:t xml:space="preserve">on the first page of this document.  </w:t>
      </w:r>
      <w:r w:rsidRPr="00596D9C">
        <w:rPr>
          <w:rFonts w:eastAsia="Aptos"/>
          <w:snapToGrid/>
          <w:color w:val="000000" w:themeColor="text1"/>
          <w:kern w:val="0"/>
          <w:szCs w:val="22"/>
        </w:rPr>
        <w:t xml:space="preserve">All filings </w:t>
      </w:r>
      <w:r w:rsidRPr="00596D9C" w:rsidR="00167E1E">
        <w:rPr>
          <w:szCs w:val="22"/>
        </w:rPr>
        <w:t>may be filed using the Commission’s Electronic Comment Filing System (ECFS).</w:t>
      </w:r>
      <w:r w:rsidRPr="00596D9C" w:rsidR="00167E1E">
        <w:rPr>
          <w:rFonts w:eastAsia="Aptos"/>
          <w:szCs w:val="22"/>
        </w:rPr>
        <w:t xml:space="preserve">  </w:t>
      </w:r>
      <w:r w:rsidRPr="00596D9C" w:rsidR="00167E1E">
        <w:rPr>
          <w:rFonts w:eastAsia="Aptos"/>
          <w:snapToGrid/>
          <w:kern w:val="0"/>
          <w:szCs w:val="22"/>
        </w:rPr>
        <w:t xml:space="preserve">Filings should refer to </w:t>
      </w:r>
      <w:r w:rsidRPr="00374E18" w:rsidR="00167E1E">
        <w:rPr>
          <w:rFonts w:eastAsia="Aptos"/>
          <w:snapToGrid/>
          <w:kern w:val="0"/>
          <w:szCs w:val="22"/>
        </w:rPr>
        <w:t>WT Docket No.</w:t>
      </w:r>
      <w:r w:rsidR="00374E18">
        <w:rPr>
          <w:rFonts w:eastAsia="Aptos"/>
          <w:snapToGrid/>
          <w:kern w:val="0"/>
          <w:szCs w:val="22"/>
        </w:rPr>
        <w:t xml:space="preserve"> 25-192</w:t>
      </w:r>
      <w:r w:rsidRPr="00596D9C" w:rsidR="00167E1E">
        <w:rPr>
          <w:rFonts w:eastAsia="Aptos"/>
          <w:snapToGrid/>
          <w:kern w:val="0"/>
          <w:szCs w:val="22"/>
        </w:rPr>
        <w:t xml:space="preserve"> when filing in response to this Public Notice</w:t>
      </w:r>
      <w:r w:rsidRPr="00596D9C">
        <w:rPr>
          <w:rFonts w:eastAsia="Aptos"/>
          <w:snapToGrid/>
          <w:kern w:val="0"/>
          <w:szCs w:val="22"/>
        </w:rPr>
        <w:t>.</w:t>
      </w:r>
    </w:p>
    <w:p w:rsidR="001F0AFD" w:rsidRPr="00596D9C" w:rsidP="00913902" w14:paraId="5DA32C53" w14:textId="3C63E041">
      <w:pPr>
        <w:pStyle w:val="ListParagraph"/>
        <w:widowControl/>
        <w:numPr>
          <w:ilvl w:val="0"/>
          <w:numId w:val="7"/>
        </w:numPr>
        <w:spacing w:after="120"/>
        <w:rPr>
          <w:rFonts w:eastAsia="Aptos"/>
          <w:snapToGrid/>
          <w:color w:val="000000" w:themeColor="text1"/>
          <w:kern w:val="0"/>
          <w:szCs w:val="22"/>
        </w:rPr>
      </w:pPr>
      <w:r w:rsidRPr="00C51FCD">
        <w:rPr>
          <w:rFonts w:eastAsia="Aptos"/>
          <w:i/>
          <w:iCs/>
          <w:snapToGrid/>
          <w:color w:val="000000" w:themeColor="text1"/>
          <w:kern w:val="0"/>
          <w:szCs w:val="22"/>
        </w:rPr>
        <w:t>Electronic Filers</w:t>
      </w:r>
      <w:r w:rsidRPr="00596D9C">
        <w:rPr>
          <w:rFonts w:eastAsia="Aptos"/>
          <w:snapToGrid/>
          <w:color w:val="000000" w:themeColor="text1"/>
          <w:kern w:val="0"/>
          <w:szCs w:val="22"/>
        </w:rPr>
        <w:t xml:space="preserve">:  Comments may be filed electronically using the Internet by accessing the ECFS:  </w:t>
      </w:r>
      <w:hyperlink r:id="rId6" w:history="1">
        <w:r w:rsidRPr="00596D9C" w:rsidR="009C6E80">
          <w:rPr>
            <w:rStyle w:val="Hyperlink"/>
            <w:rFonts w:eastAsia="Aptos"/>
            <w:snapToGrid/>
            <w:kern w:val="0"/>
            <w:szCs w:val="22"/>
          </w:rPr>
          <w:t>https://www.fcc.gov/ecfs/</w:t>
        </w:r>
      </w:hyperlink>
      <w:r w:rsidRPr="00596D9C" w:rsidR="009C6E80">
        <w:rPr>
          <w:rFonts w:eastAsia="Aptos"/>
          <w:snapToGrid/>
          <w:kern w:val="0"/>
          <w:szCs w:val="22"/>
        </w:rPr>
        <w:t>.</w:t>
      </w:r>
      <w:r w:rsidRPr="00596D9C" w:rsidR="009C6E80">
        <w:rPr>
          <w:rFonts w:eastAsia="Aptos"/>
          <w:snapToGrid/>
          <w:color w:val="000000" w:themeColor="text1"/>
          <w:kern w:val="0"/>
          <w:szCs w:val="22"/>
        </w:rPr>
        <w:t xml:space="preserve"> </w:t>
      </w:r>
      <w:r w:rsidRPr="00596D9C">
        <w:rPr>
          <w:rFonts w:eastAsia="Aptos"/>
          <w:snapToGrid/>
          <w:color w:val="000000" w:themeColor="text1"/>
          <w:kern w:val="0"/>
          <w:szCs w:val="22"/>
        </w:rPr>
        <w:t xml:space="preserve"> </w:t>
      </w:r>
    </w:p>
    <w:p w:rsidR="001F0AFD" w:rsidRPr="00596D9C" w:rsidP="00AD1E20" w14:paraId="57E84FA8" w14:textId="77777777">
      <w:pPr>
        <w:pStyle w:val="ListParagraph"/>
        <w:widowControl/>
        <w:numPr>
          <w:ilvl w:val="0"/>
          <w:numId w:val="7"/>
        </w:numPr>
        <w:spacing w:after="120"/>
        <w:rPr>
          <w:rFonts w:eastAsia="Aptos"/>
          <w:snapToGrid/>
          <w:color w:val="000000" w:themeColor="text1"/>
          <w:kern w:val="0"/>
          <w:szCs w:val="22"/>
        </w:rPr>
      </w:pPr>
      <w:r w:rsidRPr="00C51FCD">
        <w:rPr>
          <w:rFonts w:eastAsia="Aptos"/>
          <w:i/>
          <w:iCs/>
          <w:snapToGrid/>
          <w:color w:val="000000" w:themeColor="text1"/>
          <w:kern w:val="0"/>
          <w:szCs w:val="22"/>
        </w:rPr>
        <w:t>Paper Filers</w:t>
      </w:r>
      <w:r w:rsidRPr="00596D9C">
        <w:rPr>
          <w:rFonts w:eastAsia="Aptos"/>
          <w:snapToGrid/>
          <w:color w:val="000000" w:themeColor="text1"/>
          <w:kern w:val="0"/>
          <w:szCs w:val="22"/>
        </w:rPr>
        <w:t xml:space="preserve">:  Parties who choose to file by paper must file an original and one copy of each filing.  </w:t>
      </w:r>
    </w:p>
    <w:p w:rsidR="001F0AFD" w:rsidRPr="00596D9C" w:rsidP="00AD1E20" w14:paraId="0644C244" w14:textId="77777777">
      <w:pPr>
        <w:pStyle w:val="ListParagraph"/>
        <w:widowControl/>
        <w:numPr>
          <w:ilvl w:val="1"/>
          <w:numId w:val="7"/>
        </w:numPr>
        <w:spacing w:after="120"/>
        <w:rPr>
          <w:rFonts w:eastAsia="Aptos"/>
          <w:snapToGrid/>
          <w:color w:val="000000" w:themeColor="text1"/>
          <w:kern w:val="0"/>
          <w:szCs w:val="22"/>
        </w:rPr>
      </w:pPr>
      <w:r w:rsidRPr="00596D9C">
        <w:rPr>
          <w:rFonts w:eastAsia="Aptos"/>
          <w:snapToGrid/>
          <w:color w:val="000000" w:themeColor="text1"/>
          <w:kern w:val="0"/>
          <w:szCs w:val="22"/>
        </w:rPr>
        <w:t>Filings can be sent by hand or messenger delivery, by commercial courier, or by the U.S. Postal Service.  All filings must be addressed to the Secretary, Federal Communications Commission.</w:t>
      </w:r>
    </w:p>
    <w:p w:rsidR="001F0AFD" w:rsidRPr="00596D9C" w:rsidP="00AD1E20" w14:paraId="16DD6334" w14:textId="15169D2C">
      <w:pPr>
        <w:pStyle w:val="ListParagraph"/>
        <w:widowControl/>
        <w:numPr>
          <w:ilvl w:val="1"/>
          <w:numId w:val="7"/>
        </w:numPr>
        <w:spacing w:after="120"/>
        <w:rPr>
          <w:rFonts w:eastAsia="Aptos"/>
          <w:snapToGrid/>
          <w:color w:val="000000" w:themeColor="text1"/>
          <w:kern w:val="0"/>
          <w:szCs w:val="22"/>
        </w:rPr>
      </w:pPr>
      <w:r w:rsidRPr="00596D9C">
        <w:rPr>
          <w:rFonts w:eastAsia="Aptos"/>
          <w:snapToGrid/>
          <w:color w:val="000000" w:themeColor="text1"/>
          <w:kern w:val="0"/>
          <w:szCs w:val="22"/>
        </w:rPr>
        <w:t>Hand-delivered or messenger-delivered paper filings for the Commission</w:t>
      </w:r>
      <w:r w:rsidRPr="00596D9C" w:rsidR="00AD053A">
        <w:rPr>
          <w:rFonts w:eastAsia="Aptos"/>
          <w:snapToGrid/>
          <w:color w:val="000000" w:themeColor="text1"/>
          <w:kern w:val="0"/>
          <w:szCs w:val="22"/>
        </w:rPr>
        <w:t>’</w:t>
      </w:r>
      <w:r w:rsidRPr="00596D9C">
        <w:rPr>
          <w:rFonts w:eastAsia="Aptos"/>
          <w:snapToGrid/>
          <w:color w:val="000000" w:themeColor="text1"/>
          <w:kern w:val="0"/>
          <w:szCs w:val="22"/>
        </w:rPr>
        <w:t>s Secretary are accepted between 8:00 a.m. and 4:00 p.m. by the FCC</w:t>
      </w:r>
      <w:r w:rsidRPr="00596D9C" w:rsidR="00AD053A">
        <w:rPr>
          <w:rFonts w:eastAsia="Aptos"/>
          <w:snapToGrid/>
          <w:color w:val="000000" w:themeColor="text1"/>
          <w:kern w:val="0"/>
          <w:szCs w:val="22"/>
        </w:rPr>
        <w:t>’</w:t>
      </w:r>
      <w:r w:rsidRPr="00596D9C">
        <w:rPr>
          <w:rFonts w:eastAsia="Aptos"/>
          <w:snapToGrid/>
          <w:color w:val="000000" w:themeColor="text1"/>
          <w:kern w:val="0"/>
          <w:szCs w:val="22"/>
        </w:rPr>
        <w:t xml:space="preserve">s mailing contractor at 9050 Junction Drive, Annapolis Junction, MD 20701.  All hand deliveries must be held together with rubber bands or fasteners.  Any envelopes and boxes must be disposed of before entering the building.  </w:t>
      </w:r>
    </w:p>
    <w:p w:rsidR="001F0AFD" w:rsidRPr="00596D9C" w:rsidP="00AD1E20" w14:paraId="463373B8" w14:textId="77777777">
      <w:pPr>
        <w:pStyle w:val="ListParagraph"/>
        <w:widowControl/>
        <w:numPr>
          <w:ilvl w:val="1"/>
          <w:numId w:val="7"/>
        </w:numPr>
        <w:spacing w:after="120"/>
        <w:rPr>
          <w:rFonts w:eastAsia="Aptos"/>
          <w:snapToGrid/>
          <w:color w:val="000000" w:themeColor="text1"/>
          <w:kern w:val="0"/>
          <w:szCs w:val="22"/>
        </w:rPr>
      </w:pPr>
      <w:r w:rsidRPr="00596D9C">
        <w:rPr>
          <w:rFonts w:eastAsia="Aptos"/>
          <w:snapToGrid/>
          <w:color w:val="000000" w:themeColor="text1"/>
          <w:kern w:val="0"/>
          <w:szCs w:val="22"/>
        </w:rPr>
        <w:t>Commercial courier deliveries (any deliveries not by the U.S. Postal Service) must be sent to 9050 Junction Drive, Annapolis Junction, MD 20701.</w:t>
      </w:r>
    </w:p>
    <w:p w:rsidR="001F0AFD" w:rsidRPr="00596D9C" w:rsidP="00AD1E20" w14:paraId="3EEB2BAA" w14:textId="77777777">
      <w:pPr>
        <w:pStyle w:val="ListParagraph"/>
        <w:widowControl/>
        <w:numPr>
          <w:ilvl w:val="1"/>
          <w:numId w:val="7"/>
        </w:numPr>
        <w:spacing w:after="120"/>
        <w:rPr>
          <w:rFonts w:eastAsia="Aptos"/>
          <w:snapToGrid/>
          <w:color w:val="000000" w:themeColor="text1"/>
          <w:kern w:val="0"/>
          <w:szCs w:val="22"/>
        </w:rPr>
      </w:pPr>
      <w:r w:rsidRPr="00596D9C">
        <w:rPr>
          <w:rFonts w:eastAsia="Aptos"/>
          <w:snapToGrid/>
          <w:color w:val="000000" w:themeColor="text1"/>
          <w:kern w:val="0"/>
          <w:szCs w:val="22"/>
        </w:rPr>
        <w:t>Filings sent by U.S. Postal Service First-Class Mail, Priority Mail, and Priority Mail Express must be sent to 45 L Street NE, Washington, DC 20554.</w:t>
      </w:r>
    </w:p>
    <w:p w:rsidR="004B52EC" w:rsidRPr="00596D9C" w:rsidP="000364A9" w14:paraId="6C659D35" w14:textId="68142532">
      <w:pPr>
        <w:spacing w:after="120"/>
        <w:ind w:firstLine="720"/>
      </w:pPr>
      <w:r w:rsidRPr="607AB472">
        <w:rPr>
          <w:color w:val="000000" w:themeColor="text1"/>
        </w:rPr>
        <w:t xml:space="preserve">One copy of each pleading, </w:t>
      </w:r>
      <w:r w:rsidRPr="607AB472">
        <w:rPr>
          <w:i/>
          <w:iCs/>
          <w:color w:val="000000" w:themeColor="text1"/>
        </w:rPr>
        <w:t xml:space="preserve">ex parte </w:t>
      </w:r>
      <w:r w:rsidRPr="607AB472">
        <w:rPr>
          <w:color w:val="000000" w:themeColor="text1"/>
        </w:rPr>
        <w:t>submission, or other filing must be delivered electronically, by email, or if delivered as paper copy, by commercial overnight courier, or by first-class or overnight U.S. Postal Service mail (according to the procedures set forth above for paper filings), to:</w:t>
      </w:r>
      <w:r w:rsidRPr="607AB472" w:rsidR="00424FE4">
        <w:rPr>
          <w:color w:val="000000" w:themeColor="text1"/>
        </w:rPr>
        <w:t xml:space="preserve"> </w:t>
      </w:r>
      <w:r w:rsidRPr="607AB472">
        <w:rPr>
          <w:color w:val="000000" w:themeColor="text1"/>
        </w:rPr>
        <w:t xml:space="preserve"> (1) Susannah Larson, </w:t>
      </w:r>
      <w:bookmarkStart w:id="2" w:name="_Hlk176870884"/>
      <w:r w:rsidRPr="607AB472">
        <w:rPr>
          <w:color w:val="000000" w:themeColor="text1"/>
        </w:rPr>
        <w:t>Wireless Telecommunications Bureau</w:t>
      </w:r>
      <w:bookmarkEnd w:id="2"/>
      <w:r w:rsidRPr="607AB472">
        <w:rPr>
          <w:color w:val="000000" w:themeColor="text1"/>
        </w:rPr>
        <w:t xml:space="preserve">, at </w:t>
      </w:r>
      <w:hyperlink r:id="rId7">
        <w:r w:rsidRPr="607AB472" w:rsidR="0001688B">
          <w:rPr>
            <w:rStyle w:val="Hyperlink"/>
          </w:rPr>
          <w:t>susannah.larson@fcc.gov</w:t>
        </w:r>
      </w:hyperlink>
      <w:r w:rsidRPr="607AB472">
        <w:rPr>
          <w:color w:val="000000" w:themeColor="text1"/>
        </w:rPr>
        <w:t xml:space="preserve">; (2) </w:t>
      </w:r>
      <w:r w:rsidRPr="607AB472" w:rsidR="0067051A">
        <w:rPr>
          <w:color w:val="000000" w:themeColor="text1"/>
        </w:rPr>
        <w:t>Judith Dempsey</w:t>
      </w:r>
      <w:r w:rsidRPr="607AB472">
        <w:rPr>
          <w:color w:val="000000" w:themeColor="text1"/>
        </w:rPr>
        <w:t>, Economic Analysis Division, Office of Economics and Analytics,</w:t>
      </w:r>
      <w:r w:rsidRPr="607AB472" w:rsidR="0090481F">
        <w:rPr>
          <w:color w:val="000000" w:themeColor="text1"/>
        </w:rPr>
        <w:t xml:space="preserve"> at </w:t>
      </w:r>
      <w:hyperlink r:id="rId8">
        <w:r w:rsidRPr="607AB472" w:rsidR="0090481F">
          <w:rPr>
            <w:rStyle w:val="Hyperlink"/>
          </w:rPr>
          <w:t>judith.dempsey@fcc.gov</w:t>
        </w:r>
      </w:hyperlink>
      <w:r w:rsidRPr="607AB472">
        <w:rPr>
          <w:color w:val="000000" w:themeColor="text1"/>
        </w:rPr>
        <w:t xml:space="preserve">; (3) </w:t>
      </w:r>
      <w:r w:rsidRPr="607AB472" w:rsidR="009F456C">
        <w:rPr>
          <w:color w:val="000000" w:themeColor="text1"/>
        </w:rPr>
        <w:t>Morasha Younger</w:t>
      </w:r>
      <w:r w:rsidRPr="607AB472">
        <w:rPr>
          <w:color w:val="000000" w:themeColor="text1"/>
        </w:rPr>
        <w:t xml:space="preserve">, Competition &amp; Infrastructure Policy Division, Wireless Telecommunications Bureau, at </w:t>
      </w:r>
      <w:hyperlink r:id="rId9">
        <w:r w:rsidRPr="607AB472" w:rsidR="0033582B">
          <w:rPr>
            <w:rStyle w:val="Hyperlink"/>
          </w:rPr>
          <w:t>morasha.younger@fcc.gov</w:t>
        </w:r>
      </w:hyperlink>
      <w:r w:rsidRPr="607AB472">
        <w:rPr>
          <w:color w:val="000000" w:themeColor="text1"/>
        </w:rPr>
        <w:t xml:space="preserve">; (4) </w:t>
      </w:r>
      <w:r w:rsidRPr="607AB472" w:rsidR="6E62F560">
        <w:rPr>
          <w:color w:val="000000" w:themeColor="text1"/>
        </w:rPr>
        <w:t>Nad</w:t>
      </w:r>
      <w:r w:rsidR="00167304">
        <w:rPr>
          <w:color w:val="000000" w:themeColor="text1"/>
        </w:rPr>
        <w:t>j</w:t>
      </w:r>
      <w:r w:rsidRPr="607AB472" w:rsidR="6E62F560">
        <w:rPr>
          <w:color w:val="000000" w:themeColor="text1"/>
        </w:rPr>
        <w:t xml:space="preserve">a Sodos-Wallace, </w:t>
      </w:r>
      <w:r w:rsidRPr="00076463" w:rsidR="6E62F560">
        <w:rPr>
          <w:color w:val="000000" w:themeColor="text1"/>
        </w:rPr>
        <w:t>Broadband</w:t>
      </w:r>
      <w:r w:rsidRPr="607AB472" w:rsidR="6E62F560">
        <w:rPr>
          <w:color w:val="000000" w:themeColor="text1"/>
        </w:rPr>
        <w:t xml:space="preserve"> Division, Wireless Telecommunications Bureau, at </w:t>
      </w:r>
      <w:hyperlink r:id="rId10" w:history="1">
        <w:r w:rsidRPr="00412F35" w:rsidR="00565302">
          <w:rPr>
            <w:rStyle w:val="Hyperlink"/>
          </w:rPr>
          <w:t>nadja.sodoswallace@fcc.gov</w:t>
        </w:r>
      </w:hyperlink>
      <w:r w:rsidRPr="607AB472" w:rsidR="4F2EAFC6">
        <w:rPr>
          <w:color w:val="000000" w:themeColor="text1"/>
        </w:rPr>
        <w:t>; (5</w:t>
      </w:r>
      <w:r w:rsidRPr="607AB472">
        <w:rPr>
          <w:color w:val="000000" w:themeColor="text1"/>
        </w:rPr>
        <w:t xml:space="preserve">) Stephanie Asous, Mobility Division, Wireless Telecommunications Bureau, at </w:t>
      </w:r>
      <w:hyperlink r:id="rId11">
        <w:r w:rsidRPr="607AB472" w:rsidR="0001688B">
          <w:rPr>
            <w:rStyle w:val="Hyperlink"/>
          </w:rPr>
          <w:t>stephanie.asous@fcc.gov</w:t>
        </w:r>
      </w:hyperlink>
      <w:r w:rsidRPr="607AB472">
        <w:rPr>
          <w:color w:val="000000" w:themeColor="text1"/>
        </w:rPr>
        <w:t>.</w:t>
      </w:r>
      <w:r w:rsidRPr="607AB472" w:rsidR="00D5630C">
        <w:rPr>
          <w:color w:val="000000" w:themeColor="text1"/>
        </w:rPr>
        <w:t xml:space="preserve">  </w:t>
      </w:r>
      <w:r w:rsidRPr="607AB472" w:rsidR="00D5630C">
        <w:rPr>
          <w:rFonts w:cs="TmsRmn"/>
          <w:color w:val="000000" w:themeColor="text1"/>
        </w:rPr>
        <w:t xml:space="preserve">Any submission emailed to these individuals should include in the subject line of the email: </w:t>
      </w:r>
      <w:r w:rsidRPr="607AB472" w:rsidR="00424FE4">
        <w:rPr>
          <w:rFonts w:cs="TmsRmn"/>
          <w:color w:val="000000" w:themeColor="text1"/>
        </w:rPr>
        <w:t xml:space="preserve"> </w:t>
      </w:r>
      <w:r w:rsidRPr="607AB472" w:rsidR="004613C5">
        <w:rPr>
          <w:rFonts w:cs="TmsRmn"/>
          <w:color w:val="000000" w:themeColor="text1"/>
        </w:rPr>
        <w:t xml:space="preserve">(1) </w:t>
      </w:r>
      <w:r w:rsidRPr="00374E18" w:rsidR="00B21153">
        <w:rPr>
          <w:color w:val="000000" w:themeColor="text1"/>
        </w:rPr>
        <w:t xml:space="preserve">WT </w:t>
      </w:r>
      <w:r w:rsidRPr="00374E18">
        <w:rPr>
          <w:color w:val="000000" w:themeColor="text1"/>
        </w:rPr>
        <w:t xml:space="preserve">Docket No. </w:t>
      </w:r>
      <w:r w:rsidR="00374E18">
        <w:rPr>
          <w:color w:val="000000" w:themeColor="text1"/>
        </w:rPr>
        <w:t>25-192</w:t>
      </w:r>
      <w:r w:rsidRPr="607AB472">
        <w:rPr>
          <w:color w:val="000000" w:themeColor="text1"/>
        </w:rPr>
        <w:t xml:space="preserve">; (2) the name of the submitting party; and (3) a brief description or title identifying the type of document being submitted (e.g., </w:t>
      </w:r>
      <w:r w:rsidRPr="00374E18" w:rsidR="00EF0BE0">
        <w:rPr>
          <w:color w:val="000000" w:themeColor="text1"/>
        </w:rPr>
        <w:t>WT D</w:t>
      </w:r>
      <w:r w:rsidRPr="00374E18">
        <w:rPr>
          <w:color w:val="000000" w:themeColor="text1"/>
        </w:rPr>
        <w:t xml:space="preserve">ocket No. </w:t>
      </w:r>
      <w:r w:rsidR="00374E18">
        <w:rPr>
          <w:color w:val="000000" w:themeColor="text1"/>
        </w:rPr>
        <w:t>25-192</w:t>
      </w:r>
      <w:r w:rsidRPr="607AB472">
        <w:rPr>
          <w:color w:val="000000" w:themeColor="text1"/>
        </w:rPr>
        <w:t xml:space="preserve">, Widget Corp., Notice of </w:t>
      </w:r>
      <w:r w:rsidRPr="607AB472">
        <w:rPr>
          <w:i/>
          <w:iCs/>
          <w:color w:val="000000" w:themeColor="text1"/>
        </w:rPr>
        <w:t>Ex Parte</w:t>
      </w:r>
      <w:r w:rsidRPr="607AB472">
        <w:rPr>
          <w:color w:val="000000" w:themeColor="text1"/>
        </w:rPr>
        <w:t xml:space="preserve"> Communications). </w:t>
      </w:r>
    </w:p>
    <w:p w:rsidR="001F0AFD" w:rsidRPr="00596D9C" w:rsidP="00B55808" w14:paraId="3D7D7053" w14:textId="3FDB23E1">
      <w:pPr>
        <w:spacing w:after="120"/>
        <w:ind w:firstLine="720"/>
        <w:rPr>
          <w:rFonts w:eastAsia="Aptos"/>
          <w:snapToGrid/>
          <w:kern w:val="0"/>
          <w:szCs w:val="22"/>
        </w:rPr>
      </w:pPr>
      <w:r w:rsidRPr="00596D9C">
        <w:rPr>
          <w:rFonts w:eastAsia="Aptos"/>
          <w:i/>
          <w:snapToGrid/>
          <w:color w:val="000000" w:themeColor="text1"/>
          <w:kern w:val="0"/>
          <w:szCs w:val="22"/>
        </w:rPr>
        <w:t>People with Disabilities</w:t>
      </w:r>
      <w:r w:rsidRPr="00596D9C">
        <w:rPr>
          <w:rFonts w:eastAsia="Aptos"/>
          <w:snapToGrid/>
          <w:color w:val="000000" w:themeColor="text1"/>
          <w:kern w:val="0"/>
          <w:szCs w:val="22"/>
        </w:rPr>
        <w:t xml:space="preserve">.  To request materials in accessible formats for people with disabilities (braille, large print, electronic files, audio format), send an e-mail to </w:t>
      </w:r>
      <w:hyperlink r:id="rId12" w:history="1">
        <w:r w:rsidRPr="00596D9C" w:rsidR="00B55808">
          <w:rPr>
            <w:rStyle w:val="Hyperlink"/>
            <w:rFonts w:eastAsia="Aptos"/>
            <w:snapToGrid/>
            <w:kern w:val="0"/>
            <w:szCs w:val="22"/>
          </w:rPr>
          <w:t>fcc504@fcc.gov</w:t>
        </w:r>
      </w:hyperlink>
      <w:r w:rsidRPr="00596D9C" w:rsidR="00B55808">
        <w:rPr>
          <w:rFonts w:eastAsia="Aptos"/>
          <w:snapToGrid/>
          <w:kern w:val="0"/>
          <w:szCs w:val="22"/>
        </w:rPr>
        <w:t xml:space="preserve"> </w:t>
      </w:r>
      <w:r w:rsidRPr="00596D9C">
        <w:rPr>
          <w:rFonts w:eastAsia="Aptos"/>
          <w:snapToGrid/>
          <w:color w:val="000000" w:themeColor="text1"/>
          <w:kern w:val="0"/>
          <w:szCs w:val="22"/>
        </w:rPr>
        <w:t>or call the Consumer &amp; Governmental Affairs Bureau at 202-418-0530 (voice).</w:t>
      </w:r>
    </w:p>
    <w:p w:rsidR="005A558F" w:rsidRPr="00596D9C" w:rsidP="00CA5F1D" w14:paraId="135F7EDD" w14:textId="33323E6E">
      <w:pPr>
        <w:pStyle w:val="Heading1"/>
        <w:numPr>
          <w:ilvl w:val="0"/>
          <w:numId w:val="0"/>
        </w:numPr>
        <w:ind w:left="720" w:right="467" w:hanging="720"/>
        <w:jc w:val="center"/>
        <w:rPr>
          <w:rFonts w:ascii="Times New Roman" w:hAnsi="Times New Roman"/>
          <w:color w:val="000000" w:themeColor="text1"/>
          <w:spacing w:val="-4"/>
          <w:szCs w:val="22"/>
        </w:rPr>
      </w:pPr>
      <w:r w:rsidRPr="00596D9C">
        <w:rPr>
          <w:rFonts w:ascii="Times New Roman" w:hAnsi="Times New Roman"/>
          <w:color w:val="000000" w:themeColor="text1"/>
          <w:szCs w:val="22"/>
        </w:rPr>
        <w:t>-</w:t>
      </w:r>
      <w:r w:rsidRPr="00596D9C">
        <w:rPr>
          <w:rFonts w:ascii="Times New Roman" w:hAnsi="Times New Roman"/>
          <w:color w:val="000000" w:themeColor="text1"/>
          <w:spacing w:val="-4"/>
          <w:szCs w:val="22"/>
        </w:rPr>
        <w:t>FCC-</w:t>
      </w:r>
    </w:p>
    <w:sectPr>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31B94" w14:paraId="4A949BC2" w14:textId="77777777">
      <w:pPr>
        <w:spacing w:line="20" w:lineRule="exact"/>
      </w:pPr>
    </w:p>
  </w:endnote>
  <w:endnote w:type="continuationSeparator" w:id="1">
    <w:p w:rsidR="00C31B94" w14:paraId="1C89A353" w14:textId="77777777">
      <w:r>
        <w:t xml:space="preserve"> </w:t>
      </w:r>
    </w:p>
  </w:endnote>
  <w:endnote w:type="continuationNotice" w:id="2">
    <w:p w:rsidR="00C31B94" w14:paraId="52DA8D6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msRmn">
    <w:altName w:val="Courier New"/>
    <w:panose1 w:val="00000000000000000000"/>
    <w:charset w:val="00"/>
    <w:family w:val="decorative"/>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50FB5378" w14:textId="77777777">
    <w:pPr>
      <w:pStyle w:val="Footer"/>
      <w:framePr w:wrap="around" w:vAnchor="text" w:hAnchor="margin" w:xAlign="center" w:y="1"/>
    </w:pPr>
    <w:r>
      <w:fldChar w:fldCharType="begin"/>
    </w:r>
    <w:r>
      <w:instrText xml:space="preserve">PAGE  </w:instrText>
    </w:r>
    <w:r>
      <w:fldChar w:fldCharType="separate"/>
    </w:r>
    <w:r>
      <w:fldChar w:fldCharType="end"/>
    </w:r>
  </w:p>
  <w:p w:rsidR="00BA3BA8" w14:paraId="54BE0D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3384F0A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20394188"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1B94" w14:paraId="426F5B68" w14:textId="77777777">
      <w:r>
        <w:separator/>
      </w:r>
    </w:p>
  </w:footnote>
  <w:footnote w:type="continuationSeparator" w:id="1">
    <w:p w:rsidR="00C31B94" w14:paraId="7242A36A" w14:textId="77777777">
      <w:pPr>
        <w:rPr>
          <w:sz w:val="20"/>
        </w:rPr>
      </w:pPr>
      <w:r>
        <w:rPr>
          <w:sz w:val="20"/>
        </w:rPr>
        <w:t xml:space="preserve">(Continued from previous page)  </w:t>
      </w:r>
      <w:r>
        <w:rPr>
          <w:sz w:val="20"/>
        </w:rPr>
        <w:separator/>
      </w:r>
    </w:p>
  </w:footnote>
  <w:footnote w:type="continuationNotice" w:id="2">
    <w:p w:rsidR="00C31B94" w14:paraId="3FFE595A" w14:textId="77777777">
      <w:pPr>
        <w:jc w:val="right"/>
        <w:rPr>
          <w:sz w:val="20"/>
        </w:rPr>
      </w:pPr>
      <w:r>
        <w:rPr>
          <w:sz w:val="20"/>
        </w:rPr>
        <w:t>(continued….)</w:t>
      </w:r>
    </w:p>
  </w:footnote>
  <w:footnote w:id="3">
    <w:p w:rsidR="005D123A" w:rsidRPr="008D55CE" w:rsidP="005D123A" w14:paraId="4B4D425D" w14:textId="22FC7E31">
      <w:pPr>
        <w:pStyle w:val="FootnoteText"/>
        <w:rPr>
          <w:i/>
          <w:iCs/>
          <w:color w:val="000000" w:themeColor="text1"/>
        </w:rPr>
      </w:pPr>
      <w:r w:rsidRPr="00B74FC1">
        <w:rPr>
          <w:rStyle w:val="FootnoteReference"/>
          <w:color w:val="000000" w:themeColor="text1"/>
          <w:sz w:val="20"/>
        </w:rPr>
        <w:footnoteRef/>
      </w:r>
      <w:r w:rsidRPr="00B74FC1">
        <w:rPr>
          <w:color w:val="000000" w:themeColor="text1"/>
        </w:rPr>
        <w:t xml:space="preserve"> </w:t>
      </w:r>
      <w:r w:rsidRPr="00B74FC1">
        <w:rPr>
          <w:i/>
          <w:iCs/>
          <w:color w:val="000000" w:themeColor="text1"/>
        </w:rPr>
        <w:t>See</w:t>
      </w:r>
      <w:r w:rsidRPr="00B74FC1" w:rsidR="00EE13E0">
        <w:rPr>
          <w:i/>
          <w:iCs/>
          <w:color w:val="000000" w:themeColor="text1"/>
        </w:rPr>
        <w:t xml:space="preserve"> </w:t>
      </w:r>
      <w:r w:rsidRPr="00B74FC1" w:rsidR="00CA2EF8">
        <w:rPr>
          <w:color w:val="000000" w:themeColor="text1"/>
        </w:rPr>
        <w:t>ULS File Nos.</w:t>
      </w:r>
      <w:r w:rsidR="001C3163">
        <w:rPr>
          <w:color w:val="000000" w:themeColor="text1"/>
        </w:rPr>
        <w:t xml:space="preserve"> </w:t>
      </w:r>
      <w:r w:rsidRPr="001C3163" w:rsidR="001C3163">
        <w:rPr>
          <w:color w:val="000000" w:themeColor="text1"/>
        </w:rPr>
        <w:t>0011491372 (lead), 0011495024, 0011495033, 0011495069, 0011495073, 0011494848, 0011494858, 0011494879, 0011494890, 0011494909, 0011494948, 0011494952, 0011494979, 0011494981, 0011494999, 0011495012, 0011495019, 0011495028, 0011495034, 0011495036, 0011494832, 0011495041, 0011495046, 0011495050, 0011495053, 0011495067, 0011495068, 0011495076, 0011495078, 0011495080, 0011495081, 0011495084, 0011495086, 0011495091, 0011495092, 0011495094, 0011495095, 0011495096, 0011495089</w:t>
      </w:r>
      <w:r w:rsidRPr="00B74FC1" w:rsidR="00EE13E0">
        <w:rPr>
          <w:i/>
          <w:iCs/>
          <w:color w:val="000000" w:themeColor="text1"/>
        </w:rPr>
        <w:t xml:space="preserve"> </w:t>
      </w:r>
      <w:r w:rsidRPr="00B74FC1" w:rsidR="00CA2EF8">
        <w:rPr>
          <w:color w:val="000000" w:themeColor="text1"/>
        </w:rPr>
        <w:t xml:space="preserve">(filed </w:t>
      </w:r>
      <w:r w:rsidR="001C3163">
        <w:rPr>
          <w:color w:val="000000" w:themeColor="text1"/>
        </w:rPr>
        <w:t>April 1</w:t>
      </w:r>
      <w:r w:rsidRPr="00B74FC1" w:rsidR="00EE13E0">
        <w:rPr>
          <w:color w:val="000000" w:themeColor="text1"/>
        </w:rPr>
        <w:t>, 2025</w:t>
      </w:r>
      <w:r w:rsidRPr="00B74FC1" w:rsidR="00CA2EF8">
        <w:rPr>
          <w:color w:val="000000" w:themeColor="text1"/>
        </w:rPr>
        <w:t>)</w:t>
      </w:r>
      <w:r w:rsidRPr="00B74FC1" w:rsidR="00EE13E0">
        <w:rPr>
          <w:color w:val="000000" w:themeColor="text1"/>
        </w:rPr>
        <w:t xml:space="preserve">.  </w:t>
      </w:r>
      <w:r w:rsidRPr="00B74FC1">
        <w:rPr>
          <w:color w:val="000000" w:themeColor="text1"/>
        </w:rPr>
        <w:t>The Commission reserves the right to return any</w:t>
      </w:r>
      <w:r w:rsidRPr="00B74FC1" w:rsidR="00477027">
        <w:rPr>
          <w:color w:val="000000" w:themeColor="text1"/>
        </w:rPr>
        <w:t xml:space="preserve"> of these</w:t>
      </w:r>
      <w:r w:rsidRPr="00B74FC1">
        <w:rPr>
          <w:color w:val="000000" w:themeColor="text1"/>
        </w:rPr>
        <w:t xml:space="preserve"> application</w:t>
      </w:r>
      <w:r w:rsidRPr="00B74FC1" w:rsidR="00477027">
        <w:rPr>
          <w:color w:val="000000" w:themeColor="text1"/>
        </w:rPr>
        <w:t>s</w:t>
      </w:r>
      <w:r w:rsidRPr="00B74FC1">
        <w:rPr>
          <w:color w:val="000000" w:themeColor="text1"/>
        </w:rPr>
        <w:t xml:space="preserve"> if, upon further examination, it is determined to be defective and not in conformance with the Commission</w:t>
      </w:r>
      <w:r w:rsidRPr="00B74FC1" w:rsidR="00AD053A">
        <w:rPr>
          <w:color w:val="000000" w:themeColor="text1"/>
        </w:rPr>
        <w:t>’</w:t>
      </w:r>
      <w:r w:rsidRPr="00B74FC1">
        <w:rPr>
          <w:color w:val="000000" w:themeColor="text1"/>
        </w:rPr>
        <w:t>s rules or poli</w:t>
      </w:r>
      <w:r w:rsidRPr="008D55CE">
        <w:rPr>
          <w:color w:val="000000" w:themeColor="text1"/>
        </w:rPr>
        <w:t>cies.</w:t>
      </w:r>
    </w:p>
  </w:footnote>
  <w:footnote w:id="4">
    <w:p w:rsidR="00015A32" w:rsidRPr="00B74FC1" w14:paraId="44273B01" w14:textId="342129EC">
      <w:pPr>
        <w:pStyle w:val="FootnoteText"/>
        <w:rPr>
          <w:color w:val="000000" w:themeColor="text1"/>
        </w:rPr>
      </w:pPr>
      <w:r w:rsidRPr="00B74FC1">
        <w:rPr>
          <w:rStyle w:val="FootnoteReference"/>
          <w:color w:val="000000" w:themeColor="text1"/>
          <w:sz w:val="20"/>
        </w:rPr>
        <w:footnoteRef/>
      </w:r>
      <w:r w:rsidRPr="00B74FC1">
        <w:rPr>
          <w:color w:val="000000" w:themeColor="text1"/>
        </w:rPr>
        <w:t xml:space="preserve"> </w:t>
      </w:r>
      <w:r w:rsidRPr="00B74FC1" w:rsidR="00284694">
        <w:rPr>
          <w:color w:val="000000" w:themeColor="text1"/>
        </w:rPr>
        <w:t>47 U.S.C. § 310(d).</w:t>
      </w:r>
    </w:p>
  </w:footnote>
  <w:footnote w:id="5">
    <w:p w:rsidR="001B4476" w:rsidRPr="00B74FC1" w:rsidP="00B85F2B" w14:paraId="7EDE63B8" w14:textId="004593CB">
      <w:pPr>
        <w:pStyle w:val="FootnoteText"/>
        <w:rPr>
          <w:color w:val="000000" w:themeColor="text1"/>
        </w:rPr>
      </w:pPr>
      <w:r w:rsidRPr="00B74FC1">
        <w:rPr>
          <w:rStyle w:val="FootnoteReference"/>
          <w:color w:val="000000" w:themeColor="text1"/>
          <w:sz w:val="20"/>
        </w:rPr>
        <w:footnoteRef/>
      </w:r>
      <w:r w:rsidRPr="00B74FC1">
        <w:rPr>
          <w:color w:val="000000" w:themeColor="text1"/>
        </w:rPr>
        <w:t xml:space="preserve"> </w:t>
      </w:r>
      <w:r w:rsidRPr="006804FF" w:rsidR="00C26DD1">
        <w:rPr>
          <w:color w:val="000000" w:themeColor="text1"/>
        </w:rPr>
        <w:t xml:space="preserve">The </w:t>
      </w:r>
      <w:r w:rsidRPr="006804FF" w:rsidR="00C50E56">
        <w:rPr>
          <w:color w:val="000000" w:themeColor="text1"/>
        </w:rPr>
        <w:t xml:space="preserve">Applicants </w:t>
      </w:r>
      <w:r w:rsidRPr="006804FF" w:rsidR="006804FF">
        <w:rPr>
          <w:color w:val="000000" w:themeColor="text1"/>
        </w:rPr>
        <w:t>note</w:t>
      </w:r>
      <w:r w:rsidRPr="006804FF" w:rsidR="0095020D">
        <w:rPr>
          <w:color w:val="000000" w:themeColor="text1"/>
        </w:rPr>
        <w:t xml:space="preserve"> that</w:t>
      </w:r>
      <w:r w:rsidR="00993387">
        <w:rPr>
          <w:color w:val="000000" w:themeColor="text1"/>
        </w:rPr>
        <w:t xml:space="preserve"> </w:t>
      </w:r>
      <w:r w:rsidR="00E64752">
        <w:rPr>
          <w:color w:val="000000" w:themeColor="text1"/>
        </w:rPr>
        <w:t xml:space="preserve">the proposed transaction is part of UScellular’s plan to exit the </w:t>
      </w:r>
      <w:r w:rsidR="003B52FF">
        <w:rPr>
          <w:color w:val="000000" w:themeColor="text1"/>
        </w:rPr>
        <w:t xml:space="preserve">mobile wireless business. </w:t>
      </w:r>
      <w:r w:rsidRPr="004D63D7" w:rsidR="00572772">
        <w:rPr>
          <w:color w:val="000000" w:themeColor="text1"/>
        </w:rPr>
        <w:t xml:space="preserve"> </w:t>
      </w:r>
      <w:r w:rsidRPr="004D63D7" w:rsidR="00D25843">
        <w:rPr>
          <w:color w:val="000000" w:themeColor="text1"/>
        </w:rPr>
        <w:t xml:space="preserve"> </w:t>
      </w:r>
      <w:r w:rsidRPr="00485A6E" w:rsidR="00501E98">
        <w:rPr>
          <w:i/>
          <w:iCs/>
          <w:color w:val="000000" w:themeColor="text1"/>
        </w:rPr>
        <w:t xml:space="preserve">See </w:t>
      </w:r>
      <w:r w:rsidRPr="00485A6E" w:rsidR="00501E98">
        <w:rPr>
          <w:color w:val="000000" w:themeColor="text1"/>
        </w:rPr>
        <w:t xml:space="preserve">ULS File No. </w:t>
      </w:r>
      <w:r w:rsidRPr="00485A6E" w:rsidR="00485A6E">
        <w:rPr>
          <w:color w:val="000000" w:themeColor="text1"/>
        </w:rPr>
        <w:t>0011491372</w:t>
      </w:r>
      <w:r w:rsidRPr="00485A6E" w:rsidR="00501E98">
        <w:rPr>
          <w:color w:val="000000" w:themeColor="text1"/>
        </w:rPr>
        <w:t>, Description of Transaction</w:t>
      </w:r>
      <w:r w:rsidRPr="00485A6E" w:rsidR="00485A6E">
        <w:rPr>
          <w:color w:val="000000" w:themeColor="text1"/>
        </w:rPr>
        <w:t xml:space="preserve"> and Public Interest Statement</w:t>
      </w:r>
      <w:r w:rsidRPr="00485A6E" w:rsidR="00501E98">
        <w:rPr>
          <w:color w:val="000000" w:themeColor="text1"/>
        </w:rPr>
        <w:t xml:space="preserve"> at </w:t>
      </w:r>
      <w:r w:rsidRPr="00485A6E" w:rsidR="002F7AA0">
        <w:rPr>
          <w:color w:val="000000" w:themeColor="text1"/>
        </w:rPr>
        <w:t xml:space="preserve">1 </w:t>
      </w:r>
      <w:r w:rsidRPr="00485A6E" w:rsidR="00501E98">
        <w:rPr>
          <w:color w:val="000000" w:themeColor="text1"/>
        </w:rPr>
        <w:t>(DOT/PIS)</w:t>
      </w:r>
      <w:r w:rsidR="00A33219">
        <w:rPr>
          <w:color w:val="000000" w:themeColor="text1"/>
        </w:rPr>
        <w:t>.</w:t>
      </w:r>
      <w:r w:rsidR="00215763">
        <w:rPr>
          <w:color w:val="000000" w:themeColor="text1"/>
        </w:rPr>
        <w:t xml:space="preserve"> </w:t>
      </w:r>
    </w:p>
  </w:footnote>
  <w:footnote w:id="6">
    <w:p w:rsidR="001F47D5" w:rsidRPr="00B74FC1" w14:paraId="4807B2D8" w14:textId="7E66C9BB">
      <w:pPr>
        <w:pStyle w:val="FootnoteText"/>
        <w:rPr>
          <w:color w:val="000000" w:themeColor="text1"/>
        </w:rPr>
      </w:pPr>
      <w:r w:rsidRPr="00A967CE">
        <w:rPr>
          <w:rStyle w:val="FootnoteReference"/>
          <w:color w:val="000000" w:themeColor="text1"/>
          <w:sz w:val="20"/>
        </w:rPr>
        <w:footnoteRef/>
      </w:r>
      <w:r w:rsidRPr="00A967CE">
        <w:rPr>
          <w:color w:val="000000" w:themeColor="text1"/>
        </w:rPr>
        <w:t xml:space="preserve"> </w:t>
      </w:r>
      <w:r w:rsidRPr="00A967CE">
        <w:rPr>
          <w:i/>
          <w:iCs/>
          <w:color w:val="000000" w:themeColor="text1"/>
        </w:rPr>
        <w:t>See</w:t>
      </w:r>
      <w:r w:rsidRPr="00A967CE" w:rsidR="00723576">
        <w:rPr>
          <w:color w:val="000000" w:themeColor="text1"/>
        </w:rPr>
        <w:t>,</w:t>
      </w:r>
      <w:r w:rsidRPr="00A967CE" w:rsidR="00723576">
        <w:rPr>
          <w:i/>
          <w:iCs/>
          <w:color w:val="000000" w:themeColor="text1"/>
        </w:rPr>
        <w:t xml:space="preserve"> e.g.</w:t>
      </w:r>
      <w:r w:rsidRPr="00A967CE" w:rsidR="00723576">
        <w:rPr>
          <w:color w:val="000000" w:themeColor="text1"/>
        </w:rPr>
        <w:t>,</w:t>
      </w:r>
      <w:r w:rsidRPr="00A967CE">
        <w:rPr>
          <w:i/>
          <w:iCs/>
          <w:color w:val="000000" w:themeColor="text1"/>
        </w:rPr>
        <w:t xml:space="preserve"> </w:t>
      </w:r>
      <w:r w:rsidRPr="00A967CE">
        <w:rPr>
          <w:color w:val="000000" w:themeColor="text1"/>
        </w:rPr>
        <w:t xml:space="preserve">DOT/PIS </w:t>
      </w:r>
      <w:r w:rsidRPr="00A967CE" w:rsidR="00501E98">
        <w:rPr>
          <w:color w:val="000000" w:themeColor="text1"/>
        </w:rPr>
        <w:t xml:space="preserve">at </w:t>
      </w:r>
      <w:r w:rsidRPr="00A967CE" w:rsidR="00A967CE">
        <w:rPr>
          <w:color w:val="000000" w:themeColor="text1"/>
        </w:rPr>
        <w:t>1</w:t>
      </w:r>
      <w:r w:rsidR="000B5E8B">
        <w:rPr>
          <w:color w:val="000000" w:themeColor="text1"/>
        </w:rPr>
        <w:t xml:space="preserve"> &amp; </w:t>
      </w:r>
      <w:r w:rsidR="00665B3B">
        <w:rPr>
          <w:color w:val="000000" w:themeColor="text1"/>
        </w:rPr>
        <w:t>Schedule A</w:t>
      </w:r>
      <w:r w:rsidRPr="00A967CE" w:rsidR="00822CDD">
        <w:rPr>
          <w:color w:val="000000" w:themeColor="text1"/>
        </w:rPr>
        <w:t xml:space="preserve">; </w:t>
      </w:r>
      <w:r w:rsidRPr="00A967CE" w:rsidR="001A399C">
        <w:rPr>
          <w:color w:val="000000" w:themeColor="text1"/>
        </w:rPr>
        <w:t xml:space="preserve">Exh. </w:t>
      </w:r>
      <w:r w:rsidRPr="00A967CE" w:rsidR="00A967CE">
        <w:rPr>
          <w:color w:val="000000" w:themeColor="text1"/>
        </w:rPr>
        <w:t>2</w:t>
      </w:r>
      <w:r w:rsidRPr="00A967CE" w:rsidR="00837DC8">
        <w:rPr>
          <w:color w:val="000000" w:themeColor="text1"/>
        </w:rPr>
        <w:t>.</w:t>
      </w:r>
    </w:p>
  </w:footnote>
  <w:footnote w:id="7">
    <w:p w:rsidR="00030338" w14:paraId="2E7BF23A" w14:textId="3A1E0524">
      <w:pPr>
        <w:pStyle w:val="FootnoteText"/>
      </w:pPr>
      <w:r>
        <w:rPr>
          <w:rStyle w:val="FootnoteReference"/>
        </w:rPr>
        <w:footnoteRef/>
      </w:r>
      <w:r>
        <w:t xml:space="preserve"> </w:t>
      </w:r>
      <w:r w:rsidR="00D26E19">
        <w:t>Exh</w:t>
      </w:r>
      <w:r w:rsidR="00D26E19">
        <w:t>. 2.</w:t>
      </w:r>
    </w:p>
  </w:footnote>
  <w:footnote w:id="8">
    <w:p w:rsidR="00030338" w:rsidRPr="00B74FC1" w:rsidP="00030338" w14:paraId="1442B1CB" w14:textId="77777777">
      <w:pPr>
        <w:pStyle w:val="FootnoteText"/>
        <w:rPr>
          <w:i/>
          <w:iCs/>
          <w:color w:val="000000" w:themeColor="text1"/>
        </w:rPr>
      </w:pPr>
      <w:r w:rsidRPr="0036149D">
        <w:rPr>
          <w:rStyle w:val="FootnoteReference"/>
          <w:color w:val="000000" w:themeColor="text1"/>
          <w:sz w:val="20"/>
        </w:rPr>
        <w:footnoteRef/>
      </w:r>
      <w:r w:rsidRPr="0036149D">
        <w:rPr>
          <w:color w:val="000000" w:themeColor="text1"/>
        </w:rPr>
        <w:t xml:space="preserve"> The Applicants further assert that, in all of the affected counties, Verizon Wireless will be 4 megahertz over the below-1-GHz threshold.  </w:t>
      </w:r>
      <w:r w:rsidRPr="0036149D">
        <w:rPr>
          <w:i/>
          <w:iCs/>
          <w:color w:val="000000" w:themeColor="text1"/>
        </w:rPr>
        <w:t>See</w:t>
      </w:r>
      <w:r w:rsidRPr="0036149D">
        <w:rPr>
          <w:color w:val="000000" w:themeColor="text1"/>
        </w:rPr>
        <w:t xml:space="preserve"> DOT/PIS at 1.</w:t>
      </w:r>
      <w:r w:rsidRPr="00B74FC1">
        <w:rPr>
          <w:color w:val="000000" w:themeColor="text1"/>
        </w:rPr>
        <w:t xml:space="preserve">  </w:t>
      </w:r>
    </w:p>
  </w:footnote>
  <w:footnote w:id="9">
    <w:p w:rsidR="006766A6" w:rsidRPr="00B74FC1" w:rsidP="006766A6" w14:paraId="6E4AB3AA" w14:textId="77777777">
      <w:pPr>
        <w:pStyle w:val="FootnoteText"/>
        <w:rPr>
          <w:color w:val="000000" w:themeColor="text1"/>
        </w:rPr>
      </w:pPr>
      <w:r w:rsidRPr="00B74FC1">
        <w:rPr>
          <w:rStyle w:val="FootnoteReference"/>
          <w:color w:val="000000" w:themeColor="text1"/>
          <w:sz w:val="20"/>
        </w:rPr>
        <w:footnoteRef/>
      </w:r>
      <w:r w:rsidRPr="00B74FC1">
        <w:rPr>
          <w:color w:val="000000" w:themeColor="text1"/>
        </w:rPr>
        <w:t xml:space="preserve"> </w:t>
      </w:r>
      <w:r w:rsidRPr="00B74FC1">
        <w:rPr>
          <w:snapToGrid w:val="0"/>
          <w:color w:val="000000" w:themeColor="text1"/>
        </w:rPr>
        <w:t>47 CFR § 1.1200(a).</w:t>
      </w:r>
    </w:p>
  </w:footnote>
  <w:footnote w:id="10">
    <w:p w:rsidR="006766A6" w:rsidRPr="00B74FC1" w:rsidP="006766A6" w14:paraId="42DB6191" w14:textId="77777777">
      <w:pPr>
        <w:pStyle w:val="FootnoteText"/>
        <w:rPr>
          <w:color w:val="000000" w:themeColor="text1"/>
        </w:rPr>
      </w:pPr>
      <w:r w:rsidRPr="00B74FC1">
        <w:rPr>
          <w:rStyle w:val="FootnoteReference"/>
          <w:color w:val="000000" w:themeColor="text1"/>
          <w:sz w:val="20"/>
        </w:rPr>
        <w:footnoteRef/>
      </w:r>
      <w:r w:rsidRPr="00B74FC1">
        <w:rPr>
          <w:color w:val="000000" w:themeColor="text1"/>
        </w:rPr>
        <w:t xml:space="preserve"> </w:t>
      </w:r>
      <w:r w:rsidRPr="00B74FC1">
        <w:rPr>
          <w:snapToGrid w:val="0"/>
          <w:color w:val="000000" w:themeColor="text1"/>
        </w:rPr>
        <w:t>47 CFR</w:t>
      </w:r>
      <w:r w:rsidRPr="00B74FC1">
        <w:rPr>
          <w:color w:val="000000" w:themeColor="text1"/>
        </w:rPr>
        <w:t xml:space="preserve"> </w:t>
      </w:r>
      <w:r w:rsidRPr="00B74FC1">
        <w:rPr>
          <w:snapToGrid w:val="0"/>
          <w:color w:val="000000" w:themeColor="text1"/>
        </w:rPr>
        <w:t xml:space="preserve">§ 1.1206.  </w:t>
      </w:r>
    </w:p>
  </w:footnote>
  <w:footnote w:id="11">
    <w:p w:rsidR="00E37490" w:rsidRPr="00B74FC1" w:rsidP="00E37490" w14:paraId="025C0EF1" w14:textId="77777777">
      <w:pPr>
        <w:pStyle w:val="FootnoteText"/>
        <w:rPr>
          <w:i/>
          <w:iCs/>
          <w:color w:val="000000" w:themeColor="text1"/>
        </w:rPr>
      </w:pPr>
      <w:r w:rsidRPr="00B74FC1">
        <w:rPr>
          <w:rStyle w:val="FootnoteReference"/>
          <w:color w:val="000000" w:themeColor="text1"/>
          <w:sz w:val="20"/>
        </w:rPr>
        <w:footnoteRef/>
      </w:r>
      <w:r w:rsidRPr="00B74FC1">
        <w:rPr>
          <w:color w:val="000000" w:themeColor="text1"/>
        </w:rPr>
        <w:t xml:space="preserve"> 47 CFR §§ 1.1200 </w:t>
      </w:r>
      <w:r w:rsidRPr="00B74FC1">
        <w:rPr>
          <w:i/>
          <w:iCs/>
          <w:color w:val="000000" w:themeColor="text1"/>
        </w:rPr>
        <w:t>et seq.</w:t>
      </w:r>
    </w:p>
  </w:footnote>
  <w:footnote w:id="12">
    <w:p w:rsidR="00E37490" w:rsidRPr="00B74FC1" w:rsidP="00E37490" w14:paraId="20B5DABE" w14:textId="77777777">
      <w:pPr>
        <w:pStyle w:val="FootnoteText"/>
        <w:rPr>
          <w:color w:val="000000" w:themeColor="text1"/>
        </w:rPr>
      </w:pPr>
      <w:r w:rsidRPr="00B74FC1">
        <w:rPr>
          <w:rStyle w:val="FootnoteReference"/>
          <w:color w:val="000000" w:themeColor="text1"/>
          <w:sz w:val="20"/>
        </w:rPr>
        <w:footnoteRef/>
      </w:r>
      <w:r w:rsidRPr="00B74FC1">
        <w:rPr>
          <w:color w:val="000000" w:themeColor="text1"/>
        </w:rPr>
        <w:t xml:space="preserve"> 47 CFR § 1.1206(b).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0836A4F6" w14:textId="508CA969">
    <w:pPr>
      <w:tabs>
        <w:tab w:val="center" w:pos="4680"/>
        <w:tab w:val="right" w:pos="9360"/>
      </w:tabs>
    </w:pPr>
    <w:r>
      <w:rPr>
        <w:b/>
      </w:rPr>
      <w:tab/>
      <w:t>Federal Communications Commission</w:t>
    </w:r>
    <w:r>
      <w:rPr>
        <w:b/>
      </w:rPr>
      <w:tab/>
    </w:r>
    <w:r w:rsidRPr="00E37490" w:rsidR="00E37490">
      <w:rPr>
        <w:b/>
      </w:rPr>
      <w:t xml:space="preserve">DA </w:t>
    </w:r>
    <w:r w:rsidRPr="00225CE4" w:rsidR="00225CE4">
      <w:rPr>
        <w:b/>
      </w:rPr>
      <w:t>25-</w:t>
    </w:r>
    <w:r w:rsidR="009F5B26">
      <w:rPr>
        <w:b/>
      </w:rPr>
      <w:t>491</w:t>
    </w:r>
  </w:p>
  <w:p w:rsidR="00BA3BA8" w:rsidRPr="00E37490" w:rsidP="00E37490" w14:paraId="002CC5C1" w14:textId="0871B3C4">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164327258"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rsidRPr="00F03EA1" w:rsidP="00F03EA1" w14:paraId="337BA99B" w14:textId="10BC5F5C">
    <w:pPr>
      <w:pStyle w:val="Header"/>
    </w:pPr>
    <w:r>
      <w:rPr>
        <w:noProof/>
      </w:rPr>
      <w:drawing>
        <wp:inline distT="0" distB="0" distL="0" distR="0">
          <wp:extent cx="5951855" cy="1436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51855" cy="1436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E4843"/>
    <w:multiLevelType w:val="hybridMultilevel"/>
    <w:tmpl w:val="BF3CFA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C65425E"/>
    <w:multiLevelType w:val="hybridMultilevel"/>
    <w:tmpl w:val="E2DCA3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8">
    <w:nsid w:val="6A6F6524"/>
    <w:multiLevelType w:val="multilevel"/>
    <w:tmpl w:val="B6A8BDDA"/>
    <w:lvl w:ilvl="0">
      <w:start w:val="30"/>
      <w:numFmt w:val="decimal"/>
      <w:lvlText w:val="%1"/>
      <w:lvlJc w:val="left"/>
      <w:pPr>
        <w:ind w:left="768" w:hanging="768"/>
      </w:pPr>
      <w:rPr>
        <w:rFonts w:hint="default"/>
      </w:rPr>
    </w:lvl>
    <w:lvl w:ilvl="1">
      <w:start w:val="15"/>
      <w:numFmt w:val="decimal"/>
      <w:lvlText w:val="%1-%2"/>
      <w:lvlJc w:val="left"/>
      <w:pPr>
        <w:ind w:left="768" w:hanging="768"/>
      </w:pPr>
      <w:rPr>
        <w:rFonts w:hint="default"/>
      </w:rPr>
    </w:lvl>
    <w:lvl w:ilvl="2">
      <w:start w:val="10"/>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79476663">
    <w:abstractNumId w:val="3"/>
  </w:num>
  <w:num w:numId="2" w16cid:durableId="1937784135">
    <w:abstractNumId w:val="7"/>
  </w:num>
  <w:num w:numId="3" w16cid:durableId="2115438292">
    <w:abstractNumId w:val="5"/>
  </w:num>
  <w:num w:numId="4" w16cid:durableId="400754125">
    <w:abstractNumId w:val="6"/>
  </w:num>
  <w:num w:numId="5" w16cid:durableId="1225916506">
    <w:abstractNumId w:val="4"/>
  </w:num>
  <w:num w:numId="6" w16cid:durableId="972255374">
    <w:abstractNumId w:val="1"/>
  </w:num>
  <w:num w:numId="7" w16cid:durableId="1660229359">
    <w:abstractNumId w:val="2"/>
  </w:num>
  <w:num w:numId="8" w16cid:durableId="607389901">
    <w:abstractNumId w:val="0"/>
  </w:num>
  <w:num w:numId="9" w16cid:durableId="1767920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41"/>
    <w:rsid w:val="000003E5"/>
    <w:rsid w:val="000008C5"/>
    <w:rsid w:val="000010CA"/>
    <w:rsid w:val="00001EB9"/>
    <w:rsid w:val="00002720"/>
    <w:rsid w:val="0000394E"/>
    <w:rsid w:val="00003F1C"/>
    <w:rsid w:val="00005867"/>
    <w:rsid w:val="00005B87"/>
    <w:rsid w:val="000076A7"/>
    <w:rsid w:val="000116D8"/>
    <w:rsid w:val="00015A32"/>
    <w:rsid w:val="00016404"/>
    <w:rsid w:val="0001688B"/>
    <w:rsid w:val="00016C11"/>
    <w:rsid w:val="00022B1A"/>
    <w:rsid w:val="00023033"/>
    <w:rsid w:val="0002591C"/>
    <w:rsid w:val="00025A9C"/>
    <w:rsid w:val="00026EA8"/>
    <w:rsid w:val="00027229"/>
    <w:rsid w:val="00030338"/>
    <w:rsid w:val="0003041D"/>
    <w:rsid w:val="000312E0"/>
    <w:rsid w:val="00033FCC"/>
    <w:rsid w:val="0003496D"/>
    <w:rsid w:val="00034E2D"/>
    <w:rsid w:val="0003500C"/>
    <w:rsid w:val="000359D3"/>
    <w:rsid w:val="000364A9"/>
    <w:rsid w:val="00037132"/>
    <w:rsid w:val="000376E5"/>
    <w:rsid w:val="00040E5B"/>
    <w:rsid w:val="000419F8"/>
    <w:rsid w:val="00041E14"/>
    <w:rsid w:val="00044041"/>
    <w:rsid w:val="0004436A"/>
    <w:rsid w:val="00044450"/>
    <w:rsid w:val="00044600"/>
    <w:rsid w:val="0004562A"/>
    <w:rsid w:val="000472B5"/>
    <w:rsid w:val="00050230"/>
    <w:rsid w:val="000513F3"/>
    <w:rsid w:val="000557E1"/>
    <w:rsid w:val="000559AE"/>
    <w:rsid w:val="00056919"/>
    <w:rsid w:val="00056A85"/>
    <w:rsid w:val="000577EA"/>
    <w:rsid w:val="00061CFD"/>
    <w:rsid w:val="000621EE"/>
    <w:rsid w:val="00063999"/>
    <w:rsid w:val="00064167"/>
    <w:rsid w:val="00064531"/>
    <w:rsid w:val="00070562"/>
    <w:rsid w:val="00071151"/>
    <w:rsid w:val="000729C3"/>
    <w:rsid w:val="00072C00"/>
    <w:rsid w:val="00074841"/>
    <w:rsid w:val="0007585E"/>
    <w:rsid w:val="00075B80"/>
    <w:rsid w:val="00076463"/>
    <w:rsid w:val="00081E3C"/>
    <w:rsid w:val="00082144"/>
    <w:rsid w:val="00083B6B"/>
    <w:rsid w:val="00083FBE"/>
    <w:rsid w:val="00087946"/>
    <w:rsid w:val="0009480F"/>
    <w:rsid w:val="00094C2F"/>
    <w:rsid w:val="00095864"/>
    <w:rsid w:val="00097114"/>
    <w:rsid w:val="00097640"/>
    <w:rsid w:val="00097B58"/>
    <w:rsid w:val="000A0276"/>
    <w:rsid w:val="000A1EC0"/>
    <w:rsid w:val="000A30C5"/>
    <w:rsid w:val="000B0D6E"/>
    <w:rsid w:val="000B2482"/>
    <w:rsid w:val="000B490A"/>
    <w:rsid w:val="000B4FE6"/>
    <w:rsid w:val="000B5383"/>
    <w:rsid w:val="000B5E39"/>
    <w:rsid w:val="000B5E8B"/>
    <w:rsid w:val="000B64B6"/>
    <w:rsid w:val="000B7FEC"/>
    <w:rsid w:val="000C0C95"/>
    <w:rsid w:val="000C0E56"/>
    <w:rsid w:val="000C1D3F"/>
    <w:rsid w:val="000C1EBF"/>
    <w:rsid w:val="000C2343"/>
    <w:rsid w:val="000C2F5A"/>
    <w:rsid w:val="000C3971"/>
    <w:rsid w:val="000C4878"/>
    <w:rsid w:val="000C4D1F"/>
    <w:rsid w:val="000C4D2B"/>
    <w:rsid w:val="000D03C5"/>
    <w:rsid w:val="000D112E"/>
    <w:rsid w:val="000D1B14"/>
    <w:rsid w:val="000D258B"/>
    <w:rsid w:val="000D3960"/>
    <w:rsid w:val="000D45A7"/>
    <w:rsid w:val="000D495A"/>
    <w:rsid w:val="000D4A68"/>
    <w:rsid w:val="000D6074"/>
    <w:rsid w:val="000D65C1"/>
    <w:rsid w:val="000E0C33"/>
    <w:rsid w:val="000E0EA0"/>
    <w:rsid w:val="000E41F5"/>
    <w:rsid w:val="000E4D70"/>
    <w:rsid w:val="000E7071"/>
    <w:rsid w:val="000F1333"/>
    <w:rsid w:val="000F1DED"/>
    <w:rsid w:val="000F2A0B"/>
    <w:rsid w:val="000F4F42"/>
    <w:rsid w:val="000F5183"/>
    <w:rsid w:val="000F7748"/>
    <w:rsid w:val="001009FA"/>
    <w:rsid w:val="001014F6"/>
    <w:rsid w:val="001037F1"/>
    <w:rsid w:val="001049E3"/>
    <w:rsid w:val="00105ADD"/>
    <w:rsid w:val="00106ED9"/>
    <w:rsid w:val="0010763E"/>
    <w:rsid w:val="00110940"/>
    <w:rsid w:val="001205C5"/>
    <w:rsid w:val="00120DA3"/>
    <w:rsid w:val="001213B4"/>
    <w:rsid w:val="00122178"/>
    <w:rsid w:val="0012299E"/>
    <w:rsid w:val="00122D49"/>
    <w:rsid w:val="00124701"/>
    <w:rsid w:val="00124BD7"/>
    <w:rsid w:val="0012548D"/>
    <w:rsid w:val="001271B0"/>
    <w:rsid w:val="001301C5"/>
    <w:rsid w:val="001313F9"/>
    <w:rsid w:val="00131E42"/>
    <w:rsid w:val="00133B2A"/>
    <w:rsid w:val="00134FA6"/>
    <w:rsid w:val="00135BD2"/>
    <w:rsid w:val="001378A1"/>
    <w:rsid w:val="00141B0F"/>
    <w:rsid w:val="0014280C"/>
    <w:rsid w:val="001433B6"/>
    <w:rsid w:val="00144534"/>
    <w:rsid w:val="00144E13"/>
    <w:rsid w:val="00146601"/>
    <w:rsid w:val="00151C2A"/>
    <w:rsid w:val="00151C57"/>
    <w:rsid w:val="0015243D"/>
    <w:rsid w:val="00153284"/>
    <w:rsid w:val="00153F3D"/>
    <w:rsid w:val="001544B5"/>
    <w:rsid w:val="00156342"/>
    <w:rsid w:val="001601A3"/>
    <w:rsid w:val="0016097F"/>
    <w:rsid w:val="00160D36"/>
    <w:rsid w:val="001612D5"/>
    <w:rsid w:val="00162A33"/>
    <w:rsid w:val="00164071"/>
    <w:rsid w:val="00167223"/>
    <w:rsid w:val="00167304"/>
    <w:rsid w:val="00167E1E"/>
    <w:rsid w:val="00170AA0"/>
    <w:rsid w:val="00174C49"/>
    <w:rsid w:val="001776DE"/>
    <w:rsid w:val="001813F6"/>
    <w:rsid w:val="00181D42"/>
    <w:rsid w:val="0018212D"/>
    <w:rsid w:val="00183EF9"/>
    <w:rsid w:val="0018607C"/>
    <w:rsid w:val="00187148"/>
    <w:rsid w:val="00187161"/>
    <w:rsid w:val="00187BBF"/>
    <w:rsid w:val="00192BA6"/>
    <w:rsid w:val="00193456"/>
    <w:rsid w:val="00193B8A"/>
    <w:rsid w:val="00193CEA"/>
    <w:rsid w:val="0019533A"/>
    <w:rsid w:val="0019583F"/>
    <w:rsid w:val="001969FB"/>
    <w:rsid w:val="001973A1"/>
    <w:rsid w:val="001A1B8F"/>
    <w:rsid w:val="001A1F33"/>
    <w:rsid w:val="001A270D"/>
    <w:rsid w:val="001A379B"/>
    <w:rsid w:val="001A399C"/>
    <w:rsid w:val="001A3E30"/>
    <w:rsid w:val="001A6292"/>
    <w:rsid w:val="001A67CF"/>
    <w:rsid w:val="001A6E81"/>
    <w:rsid w:val="001B00A3"/>
    <w:rsid w:val="001B0427"/>
    <w:rsid w:val="001B042B"/>
    <w:rsid w:val="001B1C10"/>
    <w:rsid w:val="001B1F50"/>
    <w:rsid w:val="001B21F9"/>
    <w:rsid w:val="001B28BA"/>
    <w:rsid w:val="001B2C3D"/>
    <w:rsid w:val="001B38D9"/>
    <w:rsid w:val="001B4476"/>
    <w:rsid w:val="001B527A"/>
    <w:rsid w:val="001B5CBB"/>
    <w:rsid w:val="001B7383"/>
    <w:rsid w:val="001C3163"/>
    <w:rsid w:val="001C37BC"/>
    <w:rsid w:val="001C5B3C"/>
    <w:rsid w:val="001C68A6"/>
    <w:rsid w:val="001D0001"/>
    <w:rsid w:val="001D0D54"/>
    <w:rsid w:val="001D1554"/>
    <w:rsid w:val="001D1B8A"/>
    <w:rsid w:val="001D2DDC"/>
    <w:rsid w:val="001D3606"/>
    <w:rsid w:val="001D39E2"/>
    <w:rsid w:val="001D3FEB"/>
    <w:rsid w:val="001D4E00"/>
    <w:rsid w:val="001D74CE"/>
    <w:rsid w:val="001D78E8"/>
    <w:rsid w:val="001E0DD5"/>
    <w:rsid w:val="001E1681"/>
    <w:rsid w:val="001E5338"/>
    <w:rsid w:val="001E5D04"/>
    <w:rsid w:val="001E6D28"/>
    <w:rsid w:val="001F0AFD"/>
    <w:rsid w:val="001F2A99"/>
    <w:rsid w:val="001F47D5"/>
    <w:rsid w:val="001F5FDB"/>
    <w:rsid w:val="001F722E"/>
    <w:rsid w:val="001F75F4"/>
    <w:rsid w:val="00201B2A"/>
    <w:rsid w:val="00201F10"/>
    <w:rsid w:val="002028A6"/>
    <w:rsid w:val="00203AFE"/>
    <w:rsid w:val="00203F22"/>
    <w:rsid w:val="00204393"/>
    <w:rsid w:val="00204FAF"/>
    <w:rsid w:val="00206076"/>
    <w:rsid w:val="00206351"/>
    <w:rsid w:val="002066A0"/>
    <w:rsid w:val="00206883"/>
    <w:rsid w:val="00207AD6"/>
    <w:rsid w:val="002113C0"/>
    <w:rsid w:val="0021189A"/>
    <w:rsid w:val="00213241"/>
    <w:rsid w:val="00213429"/>
    <w:rsid w:val="00214B4B"/>
    <w:rsid w:val="00215763"/>
    <w:rsid w:val="00217446"/>
    <w:rsid w:val="0022047A"/>
    <w:rsid w:val="00221083"/>
    <w:rsid w:val="00224A56"/>
    <w:rsid w:val="00225139"/>
    <w:rsid w:val="00225C59"/>
    <w:rsid w:val="00225CE4"/>
    <w:rsid w:val="0022638A"/>
    <w:rsid w:val="002266B6"/>
    <w:rsid w:val="00227D34"/>
    <w:rsid w:val="0023005D"/>
    <w:rsid w:val="0023148B"/>
    <w:rsid w:val="00233900"/>
    <w:rsid w:val="00233D74"/>
    <w:rsid w:val="002343A8"/>
    <w:rsid w:val="00234799"/>
    <w:rsid w:val="0023569E"/>
    <w:rsid w:val="00235C5A"/>
    <w:rsid w:val="00235C7A"/>
    <w:rsid w:val="00237006"/>
    <w:rsid w:val="002373F8"/>
    <w:rsid w:val="002375A0"/>
    <w:rsid w:val="00237DFE"/>
    <w:rsid w:val="002403BC"/>
    <w:rsid w:val="00240974"/>
    <w:rsid w:val="00241136"/>
    <w:rsid w:val="00241C50"/>
    <w:rsid w:val="00241C66"/>
    <w:rsid w:val="00242C8B"/>
    <w:rsid w:val="002433EF"/>
    <w:rsid w:val="00244688"/>
    <w:rsid w:val="0024582C"/>
    <w:rsid w:val="00245D2D"/>
    <w:rsid w:val="00247855"/>
    <w:rsid w:val="0025097B"/>
    <w:rsid w:val="00250BDA"/>
    <w:rsid w:val="00250CC5"/>
    <w:rsid w:val="002560FF"/>
    <w:rsid w:val="00260DE5"/>
    <w:rsid w:val="0026193E"/>
    <w:rsid w:val="00263CC0"/>
    <w:rsid w:val="00263FD1"/>
    <w:rsid w:val="002641CC"/>
    <w:rsid w:val="00265BB6"/>
    <w:rsid w:val="002666F6"/>
    <w:rsid w:val="002677CA"/>
    <w:rsid w:val="00270B6D"/>
    <w:rsid w:val="00271F09"/>
    <w:rsid w:val="002736DC"/>
    <w:rsid w:val="00273CE6"/>
    <w:rsid w:val="002746E9"/>
    <w:rsid w:val="00275C29"/>
    <w:rsid w:val="0028075C"/>
    <w:rsid w:val="00280FE0"/>
    <w:rsid w:val="00284694"/>
    <w:rsid w:val="0028544B"/>
    <w:rsid w:val="00286384"/>
    <w:rsid w:val="00286763"/>
    <w:rsid w:val="00290088"/>
    <w:rsid w:val="00293265"/>
    <w:rsid w:val="002949B0"/>
    <w:rsid w:val="002951E9"/>
    <w:rsid w:val="00297BC4"/>
    <w:rsid w:val="002A030B"/>
    <w:rsid w:val="002A2C4C"/>
    <w:rsid w:val="002A2CC2"/>
    <w:rsid w:val="002A4854"/>
    <w:rsid w:val="002A5567"/>
    <w:rsid w:val="002A5E02"/>
    <w:rsid w:val="002A6020"/>
    <w:rsid w:val="002A7B19"/>
    <w:rsid w:val="002B046E"/>
    <w:rsid w:val="002B06BD"/>
    <w:rsid w:val="002B0781"/>
    <w:rsid w:val="002B08AF"/>
    <w:rsid w:val="002B12AD"/>
    <w:rsid w:val="002B1E91"/>
    <w:rsid w:val="002B3ADB"/>
    <w:rsid w:val="002B6D2E"/>
    <w:rsid w:val="002C06C6"/>
    <w:rsid w:val="002C0A05"/>
    <w:rsid w:val="002C3739"/>
    <w:rsid w:val="002C3848"/>
    <w:rsid w:val="002C4031"/>
    <w:rsid w:val="002C696B"/>
    <w:rsid w:val="002C7E39"/>
    <w:rsid w:val="002D0220"/>
    <w:rsid w:val="002D074D"/>
    <w:rsid w:val="002D10AF"/>
    <w:rsid w:val="002D32E1"/>
    <w:rsid w:val="002D4793"/>
    <w:rsid w:val="002D5595"/>
    <w:rsid w:val="002D6B7C"/>
    <w:rsid w:val="002E088A"/>
    <w:rsid w:val="002E125B"/>
    <w:rsid w:val="002E1AB5"/>
    <w:rsid w:val="002E2220"/>
    <w:rsid w:val="002E46AF"/>
    <w:rsid w:val="002E5444"/>
    <w:rsid w:val="002F10E9"/>
    <w:rsid w:val="002F239C"/>
    <w:rsid w:val="002F6359"/>
    <w:rsid w:val="002F6FBC"/>
    <w:rsid w:val="002F75B6"/>
    <w:rsid w:val="002F7AA0"/>
    <w:rsid w:val="00301F02"/>
    <w:rsid w:val="00302CD3"/>
    <w:rsid w:val="00306EA4"/>
    <w:rsid w:val="00310D5D"/>
    <w:rsid w:val="00310D60"/>
    <w:rsid w:val="0031100E"/>
    <w:rsid w:val="00312F30"/>
    <w:rsid w:val="0031405A"/>
    <w:rsid w:val="00314543"/>
    <w:rsid w:val="00314EAA"/>
    <w:rsid w:val="00315D20"/>
    <w:rsid w:val="00315FD7"/>
    <w:rsid w:val="00316E44"/>
    <w:rsid w:val="00317147"/>
    <w:rsid w:val="003175D6"/>
    <w:rsid w:val="00317B81"/>
    <w:rsid w:val="003211AC"/>
    <w:rsid w:val="003241AA"/>
    <w:rsid w:val="00325E77"/>
    <w:rsid w:val="0032715C"/>
    <w:rsid w:val="00332ADB"/>
    <w:rsid w:val="00333387"/>
    <w:rsid w:val="003354C3"/>
    <w:rsid w:val="0033582B"/>
    <w:rsid w:val="00336D99"/>
    <w:rsid w:val="003411E2"/>
    <w:rsid w:val="00342A4B"/>
    <w:rsid w:val="00343AB2"/>
    <w:rsid w:val="00343E2B"/>
    <w:rsid w:val="00343F10"/>
    <w:rsid w:val="00345DC4"/>
    <w:rsid w:val="003468DB"/>
    <w:rsid w:val="003473BB"/>
    <w:rsid w:val="003476B7"/>
    <w:rsid w:val="003477B2"/>
    <w:rsid w:val="00350C5F"/>
    <w:rsid w:val="00351446"/>
    <w:rsid w:val="003526F4"/>
    <w:rsid w:val="00353362"/>
    <w:rsid w:val="003538D5"/>
    <w:rsid w:val="003538D7"/>
    <w:rsid w:val="003542C4"/>
    <w:rsid w:val="00354302"/>
    <w:rsid w:val="003547B2"/>
    <w:rsid w:val="00356CD2"/>
    <w:rsid w:val="003607AD"/>
    <w:rsid w:val="003613AE"/>
    <w:rsid w:val="003613CE"/>
    <w:rsid w:val="0036149D"/>
    <w:rsid w:val="003625BC"/>
    <w:rsid w:val="00364986"/>
    <w:rsid w:val="003653CF"/>
    <w:rsid w:val="00365E40"/>
    <w:rsid w:val="003719D9"/>
    <w:rsid w:val="0037286E"/>
    <w:rsid w:val="00374E18"/>
    <w:rsid w:val="00375650"/>
    <w:rsid w:val="00377A0E"/>
    <w:rsid w:val="00384AC6"/>
    <w:rsid w:val="003916C1"/>
    <w:rsid w:val="00391A53"/>
    <w:rsid w:val="003A086C"/>
    <w:rsid w:val="003A160E"/>
    <w:rsid w:val="003A3E0B"/>
    <w:rsid w:val="003A5407"/>
    <w:rsid w:val="003A58F2"/>
    <w:rsid w:val="003A6123"/>
    <w:rsid w:val="003A688F"/>
    <w:rsid w:val="003A6AAB"/>
    <w:rsid w:val="003A7150"/>
    <w:rsid w:val="003B51A0"/>
    <w:rsid w:val="003B52FF"/>
    <w:rsid w:val="003B5D77"/>
    <w:rsid w:val="003B7E69"/>
    <w:rsid w:val="003B7F12"/>
    <w:rsid w:val="003C085C"/>
    <w:rsid w:val="003C1CEE"/>
    <w:rsid w:val="003C4878"/>
    <w:rsid w:val="003C590C"/>
    <w:rsid w:val="003C7C7A"/>
    <w:rsid w:val="003D09FF"/>
    <w:rsid w:val="003D2BB0"/>
    <w:rsid w:val="003D38CE"/>
    <w:rsid w:val="003D4DBA"/>
    <w:rsid w:val="003D6BAA"/>
    <w:rsid w:val="003D704C"/>
    <w:rsid w:val="003D72CA"/>
    <w:rsid w:val="003E3C87"/>
    <w:rsid w:val="003E42B7"/>
    <w:rsid w:val="003E55A5"/>
    <w:rsid w:val="003E57ED"/>
    <w:rsid w:val="003E6025"/>
    <w:rsid w:val="003E6C4D"/>
    <w:rsid w:val="003E6D63"/>
    <w:rsid w:val="003E6F47"/>
    <w:rsid w:val="003E7AB9"/>
    <w:rsid w:val="003F0DCC"/>
    <w:rsid w:val="003F1CBD"/>
    <w:rsid w:val="003F434E"/>
    <w:rsid w:val="003F4DCA"/>
    <w:rsid w:val="003F582C"/>
    <w:rsid w:val="003F615F"/>
    <w:rsid w:val="003F619F"/>
    <w:rsid w:val="003F6484"/>
    <w:rsid w:val="003F6D76"/>
    <w:rsid w:val="00401D9B"/>
    <w:rsid w:val="00402DF2"/>
    <w:rsid w:val="00402EB1"/>
    <w:rsid w:val="00405FCC"/>
    <w:rsid w:val="004063DB"/>
    <w:rsid w:val="00406940"/>
    <w:rsid w:val="00406D56"/>
    <w:rsid w:val="00407E6F"/>
    <w:rsid w:val="00412F35"/>
    <w:rsid w:val="00414366"/>
    <w:rsid w:val="004165A2"/>
    <w:rsid w:val="00416A7C"/>
    <w:rsid w:val="00416C1B"/>
    <w:rsid w:val="00417F8E"/>
    <w:rsid w:val="004200F9"/>
    <w:rsid w:val="004205AE"/>
    <w:rsid w:val="0042106B"/>
    <w:rsid w:val="0042331F"/>
    <w:rsid w:val="0042492E"/>
    <w:rsid w:val="00424FE4"/>
    <w:rsid w:val="00425AC3"/>
    <w:rsid w:val="004271ED"/>
    <w:rsid w:val="00430183"/>
    <w:rsid w:val="0043189D"/>
    <w:rsid w:val="00433A7D"/>
    <w:rsid w:val="00434D5C"/>
    <w:rsid w:val="00435290"/>
    <w:rsid w:val="00435675"/>
    <w:rsid w:val="004361D2"/>
    <w:rsid w:val="00436755"/>
    <w:rsid w:val="00436B88"/>
    <w:rsid w:val="00441B74"/>
    <w:rsid w:val="004427B9"/>
    <w:rsid w:val="00443259"/>
    <w:rsid w:val="0044371E"/>
    <w:rsid w:val="00445734"/>
    <w:rsid w:val="00447FD0"/>
    <w:rsid w:val="0045010A"/>
    <w:rsid w:val="0045126C"/>
    <w:rsid w:val="00452234"/>
    <w:rsid w:val="00452B65"/>
    <w:rsid w:val="00454E14"/>
    <w:rsid w:val="00455B26"/>
    <w:rsid w:val="004600C5"/>
    <w:rsid w:val="004603DF"/>
    <w:rsid w:val="00460CF4"/>
    <w:rsid w:val="004613C5"/>
    <w:rsid w:val="0046378C"/>
    <w:rsid w:val="00463C3A"/>
    <w:rsid w:val="00465F97"/>
    <w:rsid w:val="004662D9"/>
    <w:rsid w:val="004663E9"/>
    <w:rsid w:val="004665D3"/>
    <w:rsid w:val="00466AA1"/>
    <w:rsid w:val="00466B1C"/>
    <w:rsid w:val="00466EB2"/>
    <w:rsid w:val="004705E1"/>
    <w:rsid w:val="004717AE"/>
    <w:rsid w:val="0047255C"/>
    <w:rsid w:val="00472BF3"/>
    <w:rsid w:val="0047318F"/>
    <w:rsid w:val="00473333"/>
    <w:rsid w:val="00475B7C"/>
    <w:rsid w:val="00476209"/>
    <w:rsid w:val="00477027"/>
    <w:rsid w:val="004773F7"/>
    <w:rsid w:val="00477D7F"/>
    <w:rsid w:val="00480F09"/>
    <w:rsid w:val="00481119"/>
    <w:rsid w:val="00481CFA"/>
    <w:rsid w:val="00483883"/>
    <w:rsid w:val="00483B36"/>
    <w:rsid w:val="0048546E"/>
    <w:rsid w:val="00485A6E"/>
    <w:rsid w:val="00485B28"/>
    <w:rsid w:val="004901E1"/>
    <w:rsid w:val="004923F8"/>
    <w:rsid w:val="00492858"/>
    <w:rsid w:val="00492C6E"/>
    <w:rsid w:val="004938E2"/>
    <w:rsid w:val="00493A41"/>
    <w:rsid w:val="004969F4"/>
    <w:rsid w:val="00496E55"/>
    <w:rsid w:val="00497C6D"/>
    <w:rsid w:val="004A20B4"/>
    <w:rsid w:val="004A2690"/>
    <w:rsid w:val="004A3052"/>
    <w:rsid w:val="004A3081"/>
    <w:rsid w:val="004A51FF"/>
    <w:rsid w:val="004A5FB4"/>
    <w:rsid w:val="004B1142"/>
    <w:rsid w:val="004B2CB0"/>
    <w:rsid w:val="004B3007"/>
    <w:rsid w:val="004B40A2"/>
    <w:rsid w:val="004B4A1B"/>
    <w:rsid w:val="004B52EC"/>
    <w:rsid w:val="004B54FD"/>
    <w:rsid w:val="004B78C8"/>
    <w:rsid w:val="004C0D04"/>
    <w:rsid w:val="004C190A"/>
    <w:rsid w:val="004C2165"/>
    <w:rsid w:val="004C22EC"/>
    <w:rsid w:val="004C3726"/>
    <w:rsid w:val="004C3751"/>
    <w:rsid w:val="004C3DE4"/>
    <w:rsid w:val="004C7289"/>
    <w:rsid w:val="004C79B1"/>
    <w:rsid w:val="004D0733"/>
    <w:rsid w:val="004D213B"/>
    <w:rsid w:val="004D2471"/>
    <w:rsid w:val="004D2766"/>
    <w:rsid w:val="004D2A84"/>
    <w:rsid w:val="004D63D7"/>
    <w:rsid w:val="004D770B"/>
    <w:rsid w:val="004D78D0"/>
    <w:rsid w:val="004D7BD0"/>
    <w:rsid w:val="004E04C0"/>
    <w:rsid w:val="004E0585"/>
    <w:rsid w:val="004E246F"/>
    <w:rsid w:val="004E2EE7"/>
    <w:rsid w:val="004E2F5D"/>
    <w:rsid w:val="004E2FD0"/>
    <w:rsid w:val="004E3B56"/>
    <w:rsid w:val="004E485B"/>
    <w:rsid w:val="004E702D"/>
    <w:rsid w:val="004F7022"/>
    <w:rsid w:val="004F711E"/>
    <w:rsid w:val="004F77BA"/>
    <w:rsid w:val="00501E98"/>
    <w:rsid w:val="0050281E"/>
    <w:rsid w:val="0050318B"/>
    <w:rsid w:val="00503428"/>
    <w:rsid w:val="00504010"/>
    <w:rsid w:val="00504795"/>
    <w:rsid w:val="00505C0B"/>
    <w:rsid w:val="005110A9"/>
    <w:rsid w:val="00511370"/>
    <w:rsid w:val="00511D1D"/>
    <w:rsid w:val="005133C1"/>
    <w:rsid w:val="005138EC"/>
    <w:rsid w:val="00513B89"/>
    <w:rsid w:val="005151CA"/>
    <w:rsid w:val="00515933"/>
    <w:rsid w:val="005161B9"/>
    <w:rsid w:val="00516A0D"/>
    <w:rsid w:val="00517D40"/>
    <w:rsid w:val="00520EAE"/>
    <w:rsid w:val="00522476"/>
    <w:rsid w:val="00523845"/>
    <w:rsid w:val="0052459F"/>
    <w:rsid w:val="005253EF"/>
    <w:rsid w:val="00526A23"/>
    <w:rsid w:val="00526FAD"/>
    <w:rsid w:val="005275E1"/>
    <w:rsid w:val="00527C6A"/>
    <w:rsid w:val="00531349"/>
    <w:rsid w:val="005327A2"/>
    <w:rsid w:val="00533051"/>
    <w:rsid w:val="005366F4"/>
    <w:rsid w:val="005434EC"/>
    <w:rsid w:val="00543657"/>
    <w:rsid w:val="00544174"/>
    <w:rsid w:val="00545FF0"/>
    <w:rsid w:val="00547550"/>
    <w:rsid w:val="00547F16"/>
    <w:rsid w:val="00550912"/>
    <w:rsid w:val="0055191F"/>
    <w:rsid w:val="0055193D"/>
    <w:rsid w:val="0055239A"/>
    <w:rsid w:val="00552F13"/>
    <w:rsid w:val="00552F71"/>
    <w:rsid w:val="00556E33"/>
    <w:rsid w:val="00560B01"/>
    <w:rsid w:val="00560D3C"/>
    <w:rsid w:val="00560EF2"/>
    <w:rsid w:val="005636DD"/>
    <w:rsid w:val="00564A26"/>
    <w:rsid w:val="00565302"/>
    <w:rsid w:val="00565CDC"/>
    <w:rsid w:val="0056720D"/>
    <w:rsid w:val="005673B5"/>
    <w:rsid w:val="00567525"/>
    <w:rsid w:val="005704D0"/>
    <w:rsid w:val="005706B7"/>
    <w:rsid w:val="00570A20"/>
    <w:rsid w:val="0057126C"/>
    <w:rsid w:val="005714D1"/>
    <w:rsid w:val="005723E4"/>
    <w:rsid w:val="00572772"/>
    <w:rsid w:val="00573313"/>
    <w:rsid w:val="00573A1B"/>
    <w:rsid w:val="00575331"/>
    <w:rsid w:val="00575530"/>
    <w:rsid w:val="0057674C"/>
    <w:rsid w:val="00580DBF"/>
    <w:rsid w:val="00581413"/>
    <w:rsid w:val="00582DA4"/>
    <w:rsid w:val="005845B0"/>
    <w:rsid w:val="00590223"/>
    <w:rsid w:val="00590839"/>
    <w:rsid w:val="0059211B"/>
    <w:rsid w:val="005956FF"/>
    <w:rsid w:val="005957C8"/>
    <w:rsid w:val="00596CE5"/>
    <w:rsid w:val="00596D9C"/>
    <w:rsid w:val="005A4DCE"/>
    <w:rsid w:val="005A558F"/>
    <w:rsid w:val="005A55B0"/>
    <w:rsid w:val="005A58E6"/>
    <w:rsid w:val="005A7015"/>
    <w:rsid w:val="005A7B03"/>
    <w:rsid w:val="005A7F3B"/>
    <w:rsid w:val="005B1671"/>
    <w:rsid w:val="005B27F0"/>
    <w:rsid w:val="005B3B65"/>
    <w:rsid w:val="005B441B"/>
    <w:rsid w:val="005B4A53"/>
    <w:rsid w:val="005B6DE8"/>
    <w:rsid w:val="005C17AF"/>
    <w:rsid w:val="005C1F4B"/>
    <w:rsid w:val="005C225F"/>
    <w:rsid w:val="005C3C50"/>
    <w:rsid w:val="005C442B"/>
    <w:rsid w:val="005C5146"/>
    <w:rsid w:val="005C55D0"/>
    <w:rsid w:val="005C5638"/>
    <w:rsid w:val="005C568D"/>
    <w:rsid w:val="005C5A8E"/>
    <w:rsid w:val="005D0C5C"/>
    <w:rsid w:val="005D123A"/>
    <w:rsid w:val="005D1B3C"/>
    <w:rsid w:val="005D1F98"/>
    <w:rsid w:val="005D28BB"/>
    <w:rsid w:val="005D3A02"/>
    <w:rsid w:val="005D4A5D"/>
    <w:rsid w:val="005D5B12"/>
    <w:rsid w:val="005D63A8"/>
    <w:rsid w:val="005D72C5"/>
    <w:rsid w:val="005E072A"/>
    <w:rsid w:val="005E1409"/>
    <w:rsid w:val="005E2CDE"/>
    <w:rsid w:val="005E3549"/>
    <w:rsid w:val="005E4783"/>
    <w:rsid w:val="005E4E6A"/>
    <w:rsid w:val="005E6DEF"/>
    <w:rsid w:val="005F0D25"/>
    <w:rsid w:val="005F29AD"/>
    <w:rsid w:val="005F2AEC"/>
    <w:rsid w:val="005F2B3F"/>
    <w:rsid w:val="005F2BFD"/>
    <w:rsid w:val="005F3942"/>
    <w:rsid w:val="005F3A6E"/>
    <w:rsid w:val="005F410B"/>
    <w:rsid w:val="005F6849"/>
    <w:rsid w:val="005F738D"/>
    <w:rsid w:val="005F79E2"/>
    <w:rsid w:val="006008E1"/>
    <w:rsid w:val="006013B6"/>
    <w:rsid w:val="00601DF8"/>
    <w:rsid w:val="00602820"/>
    <w:rsid w:val="00604E6D"/>
    <w:rsid w:val="00605566"/>
    <w:rsid w:val="00605CCE"/>
    <w:rsid w:val="00606877"/>
    <w:rsid w:val="00606C06"/>
    <w:rsid w:val="00606C8D"/>
    <w:rsid w:val="00611EF8"/>
    <w:rsid w:val="00613C3E"/>
    <w:rsid w:val="00613D66"/>
    <w:rsid w:val="00613D93"/>
    <w:rsid w:val="00615581"/>
    <w:rsid w:val="0061684E"/>
    <w:rsid w:val="006204E9"/>
    <w:rsid w:val="0062053B"/>
    <w:rsid w:val="006234AE"/>
    <w:rsid w:val="00623648"/>
    <w:rsid w:val="006264C8"/>
    <w:rsid w:val="006306F8"/>
    <w:rsid w:val="00634A33"/>
    <w:rsid w:val="00636037"/>
    <w:rsid w:val="0063613A"/>
    <w:rsid w:val="00636577"/>
    <w:rsid w:val="00636866"/>
    <w:rsid w:val="006369F8"/>
    <w:rsid w:val="00636D6A"/>
    <w:rsid w:val="0063741F"/>
    <w:rsid w:val="006376CC"/>
    <w:rsid w:val="00640958"/>
    <w:rsid w:val="00640F7E"/>
    <w:rsid w:val="00641BCC"/>
    <w:rsid w:val="00641F71"/>
    <w:rsid w:val="00642F0F"/>
    <w:rsid w:val="00645727"/>
    <w:rsid w:val="00645CE2"/>
    <w:rsid w:val="006470E0"/>
    <w:rsid w:val="006501DC"/>
    <w:rsid w:val="00650263"/>
    <w:rsid w:val="0065044F"/>
    <w:rsid w:val="00650881"/>
    <w:rsid w:val="00650DCF"/>
    <w:rsid w:val="00651577"/>
    <w:rsid w:val="006516DF"/>
    <w:rsid w:val="00651AB1"/>
    <w:rsid w:val="006525E6"/>
    <w:rsid w:val="006531CE"/>
    <w:rsid w:val="006534C8"/>
    <w:rsid w:val="00653CBC"/>
    <w:rsid w:val="00655BC4"/>
    <w:rsid w:val="00656933"/>
    <w:rsid w:val="00656EF1"/>
    <w:rsid w:val="00661745"/>
    <w:rsid w:val="00662563"/>
    <w:rsid w:val="00662E63"/>
    <w:rsid w:val="0066386D"/>
    <w:rsid w:val="00663916"/>
    <w:rsid w:val="00664115"/>
    <w:rsid w:val="0066506A"/>
    <w:rsid w:val="00665AF1"/>
    <w:rsid w:val="00665B3B"/>
    <w:rsid w:val="0067051A"/>
    <w:rsid w:val="00670AF0"/>
    <w:rsid w:val="00671EAF"/>
    <w:rsid w:val="006726BE"/>
    <w:rsid w:val="006747F8"/>
    <w:rsid w:val="0067578F"/>
    <w:rsid w:val="00675AD0"/>
    <w:rsid w:val="0067664F"/>
    <w:rsid w:val="006766A6"/>
    <w:rsid w:val="00677B57"/>
    <w:rsid w:val="00677B9B"/>
    <w:rsid w:val="006804FF"/>
    <w:rsid w:val="00681337"/>
    <w:rsid w:val="00681A87"/>
    <w:rsid w:val="00683E0C"/>
    <w:rsid w:val="006848C3"/>
    <w:rsid w:val="00685E35"/>
    <w:rsid w:val="00687B40"/>
    <w:rsid w:val="00687F30"/>
    <w:rsid w:val="00690187"/>
    <w:rsid w:val="0069096A"/>
    <w:rsid w:val="00691FFE"/>
    <w:rsid w:val="006929CA"/>
    <w:rsid w:val="00695BC8"/>
    <w:rsid w:val="00695E15"/>
    <w:rsid w:val="00696BB0"/>
    <w:rsid w:val="006A003F"/>
    <w:rsid w:val="006A043A"/>
    <w:rsid w:val="006A13E6"/>
    <w:rsid w:val="006A3451"/>
    <w:rsid w:val="006A37A6"/>
    <w:rsid w:val="006A46D0"/>
    <w:rsid w:val="006A5E09"/>
    <w:rsid w:val="006A767A"/>
    <w:rsid w:val="006B15D9"/>
    <w:rsid w:val="006B2003"/>
    <w:rsid w:val="006B2B2D"/>
    <w:rsid w:val="006B3DCD"/>
    <w:rsid w:val="006B4862"/>
    <w:rsid w:val="006B4EB9"/>
    <w:rsid w:val="006B6D9C"/>
    <w:rsid w:val="006C08A7"/>
    <w:rsid w:val="006C4A65"/>
    <w:rsid w:val="006C4FE9"/>
    <w:rsid w:val="006C55F3"/>
    <w:rsid w:val="006C65B1"/>
    <w:rsid w:val="006C6F55"/>
    <w:rsid w:val="006C7B0F"/>
    <w:rsid w:val="006D0324"/>
    <w:rsid w:val="006D09EC"/>
    <w:rsid w:val="006D0C4D"/>
    <w:rsid w:val="006D10F5"/>
    <w:rsid w:val="006D1322"/>
    <w:rsid w:val="006D1C38"/>
    <w:rsid w:val="006D1DD5"/>
    <w:rsid w:val="006D45DC"/>
    <w:rsid w:val="006D506D"/>
    <w:rsid w:val="006D5F2F"/>
    <w:rsid w:val="006D6DEF"/>
    <w:rsid w:val="006D6FF5"/>
    <w:rsid w:val="006D7FCD"/>
    <w:rsid w:val="006E2800"/>
    <w:rsid w:val="006E3DF6"/>
    <w:rsid w:val="006E3EB2"/>
    <w:rsid w:val="006E5640"/>
    <w:rsid w:val="006E7D6C"/>
    <w:rsid w:val="006F13E0"/>
    <w:rsid w:val="006F14AD"/>
    <w:rsid w:val="006F4C18"/>
    <w:rsid w:val="006F4D42"/>
    <w:rsid w:val="006F75F6"/>
    <w:rsid w:val="007013E8"/>
    <w:rsid w:val="00703C00"/>
    <w:rsid w:val="007045E1"/>
    <w:rsid w:val="00705DDB"/>
    <w:rsid w:val="007102DF"/>
    <w:rsid w:val="007116E5"/>
    <w:rsid w:val="007126B8"/>
    <w:rsid w:val="007129D1"/>
    <w:rsid w:val="007135CD"/>
    <w:rsid w:val="00715988"/>
    <w:rsid w:val="007161C5"/>
    <w:rsid w:val="00716F8A"/>
    <w:rsid w:val="007220A7"/>
    <w:rsid w:val="007229DD"/>
    <w:rsid w:val="00723576"/>
    <w:rsid w:val="0072432F"/>
    <w:rsid w:val="00727CAB"/>
    <w:rsid w:val="0073103B"/>
    <w:rsid w:val="007317B3"/>
    <w:rsid w:val="00732880"/>
    <w:rsid w:val="007363A0"/>
    <w:rsid w:val="00737715"/>
    <w:rsid w:val="00737946"/>
    <w:rsid w:val="00737DF1"/>
    <w:rsid w:val="00737F61"/>
    <w:rsid w:val="00741B4B"/>
    <w:rsid w:val="00742CF2"/>
    <w:rsid w:val="007443CE"/>
    <w:rsid w:val="00744B9F"/>
    <w:rsid w:val="00746601"/>
    <w:rsid w:val="00747990"/>
    <w:rsid w:val="00751533"/>
    <w:rsid w:val="00751F25"/>
    <w:rsid w:val="0075399C"/>
    <w:rsid w:val="00753B90"/>
    <w:rsid w:val="007547BD"/>
    <w:rsid w:val="00755258"/>
    <w:rsid w:val="007564B4"/>
    <w:rsid w:val="007600C6"/>
    <w:rsid w:val="00760502"/>
    <w:rsid w:val="00762466"/>
    <w:rsid w:val="00762DF5"/>
    <w:rsid w:val="00764668"/>
    <w:rsid w:val="007670BB"/>
    <w:rsid w:val="00767D92"/>
    <w:rsid w:val="007707F0"/>
    <w:rsid w:val="007711DA"/>
    <w:rsid w:val="007729AA"/>
    <w:rsid w:val="00773F15"/>
    <w:rsid w:val="007762D9"/>
    <w:rsid w:val="007763E6"/>
    <w:rsid w:val="00776556"/>
    <w:rsid w:val="00776DC4"/>
    <w:rsid w:val="00782027"/>
    <w:rsid w:val="007828E2"/>
    <w:rsid w:val="00783715"/>
    <w:rsid w:val="007845C7"/>
    <w:rsid w:val="00785543"/>
    <w:rsid w:val="00785DFC"/>
    <w:rsid w:val="00793793"/>
    <w:rsid w:val="00793DB6"/>
    <w:rsid w:val="00794B10"/>
    <w:rsid w:val="00795AA5"/>
    <w:rsid w:val="007960F4"/>
    <w:rsid w:val="007976A7"/>
    <w:rsid w:val="007A1976"/>
    <w:rsid w:val="007A1B18"/>
    <w:rsid w:val="007A26BE"/>
    <w:rsid w:val="007A27ED"/>
    <w:rsid w:val="007A4500"/>
    <w:rsid w:val="007A4825"/>
    <w:rsid w:val="007A4FA6"/>
    <w:rsid w:val="007A52FA"/>
    <w:rsid w:val="007A5998"/>
    <w:rsid w:val="007A5D71"/>
    <w:rsid w:val="007B3F81"/>
    <w:rsid w:val="007B5EE6"/>
    <w:rsid w:val="007B6B5E"/>
    <w:rsid w:val="007C2905"/>
    <w:rsid w:val="007C3A09"/>
    <w:rsid w:val="007C3E02"/>
    <w:rsid w:val="007C4264"/>
    <w:rsid w:val="007C46EE"/>
    <w:rsid w:val="007C4D84"/>
    <w:rsid w:val="007C4ED0"/>
    <w:rsid w:val="007C6315"/>
    <w:rsid w:val="007C6825"/>
    <w:rsid w:val="007C6B29"/>
    <w:rsid w:val="007C6EDE"/>
    <w:rsid w:val="007C70E6"/>
    <w:rsid w:val="007C7E6F"/>
    <w:rsid w:val="007D0B61"/>
    <w:rsid w:val="007D15D2"/>
    <w:rsid w:val="007D35CF"/>
    <w:rsid w:val="007D4163"/>
    <w:rsid w:val="007D44E7"/>
    <w:rsid w:val="007D54B2"/>
    <w:rsid w:val="007D6F97"/>
    <w:rsid w:val="007E13AB"/>
    <w:rsid w:val="007E2C0D"/>
    <w:rsid w:val="007E432E"/>
    <w:rsid w:val="007E588E"/>
    <w:rsid w:val="007E6040"/>
    <w:rsid w:val="007E6406"/>
    <w:rsid w:val="007E78EF"/>
    <w:rsid w:val="007F0C53"/>
    <w:rsid w:val="007F211E"/>
    <w:rsid w:val="007F30E1"/>
    <w:rsid w:val="007F3B64"/>
    <w:rsid w:val="007F3E79"/>
    <w:rsid w:val="007F3F12"/>
    <w:rsid w:val="007F470A"/>
    <w:rsid w:val="007F5400"/>
    <w:rsid w:val="007F5731"/>
    <w:rsid w:val="007F658B"/>
    <w:rsid w:val="007F6A1A"/>
    <w:rsid w:val="007F7D75"/>
    <w:rsid w:val="008000BA"/>
    <w:rsid w:val="00800396"/>
    <w:rsid w:val="00800434"/>
    <w:rsid w:val="0080187F"/>
    <w:rsid w:val="008032EC"/>
    <w:rsid w:val="00803B2B"/>
    <w:rsid w:val="00804136"/>
    <w:rsid w:val="00804316"/>
    <w:rsid w:val="00804480"/>
    <w:rsid w:val="00805AA0"/>
    <w:rsid w:val="008065E1"/>
    <w:rsid w:val="0080719E"/>
    <w:rsid w:val="00807B27"/>
    <w:rsid w:val="0081375E"/>
    <w:rsid w:val="008147F6"/>
    <w:rsid w:val="0081497C"/>
    <w:rsid w:val="00815DE4"/>
    <w:rsid w:val="00815E9C"/>
    <w:rsid w:val="00816E3B"/>
    <w:rsid w:val="008172E0"/>
    <w:rsid w:val="00817A3D"/>
    <w:rsid w:val="00817A79"/>
    <w:rsid w:val="008202AD"/>
    <w:rsid w:val="00822CDD"/>
    <w:rsid w:val="00822F16"/>
    <w:rsid w:val="00823435"/>
    <w:rsid w:val="008258D3"/>
    <w:rsid w:val="00826D94"/>
    <w:rsid w:val="008276D9"/>
    <w:rsid w:val="00830B91"/>
    <w:rsid w:val="00830BB9"/>
    <w:rsid w:val="00830ED8"/>
    <w:rsid w:val="008316FC"/>
    <w:rsid w:val="00833A98"/>
    <w:rsid w:val="0083474A"/>
    <w:rsid w:val="0083510D"/>
    <w:rsid w:val="00836551"/>
    <w:rsid w:val="00836C46"/>
    <w:rsid w:val="00837DC8"/>
    <w:rsid w:val="008404B2"/>
    <w:rsid w:val="00840B44"/>
    <w:rsid w:val="0084297D"/>
    <w:rsid w:val="00842BC8"/>
    <w:rsid w:val="00850C07"/>
    <w:rsid w:val="008519E8"/>
    <w:rsid w:val="008534FA"/>
    <w:rsid w:val="008557CD"/>
    <w:rsid w:val="00855C43"/>
    <w:rsid w:val="00855C7F"/>
    <w:rsid w:val="00856ACA"/>
    <w:rsid w:val="00856B17"/>
    <w:rsid w:val="008575E6"/>
    <w:rsid w:val="00857B07"/>
    <w:rsid w:val="00860FBA"/>
    <w:rsid w:val="00862A23"/>
    <w:rsid w:val="00863028"/>
    <w:rsid w:val="00863220"/>
    <w:rsid w:val="008632D0"/>
    <w:rsid w:val="00863701"/>
    <w:rsid w:val="008638FD"/>
    <w:rsid w:val="0086440E"/>
    <w:rsid w:val="008646DC"/>
    <w:rsid w:val="008647A5"/>
    <w:rsid w:val="008655FC"/>
    <w:rsid w:val="008663AE"/>
    <w:rsid w:val="0086659D"/>
    <w:rsid w:val="0087105E"/>
    <w:rsid w:val="0087131E"/>
    <w:rsid w:val="008726C5"/>
    <w:rsid w:val="008734BE"/>
    <w:rsid w:val="00873DDC"/>
    <w:rsid w:val="00873F88"/>
    <w:rsid w:val="0087609E"/>
    <w:rsid w:val="008775DE"/>
    <w:rsid w:val="00877644"/>
    <w:rsid w:val="00880665"/>
    <w:rsid w:val="00881C3A"/>
    <w:rsid w:val="00882782"/>
    <w:rsid w:val="00882975"/>
    <w:rsid w:val="008863F4"/>
    <w:rsid w:val="00886475"/>
    <w:rsid w:val="00887C3C"/>
    <w:rsid w:val="00887EDF"/>
    <w:rsid w:val="00890AD8"/>
    <w:rsid w:val="00890F56"/>
    <w:rsid w:val="00891363"/>
    <w:rsid w:val="008929B2"/>
    <w:rsid w:val="00893228"/>
    <w:rsid w:val="0089548D"/>
    <w:rsid w:val="00895631"/>
    <w:rsid w:val="008A1490"/>
    <w:rsid w:val="008A47EC"/>
    <w:rsid w:val="008A52AE"/>
    <w:rsid w:val="008A6E3D"/>
    <w:rsid w:val="008A7136"/>
    <w:rsid w:val="008A7452"/>
    <w:rsid w:val="008B106F"/>
    <w:rsid w:val="008B1EF2"/>
    <w:rsid w:val="008B3682"/>
    <w:rsid w:val="008B3F27"/>
    <w:rsid w:val="008C0778"/>
    <w:rsid w:val="008C07ED"/>
    <w:rsid w:val="008C0A7E"/>
    <w:rsid w:val="008C1172"/>
    <w:rsid w:val="008C1511"/>
    <w:rsid w:val="008C22E5"/>
    <w:rsid w:val="008C2419"/>
    <w:rsid w:val="008C256A"/>
    <w:rsid w:val="008C25E2"/>
    <w:rsid w:val="008C2D1B"/>
    <w:rsid w:val="008C2E35"/>
    <w:rsid w:val="008C3BD9"/>
    <w:rsid w:val="008C51CE"/>
    <w:rsid w:val="008C7356"/>
    <w:rsid w:val="008C756D"/>
    <w:rsid w:val="008D05C5"/>
    <w:rsid w:val="008D0FBB"/>
    <w:rsid w:val="008D163D"/>
    <w:rsid w:val="008D31B9"/>
    <w:rsid w:val="008D358A"/>
    <w:rsid w:val="008D3DD5"/>
    <w:rsid w:val="008D4406"/>
    <w:rsid w:val="008D468F"/>
    <w:rsid w:val="008D55CE"/>
    <w:rsid w:val="008D5D42"/>
    <w:rsid w:val="008D6E95"/>
    <w:rsid w:val="008E0F93"/>
    <w:rsid w:val="008E197E"/>
    <w:rsid w:val="008E2707"/>
    <w:rsid w:val="008E2E10"/>
    <w:rsid w:val="008E486A"/>
    <w:rsid w:val="008F021E"/>
    <w:rsid w:val="008F1389"/>
    <w:rsid w:val="008F17EA"/>
    <w:rsid w:val="008F2219"/>
    <w:rsid w:val="008F4862"/>
    <w:rsid w:val="008F60BE"/>
    <w:rsid w:val="008F7A89"/>
    <w:rsid w:val="009013F6"/>
    <w:rsid w:val="0090258C"/>
    <w:rsid w:val="0090481F"/>
    <w:rsid w:val="009064F1"/>
    <w:rsid w:val="009066BE"/>
    <w:rsid w:val="00911324"/>
    <w:rsid w:val="009133E3"/>
    <w:rsid w:val="00913902"/>
    <w:rsid w:val="00915F4B"/>
    <w:rsid w:val="00916075"/>
    <w:rsid w:val="00916124"/>
    <w:rsid w:val="00917D90"/>
    <w:rsid w:val="009203BD"/>
    <w:rsid w:val="009222F7"/>
    <w:rsid w:val="00924788"/>
    <w:rsid w:val="00927615"/>
    <w:rsid w:val="009279CB"/>
    <w:rsid w:val="00931288"/>
    <w:rsid w:val="00934D9F"/>
    <w:rsid w:val="00935382"/>
    <w:rsid w:val="0093648D"/>
    <w:rsid w:val="0093722C"/>
    <w:rsid w:val="00937A34"/>
    <w:rsid w:val="00937ACA"/>
    <w:rsid w:val="00941110"/>
    <w:rsid w:val="00942CB1"/>
    <w:rsid w:val="00943E1B"/>
    <w:rsid w:val="0095020D"/>
    <w:rsid w:val="00950395"/>
    <w:rsid w:val="00951F73"/>
    <w:rsid w:val="0095378B"/>
    <w:rsid w:val="00954C61"/>
    <w:rsid w:val="00955496"/>
    <w:rsid w:val="009555CE"/>
    <w:rsid w:val="00956B77"/>
    <w:rsid w:val="00957539"/>
    <w:rsid w:val="00957A82"/>
    <w:rsid w:val="009604E8"/>
    <w:rsid w:val="00961516"/>
    <w:rsid w:val="00962620"/>
    <w:rsid w:val="00962927"/>
    <w:rsid w:val="00962B97"/>
    <w:rsid w:val="009658E9"/>
    <w:rsid w:val="00965E74"/>
    <w:rsid w:val="0096612C"/>
    <w:rsid w:val="00967086"/>
    <w:rsid w:val="0097293B"/>
    <w:rsid w:val="00973110"/>
    <w:rsid w:val="009734BC"/>
    <w:rsid w:val="0097354B"/>
    <w:rsid w:val="00977218"/>
    <w:rsid w:val="009803B7"/>
    <w:rsid w:val="009808ED"/>
    <w:rsid w:val="00982871"/>
    <w:rsid w:val="00982EBF"/>
    <w:rsid w:val="009858CC"/>
    <w:rsid w:val="00987480"/>
    <w:rsid w:val="00990561"/>
    <w:rsid w:val="00990764"/>
    <w:rsid w:val="00990961"/>
    <w:rsid w:val="009920E6"/>
    <w:rsid w:val="00992D88"/>
    <w:rsid w:val="00993387"/>
    <w:rsid w:val="0099438B"/>
    <w:rsid w:val="00994B48"/>
    <w:rsid w:val="00996AF6"/>
    <w:rsid w:val="0099711A"/>
    <w:rsid w:val="009974DA"/>
    <w:rsid w:val="0099772A"/>
    <w:rsid w:val="009A2294"/>
    <w:rsid w:val="009A3F39"/>
    <w:rsid w:val="009A62A5"/>
    <w:rsid w:val="009A6C36"/>
    <w:rsid w:val="009A7E51"/>
    <w:rsid w:val="009B120B"/>
    <w:rsid w:val="009B1887"/>
    <w:rsid w:val="009B348E"/>
    <w:rsid w:val="009B370E"/>
    <w:rsid w:val="009B41D9"/>
    <w:rsid w:val="009B63CB"/>
    <w:rsid w:val="009B643A"/>
    <w:rsid w:val="009B67D0"/>
    <w:rsid w:val="009B6F32"/>
    <w:rsid w:val="009C1440"/>
    <w:rsid w:val="009C416B"/>
    <w:rsid w:val="009C5D36"/>
    <w:rsid w:val="009C6E80"/>
    <w:rsid w:val="009C7AD0"/>
    <w:rsid w:val="009D06C8"/>
    <w:rsid w:val="009D081E"/>
    <w:rsid w:val="009D0A0B"/>
    <w:rsid w:val="009D0E4F"/>
    <w:rsid w:val="009D1F78"/>
    <w:rsid w:val="009D26C1"/>
    <w:rsid w:val="009D397A"/>
    <w:rsid w:val="009D4400"/>
    <w:rsid w:val="009D5B5B"/>
    <w:rsid w:val="009D5F8B"/>
    <w:rsid w:val="009D66B2"/>
    <w:rsid w:val="009D70C0"/>
    <w:rsid w:val="009D727B"/>
    <w:rsid w:val="009E0AE4"/>
    <w:rsid w:val="009E24E3"/>
    <w:rsid w:val="009E7EA6"/>
    <w:rsid w:val="009F039C"/>
    <w:rsid w:val="009F03DB"/>
    <w:rsid w:val="009F15B0"/>
    <w:rsid w:val="009F1A38"/>
    <w:rsid w:val="009F395F"/>
    <w:rsid w:val="009F3EAB"/>
    <w:rsid w:val="009F456C"/>
    <w:rsid w:val="009F5282"/>
    <w:rsid w:val="009F5B26"/>
    <w:rsid w:val="009F5B95"/>
    <w:rsid w:val="00A01D81"/>
    <w:rsid w:val="00A0224B"/>
    <w:rsid w:val="00A03FCB"/>
    <w:rsid w:val="00A057E0"/>
    <w:rsid w:val="00A062AB"/>
    <w:rsid w:val="00A0691B"/>
    <w:rsid w:val="00A12315"/>
    <w:rsid w:val="00A1273A"/>
    <w:rsid w:val="00A12FD6"/>
    <w:rsid w:val="00A1525A"/>
    <w:rsid w:val="00A155D9"/>
    <w:rsid w:val="00A2037F"/>
    <w:rsid w:val="00A205CC"/>
    <w:rsid w:val="00A20679"/>
    <w:rsid w:val="00A233D6"/>
    <w:rsid w:val="00A24B4B"/>
    <w:rsid w:val="00A2514F"/>
    <w:rsid w:val="00A25C6B"/>
    <w:rsid w:val="00A2767B"/>
    <w:rsid w:val="00A27EC4"/>
    <w:rsid w:val="00A303B6"/>
    <w:rsid w:val="00A314DB"/>
    <w:rsid w:val="00A31DCE"/>
    <w:rsid w:val="00A32475"/>
    <w:rsid w:val="00A33219"/>
    <w:rsid w:val="00A33C8D"/>
    <w:rsid w:val="00A36D0B"/>
    <w:rsid w:val="00A36F60"/>
    <w:rsid w:val="00A371E4"/>
    <w:rsid w:val="00A3729B"/>
    <w:rsid w:val="00A374B7"/>
    <w:rsid w:val="00A40258"/>
    <w:rsid w:val="00A417EB"/>
    <w:rsid w:val="00A41D2C"/>
    <w:rsid w:val="00A43F85"/>
    <w:rsid w:val="00A44239"/>
    <w:rsid w:val="00A45272"/>
    <w:rsid w:val="00A4761D"/>
    <w:rsid w:val="00A47B12"/>
    <w:rsid w:val="00A50FA5"/>
    <w:rsid w:val="00A516B0"/>
    <w:rsid w:val="00A541D5"/>
    <w:rsid w:val="00A56025"/>
    <w:rsid w:val="00A5720F"/>
    <w:rsid w:val="00A572E6"/>
    <w:rsid w:val="00A57EA7"/>
    <w:rsid w:val="00A57F63"/>
    <w:rsid w:val="00A6093E"/>
    <w:rsid w:val="00A60D28"/>
    <w:rsid w:val="00A6150D"/>
    <w:rsid w:val="00A67A63"/>
    <w:rsid w:val="00A70374"/>
    <w:rsid w:val="00A70BE5"/>
    <w:rsid w:val="00A71D2A"/>
    <w:rsid w:val="00A72B03"/>
    <w:rsid w:val="00A73091"/>
    <w:rsid w:val="00A7442E"/>
    <w:rsid w:val="00A7553B"/>
    <w:rsid w:val="00A75B5A"/>
    <w:rsid w:val="00A8139A"/>
    <w:rsid w:val="00A81E73"/>
    <w:rsid w:val="00A83A85"/>
    <w:rsid w:val="00A8642D"/>
    <w:rsid w:val="00A9049C"/>
    <w:rsid w:val="00A944CC"/>
    <w:rsid w:val="00A95CC9"/>
    <w:rsid w:val="00A9602F"/>
    <w:rsid w:val="00A962ED"/>
    <w:rsid w:val="00A967CE"/>
    <w:rsid w:val="00A96976"/>
    <w:rsid w:val="00A97A82"/>
    <w:rsid w:val="00AA027F"/>
    <w:rsid w:val="00AA0686"/>
    <w:rsid w:val="00AA11C4"/>
    <w:rsid w:val="00AA22BC"/>
    <w:rsid w:val="00AA25A6"/>
    <w:rsid w:val="00AA2BBB"/>
    <w:rsid w:val="00AA6F35"/>
    <w:rsid w:val="00AA77FD"/>
    <w:rsid w:val="00AA7DC7"/>
    <w:rsid w:val="00AB1658"/>
    <w:rsid w:val="00AB2886"/>
    <w:rsid w:val="00AB4FB8"/>
    <w:rsid w:val="00AB60A8"/>
    <w:rsid w:val="00AC2BDF"/>
    <w:rsid w:val="00AC2FAE"/>
    <w:rsid w:val="00AC407E"/>
    <w:rsid w:val="00AC4E84"/>
    <w:rsid w:val="00AC57D4"/>
    <w:rsid w:val="00AC5EB6"/>
    <w:rsid w:val="00AC677C"/>
    <w:rsid w:val="00AC716C"/>
    <w:rsid w:val="00AC7E49"/>
    <w:rsid w:val="00AD0227"/>
    <w:rsid w:val="00AD053A"/>
    <w:rsid w:val="00AD1E20"/>
    <w:rsid w:val="00AD2015"/>
    <w:rsid w:val="00AD3893"/>
    <w:rsid w:val="00AD41E4"/>
    <w:rsid w:val="00AD5784"/>
    <w:rsid w:val="00AD5D00"/>
    <w:rsid w:val="00AD6EA3"/>
    <w:rsid w:val="00AD7829"/>
    <w:rsid w:val="00AD7FFB"/>
    <w:rsid w:val="00AE1130"/>
    <w:rsid w:val="00AE13B6"/>
    <w:rsid w:val="00AE28E3"/>
    <w:rsid w:val="00AE3073"/>
    <w:rsid w:val="00AE32CA"/>
    <w:rsid w:val="00AE58DD"/>
    <w:rsid w:val="00AF095E"/>
    <w:rsid w:val="00AF123D"/>
    <w:rsid w:val="00AF2497"/>
    <w:rsid w:val="00AF4153"/>
    <w:rsid w:val="00AF442C"/>
    <w:rsid w:val="00AF7346"/>
    <w:rsid w:val="00B000DB"/>
    <w:rsid w:val="00B0013F"/>
    <w:rsid w:val="00B00E17"/>
    <w:rsid w:val="00B0104C"/>
    <w:rsid w:val="00B02C77"/>
    <w:rsid w:val="00B0469E"/>
    <w:rsid w:val="00B04A98"/>
    <w:rsid w:val="00B04E6A"/>
    <w:rsid w:val="00B07C09"/>
    <w:rsid w:val="00B10584"/>
    <w:rsid w:val="00B10D72"/>
    <w:rsid w:val="00B125B7"/>
    <w:rsid w:val="00B1388A"/>
    <w:rsid w:val="00B20C9D"/>
    <w:rsid w:val="00B21153"/>
    <w:rsid w:val="00B24326"/>
    <w:rsid w:val="00B247B1"/>
    <w:rsid w:val="00B25126"/>
    <w:rsid w:val="00B2536A"/>
    <w:rsid w:val="00B25B3B"/>
    <w:rsid w:val="00B25DEE"/>
    <w:rsid w:val="00B343B6"/>
    <w:rsid w:val="00B34CF0"/>
    <w:rsid w:val="00B354B7"/>
    <w:rsid w:val="00B356A5"/>
    <w:rsid w:val="00B36063"/>
    <w:rsid w:val="00B369B8"/>
    <w:rsid w:val="00B3777A"/>
    <w:rsid w:val="00B37E03"/>
    <w:rsid w:val="00B420D8"/>
    <w:rsid w:val="00B4385A"/>
    <w:rsid w:val="00B44549"/>
    <w:rsid w:val="00B454B0"/>
    <w:rsid w:val="00B4574D"/>
    <w:rsid w:val="00B475FD"/>
    <w:rsid w:val="00B47C44"/>
    <w:rsid w:val="00B505F0"/>
    <w:rsid w:val="00B51084"/>
    <w:rsid w:val="00B51654"/>
    <w:rsid w:val="00B518E3"/>
    <w:rsid w:val="00B53190"/>
    <w:rsid w:val="00B55808"/>
    <w:rsid w:val="00B55B24"/>
    <w:rsid w:val="00B55CF3"/>
    <w:rsid w:val="00B60097"/>
    <w:rsid w:val="00B6092C"/>
    <w:rsid w:val="00B63B08"/>
    <w:rsid w:val="00B65C56"/>
    <w:rsid w:val="00B66DB5"/>
    <w:rsid w:val="00B66FC5"/>
    <w:rsid w:val="00B6781F"/>
    <w:rsid w:val="00B72806"/>
    <w:rsid w:val="00B72BB0"/>
    <w:rsid w:val="00B73400"/>
    <w:rsid w:val="00B74FC1"/>
    <w:rsid w:val="00B76B72"/>
    <w:rsid w:val="00B7787B"/>
    <w:rsid w:val="00B80435"/>
    <w:rsid w:val="00B80C9D"/>
    <w:rsid w:val="00B80DE4"/>
    <w:rsid w:val="00B8398D"/>
    <w:rsid w:val="00B83E35"/>
    <w:rsid w:val="00B84B35"/>
    <w:rsid w:val="00B85F2B"/>
    <w:rsid w:val="00B872F2"/>
    <w:rsid w:val="00B90BA9"/>
    <w:rsid w:val="00B91919"/>
    <w:rsid w:val="00B91EE2"/>
    <w:rsid w:val="00B92E19"/>
    <w:rsid w:val="00B9314B"/>
    <w:rsid w:val="00B93514"/>
    <w:rsid w:val="00B952E3"/>
    <w:rsid w:val="00B97D35"/>
    <w:rsid w:val="00B97F02"/>
    <w:rsid w:val="00BA0432"/>
    <w:rsid w:val="00BA173E"/>
    <w:rsid w:val="00BA210E"/>
    <w:rsid w:val="00BA3239"/>
    <w:rsid w:val="00BA3BA8"/>
    <w:rsid w:val="00BA412C"/>
    <w:rsid w:val="00BA627B"/>
    <w:rsid w:val="00BB134F"/>
    <w:rsid w:val="00BB32FC"/>
    <w:rsid w:val="00BB58AD"/>
    <w:rsid w:val="00BC0CC7"/>
    <w:rsid w:val="00BC268B"/>
    <w:rsid w:val="00BC29A9"/>
    <w:rsid w:val="00BC358C"/>
    <w:rsid w:val="00BC50DA"/>
    <w:rsid w:val="00BD0164"/>
    <w:rsid w:val="00BD1DA4"/>
    <w:rsid w:val="00BD1E12"/>
    <w:rsid w:val="00BD27A9"/>
    <w:rsid w:val="00BD31C6"/>
    <w:rsid w:val="00BD4B5C"/>
    <w:rsid w:val="00BD5714"/>
    <w:rsid w:val="00BD7058"/>
    <w:rsid w:val="00BD717E"/>
    <w:rsid w:val="00BE1060"/>
    <w:rsid w:val="00BE224E"/>
    <w:rsid w:val="00BE4F46"/>
    <w:rsid w:val="00BE6865"/>
    <w:rsid w:val="00BE7363"/>
    <w:rsid w:val="00BF0D6B"/>
    <w:rsid w:val="00BF1FA6"/>
    <w:rsid w:val="00BF2162"/>
    <w:rsid w:val="00BF2F02"/>
    <w:rsid w:val="00BF3288"/>
    <w:rsid w:val="00BF3E23"/>
    <w:rsid w:val="00BF4677"/>
    <w:rsid w:val="00BF5B69"/>
    <w:rsid w:val="00BF6BBE"/>
    <w:rsid w:val="00BF716C"/>
    <w:rsid w:val="00C02343"/>
    <w:rsid w:val="00C02C10"/>
    <w:rsid w:val="00C032A0"/>
    <w:rsid w:val="00C03AD3"/>
    <w:rsid w:val="00C05519"/>
    <w:rsid w:val="00C05BF2"/>
    <w:rsid w:val="00C06205"/>
    <w:rsid w:val="00C10980"/>
    <w:rsid w:val="00C10F8C"/>
    <w:rsid w:val="00C11DB5"/>
    <w:rsid w:val="00C125E6"/>
    <w:rsid w:val="00C14295"/>
    <w:rsid w:val="00C14B34"/>
    <w:rsid w:val="00C15819"/>
    <w:rsid w:val="00C159AE"/>
    <w:rsid w:val="00C166CB"/>
    <w:rsid w:val="00C2081F"/>
    <w:rsid w:val="00C20951"/>
    <w:rsid w:val="00C2196C"/>
    <w:rsid w:val="00C21B97"/>
    <w:rsid w:val="00C2217D"/>
    <w:rsid w:val="00C23D8C"/>
    <w:rsid w:val="00C25B94"/>
    <w:rsid w:val="00C25C71"/>
    <w:rsid w:val="00C25E02"/>
    <w:rsid w:val="00C25E07"/>
    <w:rsid w:val="00C26DD1"/>
    <w:rsid w:val="00C27E6A"/>
    <w:rsid w:val="00C314DD"/>
    <w:rsid w:val="00C31B94"/>
    <w:rsid w:val="00C34A06"/>
    <w:rsid w:val="00C34BA2"/>
    <w:rsid w:val="00C35B16"/>
    <w:rsid w:val="00C3646E"/>
    <w:rsid w:val="00C36B16"/>
    <w:rsid w:val="00C36F9F"/>
    <w:rsid w:val="00C4335F"/>
    <w:rsid w:val="00C434F4"/>
    <w:rsid w:val="00C43D11"/>
    <w:rsid w:val="00C464D6"/>
    <w:rsid w:val="00C50E56"/>
    <w:rsid w:val="00C50EE2"/>
    <w:rsid w:val="00C51FCD"/>
    <w:rsid w:val="00C52522"/>
    <w:rsid w:val="00C52D49"/>
    <w:rsid w:val="00C556F1"/>
    <w:rsid w:val="00C56887"/>
    <w:rsid w:val="00C57CD8"/>
    <w:rsid w:val="00C6041C"/>
    <w:rsid w:val="00C60D17"/>
    <w:rsid w:val="00C622AF"/>
    <w:rsid w:val="00C625FB"/>
    <w:rsid w:val="00C6584B"/>
    <w:rsid w:val="00C67455"/>
    <w:rsid w:val="00C71375"/>
    <w:rsid w:val="00C71C0C"/>
    <w:rsid w:val="00C72735"/>
    <w:rsid w:val="00C72FEF"/>
    <w:rsid w:val="00C75F0C"/>
    <w:rsid w:val="00C76360"/>
    <w:rsid w:val="00C77A19"/>
    <w:rsid w:val="00C8310D"/>
    <w:rsid w:val="00C843B4"/>
    <w:rsid w:val="00C844AA"/>
    <w:rsid w:val="00C8459B"/>
    <w:rsid w:val="00C856DF"/>
    <w:rsid w:val="00C86D38"/>
    <w:rsid w:val="00C91319"/>
    <w:rsid w:val="00C921F4"/>
    <w:rsid w:val="00C92CE3"/>
    <w:rsid w:val="00C92DBF"/>
    <w:rsid w:val="00C94025"/>
    <w:rsid w:val="00C94CBA"/>
    <w:rsid w:val="00C9512F"/>
    <w:rsid w:val="00C9636A"/>
    <w:rsid w:val="00C96CED"/>
    <w:rsid w:val="00C970D0"/>
    <w:rsid w:val="00CA0F4D"/>
    <w:rsid w:val="00CA1B90"/>
    <w:rsid w:val="00CA24A7"/>
    <w:rsid w:val="00CA2EF8"/>
    <w:rsid w:val="00CA3BA8"/>
    <w:rsid w:val="00CA3E26"/>
    <w:rsid w:val="00CA4344"/>
    <w:rsid w:val="00CA5F1D"/>
    <w:rsid w:val="00CA6DDC"/>
    <w:rsid w:val="00CB15E3"/>
    <w:rsid w:val="00CB36E5"/>
    <w:rsid w:val="00CB42C1"/>
    <w:rsid w:val="00CB45D0"/>
    <w:rsid w:val="00CB5F3C"/>
    <w:rsid w:val="00CC06E7"/>
    <w:rsid w:val="00CC0EA8"/>
    <w:rsid w:val="00CC1E4F"/>
    <w:rsid w:val="00CC38B7"/>
    <w:rsid w:val="00CC434D"/>
    <w:rsid w:val="00CC4ADE"/>
    <w:rsid w:val="00CC515D"/>
    <w:rsid w:val="00CC7EDA"/>
    <w:rsid w:val="00CD03BF"/>
    <w:rsid w:val="00CD0889"/>
    <w:rsid w:val="00CD0E44"/>
    <w:rsid w:val="00CD1816"/>
    <w:rsid w:val="00CD1F7F"/>
    <w:rsid w:val="00CD4836"/>
    <w:rsid w:val="00CD5095"/>
    <w:rsid w:val="00CD6CFD"/>
    <w:rsid w:val="00CE072D"/>
    <w:rsid w:val="00CE1459"/>
    <w:rsid w:val="00CE1A46"/>
    <w:rsid w:val="00CE2E64"/>
    <w:rsid w:val="00CE4516"/>
    <w:rsid w:val="00CE4CE2"/>
    <w:rsid w:val="00CE67AE"/>
    <w:rsid w:val="00CE7D1C"/>
    <w:rsid w:val="00CF0E78"/>
    <w:rsid w:val="00CF1881"/>
    <w:rsid w:val="00CF1953"/>
    <w:rsid w:val="00CF1C18"/>
    <w:rsid w:val="00CF2062"/>
    <w:rsid w:val="00CF21DE"/>
    <w:rsid w:val="00CF2DF1"/>
    <w:rsid w:val="00CF4C52"/>
    <w:rsid w:val="00CF4DAE"/>
    <w:rsid w:val="00CF669D"/>
    <w:rsid w:val="00CF6D72"/>
    <w:rsid w:val="00CF7B73"/>
    <w:rsid w:val="00D0152A"/>
    <w:rsid w:val="00D026AA"/>
    <w:rsid w:val="00D039F5"/>
    <w:rsid w:val="00D040EC"/>
    <w:rsid w:val="00D073F6"/>
    <w:rsid w:val="00D07795"/>
    <w:rsid w:val="00D07B59"/>
    <w:rsid w:val="00D12028"/>
    <w:rsid w:val="00D13242"/>
    <w:rsid w:val="00D149D9"/>
    <w:rsid w:val="00D14E1D"/>
    <w:rsid w:val="00D16029"/>
    <w:rsid w:val="00D16789"/>
    <w:rsid w:val="00D222C5"/>
    <w:rsid w:val="00D23143"/>
    <w:rsid w:val="00D24147"/>
    <w:rsid w:val="00D24968"/>
    <w:rsid w:val="00D2534D"/>
    <w:rsid w:val="00D25843"/>
    <w:rsid w:val="00D26DD4"/>
    <w:rsid w:val="00D26E19"/>
    <w:rsid w:val="00D30E04"/>
    <w:rsid w:val="00D3342B"/>
    <w:rsid w:val="00D35CBE"/>
    <w:rsid w:val="00D36A47"/>
    <w:rsid w:val="00D373F6"/>
    <w:rsid w:val="00D37B20"/>
    <w:rsid w:val="00D42932"/>
    <w:rsid w:val="00D438F7"/>
    <w:rsid w:val="00D44901"/>
    <w:rsid w:val="00D475D9"/>
    <w:rsid w:val="00D5250A"/>
    <w:rsid w:val="00D537B0"/>
    <w:rsid w:val="00D537D6"/>
    <w:rsid w:val="00D54003"/>
    <w:rsid w:val="00D543F0"/>
    <w:rsid w:val="00D54E99"/>
    <w:rsid w:val="00D5600A"/>
    <w:rsid w:val="00D5630C"/>
    <w:rsid w:val="00D56763"/>
    <w:rsid w:val="00D56AD4"/>
    <w:rsid w:val="00D57CA8"/>
    <w:rsid w:val="00D6020D"/>
    <w:rsid w:val="00D60388"/>
    <w:rsid w:val="00D60E96"/>
    <w:rsid w:val="00D62EDE"/>
    <w:rsid w:val="00D6374E"/>
    <w:rsid w:val="00D63B9E"/>
    <w:rsid w:val="00D64923"/>
    <w:rsid w:val="00D65034"/>
    <w:rsid w:val="00D65780"/>
    <w:rsid w:val="00D659BA"/>
    <w:rsid w:val="00D66F57"/>
    <w:rsid w:val="00D70007"/>
    <w:rsid w:val="00D703F5"/>
    <w:rsid w:val="00D720DA"/>
    <w:rsid w:val="00D73032"/>
    <w:rsid w:val="00D730AE"/>
    <w:rsid w:val="00D731E5"/>
    <w:rsid w:val="00D7335F"/>
    <w:rsid w:val="00D758BB"/>
    <w:rsid w:val="00D76012"/>
    <w:rsid w:val="00D804A5"/>
    <w:rsid w:val="00D839CD"/>
    <w:rsid w:val="00D866D8"/>
    <w:rsid w:val="00D869D9"/>
    <w:rsid w:val="00D87614"/>
    <w:rsid w:val="00D90ACC"/>
    <w:rsid w:val="00D93307"/>
    <w:rsid w:val="00D95549"/>
    <w:rsid w:val="00D959A1"/>
    <w:rsid w:val="00D97F58"/>
    <w:rsid w:val="00DA0E82"/>
    <w:rsid w:val="00DA19AB"/>
    <w:rsid w:val="00DA357B"/>
    <w:rsid w:val="00DA587B"/>
    <w:rsid w:val="00DA6B9F"/>
    <w:rsid w:val="00DB289F"/>
    <w:rsid w:val="00DB3084"/>
    <w:rsid w:val="00DB4A27"/>
    <w:rsid w:val="00DB6003"/>
    <w:rsid w:val="00DB661D"/>
    <w:rsid w:val="00DB6D44"/>
    <w:rsid w:val="00DC0794"/>
    <w:rsid w:val="00DC0EB0"/>
    <w:rsid w:val="00DC1280"/>
    <w:rsid w:val="00DC150B"/>
    <w:rsid w:val="00DC1DF2"/>
    <w:rsid w:val="00DC2BDA"/>
    <w:rsid w:val="00DC33DE"/>
    <w:rsid w:val="00DC34F1"/>
    <w:rsid w:val="00DC48FB"/>
    <w:rsid w:val="00DC4BC3"/>
    <w:rsid w:val="00DC4D6D"/>
    <w:rsid w:val="00DC51B0"/>
    <w:rsid w:val="00DC7177"/>
    <w:rsid w:val="00DD39A2"/>
    <w:rsid w:val="00DD42AB"/>
    <w:rsid w:val="00DD4A65"/>
    <w:rsid w:val="00DD53B1"/>
    <w:rsid w:val="00DD5F6C"/>
    <w:rsid w:val="00DE0871"/>
    <w:rsid w:val="00DE3A28"/>
    <w:rsid w:val="00DE43F5"/>
    <w:rsid w:val="00DE5D1D"/>
    <w:rsid w:val="00DE648A"/>
    <w:rsid w:val="00DF15D4"/>
    <w:rsid w:val="00DF28CE"/>
    <w:rsid w:val="00DF2C11"/>
    <w:rsid w:val="00DF3597"/>
    <w:rsid w:val="00DF43E1"/>
    <w:rsid w:val="00DF507C"/>
    <w:rsid w:val="00DF51BE"/>
    <w:rsid w:val="00DF6FDE"/>
    <w:rsid w:val="00DF791C"/>
    <w:rsid w:val="00E01DCE"/>
    <w:rsid w:val="00E027D3"/>
    <w:rsid w:val="00E02FD0"/>
    <w:rsid w:val="00E03BD0"/>
    <w:rsid w:val="00E04782"/>
    <w:rsid w:val="00E0498D"/>
    <w:rsid w:val="00E0540D"/>
    <w:rsid w:val="00E05707"/>
    <w:rsid w:val="00E06F4F"/>
    <w:rsid w:val="00E111D8"/>
    <w:rsid w:val="00E13914"/>
    <w:rsid w:val="00E14385"/>
    <w:rsid w:val="00E15D1E"/>
    <w:rsid w:val="00E1635A"/>
    <w:rsid w:val="00E17FD6"/>
    <w:rsid w:val="00E20CBB"/>
    <w:rsid w:val="00E22F2E"/>
    <w:rsid w:val="00E2412D"/>
    <w:rsid w:val="00E25BBF"/>
    <w:rsid w:val="00E26BB8"/>
    <w:rsid w:val="00E26F1C"/>
    <w:rsid w:val="00E27538"/>
    <w:rsid w:val="00E31711"/>
    <w:rsid w:val="00E329EF"/>
    <w:rsid w:val="00E331B5"/>
    <w:rsid w:val="00E3433E"/>
    <w:rsid w:val="00E3539F"/>
    <w:rsid w:val="00E357A7"/>
    <w:rsid w:val="00E37490"/>
    <w:rsid w:val="00E379A7"/>
    <w:rsid w:val="00E37E8B"/>
    <w:rsid w:val="00E40829"/>
    <w:rsid w:val="00E41852"/>
    <w:rsid w:val="00E43A32"/>
    <w:rsid w:val="00E46AC7"/>
    <w:rsid w:val="00E47801"/>
    <w:rsid w:val="00E53883"/>
    <w:rsid w:val="00E550A8"/>
    <w:rsid w:val="00E553E9"/>
    <w:rsid w:val="00E612F6"/>
    <w:rsid w:val="00E6182E"/>
    <w:rsid w:val="00E62497"/>
    <w:rsid w:val="00E64752"/>
    <w:rsid w:val="00E64B1F"/>
    <w:rsid w:val="00E72AF7"/>
    <w:rsid w:val="00E737BB"/>
    <w:rsid w:val="00E739ED"/>
    <w:rsid w:val="00E73CB2"/>
    <w:rsid w:val="00E742FC"/>
    <w:rsid w:val="00E749BC"/>
    <w:rsid w:val="00E75FD7"/>
    <w:rsid w:val="00E77238"/>
    <w:rsid w:val="00E80EA6"/>
    <w:rsid w:val="00E8119A"/>
    <w:rsid w:val="00E82F06"/>
    <w:rsid w:val="00E83A68"/>
    <w:rsid w:val="00E84549"/>
    <w:rsid w:val="00E849A9"/>
    <w:rsid w:val="00E854DA"/>
    <w:rsid w:val="00E855CF"/>
    <w:rsid w:val="00E862CB"/>
    <w:rsid w:val="00E86A5D"/>
    <w:rsid w:val="00E86DFC"/>
    <w:rsid w:val="00E90E66"/>
    <w:rsid w:val="00E90F45"/>
    <w:rsid w:val="00E911F8"/>
    <w:rsid w:val="00E93517"/>
    <w:rsid w:val="00E94B0D"/>
    <w:rsid w:val="00E975B1"/>
    <w:rsid w:val="00E9781B"/>
    <w:rsid w:val="00EA03FF"/>
    <w:rsid w:val="00EA1F01"/>
    <w:rsid w:val="00EA29C5"/>
    <w:rsid w:val="00EA4630"/>
    <w:rsid w:val="00EA46E9"/>
    <w:rsid w:val="00EA583C"/>
    <w:rsid w:val="00EA5849"/>
    <w:rsid w:val="00EA6F01"/>
    <w:rsid w:val="00EA73C2"/>
    <w:rsid w:val="00EA7491"/>
    <w:rsid w:val="00EA7F91"/>
    <w:rsid w:val="00EB1574"/>
    <w:rsid w:val="00EB2237"/>
    <w:rsid w:val="00EB28A2"/>
    <w:rsid w:val="00EB2DA8"/>
    <w:rsid w:val="00EB324A"/>
    <w:rsid w:val="00EB4261"/>
    <w:rsid w:val="00EB471F"/>
    <w:rsid w:val="00EB49E5"/>
    <w:rsid w:val="00EB6BB1"/>
    <w:rsid w:val="00EC065C"/>
    <w:rsid w:val="00EC174A"/>
    <w:rsid w:val="00EC2153"/>
    <w:rsid w:val="00EC2749"/>
    <w:rsid w:val="00EC2B20"/>
    <w:rsid w:val="00EC36AE"/>
    <w:rsid w:val="00EC43D4"/>
    <w:rsid w:val="00EC4C0E"/>
    <w:rsid w:val="00EC69E2"/>
    <w:rsid w:val="00EC7045"/>
    <w:rsid w:val="00EC7AED"/>
    <w:rsid w:val="00EC7D74"/>
    <w:rsid w:val="00ED0C12"/>
    <w:rsid w:val="00ED13B8"/>
    <w:rsid w:val="00ED2145"/>
    <w:rsid w:val="00ED442B"/>
    <w:rsid w:val="00ED485D"/>
    <w:rsid w:val="00ED5259"/>
    <w:rsid w:val="00ED5AF1"/>
    <w:rsid w:val="00ED5E7D"/>
    <w:rsid w:val="00ED6BF1"/>
    <w:rsid w:val="00ED7E81"/>
    <w:rsid w:val="00EE13E0"/>
    <w:rsid w:val="00EE1716"/>
    <w:rsid w:val="00EE3208"/>
    <w:rsid w:val="00EE4876"/>
    <w:rsid w:val="00EE69E4"/>
    <w:rsid w:val="00EF0B5E"/>
    <w:rsid w:val="00EF0BE0"/>
    <w:rsid w:val="00EF1033"/>
    <w:rsid w:val="00EF16B1"/>
    <w:rsid w:val="00EF466B"/>
    <w:rsid w:val="00EF58AA"/>
    <w:rsid w:val="00EF5E83"/>
    <w:rsid w:val="00EF6D5B"/>
    <w:rsid w:val="00F00A34"/>
    <w:rsid w:val="00F012A9"/>
    <w:rsid w:val="00F03E49"/>
    <w:rsid w:val="00F03EA1"/>
    <w:rsid w:val="00F06219"/>
    <w:rsid w:val="00F0706E"/>
    <w:rsid w:val="00F114B4"/>
    <w:rsid w:val="00F13DA4"/>
    <w:rsid w:val="00F14746"/>
    <w:rsid w:val="00F148DD"/>
    <w:rsid w:val="00F14B8B"/>
    <w:rsid w:val="00F1503A"/>
    <w:rsid w:val="00F16138"/>
    <w:rsid w:val="00F168E1"/>
    <w:rsid w:val="00F21587"/>
    <w:rsid w:val="00F215C5"/>
    <w:rsid w:val="00F2165D"/>
    <w:rsid w:val="00F2291F"/>
    <w:rsid w:val="00F22BE3"/>
    <w:rsid w:val="00F23097"/>
    <w:rsid w:val="00F23463"/>
    <w:rsid w:val="00F23759"/>
    <w:rsid w:val="00F23A5B"/>
    <w:rsid w:val="00F2625C"/>
    <w:rsid w:val="00F269DF"/>
    <w:rsid w:val="00F31B3C"/>
    <w:rsid w:val="00F32967"/>
    <w:rsid w:val="00F33378"/>
    <w:rsid w:val="00F358EF"/>
    <w:rsid w:val="00F35F73"/>
    <w:rsid w:val="00F36E8C"/>
    <w:rsid w:val="00F37750"/>
    <w:rsid w:val="00F40402"/>
    <w:rsid w:val="00F40C01"/>
    <w:rsid w:val="00F42C23"/>
    <w:rsid w:val="00F42F3D"/>
    <w:rsid w:val="00F431BE"/>
    <w:rsid w:val="00F433E3"/>
    <w:rsid w:val="00F43E78"/>
    <w:rsid w:val="00F43EC6"/>
    <w:rsid w:val="00F452D4"/>
    <w:rsid w:val="00F47D18"/>
    <w:rsid w:val="00F5241C"/>
    <w:rsid w:val="00F5483F"/>
    <w:rsid w:val="00F54D6A"/>
    <w:rsid w:val="00F56133"/>
    <w:rsid w:val="00F5785A"/>
    <w:rsid w:val="00F661C1"/>
    <w:rsid w:val="00F67587"/>
    <w:rsid w:val="00F67DB7"/>
    <w:rsid w:val="00F7056C"/>
    <w:rsid w:val="00F70A02"/>
    <w:rsid w:val="00F718B3"/>
    <w:rsid w:val="00F721F9"/>
    <w:rsid w:val="00F73023"/>
    <w:rsid w:val="00F73807"/>
    <w:rsid w:val="00F74070"/>
    <w:rsid w:val="00F746A1"/>
    <w:rsid w:val="00F74755"/>
    <w:rsid w:val="00F747CC"/>
    <w:rsid w:val="00F74967"/>
    <w:rsid w:val="00F74BF0"/>
    <w:rsid w:val="00F74C41"/>
    <w:rsid w:val="00F75171"/>
    <w:rsid w:val="00F754E4"/>
    <w:rsid w:val="00F761A7"/>
    <w:rsid w:val="00F7634C"/>
    <w:rsid w:val="00F77074"/>
    <w:rsid w:val="00F77610"/>
    <w:rsid w:val="00F7796F"/>
    <w:rsid w:val="00F806FD"/>
    <w:rsid w:val="00F8223A"/>
    <w:rsid w:val="00F845CE"/>
    <w:rsid w:val="00F849C9"/>
    <w:rsid w:val="00F87868"/>
    <w:rsid w:val="00F91B25"/>
    <w:rsid w:val="00F91BD1"/>
    <w:rsid w:val="00F921EB"/>
    <w:rsid w:val="00F933FA"/>
    <w:rsid w:val="00F94920"/>
    <w:rsid w:val="00F94CA8"/>
    <w:rsid w:val="00F95557"/>
    <w:rsid w:val="00F97595"/>
    <w:rsid w:val="00FA0C3B"/>
    <w:rsid w:val="00FA0E67"/>
    <w:rsid w:val="00FA2199"/>
    <w:rsid w:val="00FA258C"/>
    <w:rsid w:val="00FA2A06"/>
    <w:rsid w:val="00FA3179"/>
    <w:rsid w:val="00FA4904"/>
    <w:rsid w:val="00FA58BD"/>
    <w:rsid w:val="00FB0B10"/>
    <w:rsid w:val="00FB24B7"/>
    <w:rsid w:val="00FB265E"/>
    <w:rsid w:val="00FB3553"/>
    <w:rsid w:val="00FB73FC"/>
    <w:rsid w:val="00FB7DF8"/>
    <w:rsid w:val="00FC030C"/>
    <w:rsid w:val="00FC066A"/>
    <w:rsid w:val="00FC0710"/>
    <w:rsid w:val="00FC0C14"/>
    <w:rsid w:val="00FC1EAF"/>
    <w:rsid w:val="00FC2605"/>
    <w:rsid w:val="00FC284C"/>
    <w:rsid w:val="00FC42E0"/>
    <w:rsid w:val="00FC4521"/>
    <w:rsid w:val="00FC50FC"/>
    <w:rsid w:val="00FD00A8"/>
    <w:rsid w:val="00FD1766"/>
    <w:rsid w:val="00FD28C9"/>
    <w:rsid w:val="00FD2E09"/>
    <w:rsid w:val="00FD3337"/>
    <w:rsid w:val="00FD3CFA"/>
    <w:rsid w:val="00FD4C2C"/>
    <w:rsid w:val="00FD4C5D"/>
    <w:rsid w:val="00FD58D8"/>
    <w:rsid w:val="00FD6320"/>
    <w:rsid w:val="00FD6719"/>
    <w:rsid w:val="00FE278C"/>
    <w:rsid w:val="00FE2CCD"/>
    <w:rsid w:val="00FE45AA"/>
    <w:rsid w:val="00FE6969"/>
    <w:rsid w:val="00FF2F2B"/>
    <w:rsid w:val="00FF3BEC"/>
    <w:rsid w:val="00FF48D5"/>
    <w:rsid w:val="00FF5D0B"/>
    <w:rsid w:val="00FF5D10"/>
    <w:rsid w:val="00FF5EF3"/>
    <w:rsid w:val="00FF7E4C"/>
    <w:rsid w:val="03C46EC7"/>
    <w:rsid w:val="045F3BEF"/>
    <w:rsid w:val="061BB96A"/>
    <w:rsid w:val="0B093372"/>
    <w:rsid w:val="0B30BCD5"/>
    <w:rsid w:val="0C93A83E"/>
    <w:rsid w:val="0DE998AC"/>
    <w:rsid w:val="0EFB559A"/>
    <w:rsid w:val="1064D12F"/>
    <w:rsid w:val="10C7D14D"/>
    <w:rsid w:val="11865A68"/>
    <w:rsid w:val="12FEFF4E"/>
    <w:rsid w:val="1316C441"/>
    <w:rsid w:val="141B47ED"/>
    <w:rsid w:val="1479FB97"/>
    <w:rsid w:val="16542FAB"/>
    <w:rsid w:val="1654F2FD"/>
    <w:rsid w:val="16C37A5D"/>
    <w:rsid w:val="16C859AF"/>
    <w:rsid w:val="17500D97"/>
    <w:rsid w:val="1904280A"/>
    <w:rsid w:val="22C164F1"/>
    <w:rsid w:val="2314DB31"/>
    <w:rsid w:val="24DC3A58"/>
    <w:rsid w:val="27E20445"/>
    <w:rsid w:val="290DFD07"/>
    <w:rsid w:val="2948787A"/>
    <w:rsid w:val="297E224D"/>
    <w:rsid w:val="2D869B8E"/>
    <w:rsid w:val="2F7374BB"/>
    <w:rsid w:val="33386E86"/>
    <w:rsid w:val="3C7D3F44"/>
    <w:rsid w:val="3E0FC861"/>
    <w:rsid w:val="3F2B670E"/>
    <w:rsid w:val="41621C2E"/>
    <w:rsid w:val="42661E43"/>
    <w:rsid w:val="43C75D7D"/>
    <w:rsid w:val="44DB0DD4"/>
    <w:rsid w:val="459C1850"/>
    <w:rsid w:val="45FAE25C"/>
    <w:rsid w:val="46114FDC"/>
    <w:rsid w:val="48AE2CF0"/>
    <w:rsid w:val="4C70618F"/>
    <w:rsid w:val="4E966229"/>
    <w:rsid w:val="4F2EAFC6"/>
    <w:rsid w:val="503FB3F4"/>
    <w:rsid w:val="51AAA2DE"/>
    <w:rsid w:val="543D230B"/>
    <w:rsid w:val="56BF2CDF"/>
    <w:rsid w:val="57310883"/>
    <w:rsid w:val="576A230A"/>
    <w:rsid w:val="58454A7B"/>
    <w:rsid w:val="595F2BB6"/>
    <w:rsid w:val="5CA4DB53"/>
    <w:rsid w:val="5E861FA2"/>
    <w:rsid w:val="5F48059A"/>
    <w:rsid w:val="607AB472"/>
    <w:rsid w:val="611F8772"/>
    <w:rsid w:val="63812E7E"/>
    <w:rsid w:val="652302D4"/>
    <w:rsid w:val="661DC867"/>
    <w:rsid w:val="6693783A"/>
    <w:rsid w:val="6942E132"/>
    <w:rsid w:val="6E62F560"/>
    <w:rsid w:val="707ED959"/>
    <w:rsid w:val="71D4ABD9"/>
    <w:rsid w:val="73E526C4"/>
    <w:rsid w:val="740A9B0C"/>
    <w:rsid w:val="7550EA00"/>
    <w:rsid w:val="756F98A4"/>
    <w:rsid w:val="76279962"/>
    <w:rsid w:val="77D3C600"/>
    <w:rsid w:val="7A811F8B"/>
    <w:rsid w:val="7A864C13"/>
    <w:rsid w:val="7A8B6A3A"/>
    <w:rsid w:val="7CD4C35B"/>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14:docId w14:val="66D6E991"/>
  <w15:chartTrackingRefBased/>
  <w15:docId w15:val="{E6FA43A4-AA80-4F37-BEB7-4931BFD5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707"/>
    <w:pPr>
      <w:widowControl w:val="0"/>
    </w:pPr>
    <w:rPr>
      <w:snapToGrid w:val="0"/>
      <w:kern w:val="28"/>
      <w:sz w:val="22"/>
    </w:rPr>
  </w:style>
  <w:style w:type="paragraph" w:styleId="Heading1">
    <w:name w:val="heading 1"/>
    <w:basedOn w:val="Normal"/>
    <w:next w:val="ParaNum"/>
    <w:qFormat/>
    <w:rsid w:val="008E2707"/>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8E2707"/>
    <w:pPr>
      <w:keepNext/>
      <w:numPr>
        <w:ilvl w:val="1"/>
        <w:numId w:val="3"/>
      </w:numPr>
      <w:spacing w:after="120"/>
      <w:outlineLvl w:val="1"/>
    </w:pPr>
    <w:rPr>
      <w:b/>
    </w:rPr>
  </w:style>
  <w:style w:type="paragraph" w:styleId="Heading3">
    <w:name w:val="heading 3"/>
    <w:basedOn w:val="Normal"/>
    <w:next w:val="ParaNum"/>
    <w:qFormat/>
    <w:rsid w:val="008E2707"/>
    <w:pPr>
      <w:keepNext/>
      <w:numPr>
        <w:ilvl w:val="2"/>
        <w:numId w:val="3"/>
      </w:numPr>
      <w:tabs>
        <w:tab w:val="left" w:pos="2160"/>
      </w:tabs>
      <w:spacing w:after="120"/>
      <w:outlineLvl w:val="2"/>
    </w:pPr>
    <w:rPr>
      <w:b/>
    </w:rPr>
  </w:style>
  <w:style w:type="paragraph" w:styleId="Heading4">
    <w:name w:val="heading 4"/>
    <w:basedOn w:val="Normal"/>
    <w:next w:val="ParaNum"/>
    <w:qFormat/>
    <w:rsid w:val="008E2707"/>
    <w:pPr>
      <w:keepNext/>
      <w:numPr>
        <w:ilvl w:val="3"/>
        <w:numId w:val="3"/>
      </w:numPr>
      <w:tabs>
        <w:tab w:val="left" w:pos="2880"/>
      </w:tabs>
      <w:spacing w:after="120"/>
      <w:outlineLvl w:val="3"/>
    </w:pPr>
    <w:rPr>
      <w:b/>
    </w:rPr>
  </w:style>
  <w:style w:type="paragraph" w:styleId="Heading5">
    <w:name w:val="heading 5"/>
    <w:basedOn w:val="Normal"/>
    <w:next w:val="ParaNum"/>
    <w:qFormat/>
    <w:rsid w:val="008E2707"/>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8E2707"/>
    <w:pPr>
      <w:numPr>
        <w:ilvl w:val="5"/>
        <w:numId w:val="3"/>
      </w:numPr>
      <w:tabs>
        <w:tab w:val="left" w:pos="4320"/>
      </w:tabs>
      <w:spacing w:after="120"/>
      <w:outlineLvl w:val="5"/>
    </w:pPr>
    <w:rPr>
      <w:b/>
    </w:rPr>
  </w:style>
  <w:style w:type="paragraph" w:styleId="Heading7">
    <w:name w:val="heading 7"/>
    <w:basedOn w:val="Normal"/>
    <w:next w:val="ParaNum"/>
    <w:qFormat/>
    <w:rsid w:val="008E2707"/>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8E2707"/>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8E2707"/>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semiHidden/>
    <w:rsid w:val="008E27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8E2707"/>
  </w:style>
  <w:style w:type="paragraph" w:customStyle="1" w:styleId="ParaNum">
    <w:name w:val="ParaNum"/>
    <w:basedOn w:val="Normal"/>
    <w:rsid w:val="008E2707"/>
    <w:pPr>
      <w:numPr>
        <w:numId w:val="2"/>
      </w:numPr>
      <w:tabs>
        <w:tab w:val="clear" w:pos="1080"/>
        <w:tab w:val="num" w:pos="1440"/>
      </w:tabs>
      <w:spacing w:after="120"/>
    </w:pPr>
  </w:style>
  <w:style w:type="paragraph" w:styleId="EndnoteText">
    <w:name w:val="endnote text"/>
    <w:basedOn w:val="Normal"/>
    <w:semiHidden/>
    <w:rsid w:val="008E2707"/>
    <w:rPr>
      <w:sz w:val="20"/>
    </w:rPr>
  </w:style>
  <w:style w:type="character" w:styleId="EndnoteReference">
    <w:name w:val="endnote reference"/>
    <w:semiHidden/>
    <w:rsid w:val="008E2707"/>
    <w:rPr>
      <w:vertAlign w:val="superscript"/>
    </w:rPr>
  </w:style>
  <w:style w:type="paragraph" w:styleId="FootnoteText">
    <w:name w:val="footnote text"/>
    <w:aliases w:val="Footnote Text Char,Footnote Text Char2 Char,Footnote Text Char3 Char Char,Footnote Text Char2 Char Char Char,Footnote Text Char Char Char1 Char Char Char,Footnote Text Char1 Char1 Char Char Char,Footnote Text Char Char Char2 Char Char,fn,f"/>
    <w:link w:val="FootnoteTextChar1"/>
    <w:rsid w:val="008E2707"/>
    <w:pPr>
      <w:spacing w:after="120"/>
    </w:pPr>
  </w:style>
  <w:style w:type="character" w:styleId="FootnoteReference">
    <w:name w:val="footnote reference"/>
    <w:aliases w:val="o,fr,Style 3,Appel note de bas de p,(NECG) Footnote Reference,Style 17,FR,Style 12,Style 124,Style 13,Style 6,Footnote Reference/,Style 7,Style 4,Footnote Reference1,-E Funotenzeichen,A,Ref,Style 1,Style 20,Style 34,Style 9,callout"/>
    <w:rsid w:val="008E2707"/>
    <w:rPr>
      <w:rFonts w:ascii="Times New Roman" w:hAnsi="Times New Roman"/>
      <w:dstrike w:val="0"/>
      <w:color w:val="auto"/>
      <w:sz w:val="22"/>
      <w:vertAlign w:val="superscript"/>
    </w:rPr>
  </w:style>
  <w:style w:type="paragraph" w:styleId="TOC1">
    <w:name w:val="toc 1"/>
    <w:basedOn w:val="Normal"/>
    <w:next w:val="Normal"/>
    <w:uiPriority w:val="39"/>
    <w:rsid w:val="008E2707"/>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8E2707"/>
    <w:pPr>
      <w:tabs>
        <w:tab w:val="left" w:pos="720"/>
        <w:tab w:val="right" w:leader="dot" w:pos="9360"/>
      </w:tabs>
      <w:suppressAutoHyphens/>
      <w:ind w:left="720" w:right="720" w:hanging="360"/>
    </w:pPr>
    <w:rPr>
      <w:noProof/>
    </w:rPr>
  </w:style>
  <w:style w:type="paragraph" w:styleId="TOC3">
    <w:name w:val="toc 3"/>
    <w:basedOn w:val="Normal"/>
    <w:next w:val="Normal"/>
    <w:semiHidden/>
    <w:rsid w:val="008E2707"/>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8E2707"/>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8E2707"/>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8E2707"/>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8E2707"/>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8E2707"/>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8E2707"/>
    <w:pPr>
      <w:tabs>
        <w:tab w:val="left" w:pos="3240"/>
        <w:tab w:val="right" w:leader="dot" w:pos="9360"/>
      </w:tabs>
      <w:suppressAutoHyphens/>
      <w:ind w:left="3240" w:hanging="360"/>
    </w:pPr>
    <w:rPr>
      <w:noProof/>
    </w:rPr>
  </w:style>
  <w:style w:type="paragraph" w:styleId="TOAHeading">
    <w:name w:val="toa heading"/>
    <w:basedOn w:val="Normal"/>
    <w:next w:val="Normal"/>
    <w:semiHidden/>
    <w:rsid w:val="008E2707"/>
    <w:pPr>
      <w:tabs>
        <w:tab w:val="right" w:pos="9360"/>
      </w:tabs>
      <w:suppressAutoHyphens/>
    </w:pPr>
  </w:style>
  <w:style w:type="character" w:customStyle="1" w:styleId="EquationCaption">
    <w:name w:val="_Equation Caption"/>
    <w:rsid w:val="008E2707"/>
  </w:style>
  <w:style w:type="paragraph" w:styleId="Header">
    <w:name w:val="header"/>
    <w:basedOn w:val="Normal"/>
    <w:autoRedefine/>
    <w:rsid w:val="008E2707"/>
    <w:pPr>
      <w:tabs>
        <w:tab w:val="center" w:pos="4680"/>
        <w:tab w:val="right" w:pos="9360"/>
      </w:tabs>
    </w:pPr>
    <w:rPr>
      <w:rFonts w:ascii="Arial" w:hAnsi="Arial" w:cs="Arial"/>
      <w:b/>
      <w:sz w:val="96"/>
      <w:szCs w:val="96"/>
    </w:rPr>
  </w:style>
  <w:style w:type="paragraph" w:styleId="Footer">
    <w:name w:val="footer"/>
    <w:basedOn w:val="Normal"/>
    <w:link w:val="FooterChar"/>
    <w:uiPriority w:val="99"/>
    <w:rsid w:val="008E2707"/>
    <w:pPr>
      <w:tabs>
        <w:tab w:val="center" w:pos="4320"/>
        <w:tab w:val="right" w:pos="8640"/>
      </w:tabs>
    </w:pPr>
  </w:style>
  <w:style w:type="character" w:styleId="PageNumber">
    <w:name w:val="page number"/>
    <w:basedOn w:val="DefaultParagraphFont"/>
    <w:rsid w:val="008E2707"/>
  </w:style>
  <w:style w:type="paragraph" w:styleId="BlockText">
    <w:name w:val="Block Text"/>
    <w:basedOn w:val="Normal"/>
    <w:rsid w:val="008E2707"/>
    <w:pPr>
      <w:spacing w:after="240"/>
      <w:ind w:left="1440" w:right="1440"/>
    </w:pPr>
  </w:style>
  <w:style w:type="paragraph" w:customStyle="1" w:styleId="Paratitle">
    <w:name w:val="Para title"/>
    <w:basedOn w:val="Normal"/>
    <w:rsid w:val="008E2707"/>
    <w:pPr>
      <w:tabs>
        <w:tab w:val="center" w:pos="9270"/>
      </w:tabs>
      <w:spacing w:after="240"/>
    </w:pPr>
    <w:rPr>
      <w:spacing w:val="-2"/>
    </w:rPr>
  </w:style>
  <w:style w:type="paragraph" w:customStyle="1" w:styleId="Bullet">
    <w:name w:val="Bullet"/>
    <w:basedOn w:val="Normal"/>
    <w:rsid w:val="008E2707"/>
    <w:pPr>
      <w:numPr>
        <w:numId w:val="1"/>
      </w:numPr>
      <w:tabs>
        <w:tab w:val="clear" w:pos="360"/>
        <w:tab w:val="left" w:pos="2160"/>
      </w:tabs>
      <w:spacing w:after="220"/>
      <w:ind w:left="2160" w:hanging="720"/>
    </w:pPr>
  </w:style>
  <w:style w:type="paragraph" w:customStyle="1" w:styleId="TableFormat">
    <w:name w:val="TableFormat"/>
    <w:basedOn w:val="Bullet"/>
    <w:rsid w:val="008E2707"/>
    <w:pPr>
      <w:numPr>
        <w:numId w:val="0"/>
      </w:numPr>
      <w:tabs>
        <w:tab w:val="clear" w:pos="2160"/>
        <w:tab w:val="left" w:pos="5040"/>
      </w:tabs>
      <w:ind w:left="5040" w:hanging="3600"/>
    </w:pPr>
  </w:style>
  <w:style w:type="paragraph" w:customStyle="1" w:styleId="TOCTitle">
    <w:name w:val="TOC Title"/>
    <w:basedOn w:val="Normal"/>
    <w:rsid w:val="008E2707"/>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8E2707"/>
    <w:pPr>
      <w:jc w:val="center"/>
    </w:pPr>
    <w:rPr>
      <w:rFonts w:ascii="Times New Roman Bold" w:hAnsi="Times New Roman Bold"/>
      <w:b/>
      <w:bCs/>
      <w:caps/>
      <w:szCs w:val="22"/>
    </w:rPr>
  </w:style>
  <w:style w:type="character" w:styleId="Hyperlink">
    <w:name w:val="Hyperlink"/>
    <w:rsid w:val="008E2707"/>
    <w:rPr>
      <w:color w:val="0000FF"/>
      <w:u w:val="single"/>
    </w:rPr>
  </w:style>
  <w:style w:type="character" w:customStyle="1" w:styleId="FooterChar">
    <w:name w:val="Footer Char"/>
    <w:link w:val="Footer"/>
    <w:uiPriority w:val="99"/>
    <w:rsid w:val="008E2707"/>
    <w:rPr>
      <w:snapToGrid w:val="0"/>
      <w:kern w:val="28"/>
      <w:sz w:val="22"/>
    </w:rPr>
  </w:style>
  <w:style w:type="character" w:styleId="UnresolvedMention">
    <w:name w:val="Unresolved Mention"/>
    <w:uiPriority w:val="99"/>
    <w:unhideWhenUsed/>
    <w:rsid w:val="008E2707"/>
    <w:rPr>
      <w:color w:val="605E5C"/>
      <w:shd w:val="clear" w:color="auto" w:fill="E1DFDD"/>
    </w:rPr>
  </w:style>
  <w:style w:type="paragraph" w:styleId="ListParagraph">
    <w:name w:val="List Paragraph"/>
    <w:basedOn w:val="Normal"/>
    <w:uiPriority w:val="34"/>
    <w:qFormat/>
    <w:rsid w:val="00E37490"/>
    <w:pPr>
      <w:ind w:left="720"/>
      <w:contextualSpacing/>
    </w:pPr>
  </w:style>
  <w:style w:type="character" w:styleId="Emphasis">
    <w:name w:val="Emphasis"/>
    <w:uiPriority w:val="20"/>
    <w:qFormat/>
    <w:rsid w:val="00E37490"/>
    <w:rPr>
      <w:i/>
      <w:iCs/>
    </w:rPr>
  </w:style>
  <w:style w:type="character" w:customStyle="1" w:styleId="FootnoteTextChar1">
    <w:name w:val="Footnote Text Char1"/>
    <w:aliases w:val="Footnote Text Char Char,Footnote Text Char2 Char Char,Footnote Text Char3 Char Char Char,Footnote Text Char2 Char Char Char Char,Footnote Text Char Char Char1 Char Char Char Char,Footnote Text Char1 Char1 Char Char Char Char,fn Char"/>
    <w:link w:val="FootnoteText"/>
    <w:rsid w:val="00E37490"/>
  </w:style>
  <w:style w:type="character" w:styleId="CommentReference">
    <w:name w:val="annotation reference"/>
    <w:uiPriority w:val="99"/>
    <w:semiHidden/>
    <w:unhideWhenUsed/>
    <w:rsid w:val="00AE1130"/>
    <w:rPr>
      <w:sz w:val="16"/>
      <w:szCs w:val="16"/>
    </w:rPr>
  </w:style>
  <w:style w:type="paragraph" w:styleId="CommentText">
    <w:name w:val="annotation text"/>
    <w:basedOn w:val="Normal"/>
    <w:link w:val="CommentTextChar"/>
    <w:uiPriority w:val="99"/>
    <w:unhideWhenUsed/>
    <w:rsid w:val="00AE1130"/>
    <w:rPr>
      <w:sz w:val="20"/>
    </w:rPr>
  </w:style>
  <w:style w:type="character" w:customStyle="1" w:styleId="CommentTextChar">
    <w:name w:val="Comment Text Char"/>
    <w:link w:val="CommentText"/>
    <w:uiPriority w:val="99"/>
    <w:rsid w:val="00AE1130"/>
    <w:rPr>
      <w:snapToGrid w:val="0"/>
      <w:kern w:val="28"/>
    </w:rPr>
  </w:style>
  <w:style w:type="paragraph" w:styleId="CommentSubject">
    <w:name w:val="annotation subject"/>
    <w:basedOn w:val="CommentText"/>
    <w:next w:val="CommentText"/>
    <w:link w:val="CommentSubjectChar"/>
    <w:uiPriority w:val="99"/>
    <w:semiHidden/>
    <w:unhideWhenUsed/>
    <w:rsid w:val="00AE1130"/>
    <w:rPr>
      <w:b/>
      <w:bCs/>
    </w:rPr>
  </w:style>
  <w:style w:type="character" w:customStyle="1" w:styleId="CommentSubjectChar">
    <w:name w:val="Comment Subject Char"/>
    <w:link w:val="CommentSubject"/>
    <w:uiPriority w:val="99"/>
    <w:semiHidden/>
    <w:rsid w:val="00AE1130"/>
    <w:rPr>
      <w:b/>
      <w:bCs/>
      <w:snapToGrid w:val="0"/>
      <w:kern w:val="28"/>
    </w:rPr>
  </w:style>
  <w:style w:type="character" w:styleId="FollowedHyperlink">
    <w:name w:val="FollowedHyperlink"/>
    <w:uiPriority w:val="99"/>
    <w:semiHidden/>
    <w:unhideWhenUsed/>
    <w:rsid w:val="0003500C"/>
    <w:rPr>
      <w:color w:val="96607D"/>
      <w:u w:val="single"/>
    </w:rPr>
  </w:style>
  <w:style w:type="paragraph" w:styleId="Revision">
    <w:name w:val="Revision"/>
    <w:hidden/>
    <w:uiPriority w:val="99"/>
    <w:semiHidden/>
    <w:rsid w:val="00F23A5B"/>
    <w:rPr>
      <w:snapToGrid w:val="0"/>
      <w:kern w:val="28"/>
      <w:sz w:val="22"/>
    </w:rPr>
  </w:style>
  <w:style w:type="character" w:styleId="Mention">
    <w:name w:val="Mention"/>
    <w:uiPriority w:val="99"/>
    <w:unhideWhenUsed/>
    <w:rsid w:val="00A541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nadja.sodoswallace@fcc.gov" TargetMode="External" /><Relationship Id="rId11" Type="http://schemas.openxmlformats.org/officeDocument/2006/relationships/hyperlink" Target="mailto:stephanie.asous@fcc.gov" TargetMode="External" /><Relationship Id="rId12" Type="http://schemas.openxmlformats.org/officeDocument/2006/relationships/hyperlink" Target="mailto:fcc504@fcc.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cc.gov/ecfs/" TargetMode="External" /><Relationship Id="rId7" Type="http://schemas.openxmlformats.org/officeDocument/2006/relationships/hyperlink" Target="mailto:susannah.larson@fcc.gov" TargetMode="External" /><Relationship Id="rId8" Type="http://schemas.openxmlformats.org/officeDocument/2006/relationships/hyperlink" Target="mailto:judith.dempsey@fcc.gov" TargetMode="External" /><Relationship Id="rId9" Type="http://schemas.openxmlformats.org/officeDocument/2006/relationships/hyperlink" Target="mailto:saswat.misra@fcc.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