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4C2EE3" w14:paraId="60E7F250" w14:textId="77777777">
      <w:pPr>
        <w:jc w:val="center"/>
        <w:rPr>
          <w:b/>
        </w:rPr>
      </w:pPr>
      <w:r w:rsidRPr="0070224F">
        <w:rPr>
          <w:rFonts w:ascii="Times New Roman Bold" w:hAnsi="Times New Roman Bold"/>
          <w:b/>
          <w:kern w:val="0"/>
          <w:szCs w:val="22"/>
        </w:rPr>
        <w:t>Before</w:t>
      </w:r>
      <w:r>
        <w:rPr>
          <w:b/>
        </w:rPr>
        <w:t xml:space="preserve"> the</w:t>
      </w:r>
    </w:p>
    <w:p w:rsidR="00921803" w:rsidP="00921803" w14:paraId="3D47D043" w14:textId="77777777">
      <w:pPr>
        <w:pStyle w:val="StyleBoldCentered"/>
      </w:pPr>
      <w:r>
        <w:t>F</w:t>
      </w:r>
      <w:r>
        <w:rPr>
          <w:caps w:val="0"/>
        </w:rPr>
        <w:t>ederal Communications Commission</w:t>
      </w:r>
    </w:p>
    <w:p w:rsidR="004C2EE3" w:rsidP="00096D8C" w14:paraId="070D7515" w14:textId="77777777">
      <w:pPr>
        <w:pStyle w:val="StyleBoldCentered"/>
      </w:pPr>
      <w:r>
        <w:rPr>
          <w:caps w:val="0"/>
        </w:rPr>
        <w:t>Washington, D.C. 20554</w:t>
      </w:r>
    </w:p>
    <w:p w:rsidR="004C2EE3" w:rsidP="0070224F" w14:paraId="2A5158D5" w14:textId="77777777"/>
    <w:p w:rsidR="004C2EE3" w:rsidP="0070224F" w14:paraId="0DC9B1AF" w14:textId="77777777"/>
    <w:tbl>
      <w:tblPr>
        <w:tblW w:w="0" w:type="auto"/>
        <w:tblLayout w:type="fixed"/>
        <w:tblLook w:val="0000"/>
      </w:tblPr>
      <w:tblGrid>
        <w:gridCol w:w="4698"/>
        <w:gridCol w:w="630"/>
        <w:gridCol w:w="4248"/>
      </w:tblGrid>
      <w:tr w14:paraId="38080581" w14:textId="77777777">
        <w:tblPrEx>
          <w:tblW w:w="0" w:type="auto"/>
          <w:tblLayout w:type="fixed"/>
          <w:tblLook w:val="0000"/>
        </w:tblPrEx>
        <w:tc>
          <w:tcPr>
            <w:tcW w:w="4698" w:type="dxa"/>
          </w:tcPr>
          <w:p w:rsidR="004C2EE3" w14:paraId="0858C2AF" w14:textId="6E6B5873">
            <w:pPr>
              <w:tabs>
                <w:tab w:val="center" w:pos="468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In the Matter of</w:t>
            </w:r>
          </w:p>
          <w:p w:rsidR="004C2EE3" w:rsidP="007115F7" w14:paraId="2B2573CC" w14:textId="77777777">
            <w:pPr>
              <w:tabs>
                <w:tab w:val="center" w:pos="468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Rural Health Care Support Mechanism</w:t>
            </w:r>
          </w:p>
          <w:p w:rsidR="00492AD8" w:rsidP="007115F7" w14:paraId="22422037" w14:textId="77777777">
            <w:pPr>
              <w:tabs>
                <w:tab w:val="center" w:pos="4680"/>
              </w:tabs>
              <w:suppressAutoHyphens/>
              <w:rPr>
                <w:spacing w:val="-2"/>
              </w:rPr>
            </w:pPr>
          </w:p>
          <w:p w:rsidR="00492AD8" w:rsidP="00492AD8" w14:paraId="62E2FFA4" w14:textId="77777777">
            <w:pPr>
              <w:tabs>
                <w:tab w:val="center" w:pos="468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Petition for Waiver of</w:t>
            </w:r>
          </w:p>
          <w:p w:rsidR="00492AD8" w:rsidP="00492AD8" w14:paraId="39761FA1" w14:textId="77777777">
            <w:pPr>
              <w:tabs>
                <w:tab w:val="center" w:pos="468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ENA Healthcare Services, LLC</w:t>
            </w:r>
          </w:p>
          <w:p w:rsidR="00492AD8" w:rsidRPr="007115F7" w:rsidP="007115F7" w14:paraId="50316E78" w14:textId="7641B0F1">
            <w:pPr>
              <w:tabs>
                <w:tab w:val="center" w:pos="4680"/>
              </w:tabs>
              <w:suppressAutoHyphens/>
              <w:rPr>
                <w:spacing w:val="-2"/>
              </w:rPr>
            </w:pPr>
          </w:p>
        </w:tc>
        <w:tc>
          <w:tcPr>
            <w:tcW w:w="630" w:type="dxa"/>
          </w:tcPr>
          <w:p w:rsidR="004C2EE3" w14:paraId="1367C298" w14:textId="77777777">
            <w:pPr>
              <w:tabs>
                <w:tab w:val="center" w:pos="4680"/>
              </w:tabs>
              <w:suppressAutoHyphens/>
              <w:rPr>
                <w:b/>
                <w:spacing w:val="-2"/>
              </w:rPr>
            </w:pPr>
            <w:r>
              <w:rPr>
                <w:b/>
                <w:spacing w:val="-2"/>
              </w:rPr>
              <w:t>)</w:t>
            </w:r>
          </w:p>
          <w:p w:rsidR="004C2EE3" w14:paraId="0EA10243" w14:textId="77777777">
            <w:pPr>
              <w:tabs>
                <w:tab w:val="center" w:pos="4680"/>
              </w:tabs>
              <w:suppressAutoHyphens/>
              <w:rPr>
                <w:b/>
                <w:spacing w:val="-2"/>
              </w:rPr>
            </w:pPr>
            <w:r>
              <w:rPr>
                <w:b/>
                <w:spacing w:val="-2"/>
              </w:rPr>
              <w:t>)</w:t>
            </w:r>
          </w:p>
          <w:p w:rsidR="004C2EE3" w14:paraId="51E06AED" w14:textId="77777777">
            <w:pPr>
              <w:tabs>
                <w:tab w:val="center" w:pos="4680"/>
              </w:tabs>
              <w:suppressAutoHyphens/>
              <w:rPr>
                <w:b/>
                <w:spacing w:val="-2"/>
              </w:rPr>
            </w:pPr>
            <w:r>
              <w:rPr>
                <w:b/>
                <w:spacing w:val="-2"/>
              </w:rPr>
              <w:t>)</w:t>
            </w:r>
          </w:p>
          <w:p w:rsidR="004C2EE3" w14:paraId="2972F4D8" w14:textId="77777777">
            <w:pPr>
              <w:tabs>
                <w:tab w:val="center" w:pos="4680"/>
              </w:tabs>
              <w:suppressAutoHyphens/>
              <w:rPr>
                <w:b/>
                <w:spacing w:val="-2"/>
              </w:rPr>
            </w:pPr>
            <w:r>
              <w:rPr>
                <w:b/>
                <w:spacing w:val="-2"/>
              </w:rPr>
              <w:t>)</w:t>
            </w:r>
          </w:p>
          <w:p w:rsidR="004C2EE3" w14:paraId="3A27C7C7" w14:textId="77777777">
            <w:pPr>
              <w:tabs>
                <w:tab w:val="center" w:pos="4680"/>
              </w:tabs>
              <w:suppressAutoHyphens/>
              <w:rPr>
                <w:b/>
                <w:spacing w:val="-2"/>
              </w:rPr>
            </w:pPr>
            <w:r>
              <w:rPr>
                <w:b/>
                <w:spacing w:val="-2"/>
              </w:rPr>
              <w:t>)</w:t>
            </w:r>
          </w:p>
          <w:p w:rsidR="004C2EE3" w:rsidRPr="00CB281E" w14:paraId="25BC7117" w14:textId="05A0B947">
            <w:pPr>
              <w:tabs>
                <w:tab w:val="center" w:pos="4680"/>
              </w:tabs>
              <w:suppressAutoHyphens/>
              <w:rPr>
                <w:b/>
                <w:spacing w:val="-2"/>
              </w:rPr>
            </w:pPr>
            <w:r>
              <w:rPr>
                <w:b/>
                <w:spacing w:val="-2"/>
              </w:rPr>
              <w:t>)</w:t>
            </w:r>
          </w:p>
        </w:tc>
        <w:tc>
          <w:tcPr>
            <w:tcW w:w="4248" w:type="dxa"/>
          </w:tcPr>
          <w:p w:rsidR="004C2EE3" w14:paraId="494B51C7" w14:textId="77777777">
            <w:pPr>
              <w:tabs>
                <w:tab w:val="center" w:pos="4680"/>
              </w:tabs>
              <w:suppressAutoHyphens/>
              <w:rPr>
                <w:spacing w:val="-2"/>
              </w:rPr>
            </w:pPr>
          </w:p>
          <w:p w:rsidR="004C2EE3" w14:paraId="63EA8BF4" w14:textId="1DF6092F">
            <w:pPr>
              <w:tabs>
                <w:tab w:val="center" w:pos="468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WC Docket No. </w:t>
            </w:r>
            <w:r w:rsidRPr="00746BE5" w:rsidR="00EF1D6B">
              <w:rPr>
                <w:spacing w:val="-2"/>
              </w:rPr>
              <w:t>17-310</w:t>
            </w:r>
          </w:p>
        </w:tc>
      </w:tr>
    </w:tbl>
    <w:p w:rsidR="004C2EE3" w:rsidP="0070224F" w14:paraId="26C7F4FD" w14:textId="77777777"/>
    <w:p w:rsidR="00841AB1" w:rsidP="00F021FA" w14:paraId="600E608E" w14:textId="74E4C427">
      <w:pPr>
        <w:pStyle w:val="StyleBoldCentered"/>
      </w:pPr>
      <w:r>
        <w:t>Order</w:t>
      </w:r>
    </w:p>
    <w:p w:rsidR="004C2EE3" w14:paraId="229B0ED7" w14:textId="77777777">
      <w:pPr>
        <w:tabs>
          <w:tab w:val="left" w:pos="-720"/>
        </w:tabs>
        <w:suppressAutoHyphens/>
        <w:spacing w:line="227" w:lineRule="auto"/>
        <w:rPr>
          <w:spacing w:val="-2"/>
        </w:rPr>
      </w:pPr>
    </w:p>
    <w:p w:rsidR="004C2EE3" w:rsidP="00133F79" w14:paraId="31950D1F" w14:textId="17A9EA7E">
      <w:pPr>
        <w:tabs>
          <w:tab w:val="left" w:pos="720"/>
          <w:tab w:val="right" w:pos="9360"/>
        </w:tabs>
        <w:suppressAutoHyphens/>
        <w:spacing w:line="227" w:lineRule="auto"/>
        <w:rPr>
          <w:spacing w:val="-2"/>
        </w:rPr>
      </w:pPr>
      <w:r>
        <w:rPr>
          <w:b/>
          <w:spacing w:val="-2"/>
        </w:rPr>
        <w:t xml:space="preserve">Adopted:  </w:t>
      </w:r>
      <w:r w:rsidR="0056256B">
        <w:rPr>
          <w:b/>
          <w:spacing w:val="-2"/>
        </w:rPr>
        <w:t>February 4, 2026</w:t>
      </w:r>
      <w:r>
        <w:rPr>
          <w:b/>
          <w:spacing w:val="-2"/>
        </w:rPr>
        <w:tab/>
      </w:r>
      <w:r w:rsidR="00822CE0">
        <w:rPr>
          <w:b/>
          <w:spacing w:val="-2"/>
        </w:rPr>
        <w:t>Released</w:t>
      </w:r>
      <w:r>
        <w:rPr>
          <w:b/>
          <w:spacing w:val="-2"/>
        </w:rPr>
        <w:t>:</w:t>
      </w:r>
      <w:r w:rsidR="00822CE0">
        <w:rPr>
          <w:b/>
          <w:spacing w:val="-2"/>
        </w:rPr>
        <w:t xml:space="preserve"> </w:t>
      </w:r>
      <w:r>
        <w:rPr>
          <w:b/>
          <w:spacing w:val="-2"/>
        </w:rPr>
        <w:t xml:space="preserve"> </w:t>
      </w:r>
      <w:r w:rsidR="0056256B">
        <w:rPr>
          <w:b/>
          <w:spacing w:val="-2"/>
        </w:rPr>
        <w:t>February 4, 2026</w:t>
      </w:r>
    </w:p>
    <w:p w:rsidR="00822CE0" w14:paraId="3E252EE3" w14:textId="77777777"/>
    <w:p w:rsidR="004C2EE3" w14:paraId="33847F06" w14:textId="7942EEF0">
      <w:pPr>
        <w:rPr>
          <w:spacing w:val="-2"/>
        </w:rPr>
      </w:pPr>
      <w:r>
        <w:t xml:space="preserve">By </w:t>
      </w:r>
      <w:r w:rsidR="004E4A22">
        <w:t>the</w:t>
      </w:r>
      <w:r w:rsidR="002A2D2E">
        <w:t xml:space="preserve"> </w:t>
      </w:r>
      <w:r w:rsidR="00872206">
        <w:rPr>
          <w:spacing w:val="-2"/>
        </w:rPr>
        <w:t xml:space="preserve">Chief, Wireline Competition Bureau: </w:t>
      </w:r>
    </w:p>
    <w:p w:rsidR="00822CE0" w:rsidP="00E93548" w14:paraId="7D09EABC" w14:textId="77777777">
      <w:pPr>
        <w:ind w:left="720" w:hanging="720"/>
        <w:rPr>
          <w:spacing w:val="-2"/>
        </w:rPr>
      </w:pPr>
    </w:p>
    <w:p w:rsidR="00412FC5" w:rsidP="00C36B4C" w14:paraId="007F1B2C" w14:textId="7A018213">
      <w:pPr>
        <w:pStyle w:val="Heading1"/>
      </w:pPr>
      <w:r>
        <w:t>introduction</w:t>
      </w:r>
    </w:p>
    <w:p w:rsidR="00872206" w:rsidP="00872206" w14:paraId="2F0C91BF" w14:textId="20ECB7BE">
      <w:pPr>
        <w:pStyle w:val="ParaNum"/>
      </w:pPr>
      <w:r>
        <w:t>In this Order, we grant a petition for waiver</w:t>
      </w:r>
      <w:r w:rsidR="00880C62">
        <w:t xml:space="preserve"> </w:t>
      </w:r>
      <w:r w:rsidR="00E074AB">
        <w:t xml:space="preserve">of the Rural Health Care (RHC) </w:t>
      </w:r>
      <w:r w:rsidR="00253779">
        <w:t>Telecommunications (Telecom)</w:t>
      </w:r>
      <w:r w:rsidR="007245F4">
        <w:t xml:space="preserve"> </w:t>
      </w:r>
      <w:r w:rsidR="00E074AB">
        <w:t>Program invoice processing rules</w:t>
      </w:r>
      <w:r w:rsidR="00221592">
        <w:t>,</w:t>
      </w:r>
      <w:r>
        <w:rPr>
          <w:rStyle w:val="FootnoteReference"/>
        </w:rPr>
        <w:footnoteReference w:id="3"/>
      </w:r>
      <w:r w:rsidR="00221592">
        <w:t xml:space="preserve"> in order to facilitate reimbursement of</w:t>
      </w:r>
      <w:r w:rsidR="00E074AB">
        <w:t xml:space="preserve"> </w:t>
      </w:r>
      <w:r>
        <w:t>ENA Healthcare Services, LLC (ENA)</w:t>
      </w:r>
      <w:r w:rsidR="0081214B">
        <w:t xml:space="preserve"> </w:t>
      </w:r>
      <w:r w:rsidR="00EB40C6">
        <w:t xml:space="preserve">for </w:t>
      </w:r>
      <w:r w:rsidR="005D1E1E">
        <w:t xml:space="preserve">service </w:t>
      </w:r>
      <w:r w:rsidR="00AB6ACF">
        <w:t xml:space="preserve">provided for </w:t>
      </w:r>
      <w:r w:rsidR="005D1E1E">
        <w:t xml:space="preserve">the 23 </w:t>
      </w:r>
      <w:r w:rsidR="00AB6ACF">
        <w:t xml:space="preserve">RHC </w:t>
      </w:r>
      <w:r w:rsidR="004C1EAB">
        <w:t>commitments</w:t>
      </w:r>
      <w:r w:rsidR="00420E45">
        <w:t xml:space="preserve"> </w:t>
      </w:r>
      <w:r w:rsidR="005D1E1E">
        <w:t xml:space="preserve">listed in </w:t>
      </w:r>
      <w:r w:rsidR="00030C29">
        <w:t xml:space="preserve">the </w:t>
      </w:r>
      <w:r w:rsidR="005D1E1E">
        <w:t>Appendix.</w:t>
      </w:r>
      <w:r w:rsidR="00814142">
        <w:t xml:space="preserve">  </w:t>
      </w:r>
      <w:r w:rsidR="00765E73">
        <w:t xml:space="preserve">In these cases, </w:t>
      </w:r>
      <w:r w:rsidR="00E73229">
        <w:t xml:space="preserve">certain </w:t>
      </w:r>
      <w:r w:rsidR="00765E73">
        <w:t>H</w:t>
      </w:r>
      <w:r w:rsidR="00CA312E">
        <w:t xml:space="preserve">ealth </w:t>
      </w:r>
      <w:r w:rsidR="00765E73">
        <w:t>C</w:t>
      </w:r>
      <w:r w:rsidR="00CA312E">
        <w:t xml:space="preserve">are </w:t>
      </w:r>
      <w:r w:rsidR="00765E73">
        <w:t>P</w:t>
      </w:r>
      <w:r w:rsidR="00CA312E">
        <w:t>roviders (HCP</w:t>
      </w:r>
      <w:r w:rsidR="001526FA">
        <w:t>s</w:t>
      </w:r>
      <w:r w:rsidR="00CA312E">
        <w:t>)</w:t>
      </w:r>
      <w:r w:rsidR="00000E28">
        <w:t xml:space="preserve"> </w:t>
      </w:r>
      <w:r w:rsidR="006C58D7">
        <w:t>in Alabama</w:t>
      </w:r>
      <w:r w:rsidR="007510BE">
        <w:t xml:space="preserve">, Mississippi, Montana, and New Mexico </w:t>
      </w:r>
      <w:r w:rsidR="00000E28">
        <w:t xml:space="preserve">have </w:t>
      </w:r>
      <w:r w:rsidR="00765E73">
        <w:t>proven unable or unwilling</w:t>
      </w:r>
      <w:r>
        <w:rPr>
          <w:rStyle w:val="FootnoteReference"/>
        </w:rPr>
        <w:footnoteReference w:id="4"/>
      </w:r>
      <w:r w:rsidR="00765E73">
        <w:t xml:space="preserve"> </w:t>
      </w:r>
      <w:r w:rsidR="00E21A7D">
        <w:t>to provide the normal service delivery certifications</w:t>
      </w:r>
      <w:r w:rsidR="00DD346B">
        <w:t xml:space="preserve"> set out in section </w:t>
      </w:r>
      <w:r w:rsidRPr="00A42A71" w:rsidR="00DD346B">
        <w:t>54.627(c)(1)</w:t>
      </w:r>
      <w:r w:rsidR="00DD346B">
        <w:t>(</w:t>
      </w:r>
      <w:r w:rsidR="00DD346B">
        <w:t>i</w:t>
      </w:r>
      <w:r w:rsidR="00DD346B">
        <w:t>) of the Commission’s rules</w:t>
      </w:r>
      <w:r w:rsidR="002A58D2">
        <w:t xml:space="preserve"> for the invoicing process</w:t>
      </w:r>
      <w:r w:rsidR="00E21A7D">
        <w:t>.</w:t>
      </w:r>
      <w:r>
        <w:rPr>
          <w:rStyle w:val="FootnoteReference"/>
        </w:rPr>
        <w:footnoteReference w:id="5"/>
      </w:r>
      <w:r w:rsidR="00E21A7D">
        <w:t xml:space="preserve">  </w:t>
      </w:r>
      <w:r w:rsidR="00D852EF">
        <w:t>We accordingly waive the invoice filing deadline</w:t>
      </w:r>
      <w:r w:rsidR="00D217A6">
        <w:t>s</w:t>
      </w:r>
      <w:r w:rsidR="002B4A9D">
        <w:t xml:space="preserve"> for these 23 </w:t>
      </w:r>
      <w:r w:rsidR="005D7052">
        <w:t>funding requests</w:t>
      </w:r>
      <w:r w:rsidR="00775DBD">
        <w:t xml:space="preserve"> and</w:t>
      </w:r>
      <w:r w:rsidR="00631CF8">
        <w:t xml:space="preserve"> allow ENA to submit alternate documentation</w:t>
      </w:r>
      <w:r w:rsidR="0038262A">
        <w:t xml:space="preserve"> to establish that service was provided to the HCP and that the HCP </w:t>
      </w:r>
      <w:r w:rsidR="00602EBE">
        <w:t>is unable or unwilling to file the FCC Form 467</w:t>
      </w:r>
      <w:r w:rsidR="004E3216">
        <w:t>.</w:t>
      </w:r>
      <w:r>
        <w:rPr>
          <w:rStyle w:val="FootnoteReference"/>
        </w:rPr>
        <w:footnoteReference w:id="6"/>
      </w:r>
    </w:p>
    <w:p w:rsidR="00446875" w:rsidP="00446875" w14:paraId="48B26CBF" w14:textId="066D95ED">
      <w:pPr>
        <w:pStyle w:val="Heading1"/>
      </w:pPr>
      <w:r>
        <w:t xml:space="preserve">background </w:t>
      </w:r>
    </w:p>
    <w:p w:rsidR="00766F08" w:rsidP="00766F08" w14:paraId="196D0CCC" w14:textId="1112DF45">
      <w:pPr>
        <w:pStyle w:val="ParaNum"/>
      </w:pPr>
      <w:r>
        <w:t xml:space="preserve">Under the </w:t>
      </w:r>
      <w:r w:rsidR="00DA7FE8">
        <w:t>RHC</w:t>
      </w:r>
      <w:r>
        <w:t xml:space="preserve"> universal service support mechanism, e</w:t>
      </w:r>
      <w:r w:rsidR="007D3758">
        <w:t>ligible HCP</w:t>
      </w:r>
      <w:r w:rsidR="00ED7FB9">
        <w:t>s</w:t>
      </w:r>
      <w:r w:rsidR="007D3758">
        <w:t xml:space="preserve"> may apply for </w:t>
      </w:r>
      <w:r w:rsidR="00963B73">
        <w:t>discounts</w:t>
      </w:r>
      <w:r w:rsidR="007D3758">
        <w:t xml:space="preserve"> </w:t>
      </w:r>
      <w:r w:rsidR="00963B73">
        <w:t>for</w:t>
      </w:r>
      <w:r w:rsidR="007D3758">
        <w:t xml:space="preserve"> </w:t>
      </w:r>
      <w:r w:rsidR="00963B73">
        <w:t>telecommunications and broadband services necessary for the provision of health care</w:t>
      </w:r>
      <w:r w:rsidR="007D3758">
        <w:t>.</w:t>
      </w:r>
      <w:r>
        <w:rPr>
          <w:rStyle w:val="FootnoteReference"/>
        </w:rPr>
        <w:footnoteReference w:id="7"/>
      </w:r>
      <w:r w:rsidR="007D3758">
        <w:t xml:space="preserve"> </w:t>
      </w:r>
      <w:r w:rsidR="007A51FB">
        <w:t xml:space="preserve"> </w:t>
      </w:r>
      <w:r w:rsidR="007D3758">
        <w:t>The</w:t>
      </w:r>
      <w:r w:rsidR="00F82EDF">
        <w:t xml:space="preserve"> </w:t>
      </w:r>
      <w:r w:rsidR="007D3758">
        <w:t>RHC</w:t>
      </w:r>
      <w:r w:rsidR="00FF33FC">
        <w:t xml:space="preserve"> </w:t>
      </w:r>
      <w:r w:rsidR="007D3758">
        <w:t xml:space="preserve">Program has two component programs: (1) the </w:t>
      </w:r>
      <w:r w:rsidR="007A51FB">
        <w:t>Telecom</w:t>
      </w:r>
      <w:r w:rsidR="007D3758">
        <w:t xml:space="preserve"> Program, which permits eligible health care </w:t>
      </w:r>
      <w:r w:rsidR="0085039B">
        <w:t>providers to apply for discounts to defray the cost of eligible telecommunications services in rural areas</w:t>
      </w:r>
      <w:r w:rsidR="00A42559">
        <w:t>;</w:t>
      </w:r>
      <w:r w:rsidR="0085039B">
        <w:t xml:space="preserve"> and (2) the Healthcare Connect Fund (HCF Program), which supports the delivery of broadband services and </w:t>
      </w:r>
      <w:r w:rsidR="00B22BA5">
        <w:t>development of state and regional healthcare networks.</w:t>
      </w:r>
      <w:r>
        <w:rPr>
          <w:rStyle w:val="FootnoteReference"/>
        </w:rPr>
        <w:footnoteReference w:id="8"/>
      </w:r>
    </w:p>
    <w:p w:rsidR="00766F08" w:rsidP="006259E9" w14:paraId="54F24DE0" w14:textId="60813AA6">
      <w:pPr>
        <w:pStyle w:val="ParaNum"/>
      </w:pPr>
      <w:r>
        <w:t xml:space="preserve">In the Telecom Program, </w:t>
      </w:r>
      <w:r w:rsidR="000D659E">
        <w:t xml:space="preserve">a </w:t>
      </w:r>
      <w:r w:rsidR="0095558F">
        <w:t xml:space="preserve">service </w:t>
      </w:r>
      <w:r w:rsidR="000D659E">
        <w:t xml:space="preserve">provider </w:t>
      </w:r>
      <w:r w:rsidR="0095558F">
        <w:t>that</w:t>
      </w:r>
      <w:r w:rsidR="000D659E">
        <w:t xml:space="preserve"> receives a </w:t>
      </w:r>
      <w:r w:rsidR="000534B8">
        <w:t xml:space="preserve">bona fide </w:t>
      </w:r>
      <w:r w:rsidR="000D659E">
        <w:t>request from an HCP is required to provide that HCP with the requested service at the relevant urban rate.</w:t>
      </w:r>
      <w:r>
        <w:rPr>
          <w:rStyle w:val="FootnoteReference"/>
        </w:rPr>
        <w:footnoteReference w:id="9"/>
      </w:r>
      <w:r w:rsidR="000D659E">
        <w:t xml:space="preserve"> </w:t>
      </w:r>
      <w:r w:rsidR="006259E9">
        <w:t xml:space="preserve"> </w:t>
      </w:r>
      <w:r w:rsidR="000D659E">
        <w:t xml:space="preserve">The Commission will then reimburse the </w:t>
      </w:r>
      <w:r w:rsidR="006B26B5">
        <w:t xml:space="preserve">service </w:t>
      </w:r>
      <w:r w:rsidR="000D659E">
        <w:t xml:space="preserve">provider for the difference between the corresponding urban </w:t>
      </w:r>
      <w:r w:rsidR="001004EE">
        <w:t xml:space="preserve">rate </w:t>
      </w:r>
      <w:r w:rsidR="000D659E">
        <w:t xml:space="preserve">and </w:t>
      </w:r>
      <w:r w:rsidR="0036641E">
        <w:t xml:space="preserve">its </w:t>
      </w:r>
      <w:r w:rsidR="000D659E">
        <w:t>rural rate.</w:t>
      </w:r>
      <w:r>
        <w:rPr>
          <w:rStyle w:val="FootnoteReference"/>
        </w:rPr>
        <w:footnoteReference w:id="10"/>
      </w:r>
      <w:r w:rsidR="000D659E">
        <w:t xml:space="preserve"> </w:t>
      </w:r>
      <w:r w:rsidR="006259E9">
        <w:t xml:space="preserve"> </w:t>
      </w:r>
      <w:r w:rsidR="009E45B5">
        <w:t>During the funding years in question, t</w:t>
      </w:r>
      <w:r w:rsidR="00777402">
        <w:t xml:space="preserve">he </w:t>
      </w:r>
      <w:r w:rsidR="00C65F9E">
        <w:t xml:space="preserve">RHC </w:t>
      </w:r>
      <w:r w:rsidR="00E85F50">
        <w:t>disbursement</w:t>
      </w:r>
      <w:r w:rsidR="00777402">
        <w:t xml:space="preserve"> process </w:t>
      </w:r>
      <w:r w:rsidR="009E45B5">
        <w:t>wa</w:t>
      </w:r>
      <w:r w:rsidR="00777402">
        <w:t xml:space="preserve">s </w:t>
      </w:r>
      <w:r w:rsidR="00F44A31">
        <w:t xml:space="preserve">triggered </w:t>
      </w:r>
      <w:r w:rsidR="00777402">
        <w:t>when an HCP submit</w:t>
      </w:r>
      <w:r w:rsidR="00726B46">
        <w:t>ted</w:t>
      </w:r>
      <w:r w:rsidR="00777402">
        <w:t xml:space="preserve"> </w:t>
      </w:r>
      <w:r w:rsidR="004904C1">
        <w:t xml:space="preserve">FCC Form 467 </w:t>
      </w:r>
      <w:r w:rsidR="00E969F0">
        <w:t xml:space="preserve">(Connection Certification) </w:t>
      </w:r>
      <w:r w:rsidR="00777402">
        <w:t xml:space="preserve">to </w:t>
      </w:r>
      <w:r w:rsidR="000C6CE5">
        <w:t>the Universal Service Administrative Company (</w:t>
      </w:r>
      <w:r w:rsidR="00777402">
        <w:t>USAC</w:t>
      </w:r>
      <w:r w:rsidR="000C6CE5">
        <w:t>)</w:t>
      </w:r>
      <w:r w:rsidR="00777402">
        <w:t xml:space="preserve"> </w:t>
      </w:r>
      <w:r w:rsidR="005047DF">
        <w:t xml:space="preserve">to confirm </w:t>
      </w:r>
      <w:r w:rsidR="00777402">
        <w:t xml:space="preserve">that </w:t>
      </w:r>
      <w:r w:rsidR="005047DF">
        <w:t>it</w:t>
      </w:r>
      <w:r w:rsidR="00777402">
        <w:t xml:space="preserve"> </w:t>
      </w:r>
      <w:r w:rsidR="005F419C">
        <w:t>ha</w:t>
      </w:r>
      <w:r w:rsidR="00726B46">
        <w:t>d</w:t>
      </w:r>
      <w:r w:rsidR="005F419C">
        <w:t xml:space="preserve"> </w:t>
      </w:r>
      <w:r w:rsidR="00777402">
        <w:t xml:space="preserve">received the requested service from the </w:t>
      </w:r>
      <w:r w:rsidR="005047DF">
        <w:t xml:space="preserve">service </w:t>
      </w:r>
      <w:r w:rsidR="00777402">
        <w:t>provider.</w:t>
      </w:r>
      <w:r>
        <w:rPr>
          <w:rStyle w:val="FootnoteReference"/>
        </w:rPr>
        <w:footnoteReference w:id="11"/>
      </w:r>
      <w:r w:rsidR="00777402">
        <w:t xml:space="preserve"> </w:t>
      </w:r>
      <w:r w:rsidR="006259E9">
        <w:t xml:space="preserve"> </w:t>
      </w:r>
      <w:r w:rsidR="00E86E9E">
        <w:t xml:space="preserve">Under </w:t>
      </w:r>
      <w:r w:rsidR="00E26518">
        <w:t>standard operating</w:t>
      </w:r>
      <w:r w:rsidR="00E86E9E">
        <w:t xml:space="preserve"> procedure</w:t>
      </w:r>
      <w:r w:rsidR="00E26518">
        <w:t>s</w:t>
      </w:r>
      <w:r w:rsidR="00ED503C">
        <w:t xml:space="preserve">, </w:t>
      </w:r>
      <w:r w:rsidR="00875822">
        <w:t xml:space="preserve">submission of </w:t>
      </w:r>
      <w:r w:rsidR="00572414">
        <w:t xml:space="preserve">the FCC </w:t>
      </w:r>
      <w:r w:rsidR="00875822">
        <w:t xml:space="preserve">Form 467 </w:t>
      </w:r>
      <w:r w:rsidR="00726B46">
        <w:t>was</w:t>
      </w:r>
      <w:r w:rsidR="00875822">
        <w:t xml:space="preserve"> the only way </w:t>
      </w:r>
      <w:r w:rsidR="00FC4211">
        <w:t xml:space="preserve">to initiate </w:t>
      </w:r>
      <w:r w:rsidR="00A81C7F">
        <w:t>the reimbursement process</w:t>
      </w:r>
      <w:r w:rsidR="00CA1A19">
        <w:t>.</w:t>
      </w:r>
    </w:p>
    <w:p w:rsidR="00DF4091" w:rsidP="006259E9" w14:paraId="3085C9CC" w14:textId="3F119C92">
      <w:pPr>
        <w:pStyle w:val="ParaNum"/>
      </w:pPr>
      <w:r>
        <w:t>I</w:t>
      </w:r>
      <w:r w:rsidR="00DF2D62">
        <w:t>n 2019</w:t>
      </w:r>
      <w:r w:rsidR="004142AF">
        <w:t xml:space="preserve">, </w:t>
      </w:r>
      <w:r w:rsidR="00B325C8">
        <w:t xml:space="preserve">a </w:t>
      </w:r>
      <w:r w:rsidR="004142AF">
        <w:t>program-wide</w:t>
      </w:r>
      <w:r>
        <w:t xml:space="preserve"> invoice submission</w:t>
      </w:r>
      <w:r w:rsidR="004142AF">
        <w:t xml:space="preserve"> </w:t>
      </w:r>
      <w:r w:rsidR="00B325C8">
        <w:t xml:space="preserve">deadline was </w:t>
      </w:r>
      <w:r w:rsidR="00C86F1D">
        <w:t>instituted</w:t>
      </w:r>
      <w:r w:rsidR="005F66A4">
        <w:t>,</w:t>
      </w:r>
      <w:r>
        <w:rPr>
          <w:rStyle w:val="FootnoteReference"/>
        </w:rPr>
        <w:footnoteReference w:id="12"/>
      </w:r>
      <w:r w:rsidR="00E520ED">
        <w:t xml:space="preserve"> </w:t>
      </w:r>
      <w:r w:rsidR="00D65952">
        <w:t>t</w:t>
      </w:r>
      <w:r w:rsidR="005F66A4">
        <w:t xml:space="preserve">aking </w:t>
      </w:r>
      <w:r w:rsidR="004142AF">
        <w:t xml:space="preserve">effect </w:t>
      </w:r>
      <w:r w:rsidR="00E520ED">
        <w:t xml:space="preserve">in </w:t>
      </w:r>
      <w:r w:rsidR="00CA509E">
        <w:t>funding year 2020</w:t>
      </w:r>
      <w:r w:rsidR="00C86F1D">
        <w:t>.</w:t>
      </w:r>
      <w:r>
        <w:rPr>
          <w:rStyle w:val="FootnoteReference"/>
        </w:rPr>
        <w:footnoteReference w:id="13"/>
      </w:r>
      <w:r w:rsidR="00C86F1D">
        <w:t xml:space="preserve">  </w:t>
      </w:r>
      <w:r w:rsidR="000230EC">
        <w:t xml:space="preserve">In an effort to </w:t>
      </w:r>
      <w:r w:rsidR="005A33E4">
        <w:t>improve program efficiency</w:t>
      </w:r>
      <w:r w:rsidR="00A742C7">
        <w:t xml:space="preserve"> and financial management</w:t>
      </w:r>
      <w:r w:rsidR="005A33E4">
        <w:t xml:space="preserve">, a </w:t>
      </w:r>
      <w:r w:rsidR="002819E8">
        <w:t xml:space="preserve">special </w:t>
      </w:r>
      <w:r w:rsidR="005A33E4">
        <w:t xml:space="preserve">deadline </w:t>
      </w:r>
      <w:r w:rsidR="009B7399">
        <w:t>applying to earlier funding years was announced in December 2023</w:t>
      </w:r>
      <w:r w:rsidR="00E43F79">
        <w:t>.</w:t>
      </w:r>
      <w:r w:rsidR="009B7399">
        <w:t xml:space="preserve"> </w:t>
      </w:r>
      <w:r w:rsidR="00E43F79">
        <w:t xml:space="preserve"> </w:t>
      </w:r>
      <w:r w:rsidR="008B61A7">
        <w:t>Specifically, i</w:t>
      </w:r>
      <w:r w:rsidR="00502061">
        <w:t xml:space="preserve">nvoices for </w:t>
      </w:r>
      <w:r w:rsidR="00EC3CDC">
        <w:t xml:space="preserve">Telecom Program reimbursement </w:t>
      </w:r>
      <w:r w:rsidR="006D03BD">
        <w:t xml:space="preserve">for funding years 2019 and earlier </w:t>
      </w:r>
      <w:r w:rsidR="00EC3CDC">
        <w:t>were due by July 1, 2024</w:t>
      </w:r>
      <w:r w:rsidR="003D2784">
        <w:t>.</w:t>
      </w:r>
      <w:r>
        <w:rPr>
          <w:rStyle w:val="FootnoteReference"/>
        </w:rPr>
        <w:footnoteReference w:id="14"/>
      </w:r>
    </w:p>
    <w:p w:rsidR="000B3C35" w:rsidP="00446875" w14:paraId="6663EF5D" w14:textId="2A64C57F">
      <w:pPr>
        <w:pStyle w:val="ParaNum"/>
      </w:pPr>
      <w:r>
        <w:t>ENA is a healthcare technology company that provides rural HCP</w:t>
      </w:r>
      <w:r w:rsidR="00EE66E0">
        <w:t>s</w:t>
      </w:r>
      <w:r>
        <w:t xml:space="preserve"> with eligible services and participates in the RHC Program. </w:t>
      </w:r>
      <w:r w:rsidR="008641E7">
        <w:t xml:space="preserve"> </w:t>
      </w:r>
      <w:r w:rsidR="00A70A43">
        <w:t xml:space="preserve">In its filings, </w:t>
      </w:r>
      <w:r w:rsidR="00194483">
        <w:t xml:space="preserve">ENA </w:t>
      </w:r>
      <w:r w:rsidR="00A70A43">
        <w:t xml:space="preserve">states that </w:t>
      </w:r>
      <w:r w:rsidR="003066CE">
        <w:t xml:space="preserve">ENA or its predecessor </w:t>
      </w:r>
      <w:r w:rsidR="00713F33">
        <w:t>company provided the services identified in</w:t>
      </w:r>
      <w:r w:rsidR="00EC2803">
        <w:t xml:space="preserve"> the 23 </w:t>
      </w:r>
      <w:r w:rsidR="00713F33">
        <w:t>funding request</w:t>
      </w:r>
      <w:r w:rsidR="00EC2803">
        <w:t>s</w:t>
      </w:r>
      <w:r w:rsidR="00B028A7">
        <w:t xml:space="preserve"> </w:t>
      </w:r>
      <w:r w:rsidR="00C90B8D">
        <w:t xml:space="preserve">from </w:t>
      </w:r>
      <w:r w:rsidR="00EC2803">
        <w:t xml:space="preserve">funding year 2017 </w:t>
      </w:r>
      <w:r w:rsidR="00C90B8D">
        <w:t xml:space="preserve">to </w:t>
      </w:r>
      <w:r w:rsidR="00EC2803">
        <w:t>funding year 2020</w:t>
      </w:r>
      <w:r w:rsidR="00C90B8D">
        <w:t>,</w:t>
      </w:r>
      <w:r w:rsidR="00EC2803">
        <w:t xml:space="preserve"> </w:t>
      </w:r>
      <w:r w:rsidR="00B028A7">
        <w:t xml:space="preserve">but </w:t>
      </w:r>
      <w:r w:rsidR="0029501F">
        <w:t xml:space="preserve">ENA </w:t>
      </w:r>
      <w:r w:rsidR="00194483">
        <w:t xml:space="preserve">has </w:t>
      </w:r>
      <w:r w:rsidR="00C90B8D">
        <w:t xml:space="preserve">been </w:t>
      </w:r>
      <w:r w:rsidR="008454E3">
        <w:t xml:space="preserve">unable to receive </w:t>
      </w:r>
      <w:r w:rsidR="00FF0912">
        <w:t xml:space="preserve">the associated </w:t>
      </w:r>
      <w:r w:rsidR="008454E3">
        <w:t>reimbursement</w:t>
      </w:r>
      <w:r w:rsidR="00FF0912">
        <w:t>s</w:t>
      </w:r>
      <w:r w:rsidR="008454E3">
        <w:t>.</w:t>
      </w:r>
      <w:r>
        <w:rPr>
          <w:rStyle w:val="FootnoteReference"/>
        </w:rPr>
        <w:footnoteReference w:id="15"/>
      </w:r>
      <w:r w:rsidR="00B0356C">
        <w:t xml:space="preserve"> </w:t>
      </w:r>
      <w:r w:rsidR="006259E9">
        <w:t xml:space="preserve"> </w:t>
      </w:r>
      <w:r w:rsidR="0004216F">
        <w:t>A</w:t>
      </w:r>
      <w:r w:rsidR="002B7F1B">
        <w:t>ccording to ENA</w:t>
      </w:r>
      <w:r w:rsidR="00501637">
        <w:t>,</w:t>
      </w:r>
      <w:r w:rsidR="002B7F1B">
        <w:t xml:space="preserve"> it has made repeated requests to</w:t>
      </w:r>
      <w:r w:rsidR="00E34E31">
        <w:t xml:space="preserve"> the relevant HCPs to file</w:t>
      </w:r>
      <w:r w:rsidR="002B7F1B">
        <w:t xml:space="preserve"> the</w:t>
      </w:r>
      <w:r w:rsidR="00E34E31">
        <w:t>ir</w:t>
      </w:r>
      <w:r w:rsidR="002B7F1B">
        <w:t xml:space="preserve"> Form</w:t>
      </w:r>
      <w:r w:rsidR="00921C7B">
        <w:t>s</w:t>
      </w:r>
      <w:r w:rsidR="002B7F1B">
        <w:t xml:space="preserve"> </w:t>
      </w:r>
      <w:r w:rsidR="004E3A52">
        <w:t xml:space="preserve">467, but </w:t>
      </w:r>
      <w:r w:rsidR="00E34E31">
        <w:t xml:space="preserve">ENA </w:t>
      </w:r>
      <w:r w:rsidR="004E3A52">
        <w:t xml:space="preserve">believes </w:t>
      </w:r>
      <w:r w:rsidR="00E34E31">
        <w:t>the forms</w:t>
      </w:r>
      <w:r w:rsidR="0004216F">
        <w:t xml:space="preserve"> </w:t>
      </w:r>
      <w:r w:rsidR="004E3A52">
        <w:t xml:space="preserve">will never </w:t>
      </w:r>
      <w:r w:rsidR="00E34E31">
        <w:t xml:space="preserve">be filed </w:t>
      </w:r>
      <w:r w:rsidR="004E3A52">
        <w:t xml:space="preserve">because </w:t>
      </w:r>
      <w:r w:rsidR="00D217AC">
        <w:t>the HCP</w:t>
      </w:r>
      <w:r w:rsidR="00461203">
        <w:t>s</w:t>
      </w:r>
      <w:r w:rsidR="00CD057F">
        <w:t xml:space="preserve"> ha</w:t>
      </w:r>
      <w:r w:rsidR="00461203">
        <w:t>ve</w:t>
      </w:r>
      <w:r w:rsidR="00CD057F">
        <w:t xml:space="preserve"> gone out of business or </w:t>
      </w:r>
      <w:r w:rsidR="00461203">
        <w:t>are</w:t>
      </w:r>
      <w:r w:rsidR="00CD057F">
        <w:t xml:space="preserve"> no longer ENA customer</w:t>
      </w:r>
      <w:r w:rsidR="00461203">
        <w:t>s</w:t>
      </w:r>
      <w:r w:rsidR="00CD057F">
        <w:t xml:space="preserve"> and </w:t>
      </w:r>
      <w:r w:rsidR="00E34E31">
        <w:t xml:space="preserve">therefore </w:t>
      </w:r>
      <w:r w:rsidR="00CD057F">
        <w:t>ha</w:t>
      </w:r>
      <w:r w:rsidR="00461203">
        <w:t>ve</w:t>
      </w:r>
      <w:r w:rsidR="00CD057F">
        <w:t xml:space="preserve"> no incentive to cooperate</w:t>
      </w:r>
      <w:r w:rsidR="00CD0E21">
        <w:t>.</w:t>
      </w:r>
      <w:r>
        <w:rPr>
          <w:rStyle w:val="FootnoteReference"/>
        </w:rPr>
        <w:footnoteReference w:id="16"/>
      </w:r>
    </w:p>
    <w:p w:rsidR="00446875" w:rsidP="00F20747" w14:paraId="1AA5431E" w14:textId="3EB106FB">
      <w:pPr>
        <w:pStyle w:val="ParaNum"/>
      </w:pPr>
      <w:r>
        <w:t>On June 28, 2024</w:t>
      </w:r>
      <w:r w:rsidR="00800F82">
        <w:t>,</w:t>
      </w:r>
      <w:r>
        <w:t xml:space="preserve"> ENA filed a request </w:t>
      </w:r>
      <w:r w:rsidR="00B1717C">
        <w:t xml:space="preserve">with 10 funding commitments, seeking </w:t>
      </w:r>
      <w:r>
        <w:t xml:space="preserve">to waive </w:t>
      </w:r>
      <w:r w:rsidR="001C2986">
        <w:t xml:space="preserve">the </w:t>
      </w:r>
      <w:r w:rsidR="00994D73">
        <w:t>Commission</w:t>
      </w:r>
      <w:r w:rsidR="001C2986">
        <w:t xml:space="preserve">’s </w:t>
      </w:r>
      <w:r>
        <w:t xml:space="preserve">rules regarding the processing of invoices for HCPs </w:t>
      </w:r>
      <w:r w:rsidR="003F0F95">
        <w:t>that</w:t>
      </w:r>
      <w:r w:rsidR="009B6403">
        <w:t xml:space="preserve"> have failed to file </w:t>
      </w:r>
      <w:r w:rsidR="00FB0433">
        <w:t xml:space="preserve">the FCC </w:t>
      </w:r>
      <w:r>
        <w:t>Form 467</w:t>
      </w:r>
      <w:r w:rsidR="00DE2765">
        <w:t xml:space="preserve"> and to waive the </w:t>
      </w:r>
      <w:r w:rsidR="00BA3923">
        <w:t xml:space="preserve">related </w:t>
      </w:r>
      <w:r w:rsidR="00DE2765">
        <w:t>invoice filing deadline</w:t>
      </w:r>
      <w:r w:rsidR="00231218">
        <w:t>s</w:t>
      </w:r>
      <w:r w:rsidR="00A1063A">
        <w:t>.</w:t>
      </w:r>
      <w:r>
        <w:rPr>
          <w:rStyle w:val="FootnoteReference"/>
        </w:rPr>
        <w:footnoteReference w:id="17"/>
      </w:r>
      <w:r w:rsidR="00A1063A">
        <w:t xml:space="preserve">  </w:t>
      </w:r>
      <w:r w:rsidR="00401447">
        <w:t xml:space="preserve">ENA submitted an expanded list of </w:t>
      </w:r>
      <w:r w:rsidR="00A1063A">
        <w:t xml:space="preserve">RHC </w:t>
      </w:r>
      <w:r w:rsidR="00E43F79">
        <w:t>commitments</w:t>
      </w:r>
      <w:r w:rsidR="00401447">
        <w:t>, bringing the overall total to 23, in December 2024</w:t>
      </w:r>
      <w:r>
        <w:t>.</w:t>
      </w:r>
      <w:r>
        <w:rPr>
          <w:rStyle w:val="FootnoteReference"/>
        </w:rPr>
        <w:footnoteReference w:id="18"/>
      </w:r>
      <w:r>
        <w:t xml:space="preserve"> </w:t>
      </w:r>
    </w:p>
    <w:p w:rsidR="00446875" w:rsidP="00446875" w14:paraId="69EFD8D1" w14:textId="04B1B53E">
      <w:pPr>
        <w:pStyle w:val="Heading1"/>
      </w:pPr>
      <w:r>
        <w:t xml:space="preserve">Discussion </w:t>
      </w:r>
    </w:p>
    <w:p w:rsidR="00EF6A46" w:rsidP="00EF6A46" w14:paraId="2A1B76BD" w14:textId="7FD8537B">
      <w:pPr>
        <w:pStyle w:val="ParaNum"/>
      </w:pPr>
      <w:r>
        <w:t>Generally, the Commission’s rules may be waived for good cause shown.</w:t>
      </w:r>
      <w:r>
        <w:rPr>
          <w:rStyle w:val="FootnoteReference"/>
        </w:rPr>
        <w:footnoteReference w:id="19"/>
      </w:r>
      <w:r>
        <w:t xml:space="preserve"> </w:t>
      </w:r>
      <w:r w:rsidR="00AE6F9F">
        <w:t xml:space="preserve"> </w:t>
      </w:r>
      <w:r>
        <w:t>The Commission may exercise its discretion to waive a rule where</w:t>
      </w:r>
      <w:r w:rsidR="00B54A25">
        <w:t xml:space="preserve"> the particular facts make strict compliance inconsistent with the public interest.</w:t>
      </w:r>
      <w:r>
        <w:rPr>
          <w:rStyle w:val="FootnoteReference"/>
        </w:rPr>
        <w:footnoteReference w:id="20"/>
      </w:r>
      <w:r w:rsidR="00B54A25">
        <w:t xml:space="preserve"> </w:t>
      </w:r>
      <w:r w:rsidR="00AE6F9F">
        <w:t xml:space="preserve"> </w:t>
      </w:r>
      <w:r w:rsidR="00B54A25">
        <w:t xml:space="preserve">In addition, the Commission may take into account considerations of hardship, equity, or more effective implementation of overall policy on an </w:t>
      </w:r>
      <w:r w:rsidR="00AA52F7">
        <w:t>individual basis.</w:t>
      </w:r>
      <w:r>
        <w:rPr>
          <w:rStyle w:val="FootnoteReference"/>
        </w:rPr>
        <w:footnoteReference w:id="21"/>
      </w:r>
      <w:r w:rsidR="00AA52F7">
        <w:t xml:space="preserve"> </w:t>
      </w:r>
      <w:r w:rsidR="00AE6F9F">
        <w:t xml:space="preserve"> </w:t>
      </w:r>
      <w:r w:rsidR="00AA52F7">
        <w:t>Waiver of the Commission’s rules is appropriate if both special circumstances warrant a deviation from the general rule and such deviation will serve the public interest.</w:t>
      </w:r>
      <w:r>
        <w:rPr>
          <w:rStyle w:val="FootnoteReference"/>
        </w:rPr>
        <w:footnoteReference w:id="22"/>
      </w:r>
      <w:r w:rsidR="00AA52F7">
        <w:t xml:space="preserve"> </w:t>
      </w:r>
    </w:p>
    <w:p w:rsidR="00A821A6" w:rsidRPr="006E225D" w:rsidP="00D05D42" w14:paraId="2A8E31C8" w14:textId="466D4A5F">
      <w:pPr>
        <w:pStyle w:val="ParaNum"/>
      </w:pPr>
      <w:r>
        <w:t>We find that good cause exists to grant ENA’s petition for waiver of the requirement that an HCP file</w:t>
      </w:r>
      <w:r w:rsidR="001C2986">
        <w:t xml:space="preserve"> the</w:t>
      </w:r>
      <w:r>
        <w:t xml:space="preserve"> </w:t>
      </w:r>
      <w:r w:rsidR="00FB0433">
        <w:t xml:space="preserve">FCC </w:t>
      </w:r>
      <w:r>
        <w:t xml:space="preserve">Form 467 prior to </w:t>
      </w:r>
      <w:r w:rsidR="00FB0433">
        <w:t>USAC</w:t>
      </w:r>
      <w:r>
        <w:t xml:space="preserve"> processing a provider’s invoice for reimbursement.</w:t>
      </w:r>
      <w:r w:rsidR="009C786A">
        <w:t xml:space="preserve"> </w:t>
      </w:r>
      <w:r>
        <w:t xml:space="preserve"> </w:t>
      </w:r>
      <w:r w:rsidR="00384CE5">
        <w:t xml:space="preserve">The FCC </w:t>
      </w:r>
      <w:r w:rsidR="00CF40B4">
        <w:t xml:space="preserve">Form 467 </w:t>
      </w:r>
      <w:r w:rsidR="00E13266">
        <w:t>was</w:t>
      </w:r>
      <w:r w:rsidR="00CF40B4">
        <w:t xml:space="preserve"> designed, in part, to notify USAC that the service provider ha</w:t>
      </w:r>
      <w:r w:rsidR="00447A0B">
        <w:t>d</w:t>
      </w:r>
      <w:r w:rsidR="00CF40B4">
        <w:t xml:space="preserve"> begun providing service to the HCP in accordance with the terms of the program participant’s Funding Commitment Letter (FCL).  </w:t>
      </w:r>
      <w:r w:rsidR="00E43158">
        <w:t>T</w:t>
      </w:r>
      <w:r w:rsidR="00CF40B4">
        <w:t xml:space="preserve">his ensures that service providers are reimbursed only for eligible services that are actually delivered. </w:t>
      </w:r>
      <w:r w:rsidR="001E7E52">
        <w:t xml:space="preserve"> </w:t>
      </w:r>
      <w:r w:rsidR="00677DD5">
        <w:t>But in this context</w:t>
      </w:r>
      <w:r w:rsidR="000463F4">
        <w:t>, a sensible measure to protect program integrity</w:t>
      </w:r>
      <w:r w:rsidR="002E5972">
        <w:t xml:space="preserve"> has transformed into a choke point that </w:t>
      </w:r>
      <w:r w:rsidR="00A9799D">
        <w:t xml:space="preserve">blocks routine reimbursement for </w:t>
      </w:r>
      <w:r w:rsidR="002E5972">
        <w:t>the service provider</w:t>
      </w:r>
      <w:r w:rsidR="00A9799D">
        <w:t>.</w:t>
      </w:r>
      <w:r>
        <w:rPr>
          <w:rStyle w:val="FootnoteReference"/>
        </w:rPr>
        <w:footnoteReference w:id="23"/>
      </w:r>
    </w:p>
    <w:p w:rsidR="007264AA" w:rsidRPr="007264AA" w:rsidP="00B87DFC" w14:paraId="6068CB4C" w14:textId="2BFAB03C">
      <w:pPr>
        <w:pStyle w:val="ParaNum"/>
      </w:pPr>
      <w:r>
        <w:t>W</w:t>
      </w:r>
      <w:r>
        <w:t>e find that granting ENA’s petition for waiver will advance the public interest.</w:t>
      </w:r>
      <w:r w:rsidR="00BB5B85">
        <w:t xml:space="preserve"> </w:t>
      </w:r>
      <w:r w:rsidR="009F57EC">
        <w:t xml:space="preserve"> </w:t>
      </w:r>
      <w:r w:rsidR="00D05D42">
        <w:t xml:space="preserve">The </w:t>
      </w:r>
      <w:r w:rsidR="009C644D">
        <w:t xml:space="preserve">FCC </w:t>
      </w:r>
      <w:r w:rsidR="00D05D42">
        <w:t>Form 467 requirement creates an impossible dilemma when the HCP dissolves or otherwise fails to file it after receiving services.</w:t>
      </w:r>
      <w:r>
        <w:rPr>
          <w:rStyle w:val="FootnoteReference"/>
        </w:rPr>
        <w:footnoteReference w:id="24"/>
      </w:r>
      <w:r w:rsidR="00D05D42">
        <w:t xml:space="preserve"> </w:t>
      </w:r>
      <w:r w:rsidR="009C644D">
        <w:t xml:space="preserve"> </w:t>
      </w:r>
      <w:r w:rsidR="001F3B16">
        <w:t>T</w:t>
      </w:r>
      <w:r w:rsidR="00D05D42">
        <w:t xml:space="preserve">he service provider has a statutory duty to provide service to the HCP, but without </w:t>
      </w:r>
      <w:r w:rsidR="009C644D">
        <w:t xml:space="preserve">the FCC </w:t>
      </w:r>
      <w:r w:rsidR="00D05D42">
        <w:t>Form 467, it cannot be compensated for that same service.  This is contrary to the intent and purposes of the Communications Act.</w:t>
      </w:r>
      <w:r>
        <w:rPr>
          <w:rStyle w:val="FootnoteReference"/>
        </w:rPr>
        <w:footnoteReference w:id="25"/>
      </w:r>
      <w:r w:rsidR="001F3B16">
        <w:t xml:space="preserve">  As such, waiver is appropriate</w:t>
      </w:r>
      <w:r w:rsidR="00F875C9">
        <w:t xml:space="preserve"> and serves the public interest</w:t>
      </w:r>
      <w:r w:rsidR="001F3B16">
        <w:t xml:space="preserve">. </w:t>
      </w:r>
    </w:p>
    <w:p w:rsidR="006425B1" w:rsidRPr="00F761AA" w:rsidP="00C50360" w14:paraId="76A137E2" w14:textId="69CAECF6">
      <w:pPr>
        <w:pStyle w:val="ParaNum"/>
      </w:pPr>
      <w:r>
        <w:t xml:space="preserve">In </w:t>
      </w:r>
      <w:r w:rsidRPr="00F761AA">
        <w:t xml:space="preserve">conjunction with the service provider certifications required in </w:t>
      </w:r>
      <w:r w:rsidRPr="00F761AA" w:rsidR="006E2087">
        <w:t>section 54.627(c)(1)(</w:t>
      </w:r>
      <w:r w:rsidRPr="00F761AA" w:rsidR="00B65DE3">
        <w:t>i</w:t>
      </w:r>
      <w:r w:rsidRPr="00F761AA" w:rsidR="006E2087">
        <w:t>i) of the Commission’s rules</w:t>
      </w:r>
      <w:r w:rsidRPr="00F761AA" w:rsidR="00B65DE3">
        <w:t>,</w:t>
      </w:r>
      <w:r w:rsidRPr="00F761AA" w:rsidR="006E2087">
        <w:t xml:space="preserve"> </w:t>
      </w:r>
      <w:r w:rsidRPr="00F761AA" w:rsidR="00B65DE3">
        <w:t>w</w:t>
      </w:r>
      <w:r w:rsidRPr="00F761AA" w:rsidR="00511C49">
        <w:t xml:space="preserve">e direct USAC to seek alternate documentation from ENA </w:t>
      </w:r>
      <w:r w:rsidRPr="00F761AA" w:rsidR="00504066">
        <w:t>to</w:t>
      </w:r>
      <w:r w:rsidRPr="00F761AA" w:rsidR="00511C49">
        <w:t xml:space="preserve"> </w:t>
      </w:r>
      <w:r w:rsidRPr="00F761AA" w:rsidR="00F00777">
        <w:t>verify</w:t>
      </w:r>
      <w:r w:rsidRPr="00F761AA" w:rsidR="00511C49">
        <w:t xml:space="preserve"> its reimbursement</w:t>
      </w:r>
      <w:r w:rsidRPr="00F761AA" w:rsidR="0056085B">
        <w:t xml:space="preserve"> claims</w:t>
      </w:r>
      <w:r w:rsidRPr="00F761AA" w:rsidR="00FC2464">
        <w:t xml:space="preserve">.  </w:t>
      </w:r>
      <w:r w:rsidRPr="00F761AA" w:rsidR="00A2536E">
        <w:t xml:space="preserve">ENA </w:t>
      </w:r>
      <w:r w:rsidRPr="00F761AA" w:rsidR="008844BF">
        <w:t xml:space="preserve">must </w:t>
      </w:r>
      <w:r w:rsidRPr="00F761AA" w:rsidR="00A2536E">
        <w:t xml:space="preserve">produce </w:t>
      </w:r>
      <w:r w:rsidRPr="00F761AA" w:rsidR="00142AC5">
        <w:t xml:space="preserve">proof that </w:t>
      </w:r>
      <w:r w:rsidRPr="00F761AA" w:rsidR="000215AB">
        <w:t xml:space="preserve">it </w:t>
      </w:r>
      <w:r w:rsidRPr="00F761AA" w:rsidR="00142AC5">
        <w:t>supplied the requested service to the HCP:</w:t>
      </w:r>
      <w:r w:rsidRPr="00F761AA" w:rsidR="00665076">
        <w:t xml:space="preserve"> </w:t>
      </w:r>
      <w:r w:rsidR="00B76296">
        <w:t xml:space="preserve"> </w:t>
      </w:r>
      <w:r w:rsidRPr="00F761AA" w:rsidR="00142AC5">
        <w:t xml:space="preserve">proof of payment by the HCP, </w:t>
      </w:r>
      <w:r w:rsidR="007678A0">
        <w:t>possibly to include</w:t>
      </w:r>
      <w:r w:rsidRPr="00F761AA" w:rsidR="00142AC5">
        <w:t xml:space="preserve"> invoices, bank</w:t>
      </w:r>
      <w:r w:rsidRPr="00F761AA" w:rsidR="007970CF">
        <w:t xml:space="preserve"> </w:t>
      </w:r>
      <w:r w:rsidRPr="00F761AA" w:rsidR="00142AC5">
        <w:t xml:space="preserve">statements, wire transaction statements, or similar documents; </w:t>
      </w:r>
      <w:r w:rsidRPr="00F761AA" w:rsidR="007970CF">
        <w:t>an</w:t>
      </w:r>
      <w:r w:rsidRPr="00F761AA" w:rsidR="009A678A">
        <w:t xml:space="preserve"> </w:t>
      </w:r>
      <w:r w:rsidRPr="00F761AA" w:rsidR="00142AC5">
        <w:t>affidavit signed by a</w:t>
      </w:r>
      <w:r w:rsidRPr="00F761AA" w:rsidR="007970CF">
        <w:t xml:space="preserve"> service</w:t>
      </w:r>
      <w:r w:rsidRPr="00F761AA" w:rsidR="00142AC5">
        <w:t xml:space="preserve"> provider employee </w:t>
      </w:r>
      <w:r w:rsidRPr="00F761AA" w:rsidR="005661DC">
        <w:t>with</w:t>
      </w:r>
      <w:r w:rsidRPr="00F761AA" w:rsidR="00142AC5">
        <w:t xml:space="preserve"> direct knowledge or oversight </w:t>
      </w:r>
      <w:r w:rsidRPr="00F761AA" w:rsidR="002B5390">
        <w:t xml:space="preserve">of </w:t>
      </w:r>
      <w:r w:rsidRPr="00F761AA" w:rsidR="00142AC5">
        <w:t>the HCP</w:t>
      </w:r>
      <w:r w:rsidRPr="00F761AA" w:rsidR="002B5390">
        <w:t>’s account</w:t>
      </w:r>
      <w:r w:rsidRPr="00F761AA" w:rsidR="00142AC5">
        <w:t xml:space="preserve">, including dates </w:t>
      </w:r>
      <w:r w:rsidRPr="00F761AA" w:rsidR="008E6967">
        <w:t xml:space="preserve">of service </w:t>
      </w:r>
      <w:r w:rsidRPr="00F761AA" w:rsidR="00142AC5">
        <w:t xml:space="preserve">and types of services rendered; </w:t>
      </w:r>
      <w:r w:rsidRPr="00F761AA" w:rsidR="007970CF">
        <w:t>or</w:t>
      </w:r>
      <w:r w:rsidRPr="00F761AA" w:rsidR="00142AC5">
        <w:t xml:space="preserve"> any documentation </w:t>
      </w:r>
      <w:r w:rsidRPr="00F761AA" w:rsidR="00B80075">
        <w:t>containing information on network connectivity, network utilization, or similar technical evidence of provision or usage.</w:t>
      </w:r>
      <w:r w:rsidRPr="00F761AA" w:rsidR="00F761AA">
        <w:t xml:space="preserve">  </w:t>
      </w:r>
      <w:r w:rsidRPr="00F761AA" w:rsidR="00E7162D">
        <w:t>For t</w:t>
      </w:r>
      <w:r w:rsidRPr="00C50360" w:rsidR="00E7162D">
        <w:t xml:space="preserve">hose </w:t>
      </w:r>
      <w:r w:rsidRPr="00F761AA" w:rsidR="00061247">
        <w:t xml:space="preserve">situations where the HCP has ceased operation, </w:t>
      </w:r>
      <w:r w:rsidRPr="00F761AA" w:rsidR="008844BF">
        <w:t xml:space="preserve">ENA must </w:t>
      </w:r>
      <w:r w:rsidRPr="00F761AA" w:rsidR="00E7162D">
        <w:t>produce d</w:t>
      </w:r>
      <w:r w:rsidRPr="00F761AA" w:rsidR="00B80075">
        <w:t xml:space="preserve">ocumentation </w:t>
      </w:r>
      <w:r w:rsidRPr="00F761AA" w:rsidR="00061247">
        <w:t>such as</w:t>
      </w:r>
      <w:r w:rsidRPr="00F761AA" w:rsidR="000859D5">
        <w:t xml:space="preserve"> a certificate of corporate dissolution filed with a</w:t>
      </w:r>
      <w:r w:rsidRPr="00F761AA" w:rsidR="00096856">
        <w:t xml:space="preserve"> relevant</w:t>
      </w:r>
      <w:r w:rsidRPr="00F761AA" w:rsidR="000859D5">
        <w:t xml:space="preserve"> </w:t>
      </w:r>
      <w:r w:rsidRPr="00F761AA" w:rsidR="00D572E6">
        <w:t>s</w:t>
      </w:r>
      <w:r w:rsidRPr="00F761AA" w:rsidR="000859D5">
        <w:t xml:space="preserve">ecretary of </w:t>
      </w:r>
      <w:r w:rsidRPr="00F761AA" w:rsidR="00D572E6">
        <w:t>s</w:t>
      </w:r>
      <w:r w:rsidRPr="00F761AA" w:rsidR="000859D5">
        <w:t>tate</w:t>
      </w:r>
      <w:r w:rsidRPr="00F761AA" w:rsidR="00096856">
        <w:t>’s</w:t>
      </w:r>
      <w:r w:rsidRPr="00F761AA" w:rsidR="000859D5">
        <w:t xml:space="preserve"> </w:t>
      </w:r>
      <w:r w:rsidRPr="00F761AA" w:rsidR="00D572E6">
        <w:t>o</w:t>
      </w:r>
      <w:r w:rsidRPr="00F761AA" w:rsidR="000859D5">
        <w:t xml:space="preserve">ffice; a </w:t>
      </w:r>
      <w:r w:rsidRPr="00F761AA" w:rsidR="00D572E6">
        <w:t>f</w:t>
      </w:r>
      <w:r w:rsidRPr="00F761AA" w:rsidR="000859D5">
        <w:t xml:space="preserve">inal </w:t>
      </w:r>
      <w:r w:rsidRPr="00F761AA" w:rsidR="00D572E6">
        <w:t>d</w:t>
      </w:r>
      <w:r w:rsidRPr="00F761AA" w:rsidR="000859D5">
        <w:t xml:space="preserve">eclaration of a </w:t>
      </w:r>
      <w:r w:rsidRPr="00F761AA" w:rsidR="00D572E6">
        <w:t>b</w:t>
      </w:r>
      <w:r w:rsidRPr="00F761AA" w:rsidR="000859D5">
        <w:t xml:space="preserve">ankruptcy </w:t>
      </w:r>
      <w:r w:rsidRPr="00F761AA" w:rsidR="00D572E6">
        <w:t>c</w:t>
      </w:r>
      <w:r w:rsidRPr="00F761AA" w:rsidR="000859D5">
        <w:t xml:space="preserve">ourt; </w:t>
      </w:r>
      <w:r w:rsidRPr="00F761AA" w:rsidR="00096856">
        <w:t>p</w:t>
      </w:r>
      <w:r w:rsidRPr="00F761AA" w:rsidR="000859D5">
        <w:t>ublic</w:t>
      </w:r>
      <w:r w:rsidRPr="00F761AA" w:rsidR="005A6463">
        <w:t>-</w:t>
      </w:r>
      <w:r w:rsidRPr="00F761AA" w:rsidR="000859D5">
        <w:t>facing materials communicating the dissolution of the HCP</w:t>
      </w:r>
      <w:r w:rsidRPr="00F761AA" w:rsidR="002F4890">
        <w:t xml:space="preserve">, </w:t>
      </w:r>
      <w:r w:rsidRPr="00F761AA" w:rsidR="000859D5">
        <w:t xml:space="preserve">for example, </w:t>
      </w:r>
      <w:r w:rsidRPr="00F761AA" w:rsidR="005A6463">
        <w:t xml:space="preserve">a </w:t>
      </w:r>
      <w:r w:rsidRPr="00F761AA" w:rsidR="000859D5">
        <w:t>website</w:t>
      </w:r>
      <w:r w:rsidRPr="00F761AA" w:rsidR="00B366AA">
        <w:t xml:space="preserve">, </w:t>
      </w:r>
      <w:r w:rsidRPr="00F761AA" w:rsidR="000859D5">
        <w:t xml:space="preserve">social media posts, </w:t>
      </w:r>
      <w:r w:rsidRPr="00F761AA" w:rsidR="00B366AA">
        <w:t xml:space="preserve">or </w:t>
      </w:r>
      <w:r w:rsidRPr="00F761AA" w:rsidR="000859D5">
        <w:t xml:space="preserve">news articles; an affidavit from a </w:t>
      </w:r>
      <w:r w:rsidRPr="00F761AA" w:rsidR="00650417">
        <w:t xml:space="preserve">service </w:t>
      </w:r>
      <w:r w:rsidRPr="00F761AA" w:rsidR="000859D5">
        <w:t xml:space="preserve">provider employee </w:t>
      </w:r>
      <w:r w:rsidRPr="00F761AA" w:rsidR="00F65786">
        <w:t>who had</w:t>
      </w:r>
      <w:r w:rsidRPr="00F761AA" w:rsidR="000859D5">
        <w:t xml:space="preserve"> direct interaction with the HCP stating that the HCP is no longer in business, including the last date of interaction with the HCP; a notice of termination of a contract on the grounds of dissolution, </w:t>
      </w:r>
      <w:r w:rsidRPr="00F761AA" w:rsidR="00A51C9C">
        <w:t xml:space="preserve">originally </w:t>
      </w:r>
      <w:r w:rsidRPr="00F761AA" w:rsidR="000859D5">
        <w:t xml:space="preserve">provided by the HCP; </w:t>
      </w:r>
      <w:r w:rsidRPr="00F761AA" w:rsidR="00096856">
        <w:t xml:space="preserve">or </w:t>
      </w:r>
      <w:r w:rsidRPr="00F761AA" w:rsidR="00A51C9C">
        <w:t xml:space="preserve">other </w:t>
      </w:r>
      <w:r w:rsidRPr="00F761AA" w:rsidR="00E14FC0">
        <w:t xml:space="preserve">credible </w:t>
      </w:r>
      <w:r w:rsidRPr="00F761AA" w:rsidR="00A51C9C">
        <w:t xml:space="preserve">documentation </w:t>
      </w:r>
      <w:r w:rsidRPr="00F761AA" w:rsidR="00E14FC0">
        <w:t xml:space="preserve">to show </w:t>
      </w:r>
      <w:r w:rsidRPr="00F761AA" w:rsidR="00A51C9C">
        <w:t xml:space="preserve">that </w:t>
      </w:r>
      <w:r w:rsidRPr="00F761AA" w:rsidR="001165CE">
        <w:t xml:space="preserve">the </w:t>
      </w:r>
      <w:r w:rsidRPr="00F761AA" w:rsidR="00A51C9C">
        <w:t>HCP has</w:t>
      </w:r>
      <w:r w:rsidRPr="00F761AA" w:rsidR="00F761AA">
        <w:t xml:space="preserve"> </w:t>
      </w:r>
      <w:r w:rsidRPr="00F761AA" w:rsidR="00A51C9C">
        <w:t xml:space="preserve">dissolved or </w:t>
      </w:r>
      <w:r w:rsidRPr="00F761AA" w:rsidR="00E14FC0">
        <w:t>ceased operation</w:t>
      </w:r>
      <w:r w:rsidRPr="00F761AA" w:rsidR="00A51C9C">
        <w:t>.</w:t>
      </w:r>
      <w:r w:rsidRPr="00F761AA" w:rsidR="005B1995">
        <w:t xml:space="preserve">  </w:t>
      </w:r>
      <w:r w:rsidRPr="00F761AA" w:rsidR="0014146E">
        <w:t xml:space="preserve">For those situations where the HCP </w:t>
      </w:r>
      <w:r w:rsidRPr="00F761AA" w:rsidR="004F5332">
        <w:t xml:space="preserve">is non-responsive or refuses to </w:t>
      </w:r>
      <w:r w:rsidRPr="00F761AA" w:rsidR="000B32EE">
        <w:t>submit</w:t>
      </w:r>
      <w:r w:rsidRPr="00F761AA" w:rsidR="00492BFE">
        <w:t xml:space="preserve"> the</w:t>
      </w:r>
      <w:r w:rsidRPr="00F761AA" w:rsidR="000B32EE">
        <w:t xml:space="preserve"> </w:t>
      </w:r>
      <w:r w:rsidRPr="00F761AA" w:rsidR="00096856">
        <w:t xml:space="preserve">FCC </w:t>
      </w:r>
      <w:r w:rsidRPr="00F761AA" w:rsidR="000B32EE">
        <w:t>Form 467</w:t>
      </w:r>
      <w:r w:rsidRPr="00F761AA" w:rsidR="00C7304A">
        <w:t>, ENA must provide appropriate documenta</w:t>
      </w:r>
      <w:r w:rsidRPr="00F761AA" w:rsidR="000F4C9D">
        <w:t xml:space="preserve">ry evidence, </w:t>
      </w:r>
      <w:r w:rsidRPr="00F761AA" w:rsidR="00C153EB">
        <w:t xml:space="preserve">which might include </w:t>
      </w:r>
      <w:r w:rsidRPr="00F761AA" w:rsidR="000B32EE">
        <w:t xml:space="preserve">evidence </w:t>
      </w:r>
      <w:r w:rsidRPr="00F761AA" w:rsidR="00E20329">
        <w:t>of</w:t>
      </w:r>
      <w:r w:rsidRPr="00F761AA" w:rsidR="000B32EE">
        <w:t xml:space="preserve"> </w:t>
      </w:r>
      <w:r w:rsidRPr="00F761AA" w:rsidR="00CE1CA0">
        <w:t>multiple</w:t>
      </w:r>
      <w:r w:rsidRPr="00F761AA" w:rsidR="000B32EE">
        <w:t xml:space="preserve"> attempts to communicate to the HCP that it must file </w:t>
      </w:r>
      <w:r w:rsidRPr="00F761AA" w:rsidR="002A7429">
        <w:t xml:space="preserve">the </w:t>
      </w:r>
      <w:r w:rsidRPr="00F761AA" w:rsidR="007A3BD3">
        <w:t xml:space="preserve">FCC </w:t>
      </w:r>
      <w:r w:rsidRPr="00F761AA" w:rsidR="000B32EE">
        <w:t>Form 467</w:t>
      </w:r>
      <w:r w:rsidRPr="00F761AA" w:rsidR="00B27CF4">
        <w:t xml:space="preserve"> </w:t>
      </w:r>
      <w:r w:rsidRPr="00F761AA" w:rsidR="002A521C">
        <w:t xml:space="preserve">or </w:t>
      </w:r>
      <w:r w:rsidRPr="00F761AA" w:rsidR="008A69CD">
        <w:t xml:space="preserve">an affidavit that </w:t>
      </w:r>
      <w:r w:rsidRPr="00F761AA" w:rsidR="00B27CF4">
        <w:t xml:space="preserve">describes </w:t>
      </w:r>
      <w:r w:rsidRPr="00F761AA" w:rsidR="008A69CD">
        <w:t>the number of attempts, the time period over which the attempts occurred</w:t>
      </w:r>
      <w:r w:rsidRPr="00F761AA" w:rsidR="007A3BD3">
        <w:t>,</w:t>
      </w:r>
      <w:r w:rsidRPr="00F761AA" w:rsidR="008A69CD">
        <w:t xml:space="preserve"> and the </w:t>
      </w:r>
      <w:r w:rsidRPr="00F761AA" w:rsidR="00591D79">
        <w:t xml:space="preserve">communication </w:t>
      </w:r>
      <w:r w:rsidRPr="00F761AA" w:rsidR="008A69CD">
        <w:t>method</w:t>
      </w:r>
      <w:r w:rsidRPr="00F761AA" w:rsidR="00CD2079">
        <w:t>s</w:t>
      </w:r>
      <w:r w:rsidRPr="00F761AA" w:rsidR="008A69CD">
        <w:t xml:space="preserve"> utilized. </w:t>
      </w:r>
      <w:r w:rsidRPr="00F761AA" w:rsidR="001A0BE8">
        <w:t xml:space="preserve"> </w:t>
      </w:r>
    </w:p>
    <w:p w:rsidR="001079C8" w:rsidP="006425B1" w14:paraId="1AE4CE43" w14:textId="63DC049D">
      <w:pPr>
        <w:pStyle w:val="ParaNum"/>
      </w:pPr>
      <w:r>
        <w:t>ENA</w:t>
      </w:r>
      <w:r w:rsidR="004D70CE">
        <w:t xml:space="preserve">’s request pertains to </w:t>
      </w:r>
      <w:r w:rsidR="006E5D0D">
        <w:t>funding request</w:t>
      </w:r>
      <w:r w:rsidR="004D70CE">
        <w:t>s from funding years 2017-2020</w:t>
      </w:r>
      <w:r w:rsidR="00BD0302">
        <w:t xml:space="preserve">, and all are well past </w:t>
      </w:r>
      <w:r w:rsidR="00FB4A05">
        <w:t>the deadline for submitting invoices</w:t>
      </w:r>
      <w:r w:rsidR="00DA4A4D">
        <w:t>.</w:t>
      </w:r>
      <w:r>
        <w:rPr>
          <w:rStyle w:val="FootnoteReference"/>
        </w:rPr>
        <w:footnoteReference w:id="26"/>
      </w:r>
      <w:r w:rsidR="00DA4A4D">
        <w:t xml:space="preserve"> </w:t>
      </w:r>
      <w:r w:rsidR="00A07CFC">
        <w:t xml:space="preserve"> </w:t>
      </w:r>
      <w:r w:rsidR="00B7420B">
        <w:t xml:space="preserve">We grant ENA’s request to waive the invoice deadline for the 23 </w:t>
      </w:r>
      <w:r w:rsidR="006E5D0D">
        <w:t>funding requests</w:t>
      </w:r>
      <w:r w:rsidR="00B7420B">
        <w:t xml:space="preserve"> listed in the Appendix and direct USAC to </w:t>
      </w:r>
      <w:r w:rsidR="001A14BB">
        <w:t xml:space="preserve">reinstate any funding that may have been </w:t>
      </w:r>
      <w:r w:rsidR="001A14BB">
        <w:t>deobligated</w:t>
      </w:r>
      <w:r w:rsidR="00E46AE3">
        <w:t>.</w:t>
      </w:r>
      <w:r w:rsidR="00657557">
        <w:t xml:space="preserve">  </w:t>
      </w:r>
      <w:r w:rsidR="00980F90">
        <w:t xml:space="preserve">The </w:t>
      </w:r>
      <w:r w:rsidR="0073426C">
        <w:t xml:space="preserve">new </w:t>
      </w:r>
      <w:r w:rsidR="00980F90">
        <w:t xml:space="preserve">deadline for </w:t>
      </w:r>
      <w:r w:rsidR="0073426C">
        <w:t xml:space="preserve">resolution of these reimbursement claims is 120 days from the </w:t>
      </w:r>
      <w:r w:rsidR="0075377A">
        <w:t>release of this Order.</w:t>
      </w:r>
    </w:p>
    <w:p w:rsidR="00F73315" w:rsidP="00F20747" w14:paraId="58D66658" w14:textId="66D4F1E0">
      <w:pPr>
        <w:pStyle w:val="ParaNum"/>
      </w:pPr>
      <w:r>
        <w:t>Finally, we</w:t>
      </w:r>
      <w:r w:rsidR="00A64530">
        <w:t xml:space="preserve"> </w:t>
      </w:r>
      <w:r>
        <w:t>remind RHC Program participants</w:t>
      </w:r>
      <w:r w:rsidR="00D034A9">
        <w:t xml:space="preserve"> of their general obligations to comply with the invoice filing requirements set forth in our rules.</w:t>
      </w:r>
      <w:r>
        <w:rPr>
          <w:rStyle w:val="FootnoteReference"/>
        </w:rPr>
        <w:footnoteReference w:id="27"/>
      </w:r>
      <w:r w:rsidR="00D034A9">
        <w:t xml:space="preserve"> </w:t>
      </w:r>
      <w:r w:rsidR="00A07CFC">
        <w:t xml:space="preserve"> </w:t>
      </w:r>
      <w:r w:rsidR="00D034A9">
        <w:t xml:space="preserve">This waiver is based on the unique circumstances </w:t>
      </w:r>
      <w:r w:rsidR="004F6345">
        <w:t xml:space="preserve">involving HCPs </w:t>
      </w:r>
      <w:r w:rsidR="00A64530">
        <w:t>that</w:t>
      </w:r>
      <w:r w:rsidR="004F6345">
        <w:t xml:space="preserve"> </w:t>
      </w:r>
      <w:r w:rsidR="00726A26">
        <w:t xml:space="preserve">are </w:t>
      </w:r>
      <w:r w:rsidR="004F6345">
        <w:t>unwilling or unable to file</w:t>
      </w:r>
      <w:r w:rsidR="00D12622">
        <w:t xml:space="preserve"> the</w:t>
      </w:r>
      <w:r w:rsidR="004F6345">
        <w:t xml:space="preserve"> </w:t>
      </w:r>
      <w:r w:rsidR="001A7B55">
        <w:t xml:space="preserve">FCC </w:t>
      </w:r>
      <w:r w:rsidR="004F6345">
        <w:t xml:space="preserve">Form 467, </w:t>
      </w:r>
      <w:r w:rsidR="00E3220F">
        <w:t xml:space="preserve">applies only to the requests listed in the Appendix, </w:t>
      </w:r>
      <w:r w:rsidR="001079C8">
        <w:t>and</w:t>
      </w:r>
      <w:r w:rsidR="00E83B4B">
        <w:t xml:space="preserve"> </w:t>
      </w:r>
      <w:r w:rsidR="001079C8">
        <w:t xml:space="preserve">does not impact the obligation of </w:t>
      </w:r>
      <w:r w:rsidR="001B14AD">
        <w:t xml:space="preserve">all </w:t>
      </w:r>
      <w:r w:rsidR="001079C8">
        <w:t xml:space="preserve">HCPs to </w:t>
      </w:r>
      <w:r w:rsidR="001A7B55">
        <w:t xml:space="preserve">timely </w:t>
      </w:r>
      <w:r w:rsidR="001079C8">
        <w:t>file</w:t>
      </w:r>
      <w:r w:rsidR="00D12622">
        <w:t xml:space="preserve"> the</w:t>
      </w:r>
      <w:r w:rsidR="001079C8">
        <w:t xml:space="preserve"> </w:t>
      </w:r>
      <w:r w:rsidR="001A7B55">
        <w:t xml:space="preserve">FCC </w:t>
      </w:r>
      <w:r w:rsidR="001079C8">
        <w:t>Form 467</w:t>
      </w:r>
      <w:r w:rsidR="00E54B48">
        <w:t xml:space="preserve"> or successor form</w:t>
      </w:r>
      <w:r w:rsidR="001079C8">
        <w:t xml:space="preserve">. </w:t>
      </w:r>
      <w:r w:rsidR="00A07CFC">
        <w:t xml:space="preserve"> </w:t>
      </w:r>
      <w:r w:rsidR="001079C8">
        <w:t xml:space="preserve">In granting this waiver, we take no position on the merits of any </w:t>
      </w:r>
      <w:r w:rsidR="006223D1">
        <w:t xml:space="preserve">future </w:t>
      </w:r>
      <w:r w:rsidR="001A7B55">
        <w:t xml:space="preserve">requests for </w:t>
      </w:r>
      <w:r w:rsidR="006223D1">
        <w:t xml:space="preserve">waiver of our standard protocols for </w:t>
      </w:r>
      <w:r w:rsidR="001A7B55">
        <w:t>reimbursement</w:t>
      </w:r>
      <w:r w:rsidR="001079C8">
        <w:t xml:space="preserve">. </w:t>
      </w:r>
      <w:r w:rsidR="003F4A6F">
        <w:t xml:space="preserve"> Accordingly, we direct USAC</w:t>
      </w:r>
      <w:r w:rsidR="003B4206">
        <w:t xml:space="preserve"> to accept </w:t>
      </w:r>
      <w:r w:rsidR="00FA2DAB">
        <w:t>invoices</w:t>
      </w:r>
      <w:r w:rsidR="00D41D7F">
        <w:t xml:space="preserve"> </w:t>
      </w:r>
      <w:r w:rsidR="00FD5737">
        <w:t xml:space="preserve">from ENA </w:t>
      </w:r>
      <w:r w:rsidR="00D41D7F">
        <w:t xml:space="preserve">associated with the FRNs listed in </w:t>
      </w:r>
      <w:r w:rsidR="00862FEA">
        <w:t xml:space="preserve">the </w:t>
      </w:r>
      <w:r w:rsidR="00D41D7F">
        <w:t>Appendix</w:t>
      </w:r>
      <w:r w:rsidR="00FD5737">
        <w:t xml:space="preserve">, even in the absence </w:t>
      </w:r>
      <w:r w:rsidR="00B0761B">
        <w:t xml:space="preserve">of </w:t>
      </w:r>
      <w:r w:rsidR="00FA2DAB">
        <w:t xml:space="preserve">a corresponding FCC Form 467 when </w:t>
      </w:r>
      <w:r w:rsidR="00D41D7F">
        <w:t>ENA</w:t>
      </w:r>
      <w:r w:rsidR="00FA2DAB">
        <w:t xml:space="preserve"> is able to </w:t>
      </w:r>
      <w:r w:rsidR="00D80FF4">
        <w:t>submit</w:t>
      </w:r>
      <w:r w:rsidR="00FA2DAB">
        <w:t xml:space="preserve"> documentation that the</w:t>
      </w:r>
      <w:r w:rsidR="00295CB2">
        <w:t xml:space="preserve"> requisite service</w:t>
      </w:r>
      <w:r w:rsidR="008876D9">
        <w:t xml:space="preserve"> was provided but that the</w:t>
      </w:r>
      <w:r w:rsidR="00FA2DAB">
        <w:t xml:space="preserve"> HCP is unable or unwilling to </w:t>
      </w:r>
      <w:r w:rsidR="00D80FF4">
        <w:t xml:space="preserve">file the </w:t>
      </w:r>
      <w:r w:rsidR="008D7FCF">
        <w:t xml:space="preserve">FCC </w:t>
      </w:r>
      <w:r w:rsidR="00D80FF4">
        <w:t>Form 467.</w:t>
      </w:r>
      <w:r w:rsidR="00D41D7F">
        <w:t xml:space="preserve">  </w:t>
      </w:r>
    </w:p>
    <w:p w:rsidR="00446875" w:rsidP="00446875" w14:paraId="65781F1D" w14:textId="13324486">
      <w:pPr>
        <w:pStyle w:val="Heading1"/>
      </w:pPr>
      <w:r>
        <w:t xml:space="preserve">ordering clauses </w:t>
      </w:r>
    </w:p>
    <w:p w:rsidR="009501A8" w:rsidRPr="00267329" w:rsidP="009501A8" w14:paraId="37A9195F" w14:textId="54ED6E7B">
      <w:pPr>
        <w:pStyle w:val="ParaNum"/>
      </w:pPr>
      <w:r w:rsidRPr="00937185">
        <w:t>ACCORDINGLY</w:t>
      </w:r>
      <w:r w:rsidRPr="00937185" w:rsidR="0039781C">
        <w:t>, IT IS ORDERED</w:t>
      </w:r>
      <w:r w:rsidR="007A1A57">
        <w:t xml:space="preserve"> that</w:t>
      </w:r>
      <w:r w:rsidRPr="00937185" w:rsidR="0039781C">
        <w:t>,</w:t>
      </w:r>
      <w:r w:rsidR="0039781C">
        <w:rPr>
          <w:b/>
          <w:bCs/>
        </w:rPr>
        <w:t xml:space="preserve"> </w:t>
      </w:r>
      <w:r w:rsidR="0039781C">
        <w:t xml:space="preserve">pursuant to </w:t>
      </w:r>
      <w:r w:rsidR="007A1A57">
        <w:t xml:space="preserve">the authority contained in </w:t>
      </w:r>
      <w:r w:rsidR="0039781C">
        <w:t xml:space="preserve">sections </w:t>
      </w:r>
      <w:r w:rsidR="00B97316">
        <w:t>1-4</w:t>
      </w:r>
      <w:r w:rsidR="0039781C">
        <w:t xml:space="preserve"> and 254 of the Communications Act</w:t>
      </w:r>
      <w:r w:rsidR="008C6983">
        <w:t xml:space="preserve"> of 1934, as amended</w:t>
      </w:r>
      <w:r w:rsidR="0039781C">
        <w:t>, 47 U.S.C. §§ 15</w:t>
      </w:r>
      <w:r w:rsidR="00375F52">
        <w:t>1-154</w:t>
      </w:r>
      <w:r w:rsidR="0039781C">
        <w:t xml:space="preserve"> and 254</w:t>
      </w:r>
      <w:r w:rsidR="00375F52">
        <w:t>,</w:t>
      </w:r>
      <w:r w:rsidR="0039781C">
        <w:t xml:space="preserve"> and sections </w:t>
      </w:r>
      <w:r w:rsidR="00375F52">
        <w:t>0.91, 0.291</w:t>
      </w:r>
      <w:r w:rsidR="00B03F70">
        <w:t xml:space="preserve">, </w:t>
      </w:r>
      <w:r w:rsidR="000E025A">
        <w:t xml:space="preserve">and </w:t>
      </w:r>
      <w:r w:rsidR="0039781C">
        <w:t>1.3</w:t>
      </w:r>
      <w:r w:rsidR="000E025A">
        <w:t xml:space="preserve"> </w:t>
      </w:r>
      <w:r w:rsidR="0039781C">
        <w:t xml:space="preserve">of the Commission’s rules, 47 CFR §§ </w:t>
      </w:r>
      <w:r w:rsidR="00A677AE">
        <w:t xml:space="preserve">0.91, 0.291, </w:t>
      </w:r>
      <w:r w:rsidR="000E025A">
        <w:t xml:space="preserve">and </w:t>
      </w:r>
      <w:r w:rsidR="0039781C">
        <w:t>1.3</w:t>
      </w:r>
      <w:r w:rsidR="00EC7DC9">
        <w:t>,</w:t>
      </w:r>
      <w:r w:rsidR="0039781C">
        <w:t xml:space="preserve"> </w:t>
      </w:r>
      <w:r w:rsidR="005A276F">
        <w:t>the Petition</w:t>
      </w:r>
      <w:r w:rsidR="00CC753E">
        <w:t>s</w:t>
      </w:r>
      <w:r w:rsidR="005A276F">
        <w:t xml:space="preserve"> for Waiver filed by ENA on </w:t>
      </w:r>
      <w:r w:rsidR="00B47184">
        <w:t xml:space="preserve">June 28, 2024, and </w:t>
      </w:r>
      <w:r w:rsidR="00CC753E">
        <w:t xml:space="preserve">December </w:t>
      </w:r>
      <w:r>
        <w:t>17, 2024, are</w:t>
      </w:r>
      <w:r w:rsidR="005A276F">
        <w:t xml:space="preserve"> </w:t>
      </w:r>
      <w:r w:rsidRPr="00E4488E" w:rsidR="005A276F">
        <w:t xml:space="preserve">GRANTED. </w:t>
      </w:r>
    </w:p>
    <w:p w:rsidR="00D929AD" w:rsidP="009501A8" w14:paraId="1B20EC6C" w14:textId="77777777">
      <w:pPr>
        <w:pStyle w:val="ParaNum"/>
      </w:pPr>
      <w:r w:rsidRPr="00E4488E">
        <w:t xml:space="preserve">IT IS FURTHER ORDERED, </w:t>
      </w:r>
      <w:r w:rsidRPr="00267329">
        <w:t>pursuant to the authority contained in sections 1-</w:t>
      </w:r>
      <w:r w:rsidRPr="00267329" w:rsidR="00997894">
        <w:t>4</w:t>
      </w:r>
      <w:r w:rsidRPr="00267329">
        <w:t xml:space="preserve"> and 254 of the Communications Act of 1934, as amended, 47 U.S.C. §§ 151-154 and 254, and sections 0.91, 0.291, 1.3 and 54.719(c) of the Commission’s rules, 47 CFR §§ 0.91, 0.291, 1.3 and 54.719(c), that section 54.62</w:t>
      </w:r>
      <w:r w:rsidRPr="00267329" w:rsidR="0029166B">
        <w:t>7</w:t>
      </w:r>
      <w:r w:rsidRPr="00267329">
        <w:t>(</w:t>
      </w:r>
      <w:r w:rsidRPr="00267329" w:rsidR="0029166B">
        <w:t>c</w:t>
      </w:r>
      <w:r w:rsidRPr="00267329">
        <w:t>)</w:t>
      </w:r>
      <w:r w:rsidRPr="00267329" w:rsidR="00930E30">
        <w:t>(1)(</w:t>
      </w:r>
      <w:r w:rsidRPr="00267329" w:rsidR="00930E30">
        <w:t>i</w:t>
      </w:r>
      <w:r w:rsidRPr="00267329" w:rsidR="00930E30">
        <w:t>)</w:t>
      </w:r>
      <w:r w:rsidRPr="00267329">
        <w:t xml:space="preserve"> of the Commission’s rules, 47 CFR § 54.62</w:t>
      </w:r>
      <w:r w:rsidRPr="00267329" w:rsidR="00174C00">
        <w:t>7</w:t>
      </w:r>
      <w:r w:rsidRPr="00267329">
        <w:t>(</w:t>
      </w:r>
      <w:r w:rsidRPr="00267329" w:rsidR="0029166B">
        <w:t>c</w:t>
      </w:r>
      <w:r w:rsidRPr="00267329">
        <w:t>)</w:t>
      </w:r>
      <w:r w:rsidRPr="00267329" w:rsidR="000D6515">
        <w:t>(1)(</w:t>
      </w:r>
      <w:r w:rsidRPr="00267329" w:rsidR="000D6515">
        <w:t>i</w:t>
      </w:r>
      <w:r w:rsidRPr="00267329" w:rsidR="000D6515">
        <w:t>)</w:t>
      </w:r>
      <w:r w:rsidRPr="00267329">
        <w:t xml:space="preserve">, is </w:t>
      </w:r>
      <w:r w:rsidRPr="00E4488E">
        <w:t xml:space="preserve">WAIVED </w:t>
      </w:r>
      <w:r w:rsidRPr="00267329">
        <w:t xml:space="preserve">to the limited extent provided herein. </w:t>
      </w:r>
      <w:r w:rsidR="002C2406">
        <w:t xml:space="preserve"> </w:t>
      </w:r>
    </w:p>
    <w:p w:rsidR="005A276F" w:rsidP="009501A8" w14:paraId="581A2912" w14:textId="39CB48B4">
      <w:pPr>
        <w:pStyle w:val="ParaNum"/>
      </w:pPr>
      <w:r w:rsidRPr="00E4488E">
        <w:t>IT IS FURTHER ORDERED</w:t>
      </w:r>
      <w:r w:rsidR="00D929AD">
        <w:t>, that pursuant to section 1.102(b)(1) of the Commission’s rules, 47 CFR § 1.102(b)(1),</w:t>
      </w:r>
      <w:r w:rsidRPr="00E4488E">
        <w:t xml:space="preserve"> </w:t>
      </w:r>
      <w:r w:rsidRPr="00267329">
        <w:t xml:space="preserve">this ORDER </w:t>
      </w:r>
      <w:r w:rsidRPr="00E4488E">
        <w:t>SHALL BE EFFECTIVE</w:t>
      </w:r>
      <w:r>
        <w:rPr>
          <w:b/>
          <w:bCs/>
        </w:rPr>
        <w:t xml:space="preserve"> </w:t>
      </w:r>
      <w:r>
        <w:t xml:space="preserve">upon release. </w:t>
      </w:r>
    </w:p>
    <w:p w:rsidR="00B029DB" w:rsidP="00B029DB" w14:paraId="3C60CE8C" w14:textId="77777777">
      <w:pPr>
        <w:pStyle w:val="ParaNum"/>
        <w:numPr>
          <w:ilvl w:val="0"/>
          <w:numId w:val="0"/>
        </w:numPr>
      </w:pPr>
    </w:p>
    <w:p w:rsidR="00B029DB" w:rsidP="00584254" w14:paraId="27A52FB3" w14:textId="77777777">
      <w:pPr>
        <w:pStyle w:val="ParaNum"/>
        <w:numPr>
          <w:ilvl w:val="0"/>
          <w:numId w:val="0"/>
        </w:numPr>
      </w:pPr>
    </w:p>
    <w:p w:rsidR="00F55CD7" w:rsidP="00F55CD7" w14:paraId="7762C4C6" w14:textId="369E87FB">
      <w:pPr>
        <w:pStyle w:val="ParaNum"/>
        <w:numPr>
          <w:ilvl w:val="0"/>
          <w:numId w:val="0"/>
        </w:numPr>
        <w:ind w:left="3600" w:firstLine="720"/>
      </w:pPr>
      <w:r>
        <w:t xml:space="preserve">FEDERAL COMMUNICATIONS COMMISSION </w:t>
      </w:r>
    </w:p>
    <w:p w:rsidR="001D08CD" w:rsidP="00F55CD7" w14:paraId="3F4A7FDF" w14:textId="77777777">
      <w:pPr>
        <w:pStyle w:val="ParaNum"/>
        <w:numPr>
          <w:ilvl w:val="0"/>
          <w:numId w:val="0"/>
        </w:numPr>
        <w:ind w:left="3600" w:firstLine="720"/>
      </w:pPr>
    </w:p>
    <w:p w:rsidR="001D08CD" w:rsidP="001D08CD" w14:paraId="4D1E3818" w14:textId="4BF9CCBC">
      <w:pPr>
        <w:pStyle w:val="ParaNum"/>
        <w:numPr>
          <w:ilvl w:val="0"/>
          <w:numId w:val="0"/>
        </w:numPr>
        <w:spacing w:after="0"/>
        <w:ind w:left="3600" w:firstLine="720"/>
      </w:pPr>
      <w:r>
        <w:t>Joseph S. Calascione</w:t>
      </w:r>
    </w:p>
    <w:p w:rsidR="001D08CD" w:rsidP="001D08CD" w14:paraId="565B2D3B" w14:textId="2D03E767">
      <w:pPr>
        <w:pStyle w:val="ParaNum"/>
        <w:numPr>
          <w:ilvl w:val="0"/>
          <w:numId w:val="0"/>
        </w:numPr>
        <w:spacing w:after="0"/>
        <w:ind w:left="3600" w:firstLine="720"/>
      </w:pPr>
      <w:r>
        <w:t xml:space="preserve">Chief </w:t>
      </w:r>
    </w:p>
    <w:p w:rsidR="00586106" w:rsidP="001D08CD" w14:paraId="39A65B76" w14:textId="5393FE0F">
      <w:pPr>
        <w:pStyle w:val="ParaNum"/>
        <w:numPr>
          <w:ilvl w:val="0"/>
          <w:numId w:val="0"/>
        </w:numPr>
        <w:spacing w:after="0"/>
        <w:ind w:left="3600" w:firstLine="720"/>
      </w:pPr>
      <w:r>
        <w:t xml:space="preserve">Wireline Competition Bureau </w:t>
      </w:r>
    </w:p>
    <w:p w:rsidR="00586106" w14:paraId="6F86559F" w14:textId="77777777">
      <w:pPr>
        <w:widowControl/>
      </w:pPr>
      <w:r>
        <w:br w:type="page"/>
      </w:r>
    </w:p>
    <w:p w:rsidR="001D08CD" w:rsidP="00206051" w14:paraId="018B2EED" w14:textId="3CDB00FD">
      <w:pPr>
        <w:jc w:val="center"/>
        <w:rPr>
          <w:b/>
          <w:bCs/>
        </w:rPr>
      </w:pPr>
      <w:r w:rsidRPr="00206051">
        <w:rPr>
          <w:b/>
          <w:bCs/>
        </w:rPr>
        <w:t>Appendix</w:t>
      </w:r>
    </w:p>
    <w:p w:rsidR="00B029DB" w:rsidP="00206051" w14:paraId="3BC41362" w14:textId="77777777">
      <w:pPr>
        <w:jc w:val="center"/>
        <w:rPr>
          <w:b/>
          <w:bCs/>
        </w:rPr>
      </w:pPr>
    </w:p>
    <w:p w:rsidR="00B029DB" w:rsidRPr="00206051" w:rsidP="00584254" w14:paraId="716670C0" w14:textId="2216864B">
      <w:pPr>
        <w:rPr>
          <w:b/>
          <w:bCs/>
        </w:rPr>
      </w:pPr>
      <w:r>
        <w:rPr>
          <w:b/>
          <w:bCs/>
        </w:rPr>
        <w:t>ENA Funding Requests</w:t>
      </w:r>
    </w:p>
    <w:p w:rsidR="009F75D1" w:rsidP="002E6750" w14:paraId="153C65A8" w14:textId="77777777">
      <w:pPr>
        <w:pStyle w:val="ParaNum"/>
        <w:numPr>
          <w:ilvl w:val="0"/>
          <w:numId w:val="0"/>
        </w:numPr>
        <w:spacing w:after="0"/>
        <w:ind w:left="3600" w:firstLine="720"/>
      </w:pPr>
    </w:p>
    <w:tbl>
      <w:tblPr>
        <w:tblStyle w:val="TableGrid"/>
        <w:tblW w:w="0" w:type="auto"/>
        <w:jc w:val="center"/>
        <w:tblLook w:val="04A0"/>
      </w:tblPr>
      <w:tblGrid>
        <w:gridCol w:w="1255"/>
        <w:gridCol w:w="1255"/>
        <w:gridCol w:w="4978"/>
        <w:gridCol w:w="1682"/>
      </w:tblGrid>
      <w:tr w14:paraId="7D33F4FF" w14:textId="77777777" w:rsidTr="004F5A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5" w:type="dxa"/>
          </w:tcPr>
          <w:p w:rsidR="007D3C67" w:rsidRPr="0004361D" w:rsidP="0004361D" w14:paraId="14B6018C" w14:textId="2ABAD4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Funding Year</w:t>
            </w:r>
          </w:p>
        </w:tc>
        <w:tc>
          <w:tcPr>
            <w:tcW w:w="1255" w:type="dxa"/>
          </w:tcPr>
          <w:p w:rsidR="007D3C67" w:rsidRPr="0004361D" w:rsidP="0004361D" w14:paraId="69C5B7D4" w14:textId="02D7326C">
            <w:pPr>
              <w:jc w:val="center"/>
              <w:rPr>
                <w:b/>
                <w:bCs/>
              </w:rPr>
            </w:pPr>
            <w:r w:rsidRPr="0004361D">
              <w:rPr>
                <w:b/>
                <w:bCs/>
              </w:rPr>
              <w:t>FRN</w:t>
            </w:r>
          </w:p>
        </w:tc>
        <w:tc>
          <w:tcPr>
            <w:tcW w:w="4978" w:type="dxa"/>
          </w:tcPr>
          <w:p w:rsidR="007D3C67" w:rsidRPr="0004361D" w:rsidP="0004361D" w14:paraId="612A2611" w14:textId="5E39A509">
            <w:pPr>
              <w:jc w:val="center"/>
              <w:rPr>
                <w:b/>
                <w:bCs/>
              </w:rPr>
            </w:pPr>
            <w:r w:rsidRPr="0004361D">
              <w:rPr>
                <w:b/>
                <w:bCs/>
              </w:rPr>
              <w:t>HCP Name</w:t>
            </w:r>
          </w:p>
        </w:tc>
        <w:tc>
          <w:tcPr>
            <w:tcW w:w="1682" w:type="dxa"/>
          </w:tcPr>
          <w:p w:rsidR="007D3C67" w:rsidRPr="0004361D" w:rsidP="0004361D" w14:paraId="29034327" w14:textId="03CE7609">
            <w:pPr>
              <w:jc w:val="center"/>
              <w:rPr>
                <w:b/>
                <w:bCs/>
              </w:rPr>
            </w:pPr>
            <w:r w:rsidRPr="0004361D">
              <w:rPr>
                <w:b/>
                <w:bCs/>
              </w:rPr>
              <w:t>HCP Number</w:t>
            </w:r>
          </w:p>
        </w:tc>
      </w:tr>
      <w:tr w14:paraId="50C438DB" w14:textId="77777777" w:rsidTr="004F5A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5" w:type="dxa"/>
          </w:tcPr>
          <w:p w:rsidR="00123B19" w:rsidP="0004361D" w14:paraId="5D50B73B" w14:textId="77777777">
            <w:pPr>
              <w:jc w:val="center"/>
            </w:pPr>
            <w:r>
              <w:t>2017</w:t>
            </w:r>
          </w:p>
        </w:tc>
        <w:tc>
          <w:tcPr>
            <w:tcW w:w="1255" w:type="dxa"/>
          </w:tcPr>
          <w:p w:rsidR="00123B19" w:rsidP="0004361D" w14:paraId="7C9249CA" w14:textId="77777777">
            <w:pPr>
              <w:jc w:val="center"/>
            </w:pPr>
            <w:r>
              <w:t>1711462</w:t>
            </w:r>
          </w:p>
        </w:tc>
        <w:tc>
          <w:tcPr>
            <w:tcW w:w="4978" w:type="dxa"/>
          </w:tcPr>
          <w:p w:rsidR="00123B19" w:rsidP="0004361D" w14:paraId="1325D826" w14:textId="77777777">
            <w:pPr>
              <w:jc w:val="center"/>
            </w:pPr>
            <w:r>
              <w:t>Ruby Valley Hospital</w:t>
            </w:r>
          </w:p>
        </w:tc>
        <w:tc>
          <w:tcPr>
            <w:tcW w:w="1682" w:type="dxa"/>
          </w:tcPr>
          <w:p w:rsidR="00123B19" w:rsidP="0004361D" w14:paraId="2DE1F6C2" w14:textId="77777777">
            <w:pPr>
              <w:jc w:val="center"/>
            </w:pPr>
            <w:r>
              <w:t>11410</w:t>
            </w:r>
          </w:p>
        </w:tc>
      </w:tr>
      <w:tr w14:paraId="78A358CA" w14:textId="77777777" w:rsidTr="004F5A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5" w:type="dxa"/>
          </w:tcPr>
          <w:p w:rsidR="00123B19" w:rsidP="0004361D" w14:paraId="12C6153C" w14:textId="77777777">
            <w:pPr>
              <w:jc w:val="center"/>
            </w:pPr>
            <w:r>
              <w:t>2017</w:t>
            </w:r>
          </w:p>
        </w:tc>
        <w:tc>
          <w:tcPr>
            <w:tcW w:w="1255" w:type="dxa"/>
          </w:tcPr>
          <w:p w:rsidR="00123B19" w:rsidP="0004361D" w14:paraId="542952F2" w14:textId="77777777">
            <w:pPr>
              <w:jc w:val="center"/>
            </w:pPr>
            <w:r>
              <w:t>1720389</w:t>
            </w:r>
          </w:p>
        </w:tc>
        <w:tc>
          <w:tcPr>
            <w:tcW w:w="4978" w:type="dxa"/>
          </w:tcPr>
          <w:p w:rsidR="00123B19" w:rsidP="0004361D" w14:paraId="505FF7F0" w14:textId="77777777">
            <w:pPr>
              <w:jc w:val="center"/>
            </w:pPr>
            <w:r>
              <w:t>Jefferson Comprehensive Health Center</w:t>
            </w:r>
          </w:p>
        </w:tc>
        <w:tc>
          <w:tcPr>
            <w:tcW w:w="1682" w:type="dxa"/>
          </w:tcPr>
          <w:p w:rsidR="00123B19" w:rsidP="0004361D" w14:paraId="0CB78CDB" w14:textId="77777777">
            <w:pPr>
              <w:jc w:val="center"/>
            </w:pPr>
            <w:r>
              <w:t>26182</w:t>
            </w:r>
          </w:p>
        </w:tc>
      </w:tr>
      <w:tr w14:paraId="290CA6A1" w14:textId="77777777" w:rsidTr="004F5A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5" w:type="dxa"/>
          </w:tcPr>
          <w:p w:rsidR="00123B19" w:rsidP="0004361D" w14:paraId="2D92362B" w14:textId="77777777">
            <w:pPr>
              <w:jc w:val="center"/>
            </w:pPr>
            <w:r>
              <w:t>2017</w:t>
            </w:r>
          </w:p>
        </w:tc>
        <w:tc>
          <w:tcPr>
            <w:tcW w:w="1255" w:type="dxa"/>
          </w:tcPr>
          <w:p w:rsidR="00123B19" w:rsidP="0004361D" w14:paraId="5D34E1F7" w14:textId="77777777">
            <w:pPr>
              <w:jc w:val="center"/>
            </w:pPr>
            <w:r>
              <w:t>1723834</w:t>
            </w:r>
          </w:p>
        </w:tc>
        <w:tc>
          <w:tcPr>
            <w:tcW w:w="4978" w:type="dxa"/>
          </w:tcPr>
          <w:p w:rsidR="00123B19" w:rsidP="0004361D" w14:paraId="50CDB279" w14:textId="77777777">
            <w:pPr>
              <w:jc w:val="center"/>
            </w:pPr>
            <w:r>
              <w:t>Tri-County Community Services, Inc. – Raton</w:t>
            </w:r>
          </w:p>
        </w:tc>
        <w:tc>
          <w:tcPr>
            <w:tcW w:w="1682" w:type="dxa"/>
          </w:tcPr>
          <w:p w:rsidR="00123B19" w:rsidP="0004361D" w14:paraId="7E449B74" w14:textId="77777777">
            <w:pPr>
              <w:jc w:val="center"/>
            </w:pPr>
            <w:r>
              <w:t>35581</w:t>
            </w:r>
          </w:p>
        </w:tc>
      </w:tr>
      <w:tr w14:paraId="210963DB" w14:textId="77777777" w:rsidTr="004F5A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5" w:type="dxa"/>
          </w:tcPr>
          <w:p w:rsidR="00123B19" w:rsidP="0004361D" w14:paraId="65614122" w14:textId="77777777">
            <w:pPr>
              <w:jc w:val="center"/>
            </w:pPr>
            <w:r>
              <w:t>2017</w:t>
            </w:r>
          </w:p>
        </w:tc>
        <w:tc>
          <w:tcPr>
            <w:tcW w:w="1255" w:type="dxa"/>
          </w:tcPr>
          <w:p w:rsidR="00123B19" w:rsidP="0004361D" w14:paraId="5F0C9C9A" w14:textId="77777777">
            <w:pPr>
              <w:jc w:val="center"/>
            </w:pPr>
            <w:r>
              <w:t>1723839</w:t>
            </w:r>
          </w:p>
        </w:tc>
        <w:tc>
          <w:tcPr>
            <w:tcW w:w="4978" w:type="dxa"/>
          </w:tcPr>
          <w:p w:rsidR="00123B19" w:rsidP="0004361D" w14:paraId="01E0A554" w14:textId="77777777">
            <w:pPr>
              <w:jc w:val="center"/>
            </w:pPr>
            <w:r>
              <w:t>Valle del Sol – Clayton</w:t>
            </w:r>
          </w:p>
        </w:tc>
        <w:tc>
          <w:tcPr>
            <w:tcW w:w="1682" w:type="dxa"/>
          </w:tcPr>
          <w:p w:rsidR="00123B19" w:rsidP="0004361D" w14:paraId="223331C7" w14:textId="77777777">
            <w:pPr>
              <w:jc w:val="center"/>
            </w:pPr>
            <w:r>
              <w:t>35582</w:t>
            </w:r>
          </w:p>
        </w:tc>
      </w:tr>
      <w:tr w14:paraId="02CCE561" w14:textId="77777777" w:rsidTr="004F5A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5" w:type="dxa"/>
          </w:tcPr>
          <w:p w:rsidR="00123B19" w:rsidP="0004361D" w14:paraId="00489AC2" w14:textId="77777777">
            <w:pPr>
              <w:jc w:val="center"/>
            </w:pPr>
            <w:r>
              <w:t>2018</w:t>
            </w:r>
          </w:p>
        </w:tc>
        <w:tc>
          <w:tcPr>
            <w:tcW w:w="1255" w:type="dxa"/>
          </w:tcPr>
          <w:p w:rsidR="00123B19" w:rsidP="0004361D" w14:paraId="7C65C1EA" w14:textId="77777777">
            <w:pPr>
              <w:jc w:val="center"/>
            </w:pPr>
            <w:r>
              <w:t>1838605</w:t>
            </w:r>
          </w:p>
        </w:tc>
        <w:tc>
          <w:tcPr>
            <w:tcW w:w="4978" w:type="dxa"/>
          </w:tcPr>
          <w:p w:rsidR="00123B19" w:rsidP="0004361D" w14:paraId="66CD2C1D" w14:textId="77777777">
            <w:pPr>
              <w:jc w:val="center"/>
            </w:pPr>
            <w:r>
              <w:t>Twin Bridges Medical Center</w:t>
            </w:r>
          </w:p>
        </w:tc>
        <w:tc>
          <w:tcPr>
            <w:tcW w:w="1682" w:type="dxa"/>
          </w:tcPr>
          <w:p w:rsidR="00123B19" w:rsidP="0004361D" w14:paraId="6822315F" w14:textId="77777777">
            <w:pPr>
              <w:jc w:val="center"/>
            </w:pPr>
            <w:r>
              <w:t>44195</w:t>
            </w:r>
          </w:p>
        </w:tc>
      </w:tr>
      <w:tr w14:paraId="209CB10C" w14:textId="77777777" w:rsidTr="004F5A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5" w:type="dxa"/>
          </w:tcPr>
          <w:p w:rsidR="00123B19" w:rsidP="0004361D" w14:paraId="098861E1" w14:textId="77777777">
            <w:pPr>
              <w:jc w:val="center"/>
            </w:pPr>
            <w:r>
              <w:t>2018</w:t>
            </w:r>
          </w:p>
        </w:tc>
        <w:tc>
          <w:tcPr>
            <w:tcW w:w="1255" w:type="dxa"/>
          </w:tcPr>
          <w:p w:rsidR="00123B19" w:rsidP="0004361D" w14:paraId="501FAB96" w14:textId="77777777">
            <w:pPr>
              <w:jc w:val="center"/>
            </w:pPr>
            <w:r>
              <w:t>1838609</w:t>
            </w:r>
          </w:p>
        </w:tc>
        <w:tc>
          <w:tcPr>
            <w:tcW w:w="4978" w:type="dxa"/>
          </w:tcPr>
          <w:p w:rsidR="00123B19" w:rsidP="0004361D" w14:paraId="6A0688D3" w14:textId="77777777">
            <w:pPr>
              <w:jc w:val="center"/>
            </w:pPr>
            <w:r>
              <w:t>Ruby Valley Hospital</w:t>
            </w:r>
          </w:p>
        </w:tc>
        <w:tc>
          <w:tcPr>
            <w:tcW w:w="1682" w:type="dxa"/>
          </w:tcPr>
          <w:p w:rsidR="00123B19" w:rsidP="0004361D" w14:paraId="17BBF46D" w14:textId="77777777">
            <w:pPr>
              <w:jc w:val="center"/>
            </w:pPr>
            <w:r>
              <w:t>11410</w:t>
            </w:r>
          </w:p>
        </w:tc>
      </w:tr>
      <w:tr w14:paraId="109ADD82" w14:textId="77777777" w:rsidTr="004F5A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5" w:type="dxa"/>
          </w:tcPr>
          <w:p w:rsidR="00123B19" w:rsidP="0004361D" w14:paraId="3640DCB9" w14:textId="77777777">
            <w:pPr>
              <w:jc w:val="center"/>
            </w:pPr>
            <w:r>
              <w:t>2018</w:t>
            </w:r>
          </w:p>
        </w:tc>
        <w:tc>
          <w:tcPr>
            <w:tcW w:w="1255" w:type="dxa"/>
          </w:tcPr>
          <w:p w:rsidR="00123B19" w:rsidP="0004361D" w14:paraId="716063FF" w14:textId="77777777">
            <w:pPr>
              <w:jc w:val="center"/>
            </w:pPr>
            <w:r>
              <w:t>1845665</w:t>
            </w:r>
          </w:p>
        </w:tc>
        <w:tc>
          <w:tcPr>
            <w:tcW w:w="4978" w:type="dxa"/>
          </w:tcPr>
          <w:p w:rsidR="00123B19" w:rsidP="0004361D" w14:paraId="19E90FB8" w14:textId="77777777">
            <w:pPr>
              <w:jc w:val="center"/>
            </w:pPr>
            <w:r>
              <w:t>Ruby Valley Medical Center</w:t>
            </w:r>
          </w:p>
        </w:tc>
        <w:tc>
          <w:tcPr>
            <w:tcW w:w="1682" w:type="dxa"/>
          </w:tcPr>
          <w:p w:rsidR="00123B19" w:rsidP="0004361D" w14:paraId="1D0CD6D8" w14:textId="77777777">
            <w:pPr>
              <w:jc w:val="center"/>
            </w:pPr>
            <w:r>
              <w:t>60452</w:t>
            </w:r>
          </w:p>
        </w:tc>
      </w:tr>
      <w:tr w14:paraId="662D951C" w14:textId="77777777" w:rsidTr="004F5A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5" w:type="dxa"/>
          </w:tcPr>
          <w:p w:rsidR="00123B19" w:rsidP="0004361D" w14:paraId="2030912E" w14:textId="77777777">
            <w:pPr>
              <w:jc w:val="center"/>
            </w:pPr>
            <w:r>
              <w:t>2018</w:t>
            </w:r>
          </w:p>
        </w:tc>
        <w:tc>
          <w:tcPr>
            <w:tcW w:w="1255" w:type="dxa"/>
          </w:tcPr>
          <w:p w:rsidR="00123B19" w:rsidP="0004361D" w14:paraId="023E5A19" w14:textId="77777777">
            <w:pPr>
              <w:jc w:val="center"/>
            </w:pPr>
            <w:r>
              <w:t>1846432</w:t>
            </w:r>
          </w:p>
        </w:tc>
        <w:tc>
          <w:tcPr>
            <w:tcW w:w="4978" w:type="dxa"/>
          </w:tcPr>
          <w:p w:rsidR="00123B19" w:rsidP="0004361D" w14:paraId="2D131007" w14:textId="77777777">
            <w:pPr>
              <w:jc w:val="center"/>
            </w:pPr>
            <w:r>
              <w:t>Southwest Alabama Health Services</w:t>
            </w:r>
          </w:p>
        </w:tc>
        <w:tc>
          <w:tcPr>
            <w:tcW w:w="1682" w:type="dxa"/>
          </w:tcPr>
          <w:p w:rsidR="00123B19" w:rsidP="0004361D" w14:paraId="4F5AB70F" w14:textId="77777777">
            <w:pPr>
              <w:jc w:val="center"/>
            </w:pPr>
            <w:r>
              <w:t>11787</w:t>
            </w:r>
          </w:p>
        </w:tc>
      </w:tr>
      <w:tr w14:paraId="1F25757C" w14:textId="77777777" w:rsidTr="004F5A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5" w:type="dxa"/>
          </w:tcPr>
          <w:p w:rsidR="00123B19" w:rsidP="0004361D" w14:paraId="7DBE4B21" w14:textId="77777777">
            <w:pPr>
              <w:jc w:val="center"/>
            </w:pPr>
            <w:r>
              <w:t>2018</w:t>
            </w:r>
          </w:p>
        </w:tc>
        <w:tc>
          <w:tcPr>
            <w:tcW w:w="1255" w:type="dxa"/>
          </w:tcPr>
          <w:p w:rsidR="00123B19" w:rsidP="0004361D" w14:paraId="085529C7" w14:textId="77777777">
            <w:pPr>
              <w:jc w:val="center"/>
            </w:pPr>
            <w:r>
              <w:t>1846434</w:t>
            </w:r>
          </w:p>
        </w:tc>
        <w:tc>
          <w:tcPr>
            <w:tcW w:w="4978" w:type="dxa"/>
          </w:tcPr>
          <w:p w:rsidR="00123B19" w:rsidP="0004361D" w14:paraId="46306347" w14:textId="77777777">
            <w:pPr>
              <w:jc w:val="center"/>
            </w:pPr>
            <w:r>
              <w:t>Southwest Alabama Health Services</w:t>
            </w:r>
          </w:p>
        </w:tc>
        <w:tc>
          <w:tcPr>
            <w:tcW w:w="1682" w:type="dxa"/>
          </w:tcPr>
          <w:p w:rsidR="00123B19" w:rsidP="0004361D" w14:paraId="495D662C" w14:textId="77777777">
            <w:pPr>
              <w:jc w:val="center"/>
            </w:pPr>
            <w:r>
              <w:t>11787</w:t>
            </w:r>
          </w:p>
        </w:tc>
      </w:tr>
      <w:tr w14:paraId="18829826" w14:textId="77777777" w:rsidTr="004F5A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5" w:type="dxa"/>
          </w:tcPr>
          <w:p w:rsidR="00123B19" w:rsidP="0004361D" w14:paraId="7B18E52B" w14:textId="77777777">
            <w:pPr>
              <w:jc w:val="center"/>
            </w:pPr>
            <w:r>
              <w:t>2019</w:t>
            </w:r>
          </w:p>
        </w:tc>
        <w:tc>
          <w:tcPr>
            <w:tcW w:w="1255" w:type="dxa"/>
          </w:tcPr>
          <w:p w:rsidR="00123B19" w:rsidP="0004361D" w14:paraId="051C9BA2" w14:textId="77777777">
            <w:pPr>
              <w:jc w:val="center"/>
            </w:pPr>
            <w:r>
              <w:t>1965870</w:t>
            </w:r>
          </w:p>
        </w:tc>
        <w:tc>
          <w:tcPr>
            <w:tcW w:w="4978" w:type="dxa"/>
          </w:tcPr>
          <w:p w:rsidR="00123B19" w:rsidP="0004361D" w14:paraId="358B56D1" w14:textId="77777777">
            <w:pPr>
              <w:jc w:val="center"/>
            </w:pPr>
            <w:r>
              <w:t>Ruby Valley Medical Center</w:t>
            </w:r>
          </w:p>
        </w:tc>
        <w:tc>
          <w:tcPr>
            <w:tcW w:w="1682" w:type="dxa"/>
          </w:tcPr>
          <w:p w:rsidR="00123B19" w:rsidP="0004361D" w14:paraId="3D8E55E9" w14:textId="77777777">
            <w:pPr>
              <w:jc w:val="center"/>
            </w:pPr>
            <w:r>
              <w:t>60452</w:t>
            </w:r>
          </w:p>
        </w:tc>
      </w:tr>
      <w:tr w14:paraId="1F03B375" w14:textId="77777777" w:rsidTr="004F5A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5" w:type="dxa"/>
          </w:tcPr>
          <w:p w:rsidR="00123B19" w:rsidP="0004361D" w14:paraId="6513AEBD" w14:textId="77777777">
            <w:pPr>
              <w:jc w:val="center"/>
            </w:pPr>
            <w:r>
              <w:t>2020</w:t>
            </w:r>
          </w:p>
        </w:tc>
        <w:tc>
          <w:tcPr>
            <w:tcW w:w="1255" w:type="dxa"/>
          </w:tcPr>
          <w:p w:rsidR="00123B19" w:rsidP="0004361D" w14:paraId="3F2366B2" w14:textId="77777777">
            <w:pPr>
              <w:jc w:val="center"/>
            </w:pPr>
            <w:r>
              <w:t>2085656</w:t>
            </w:r>
          </w:p>
        </w:tc>
        <w:tc>
          <w:tcPr>
            <w:tcW w:w="4978" w:type="dxa"/>
          </w:tcPr>
          <w:p w:rsidR="00123B19" w:rsidP="0004361D" w14:paraId="4C2792EE" w14:textId="3216CAFB">
            <w:pPr>
              <w:jc w:val="center"/>
            </w:pPr>
            <w:r>
              <w:t xml:space="preserve">Claiborne County </w:t>
            </w:r>
            <w:r w:rsidR="006D04EA">
              <w:t>F</w:t>
            </w:r>
            <w:r>
              <w:t>amily Health Center</w:t>
            </w:r>
          </w:p>
        </w:tc>
        <w:tc>
          <w:tcPr>
            <w:tcW w:w="1682" w:type="dxa"/>
          </w:tcPr>
          <w:p w:rsidR="00123B19" w:rsidP="0004361D" w14:paraId="253C8D41" w14:textId="77777777">
            <w:pPr>
              <w:jc w:val="center"/>
            </w:pPr>
            <w:r>
              <w:t>17033</w:t>
            </w:r>
          </w:p>
        </w:tc>
      </w:tr>
      <w:tr w14:paraId="6DC6CF62" w14:textId="77777777" w:rsidTr="004F5A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5" w:type="dxa"/>
          </w:tcPr>
          <w:p w:rsidR="00123B19" w:rsidP="0004361D" w14:paraId="6C0855DC" w14:textId="77777777">
            <w:pPr>
              <w:jc w:val="center"/>
            </w:pPr>
            <w:r>
              <w:t>2020</w:t>
            </w:r>
          </w:p>
        </w:tc>
        <w:tc>
          <w:tcPr>
            <w:tcW w:w="1255" w:type="dxa"/>
          </w:tcPr>
          <w:p w:rsidR="00123B19" w:rsidP="0004361D" w14:paraId="16D2C845" w14:textId="77777777">
            <w:pPr>
              <w:jc w:val="center"/>
            </w:pPr>
            <w:r>
              <w:t>2085818</w:t>
            </w:r>
          </w:p>
        </w:tc>
        <w:tc>
          <w:tcPr>
            <w:tcW w:w="4978" w:type="dxa"/>
          </w:tcPr>
          <w:p w:rsidR="00123B19" w:rsidP="0004361D" w14:paraId="2F59AF8C" w14:textId="55EE5A0B">
            <w:pPr>
              <w:jc w:val="center"/>
            </w:pPr>
            <w:r>
              <w:t xml:space="preserve">Claiborne County </w:t>
            </w:r>
            <w:r w:rsidR="006D04EA">
              <w:t>F</w:t>
            </w:r>
            <w:r>
              <w:t>amily Health Center</w:t>
            </w:r>
          </w:p>
        </w:tc>
        <w:tc>
          <w:tcPr>
            <w:tcW w:w="1682" w:type="dxa"/>
          </w:tcPr>
          <w:p w:rsidR="00123B19" w:rsidP="0004361D" w14:paraId="1EB05558" w14:textId="77777777">
            <w:pPr>
              <w:jc w:val="center"/>
            </w:pPr>
            <w:r>
              <w:t>26996</w:t>
            </w:r>
          </w:p>
        </w:tc>
      </w:tr>
      <w:tr w14:paraId="26BAFCA6" w14:textId="77777777" w:rsidTr="004F5A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5" w:type="dxa"/>
          </w:tcPr>
          <w:p w:rsidR="00123B19" w:rsidP="0004361D" w14:paraId="7F0EC833" w14:textId="77777777">
            <w:pPr>
              <w:jc w:val="center"/>
            </w:pPr>
            <w:r>
              <w:t>2020</w:t>
            </w:r>
          </w:p>
        </w:tc>
        <w:tc>
          <w:tcPr>
            <w:tcW w:w="1255" w:type="dxa"/>
          </w:tcPr>
          <w:p w:rsidR="00123B19" w:rsidP="0004361D" w14:paraId="7523586A" w14:textId="77777777">
            <w:pPr>
              <w:jc w:val="center"/>
            </w:pPr>
            <w:r>
              <w:t>2086375</w:t>
            </w:r>
          </w:p>
        </w:tc>
        <w:tc>
          <w:tcPr>
            <w:tcW w:w="4978" w:type="dxa"/>
          </w:tcPr>
          <w:p w:rsidR="00123B19" w:rsidP="0004361D" w14:paraId="6803DF81" w14:textId="77777777">
            <w:pPr>
              <w:jc w:val="center"/>
            </w:pPr>
            <w:r>
              <w:t>Southwest Mississippi Mental Health Complex</w:t>
            </w:r>
          </w:p>
        </w:tc>
        <w:tc>
          <w:tcPr>
            <w:tcW w:w="1682" w:type="dxa"/>
          </w:tcPr>
          <w:p w:rsidR="00123B19" w:rsidP="0004361D" w14:paraId="77A24196" w14:textId="77777777">
            <w:pPr>
              <w:jc w:val="center"/>
            </w:pPr>
            <w:r>
              <w:t>26935</w:t>
            </w:r>
          </w:p>
        </w:tc>
      </w:tr>
      <w:tr w14:paraId="3C8DC617" w14:textId="77777777" w:rsidTr="004F5A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5" w:type="dxa"/>
          </w:tcPr>
          <w:p w:rsidR="00123B19" w:rsidP="0004361D" w14:paraId="6E7B282B" w14:textId="77777777">
            <w:pPr>
              <w:jc w:val="center"/>
            </w:pPr>
            <w:r>
              <w:t>2020</w:t>
            </w:r>
          </w:p>
        </w:tc>
        <w:tc>
          <w:tcPr>
            <w:tcW w:w="1255" w:type="dxa"/>
          </w:tcPr>
          <w:p w:rsidR="00123B19" w:rsidP="0004361D" w14:paraId="05C0FED9" w14:textId="77777777">
            <w:pPr>
              <w:jc w:val="center"/>
            </w:pPr>
            <w:r>
              <w:t>2086403</w:t>
            </w:r>
          </w:p>
        </w:tc>
        <w:tc>
          <w:tcPr>
            <w:tcW w:w="4978" w:type="dxa"/>
          </w:tcPr>
          <w:p w:rsidR="00123B19" w:rsidP="0004361D" w14:paraId="57FD7CCF" w14:textId="77777777">
            <w:pPr>
              <w:jc w:val="center"/>
            </w:pPr>
            <w:r>
              <w:t>Southwest Mississippi Mental Health Complex</w:t>
            </w:r>
          </w:p>
        </w:tc>
        <w:tc>
          <w:tcPr>
            <w:tcW w:w="1682" w:type="dxa"/>
          </w:tcPr>
          <w:p w:rsidR="00123B19" w:rsidP="0004361D" w14:paraId="32A9F0F5" w14:textId="77777777">
            <w:pPr>
              <w:jc w:val="center"/>
            </w:pPr>
            <w:r>
              <w:t>26935</w:t>
            </w:r>
          </w:p>
        </w:tc>
      </w:tr>
      <w:tr w14:paraId="3CFC686D" w14:textId="77777777" w:rsidTr="004F5A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5" w:type="dxa"/>
          </w:tcPr>
          <w:p w:rsidR="00123B19" w:rsidP="0004361D" w14:paraId="25F52717" w14:textId="77777777">
            <w:pPr>
              <w:jc w:val="center"/>
            </w:pPr>
            <w:r>
              <w:t>2020</w:t>
            </w:r>
          </w:p>
        </w:tc>
        <w:tc>
          <w:tcPr>
            <w:tcW w:w="1255" w:type="dxa"/>
          </w:tcPr>
          <w:p w:rsidR="00123B19" w:rsidP="0004361D" w14:paraId="48E962D0" w14:textId="77777777">
            <w:pPr>
              <w:jc w:val="center"/>
            </w:pPr>
            <w:r>
              <w:t>2086411</w:t>
            </w:r>
          </w:p>
        </w:tc>
        <w:tc>
          <w:tcPr>
            <w:tcW w:w="4978" w:type="dxa"/>
          </w:tcPr>
          <w:p w:rsidR="00123B19" w:rsidP="0004361D" w14:paraId="3C80AE03" w14:textId="77777777">
            <w:pPr>
              <w:jc w:val="center"/>
            </w:pPr>
            <w:r>
              <w:t>Southwest Mississippi Mental Health Complex</w:t>
            </w:r>
          </w:p>
        </w:tc>
        <w:tc>
          <w:tcPr>
            <w:tcW w:w="1682" w:type="dxa"/>
          </w:tcPr>
          <w:p w:rsidR="00123B19" w:rsidP="0004361D" w14:paraId="2FA08ADF" w14:textId="77777777">
            <w:pPr>
              <w:jc w:val="center"/>
            </w:pPr>
            <w:r>
              <w:t>26935</w:t>
            </w:r>
          </w:p>
        </w:tc>
      </w:tr>
      <w:tr w14:paraId="611EC1DC" w14:textId="77777777" w:rsidTr="004F5A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5" w:type="dxa"/>
          </w:tcPr>
          <w:p w:rsidR="00123B19" w:rsidP="0004361D" w14:paraId="3A3EE827" w14:textId="77777777">
            <w:pPr>
              <w:jc w:val="center"/>
            </w:pPr>
            <w:r>
              <w:t>2020</w:t>
            </w:r>
          </w:p>
        </w:tc>
        <w:tc>
          <w:tcPr>
            <w:tcW w:w="1255" w:type="dxa"/>
          </w:tcPr>
          <w:p w:rsidR="00123B19" w:rsidP="0004361D" w14:paraId="1A5CEFBF" w14:textId="77777777">
            <w:pPr>
              <w:jc w:val="center"/>
            </w:pPr>
            <w:r>
              <w:t>2086414</w:t>
            </w:r>
          </w:p>
        </w:tc>
        <w:tc>
          <w:tcPr>
            <w:tcW w:w="4978" w:type="dxa"/>
          </w:tcPr>
          <w:p w:rsidR="00123B19" w:rsidP="0004361D" w14:paraId="7A66221D" w14:textId="77777777">
            <w:pPr>
              <w:jc w:val="center"/>
            </w:pPr>
            <w:r>
              <w:t>Southwest Mississippi Mental Health Complex</w:t>
            </w:r>
          </w:p>
        </w:tc>
        <w:tc>
          <w:tcPr>
            <w:tcW w:w="1682" w:type="dxa"/>
          </w:tcPr>
          <w:p w:rsidR="00123B19" w:rsidP="0004361D" w14:paraId="3B37A76D" w14:textId="77777777">
            <w:pPr>
              <w:jc w:val="center"/>
            </w:pPr>
            <w:r>
              <w:t>26935</w:t>
            </w:r>
          </w:p>
        </w:tc>
      </w:tr>
      <w:tr w14:paraId="02B71F46" w14:textId="77777777" w:rsidTr="004F5A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5" w:type="dxa"/>
          </w:tcPr>
          <w:p w:rsidR="00123B19" w:rsidP="0004361D" w14:paraId="73FFF6C6" w14:textId="77777777">
            <w:pPr>
              <w:jc w:val="center"/>
            </w:pPr>
            <w:r>
              <w:t>2020</w:t>
            </w:r>
          </w:p>
        </w:tc>
        <w:tc>
          <w:tcPr>
            <w:tcW w:w="1255" w:type="dxa"/>
          </w:tcPr>
          <w:p w:rsidR="00123B19" w:rsidP="0004361D" w14:paraId="3DAB12AD" w14:textId="77777777">
            <w:pPr>
              <w:jc w:val="center"/>
            </w:pPr>
            <w:r>
              <w:t>2086422</w:t>
            </w:r>
          </w:p>
        </w:tc>
        <w:tc>
          <w:tcPr>
            <w:tcW w:w="4978" w:type="dxa"/>
          </w:tcPr>
          <w:p w:rsidR="00123B19" w:rsidP="0004361D" w14:paraId="66F83D5A" w14:textId="77777777">
            <w:pPr>
              <w:jc w:val="center"/>
            </w:pPr>
            <w:r>
              <w:t>Southwest Mississippi Mental Health Complex</w:t>
            </w:r>
          </w:p>
        </w:tc>
        <w:tc>
          <w:tcPr>
            <w:tcW w:w="1682" w:type="dxa"/>
          </w:tcPr>
          <w:p w:rsidR="00123B19" w:rsidP="0004361D" w14:paraId="5C56A2F9" w14:textId="77777777">
            <w:pPr>
              <w:jc w:val="center"/>
            </w:pPr>
            <w:r>
              <w:t>26935</w:t>
            </w:r>
          </w:p>
        </w:tc>
      </w:tr>
      <w:tr w14:paraId="0DD9D21F" w14:textId="77777777" w:rsidTr="004F5A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5" w:type="dxa"/>
          </w:tcPr>
          <w:p w:rsidR="00123B19" w:rsidP="0004361D" w14:paraId="46377AB9" w14:textId="77777777">
            <w:pPr>
              <w:jc w:val="center"/>
            </w:pPr>
            <w:r>
              <w:t>2020</w:t>
            </w:r>
          </w:p>
        </w:tc>
        <w:tc>
          <w:tcPr>
            <w:tcW w:w="1255" w:type="dxa"/>
          </w:tcPr>
          <w:p w:rsidR="00123B19" w:rsidP="0004361D" w14:paraId="596BF130" w14:textId="77777777">
            <w:pPr>
              <w:jc w:val="center"/>
            </w:pPr>
            <w:r>
              <w:t>2086428</w:t>
            </w:r>
          </w:p>
        </w:tc>
        <w:tc>
          <w:tcPr>
            <w:tcW w:w="4978" w:type="dxa"/>
          </w:tcPr>
          <w:p w:rsidR="00123B19" w:rsidP="0004361D" w14:paraId="1D109116" w14:textId="77777777">
            <w:pPr>
              <w:jc w:val="center"/>
            </w:pPr>
            <w:r>
              <w:t>Southwest Mississippi Mental Health Complex</w:t>
            </w:r>
          </w:p>
        </w:tc>
        <w:tc>
          <w:tcPr>
            <w:tcW w:w="1682" w:type="dxa"/>
          </w:tcPr>
          <w:p w:rsidR="00123B19" w:rsidP="0004361D" w14:paraId="1F9AB9E2" w14:textId="77777777">
            <w:pPr>
              <w:jc w:val="center"/>
            </w:pPr>
            <w:r>
              <w:t>26935</w:t>
            </w:r>
          </w:p>
        </w:tc>
      </w:tr>
      <w:tr w14:paraId="26302581" w14:textId="77777777" w:rsidTr="004F5A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5" w:type="dxa"/>
          </w:tcPr>
          <w:p w:rsidR="00123B19" w:rsidP="0004361D" w14:paraId="785E9985" w14:textId="77777777">
            <w:pPr>
              <w:jc w:val="center"/>
            </w:pPr>
            <w:r>
              <w:t>2020</w:t>
            </w:r>
          </w:p>
        </w:tc>
        <w:tc>
          <w:tcPr>
            <w:tcW w:w="1255" w:type="dxa"/>
          </w:tcPr>
          <w:p w:rsidR="00123B19" w:rsidP="0004361D" w14:paraId="60346E3D" w14:textId="77777777">
            <w:pPr>
              <w:jc w:val="center"/>
            </w:pPr>
            <w:r>
              <w:t>2086440</w:t>
            </w:r>
          </w:p>
        </w:tc>
        <w:tc>
          <w:tcPr>
            <w:tcW w:w="4978" w:type="dxa"/>
          </w:tcPr>
          <w:p w:rsidR="00123B19" w:rsidP="0004361D" w14:paraId="5675FBCA" w14:textId="77777777">
            <w:pPr>
              <w:jc w:val="center"/>
            </w:pPr>
            <w:r>
              <w:t>Southwest Mississippi Mental Health Complex</w:t>
            </w:r>
          </w:p>
        </w:tc>
        <w:tc>
          <w:tcPr>
            <w:tcW w:w="1682" w:type="dxa"/>
          </w:tcPr>
          <w:p w:rsidR="00123B19" w:rsidP="0004361D" w14:paraId="0749683A" w14:textId="77777777">
            <w:pPr>
              <w:jc w:val="center"/>
            </w:pPr>
            <w:r>
              <w:t>26935</w:t>
            </w:r>
          </w:p>
        </w:tc>
      </w:tr>
      <w:tr w14:paraId="56477168" w14:textId="77777777" w:rsidTr="004F5A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5" w:type="dxa"/>
          </w:tcPr>
          <w:p w:rsidR="00123B19" w:rsidP="0004361D" w14:paraId="201B94B1" w14:textId="77777777">
            <w:pPr>
              <w:jc w:val="center"/>
            </w:pPr>
            <w:r>
              <w:t>2020</w:t>
            </w:r>
          </w:p>
        </w:tc>
        <w:tc>
          <w:tcPr>
            <w:tcW w:w="1255" w:type="dxa"/>
          </w:tcPr>
          <w:p w:rsidR="00123B19" w:rsidP="0004361D" w14:paraId="5D240112" w14:textId="77777777">
            <w:pPr>
              <w:jc w:val="center"/>
            </w:pPr>
            <w:r>
              <w:t>2086442</w:t>
            </w:r>
          </w:p>
        </w:tc>
        <w:tc>
          <w:tcPr>
            <w:tcW w:w="4978" w:type="dxa"/>
          </w:tcPr>
          <w:p w:rsidR="00123B19" w:rsidP="0004361D" w14:paraId="494A0746" w14:textId="77777777">
            <w:pPr>
              <w:jc w:val="center"/>
            </w:pPr>
            <w:r>
              <w:t>Southwest Mississippi Mental Health Complex</w:t>
            </w:r>
          </w:p>
        </w:tc>
        <w:tc>
          <w:tcPr>
            <w:tcW w:w="1682" w:type="dxa"/>
          </w:tcPr>
          <w:p w:rsidR="00123B19" w:rsidP="0004361D" w14:paraId="3805EC4F" w14:textId="77777777">
            <w:pPr>
              <w:jc w:val="center"/>
            </w:pPr>
            <w:r>
              <w:t>26935</w:t>
            </w:r>
          </w:p>
        </w:tc>
      </w:tr>
      <w:tr w14:paraId="62F6A58D" w14:textId="77777777" w:rsidTr="004F5A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5" w:type="dxa"/>
          </w:tcPr>
          <w:p w:rsidR="00123B19" w:rsidP="0004361D" w14:paraId="0DD69367" w14:textId="77777777">
            <w:pPr>
              <w:jc w:val="center"/>
            </w:pPr>
            <w:r>
              <w:t>2020</w:t>
            </w:r>
          </w:p>
        </w:tc>
        <w:tc>
          <w:tcPr>
            <w:tcW w:w="1255" w:type="dxa"/>
          </w:tcPr>
          <w:p w:rsidR="00123B19" w:rsidP="0004361D" w14:paraId="7BE18A1D" w14:textId="77777777">
            <w:pPr>
              <w:jc w:val="center"/>
            </w:pPr>
            <w:r>
              <w:t>2086450</w:t>
            </w:r>
          </w:p>
        </w:tc>
        <w:tc>
          <w:tcPr>
            <w:tcW w:w="4978" w:type="dxa"/>
          </w:tcPr>
          <w:p w:rsidR="00123B19" w:rsidP="0004361D" w14:paraId="167C877A" w14:textId="77777777">
            <w:pPr>
              <w:jc w:val="center"/>
            </w:pPr>
            <w:r>
              <w:t>Southwest Mississippi Mental Health Complex</w:t>
            </w:r>
          </w:p>
        </w:tc>
        <w:tc>
          <w:tcPr>
            <w:tcW w:w="1682" w:type="dxa"/>
          </w:tcPr>
          <w:p w:rsidR="00123B19" w:rsidP="0004361D" w14:paraId="4266206C" w14:textId="77777777">
            <w:pPr>
              <w:jc w:val="center"/>
            </w:pPr>
            <w:r>
              <w:t>26935</w:t>
            </w:r>
          </w:p>
        </w:tc>
      </w:tr>
      <w:tr w14:paraId="130426FF" w14:textId="77777777" w:rsidTr="004F5A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5" w:type="dxa"/>
          </w:tcPr>
          <w:p w:rsidR="00123B19" w:rsidP="0004361D" w14:paraId="2B39F5A7" w14:textId="77777777">
            <w:pPr>
              <w:jc w:val="center"/>
            </w:pPr>
            <w:r>
              <w:t>2020</w:t>
            </w:r>
          </w:p>
        </w:tc>
        <w:tc>
          <w:tcPr>
            <w:tcW w:w="1255" w:type="dxa"/>
          </w:tcPr>
          <w:p w:rsidR="00123B19" w:rsidP="0004361D" w14:paraId="6991E2EE" w14:textId="77777777">
            <w:pPr>
              <w:jc w:val="center"/>
            </w:pPr>
            <w:r>
              <w:t>2086454</w:t>
            </w:r>
          </w:p>
        </w:tc>
        <w:tc>
          <w:tcPr>
            <w:tcW w:w="4978" w:type="dxa"/>
          </w:tcPr>
          <w:p w:rsidR="00123B19" w:rsidP="0004361D" w14:paraId="1CBBA772" w14:textId="77777777">
            <w:pPr>
              <w:jc w:val="center"/>
            </w:pPr>
            <w:r>
              <w:t>Southwest Mississippi Mental Health Complex</w:t>
            </w:r>
          </w:p>
        </w:tc>
        <w:tc>
          <w:tcPr>
            <w:tcW w:w="1682" w:type="dxa"/>
          </w:tcPr>
          <w:p w:rsidR="00123B19" w:rsidP="0004361D" w14:paraId="661371DD" w14:textId="77777777">
            <w:pPr>
              <w:jc w:val="center"/>
            </w:pPr>
            <w:r>
              <w:t>26935</w:t>
            </w:r>
          </w:p>
        </w:tc>
      </w:tr>
      <w:tr w14:paraId="5C265557" w14:textId="77777777" w:rsidTr="004F5AA4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255" w:type="dxa"/>
          </w:tcPr>
          <w:p w:rsidR="00123B19" w:rsidP="0004361D" w14:paraId="2158B3D8" w14:textId="77777777">
            <w:pPr>
              <w:jc w:val="center"/>
            </w:pPr>
            <w:r>
              <w:t>2020</w:t>
            </w:r>
          </w:p>
        </w:tc>
        <w:tc>
          <w:tcPr>
            <w:tcW w:w="1255" w:type="dxa"/>
          </w:tcPr>
          <w:p w:rsidR="00123B19" w:rsidP="0004361D" w14:paraId="62F82994" w14:textId="77777777">
            <w:pPr>
              <w:jc w:val="center"/>
            </w:pPr>
            <w:r>
              <w:t>2086457</w:t>
            </w:r>
          </w:p>
        </w:tc>
        <w:tc>
          <w:tcPr>
            <w:tcW w:w="4978" w:type="dxa"/>
          </w:tcPr>
          <w:p w:rsidR="00123B19" w:rsidP="0004361D" w14:paraId="655FF0E0" w14:textId="77777777">
            <w:pPr>
              <w:jc w:val="center"/>
            </w:pPr>
            <w:r>
              <w:t>Southwest Mississippi Mental Health Complex</w:t>
            </w:r>
          </w:p>
        </w:tc>
        <w:tc>
          <w:tcPr>
            <w:tcW w:w="1682" w:type="dxa"/>
          </w:tcPr>
          <w:p w:rsidR="00123B19" w:rsidP="0004361D" w14:paraId="2CA8A09C" w14:textId="77777777">
            <w:pPr>
              <w:jc w:val="center"/>
            </w:pPr>
            <w:r>
              <w:t>26935</w:t>
            </w:r>
          </w:p>
        </w:tc>
      </w:tr>
    </w:tbl>
    <w:p w:rsidR="002E6750" w:rsidRPr="002E6750" w:rsidP="001D08CD" w14:paraId="3B7BD935" w14:textId="77777777">
      <w:pPr>
        <w:pStyle w:val="ParaNum"/>
        <w:numPr>
          <w:ilvl w:val="0"/>
          <w:numId w:val="0"/>
        </w:numPr>
        <w:spacing w:after="0"/>
        <w:ind w:left="3600" w:firstLine="720"/>
      </w:pPr>
    </w:p>
    <w:p w:rsidR="00586106" w:rsidRPr="00F55CD7" w:rsidP="001D08CD" w14:paraId="09C1DFDF" w14:textId="77777777">
      <w:pPr>
        <w:pStyle w:val="ParaNum"/>
        <w:numPr>
          <w:ilvl w:val="0"/>
          <w:numId w:val="0"/>
        </w:numPr>
        <w:spacing w:after="0"/>
        <w:ind w:left="3600" w:firstLine="720"/>
      </w:pPr>
    </w:p>
    <w:sectPr w:rsidSect="0055614C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endnotePr>
        <w:numFmt w:val="decimal"/>
      </w:endnotePr>
      <w:pgSz w:w="12240" w:h="15840"/>
      <w:pgMar w:top="1440" w:right="1440" w:bottom="720" w:left="1440" w:header="720" w:footer="720" w:gutter="0"/>
      <w:pgNumType w:start="1"/>
      <w:cols w:space="720"/>
      <w:noEndnote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</wne:acdManifest>
    <wne:toolbarData r:id="rId1"/>
  </wne:toolbars>
  <wne:acds>
    <wne:acd wne:argValue="AgBQAGEAcgBhAE4AdQBtAA==&#10;" wne:acdName="acd0" wne:fciIndexBasedOn="0065"/>
    <wne:acd wne:argValue="AQAAAAAA&#10;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872535" w14:paraId="6F894AC8" w14:textId="77777777">
      <w:pPr>
        <w:spacing w:line="20" w:lineRule="exact"/>
      </w:pPr>
    </w:p>
  </w:endnote>
  <w:endnote w:type="continuationSeparator" w:id="1">
    <w:p w:rsidR="00872535" w14:paraId="7BE4FFAC" w14:textId="77777777">
      <w:r>
        <w:t xml:space="preserve"> </w:t>
      </w:r>
    </w:p>
  </w:endnote>
  <w:endnote w:type="continuationNotice" w:id="2">
    <w:p w:rsidR="00872535" w14:paraId="517404DD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55614C" w14:paraId="029AFD27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D25FB5" w14:paraId="0EEE6E4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7308" w14:paraId="3DE5E1B9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D25FB5" w14:paraId="371141F6" w14:textId="77777777">
    <w:pPr>
      <w:suppressAutoHyphens/>
      <w:spacing w:line="227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14:paraId="560D531F" w14:textId="77777777">
    <w:pPr>
      <w:pStyle w:val="Footer"/>
      <w:tabs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72535" w14:paraId="25BB472A" w14:textId="77777777">
      <w:r>
        <w:separator/>
      </w:r>
    </w:p>
  </w:footnote>
  <w:footnote w:type="continuationSeparator" w:id="1">
    <w:p w:rsidR="00872535" w:rsidP="00C721AC" w14:paraId="1FF99A4E" w14:textId="77777777">
      <w:pPr>
        <w:spacing w:before="120"/>
        <w:rPr>
          <w:sz w:val="20"/>
        </w:rPr>
      </w:pPr>
      <w:r>
        <w:rPr>
          <w:sz w:val="20"/>
        </w:rPr>
        <w:t xml:space="preserve">(Continued from previous page)  </w:t>
      </w:r>
      <w:r>
        <w:rPr>
          <w:sz w:val="20"/>
        </w:rPr>
        <w:separator/>
      </w:r>
    </w:p>
  </w:footnote>
  <w:footnote w:type="continuationNotice" w:id="2">
    <w:p w:rsidR="00872535" w:rsidP="00C721AC" w14:paraId="5DF209DB" w14:textId="77777777">
      <w:pPr>
        <w:jc w:val="right"/>
        <w:rPr>
          <w:sz w:val="20"/>
        </w:rPr>
      </w:pPr>
      <w:r>
        <w:rPr>
          <w:sz w:val="20"/>
        </w:rPr>
        <w:t>(continued….)</w:t>
      </w:r>
    </w:p>
  </w:footnote>
  <w:footnote w:id="3">
    <w:p w:rsidR="004A5580" w:rsidRPr="000F20F2" w:rsidP="004A5580" w14:paraId="0F64FFC1" w14:textId="223D333E">
      <w:pPr>
        <w:pStyle w:val="FootnoteText"/>
      </w:pPr>
      <w:r>
        <w:rPr>
          <w:rStyle w:val="FootnoteReference"/>
        </w:rPr>
        <w:footnoteRef/>
      </w:r>
      <w:r>
        <w:t xml:space="preserve"> Petition for Waiver of ENA Healthcare Services, LLC, WC Docket No. 17-310 (filed June 28, 2024), </w:t>
      </w:r>
      <w:hyperlink r:id="rId1" w:history="1">
        <w:r w:rsidRPr="00265CA8">
          <w:rPr>
            <w:rStyle w:val="Hyperlink"/>
          </w:rPr>
          <w:t>https://www.fcc.gov/ecfs/document/121768040430/1</w:t>
        </w:r>
      </w:hyperlink>
      <w:r>
        <w:t xml:space="preserve"> (</w:t>
      </w:r>
      <w:r w:rsidRPr="00F161E4">
        <w:t>Initial ENA Petition)</w:t>
      </w:r>
      <w:r w:rsidRPr="00F161E4" w:rsidR="00B421AE">
        <w:t>;</w:t>
      </w:r>
      <w:r w:rsidR="00B421AE">
        <w:t xml:space="preserve"> </w:t>
      </w:r>
      <w:r>
        <w:t>Petition for Waiver of ENA Healthcare Services, LLC, WC Docket No. 17-310 (filed Dec. 17, 2024),</w:t>
      </w:r>
      <w:r w:rsidRPr="00D32691">
        <w:t xml:space="preserve"> </w:t>
      </w:r>
      <w:hyperlink r:id="rId2" w:history="1">
        <w:r w:rsidRPr="00D32691">
          <w:rPr>
            <w:rStyle w:val="Hyperlink"/>
          </w:rPr>
          <w:t>https://www.fcc.gov/ecfs/search/search-filings/filing/121768040430</w:t>
        </w:r>
      </w:hyperlink>
      <w:r>
        <w:t xml:space="preserve"> (</w:t>
      </w:r>
      <w:r w:rsidRPr="00F161E4">
        <w:t>Updated ENA Petition</w:t>
      </w:r>
      <w:r>
        <w:t>).</w:t>
      </w:r>
    </w:p>
  </w:footnote>
  <w:footnote w:id="4">
    <w:p w:rsidR="00CC0DB6" w:rsidRPr="00F72531" w:rsidP="00CC0DB6" w14:paraId="7C5D934C" w14:textId="684EA17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 xml:space="preserve">See </w:t>
      </w:r>
      <w:r w:rsidRPr="00F161E4" w:rsidR="00FC6EEA">
        <w:rPr>
          <w:iCs/>
        </w:rPr>
        <w:t>Initial ENA Petition</w:t>
      </w:r>
      <w:r w:rsidR="00FC6EEA">
        <w:rPr>
          <w:iCs/>
        </w:rPr>
        <w:t xml:space="preserve"> at </w:t>
      </w:r>
      <w:r>
        <w:t>1.</w:t>
      </w:r>
    </w:p>
  </w:footnote>
  <w:footnote w:id="5">
    <w:p w:rsidR="00121BED" w:rsidP="00121BED" w14:paraId="02A3EDC9" w14:textId="77777777">
      <w:pPr>
        <w:pStyle w:val="FootnoteText"/>
      </w:pPr>
      <w:r>
        <w:rPr>
          <w:rStyle w:val="FootnoteReference"/>
        </w:rPr>
        <w:footnoteRef/>
      </w:r>
      <w:r>
        <w:t xml:space="preserve"> 47 CFR § 54.627(c)(1). </w:t>
      </w:r>
    </w:p>
  </w:footnote>
  <w:footnote w:id="6">
    <w:p w:rsidR="00F46ED6" w14:paraId="20204C3B" w14:textId="53FE5FE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6764E">
        <w:t>S</w:t>
      </w:r>
      <w:r w:rsidR="00C273A8">
        <w:t xml:space="preserve">tarting </w:t>
      </w:r>
      <w:r w:rsidR="00C6764E">
        <w:t>in</w:t>
      </w:r>
      <w:r w:rsidR="00C273A8">
        <w:t xml:space="preserve"> funding year 2024, </w:t>
      </w:r>
      <w:r w:rsidR="00A77C61">
        <w:t xml:space="preserve">FCC </w:t>
      </w:r>
      <w:r w:rsidR="00C273A8">
        <w:t xml:space="preserve">Form 467 </w:t>
      </w:r>
      <w:r w:rsidR="00A77C61">
        <w:t>(Connection Certification) was discontinued and replaced with FCC Form 469</w:t>
      </w:r>
      <w:r w:rsidR="000D23CD">
        <w:t xml:space="preserve">, which </w:t>
      </w:r>
      <w:r w:rsidR="00885E03">
        <w:t>serves</w:t>
      </w:r>
      <w:r w:rsidR="000D23CD">
        <w:t xml:space="preserve"> a similar function.  </w:t>
      </w:r>
      <w:r w:rsidR="00E70F59">
        <w:t xml:space="preserve">The 23 </w:t>
      </w:r>
      <w:r w:rsidR="00885E03">
        <w:t>funding requests</w:t>
      </w:r>
      <w:r w:rsidR="00E70F59">
        <w:t xml:space="preserve"> in the Appendix</w:t>
      </w:r>
      <w:r w:rsidR="00C6764E">
        <w:t xml:space="preserve"> are for funding years 2017-2020, </w:t>
      </w:r>
      <w:r w:rsidR="000D23CD">
        <w:t xml:space="preserve">so </w:t>
      </w:r>
      <w:r w:rsidR="00885E03">
        <w:t>the HCPs were required to submit FCC</w:t>
      </w:r>
      <w:r w:rsidR="000D23CD">
        <w:t xml:space="preserve"> Form 467.</w:t>
      </w:r>
      <w:r w:rsidR="00D1320B">
        <w:t xml:space="preserve">  </w:t>
      </w:r>
      <w:r w:rsidR="00AC13B9">
        <w:rPr>
          <w:i/>
          <w:iCs/>
        </w:rPr>
        <w:t>S</w:t>
      </w:r>
      <w:r w:rsidRPr="00E4488E" w:rsidR="00D1320B">
        <w:rPr>
          <w:i/>
          <w:iCs/>
        </w:rPr>
        <w:t>ee</w:t>
      </w:r>
      <w:r w:rsidR="00D1320B">
        <w:t xml:space="preserve"> </w:t>
      </w:r>
      <w:r w:rsidR="00CC160F">
        <w:t>U</w:t>
      </w:r>
      <w:r w:rsidR="009F5CB7">
        <w:t xml:space="preserve">niversal Service Administrative Company, </w:t>
      </w:r>
      <w:r w:rsidRPr="009F79BB" w:rsidR="00CC160F">
        <w:rPr>
          <w:i/>
          <w:iCs/>
        </w:rPr>
        <w:t>Welcome to RHC Connect – FCC Form 469</w:t>
      </w:r>
      <w:r w:rsidR="00CC160F">
        <w:t xml:space="preserve">, </w:t>
      </w:r>
      <w:hyperlink r:id="rId3" w:history="1">
        <w:r w:rsidRPr="009F79BB" w:rsidR="00CC160F">
          <w:rPr>
            <w:rStyle w:val="Hyperlink"/>
          </w:rPr>
          <w:t>https://www.usac.org/rural-health-care/telecommunications-program/step-5-invoice-usac/welcome-to-rhc-connect-fcc-form-469/</w:t>
        </w:r>
      </w:hyperlink>
      <w:r w:rsidR="00A64E68">
        <w:t xml:space="preserve"> (last visited </w:t>
      </w:r>
      <w:r w:rsidR="00A170FE">
        <w:t>Feb</w:t>
      </w:r>
      <w:r w:rsidR="009E45B5">
        <w:t xml:space="preserve">. </w:t>
      </w:r>
      <w:r w:rsidR="00A170FE">
        <w:t>4</w:t>
      </w:r>
      <w:r w:rsidR="009E45B5">
        <w:t>, 2026)</w:t>
      </w:r>
      <w:r w:rsidR="009F79BB">
        <w:t>.</w:t>
      </w:r>
    </w:p>
  </w:footnote>
  <w:footnote w:id="7">
    <w:p w:rsidR="00F82EDF" w14:paraId="46F3A998" w14:textId="721E62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E0AC4">
        <w:t>47 CFR §</w:t>
      </w:r>
      <w:r w:rsidR="004E227E">
        <w:t xml:space="preserve"> 54.602(a)-(b).</w:t>
      </w:r>
    </w:p>
  </w:footnote>
  <w:footnote w:id="8">
    <w:p w:rsidR="00C9192A" w:rsidRPr="00316DB6" w:rsidP="00C9192A" w14:paraId="457BF825" w14:textId="77777777">
      <w:pPr>
        <w:pStyle w:val="FootnoteText"/>
      </w:pPr>
      <w:r>
        <w:rPr>
          <w:rStyle w:val="FootnoteReference"/>
        </w:rPr>
        <w:footnoteRef/>
      </w:r>
      <w:r>
        <w:t xml:space="preserve"> 47 CFR §§ 54.602(a) and (b).</w:t>
      </w:r>
    </w:p>
  </w:footnote>
  <w:footnote w:id="9">
    <w:p w:rsidR="006259E9" w14:paraId="10A151E4" w14:textId="65F8B65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9220C">
        <w:t>47 U.S.C. § 254(h)(1)(A)(“A telecommunications carrier shall, upon receiving a bona fide request, provide telecommunications services which are necessary</w:t>
      </w:r>
      <w:r w:rsidR="00AD01BD">
        <w:t xml:space="preserve"> for the provision of health</w:t>
      </w:r>
      <w:r w:rsidR="00A648E9">
        <w:t xml:space="preserve"> </w:t>
      </w:r>
      <w:r w:rsidR="00AD01BD">
        <w:t xml:space="preserve">care services in a </w:t>
      </w:r>
      <w:r w:rsidRPr="00E42DEE" w:rsidR="00AD01BD">
        <w:t>State</w:t>
      </w:r>
      <w:r w:rsidRPr="00E42DEE" w:rsidR="004678EC">
        <w:t xml:space="preserve"> .</w:t>
      </w:r>
      <w:r w:rsidRPr="00E42DEE" w:rsidR="00AD01BD">
        <w:t xml:space="preserve">.. </w:t>
      </w:r>
      <w:r w:rsidRPr="00E42DEE" w:rsidR="004678EC">
        <w:t xml:space="preserve">to any public or non-profit </w:t>
      </w:r>
      <w:r w:rsidRPr="00E42DEE" w:rsidR="00807EDF">
        <w:t xml:space="preserve">health care provider that serves persons who reside in rural areas </w:t>
      </w:r>
      <w:r w:rsidRPr="00E42DEE" w:rsidR="00BB57E5">
        <w:t xml:space="preserve">... </w:t>
      </w:r>
      <w:r w:rsidRPr="00E42DEE" w:rsidR="00AD01BD">
        <w:t>at rates that are reasonably comparable to rates charged for similar services in urban areas in that State.”)</w:t>
      </w:r>
      <w:r w:rsidR="00AD01BD">
        <w:t xml:space="preserve"> </w:t>
      </w:r>
    </w:p>
  </w:footnote>
  <w:footnote w:id="10">
    <w:p w:rsidR="006259E9" w:rsidRPr="007C7CE7" w14:paraId="282743CF" w14:textId="0DBF3EC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C7CE7">
        <w:rPr>
          <w:i/>
          <w:iCs/>
        </w:rPr>
        <w:t xml:space="preserve">See </w:t>
      </w:r>
      <w:r w:rsidR="007C7CE7">
        <w:t xml:space="preserve">47 CFR § 54.606 </w:t>
      </w:r>
      <w:r w:rsidR="005E0591">
        <w:t>(</w:t>
      </w:r>
      <w:r w:rsidR="00B33DDE">
        <w:t>s</w:t>
      </w:r>
      <w:r w:rsidR="005E0591">
        <w:t xml:space="preserve">tating that providers in the RHC program are reimbursed for the difference “between the urban and the rural rate charged for </w:t>
      </w:r>
      <w:r w:rsidR="00493EB2">
        <w:t xml:space="preserve">the </w:t>
      </w:r>
      <w:r w:rsidR="005E0591">
        <w:t xml:space="preserve">services”). </w:t>
      </w:r>
    </w:p>
  </w:footnote>
  <w:footnote w:id="11">
    <w:p w:rsidR="006259E9" w:rsidRPr="00B32E55" w14:paraId="2633FF8B" w14:textId="051F18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32E55">
        <w:rPr>
          <w:i/>
          <w:iCs/>
        </w:rPr>
        <w:t xml:space="preserve">See </w:t>
      </w:r>
      <w:r w:rsidRPr="00A73867" w:rsidR="00B32E55">
        <w:t>USAC,</w:t>
      </w:r>
      <w:r w:rsidR="00B32E55">
        <w:t xml:space="preserve"> </w:t>
      </w:r>
      <w:r w:rsidRPr="00A73867" w:rsidR="00B32E55">
        <w:rPr>
          <w:i/>
          <w:iCs/>
        </w:rPr>
        <w:t xml:space="preserve">Step </w:t>
      </w:r>
      <w:r w:rsidR="00FC1548">
        <w:rPr>
          <w:i/>
          <w:iCs/>
        </w:rPr>
        <w:t>5</w:t>
      </w:r>
      <w:r w:rsidRPr="00A73867" w:rsidR="00B32E55">
        <w:rPr>
          <w:i/>
          <w:iCs/>
        </w:rPr>
        <w:t>: Invoice USAC</w:t>
      </w:r>
      <w:r w:rsidR="00B32E55">
        <w:t xml:space="preserve">, </w:t>
      </w:r>
      <w:hyperlink r:id="rId4" w:history="1">
        <w:r w:rsidRPr="005221EF" w:rsidR="005221EF">
          <w:rPr>
            <w:rStyle w:val="Hyperlink"/>
          </w:rPr>
          <w:t>https://www.usac.org/rural-health-care/telecommunications-program/step-5-invoice-usac/</w:t>
        </w:r>
      </w:hyperlink>
      <w:r w:rsidR="00B32E55">
        <w:t xml:space="preserve"> </w:t>
      </w:r>
      <w:r w:rsidR="008A163B">
        <w:t xml:space="preserve">(last visited </w:t>
      </w:r>
      <w:r w:rsidR="00953021">
        <w:t>Feb</w:t>
      </w:r>
      <w:r w:rsidR="003E0035">
        <w:t>.</w:t>
      </w:r>
      <w:r w:rsidR="005221EF">
        <w:t xml:space="preserve"> </w:t>
      </w:r>
      <w:r w:rsidR="00953021">
        <w:t>4</w:t>
      </w:r>
      <w:r w:rsidR="008A163B">
        <w:t>, 202</w:t>
      </w:r>
      <w:r w:rsidR="005221EF">
        <w:t>6</w:t>
      </w:r>
      <w:r w:rsidR="008A163B">
        <w:t xml:space="preserve">). </w:t>
      </w:r>
    </w:p>
  </w:footnote>
  <w:footnote w:id="12">
    <w:p w:rsidR="007E5B05" w:rsidP="00D72B7D" w14:paraId="2D20E267" w14:textId="01C960D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72B7D" w:rsidR="00D72B7D">
        <w:rPr>
          <w:i/>
          <w:iCs/>
        </w:rPr>
        <w:t>See Promoting Telehealth in Rural America</w:t>
      </w:r>
      <w:r w:rsidRPr="00D72B7D" w:rsidR="00D72B7D">
        <w:t>, WC Docket No. 17-310, Report and</w:t>
      </w:r>
      <w:r w:rsidR="00D72B7D">
        <w:t xml:space="preserve"> </w:t>
      </w:r>
      <w:r w:rsidRPr="00D72B7D" w:rsidR="00D72B7D">
        <w:t xml:space="preserve">Order, 34 FCC </w:t>
      </w:r>
      <w:r w:rsidRPr="00D72B7D" w:rsidR="00D72B7D">
        <w:t>Rcd</w:t>
      </w:r>
      <w:r w:rsidRPr="00D72B7D" w:rsidR="00D72B7D">
        <w:t xml:space="preserve"> 7335, 74</w:t>
      </w:r>
      <w:r w:rsidR="00E36CA2">
        <w:t>22</w:t>
      </w:r>
      <w:r w:rsidR="00F93FC4">
        <w:t>-23</w:t>
      </w:r>
      <w:r w:rsidRPr="00D72B7D" w:rsidR="00D72B7D">
        <w:t>, para</w:t>
      </w:r>
      <w:r w:rsidR="00A4340F">
        <w:t>s</w:t>
      </w:r>
      <w:r w:rsidRPr="00D72B7D" w:rsidR="00D72B7D">
        <w:t>. 1</w:t>
      </w:r>
      <w:r w:rsidR="00E36CA2">
        <w:t>88</w:t>
      </w:r>
      <w:r w:rsidR="00A4340F">
        <w:t>-89</w:t>
      </w:r>
      <w:r w:rsidRPr="00D72B7D" w:rsidR="00D72B7D">
        <w:t xml:space="preserve"> (2019)</w:t>
      </w:r>
      <w:r w:rsidR="00A4340F">
        <w:t>.</w:t>
      </w:r>
    </w:p>
  </w:footnote>
  <w:footnote w:id="13">
    <w:p w:rsidR="007019EF" w14:paraId="3846E44F" w14:textId="2594CD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35EC4" w:rsidR="00DE42EB">
        <w:rPr>
          <w:i/>
          <w:iCs/>
        </w:rPr>
        <w:t>Wireline Competition Bureau Provides Guidance on the Implementation Schedule for Reforms</w:t>
      </w:r>
      <w:r w:rsidRPr="00F35EC4" w:rsidR="00FE6F95">
        <w:rPr>
          <w:i/>
          <w:iCs/>
        </w:rPr>
        <w:t xml:space="preserve"> Adopted by the Rural Health Care Program Promoting Telehealth Report and Order</w:t>
      </w:r>
      <w:r w:rsidR="00FE6F95">
        <w:t xml:space="preserve">, WC Docket No. </w:t>
      </w:r>
      <w:r w:rsidR="006A18E8">
        <w:t xml:space="preserve">17-310, Public Notice, </w:t>
      </w:r>
      <w:r w:rsidR="008F6459">
        <w:t xml:space="preserve">34 FCC </w:t>
      </w:r>
      <w:r w:rsidR="008F6459">
        <w:t>Rcd</w:t>
      </w:r>
      <w:r w:rsidR="00175AC9">
        <w:t xml:space="preserve"> 11983</w:t>
      </w:r>
      <w:r w:rsidR="00B31113">
        <w:t>, 11984</w:t>
      </w:r>
      <w:r w:rsidR="00175AC9">
        <w:t xml:space="preserve"> (WCB 2019)</w:t>
      </w:r>
      <w:r w:rsidR="00F93FC4">
        <w:t>.</w:t>
      </w:r>
    </w:p>
  </w:footnote>
  <w:footnote w:id="14">
    <w:p w:rsidR="00C80C27" w14:paraId="7DEB8ED7" w14:textId="2689FE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D4CD9" w:rsidR="00052557">
        <w:rPr>
          <w:i/>
          <w:iCs/>
        </w:rPr>
        <w:t>Promoting Telehealth in Rural America</w:t>
      </w:r>
      <w:r w:rsidR="00052557">
        <w:t xml:space="preserve">, WC Docket No. 17-310, </w:t>
      </w:r>
      <w:r w:rsidR="00602D10">
        <w:t>Report and Order</w:t>
      </w:r>
      <w:r w:rsidR="001C75EE">
        <w:t xml:space="preserve">, 38 FCC </w:t>
      </w:r>
      <w:r w:rsidR="001C75EE">
        <w:t>Rcd</w:t>
      </w:r>
      <w:r w:rsidR="001C75EE">
        <w:t xml:space="preserve"> 12476</w:t>
      </w:r>
      <w:r w:rsidR="000A1087">
        <w:t>, 12489, para. 34</w:t>
      </w:r>
      <w:r w:rsidR="003D4CD9">
        <w:t xml:space="preserve"> (2023).</w:t>
      </w:r>
    </w:p>
  </w:footnote>
  <w:footnote w:id="15">
    <w:p w:rsidR="006259E9" w:rsidRPr="008641E7" w14:paraId="64782051" w14:textId="0CFBBB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641E7">
        <w:rPr>
          <w:i/>
          <w:iCs/>
        </w:rPr>
        <w:t>See</w:t>
      </w:r>
      <w:r w:rsidRPr="00247434" w:rsidR="00247434">
        <w:t xml:space="preserve"> </w:t>
      </w:r>
      <w:r w:rsidRPr="0019026B" w:rsidR="00D47109">
        <w:t>Initial ENA Petition</w:t>
      </w:r>
      <w:r w:rsidR="00247434">
        <w:t xml:space="preserve"> at 4</w:t>
      </w:r>
      <w:r w:rsidR="00FB4327">
        <w:t xml:space="preserve"> (ENA has provided the specified services) and </w:t>
      </w:r>
      <w:r w:rsidRPr="0019026B" w:rsidR="00CF7D26">
        <w:t>Updated ENA Petition</w:t>
      </w:r>
      <w:r w:rsidR="00CF7D26">
        <w:t xml:space="preserve"> at 4 (listing the 23 funding requests and </w:t>
      </w:r>
      <w:r w:rsidR="00B02155">
        <w:t>associated HCPs)</w:t>
      </w:r>
      <w:r w:rsidR="00AE6F9F">
        <w:t>.</w:t>
      </w:r>
    </w:p>
  </w:footnote>
  <w:footnote w:id="16">
    <w:p w:rsidR="006259E9" w:rsidRPr="00AE6F9F" w14:paraId="4455FEDD" w14:textId="373AA27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E6F9F">
        <w:rPr>
          <w:i/>
          <w:iCs/>
        </w:rPr>
        <w:t>See</w:t>
      </w:r>
      <w:r w:rsidR="001B5E03">
        <w:rPr>
          <w:i/>
          <w:iCs/>
        </w:rPr>
        <w:t xml:space="preserve"> </w:t>
      </w:r>
      <w:r w:rsidRPr="0019026B" w:rsidR="001B5E03">
        <w:t>Initial ENA Petition</w:t>
      </w:r>
      <w:r w:rsidR="001B5E03">
        <w:t xml:space="preserve"> at</w:t>
      </w:r>
      <w:r w:rsidR="00AE6F9F">
        <w:rPr>
          <w:i/>
          <w:iCs/>
        </w:rPr>
        <w:t xml:space="preserve"> </w:t>
      </w:r>
      <w:r w:rsidR="004B42EF">
        <w:t>1</w:t>
      </w:r>
      <w:r w:rsidR="001B5E03">
        <w:t>,</w:t>
      </w:r>
      <w:r w:rsidR="00800F82">
        <w:t xml:space="preserve"> </w:t>
      </w:r>
      <w:r w:rsidR="001B5E03">
        <w:t>6</w:t>
      </w:r>
      <w:r w:rsidR="00A21C62">
        <w:t>.</w:t>
      </w:r>
    </w:p>
  </w:footnote>
  <w:footnote w:id="17">
    <w:p w:rsidR="00B4658F" w:rsidRPr="00AE6F9F" w:rsidP="00B4658F" w14:paraId="1C2BAE4A" w14:textId="33D930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 xml:space="preserve">See </w:t>
      </w:r>
      <w:r w:rsidRPr="0019026B">
        <w:t>Initial ENA Petition</w:t>
      </w:r>
      <w:r w:rsidR="00697FD9">
        <w:t xml:space="preserve"> at Exhibit 1</w:t>
      </w:r>
      <w:r>
        <w:t>.</w:t>
      </w:r>
    </w:p>
  </w:footnote>
  <w:footnote w:id="18">
    <w:p w:rsidR="00AE6F9F" w:rsidRPr="00AE6F9F" w14:paraId="542D8CF6" w14:textId="7E4F5C6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See</w:t>
      </w:r>
      <w:r w:rsidR="00C84040">
        <w:t xml:space="preserve"> </w:t>
      </w:r>
      <w:r w:rsidRPr="0019026B" w:rsidR="00C84040">
        <w:t>Updated ENA Petition</w:t>
      </w:r>
      <w:r w:rsidR="00BB2E9B">
        <w:t xml:space="preserve"> at 4</w:t>
      </w:r>
      <w:r>
        <w:t>.</w:t>
      </w:r>
    </w:p>
  </w:footnote>
  <w:footnote w:id="19">
    <w:p w:rsidR="00AE6F9F" w14:paraId="34C72FC0" w14:textId="5FFD73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52F5F">
        <w:t>47 CFR § 1.3.</w:t>
      </w:r>
    </w:p>
  </w:footnote>
  <w:footnote w:id="20">
    <w:p w:rsidR="00AE6F9F" w:rsidRPr="00552F5F" w14:paraId="1FD26B10" w14:textId="2A139B3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E6A51">
        <w:rPr>
          <w:i/>
          <w:iCs/>
        </w:rPr>
        <w:t xml:space="preserve">See </w:t>
      </w:r>
      <w:r w:rsidR="00552F5F">
        <w:rPr>
          <w:i/>
          <w:iCs/>
        </w:rPr>
        <w:t>Northeast Cellular Tel. Co. v. FCC</w:t>
      </w:r>
      <w:r w:rsidR="00552F5F">
        <w:t>, 897 F.2d 1164, 1166 (D.C. Cir. 1990) (</w:t>
      </w:r>
      <w:r w:rsidR="00552F5F">
        <w:rPr>
          <w:i/>
          <w:iCs/>
        </w:rPr>
        <w:t>Northeast Cellular</w:t>
      </w:r>
      <w:r w:rsidR="00552F5F">
        <w:t>).</w:t>
      </w:r>
    </w:p>
  </w:footnote>
  <w:footnote w:id="21">
    <w:p w:rsidR="00AE6F9F" w:rsidRPr="00552F5F" w14:paraId="0C323BC5" w14:textId="183C2C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928B0">
        <w:rPr>
          <w:i/>
          <w:iCs/>
        </w:rPr>
        <w:t xml:space="preserve">See </w:t>
      </w:r>
      <w:r w:rsidR="00552F5F">
        <w:rPr>
          <w:i/>
          <w:iCs/>
        </w:rPr>
        <w:t>WAIT Radio v. FCC</w:t>
      </w:r>
      <w:r w:rsidR="00552F5F">
        <w:t xml:space="preserve">, 418 F.2d 1153, 1159 (D.C. Cir. 1969); </w:t>
      </w:r>
      <w:r w:rsidR="00552F5F">
        <w:rPr>
          <w:i/>
          <w:iCs/>
        </w:rPr>
        <w:t>Northeast Cellular</w:t>
      </w:r>
      <w:r w:rsidR="00552F5F">
        <w:t xml:space="preserve">, 897 F.2d at 1166. </w:t>
      </w:r>
    </w:p>
  </w:footnote>
  <w:footnote w:id="22">
    <w:p w:rsidR="00AE6F9F" w:rsidRPr="00552F5F" w14:paraId="142C4DA0" w14:textId="76047C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928B0">
        <w:rPr>
          <w:i/>
          <w:iCs/>
        </w:rPr>
        <w:t xml:space="preserve">See </w:t>
      </w:r>
      <w:r w:rsidR="00552F5F">
        <w:rPr>
          <w:i/>
          <w:iCs/>
        </w:rPr>
        <w:t>Northeast Cellular</w:t>
      </w:r>
      <w:r w:rsidR="00552F5F">
        <w:t xml:space="preserve">, 897 F.2d at 1166. </w:t>
      </w:r>
    </w:p>
  </w:footnote>
  <w:footnote w:id="23">
    <w:p w:rsidR="0087445A" w14:paraId="0609E3C3" w14:textId="60CEB5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See</w:t>
      </w:r>
      <w:r w:rsidRPr="007D41D2">
        <w:t xml:space="preserve"> </w:t>
      </w:r>
      <w:r w:rsidRPr="0019026B" w:rsidR="00767891">
        <w:t xml:space="preserve">Initial ENA </w:t>
      </w:r>
      <w:r w:rsidRPr="0019026B">
        <w:t>Petition</w:t>
      </w:r>
      <w:r>
        <w:rPr>
          <w:i/>
          <w:iCs/>
        </w:rPr>
        <w:t xml:space="preserve"> </w:t>
      </w:r>
      <w:r>
        <w:t>at 2-4.</w:t>
      </w:r>
    </w:p>
  </w:footnote>
  <w:footnote w:id="24">
    <w:p w:rsidR="00D05D42" w:rsidRPr="00F56F3A" w:rsidP="00D05D42" w14:paraId="02FFE231" w14:textId="1ADBF9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9026B" w:rsidR="00767891">
        <w:t xml:space="preserve">Initial ENA </w:t>
      </w:r>
      <w:r w:rsidRPr="0019026B">
        <w:t>Petition</w:t>
      </w:r>
      <w:r>
        <w:rPr>
          <w:i/>
          <w:iCs/>
        </w:rPr>
        <w:t xml:space="preserve"> </w:t>
      </w:r>
      <w:r>
        <w:t xml:space="preserve">at 6. </w:t>
      </w:r>
    </w:p>
  </w:footnote>
  <w:footnote w:id="25">
    <w:p w:rsidR="003E1290" w:rsidRPr="00F56F3A" w:rsidP="003E1290" w14:paraId="0053F122" w14:textId="172973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9026B" w:rsidR="00767891">
        <w:t>Initial ENA P</w:t>
      </w:r>
      <w:r w:rsidRPr="0019026B">
        <w:t>etition</w:t>
      </w:r>
      <w:r>
        <w:rPr>
          <w:i/>
          <w:iCs/>
        </w:rPr>
        <w:t xml:space="preserve"> </w:t>
      </w:r>
      <w:r>
        <w:t xml:space="preserve">at 5. </w:t>
      </w:r>
      <w:r w:rsidRPr="00ED154F" w:rsidR="006027F5">
        <w:rPr>
          <w:i/>
          <w:iCs/>
        </w:rPr>
        <w:t>See also</w:t>
      </w:r>
      <w:r w:rsidR="005E0108">
        <w:t xml:space="preserve"> </w:t>
      </w:r>
      <w:r w:rsidRPr="00040B3C" w:rsidR="00414C47">
        <w:rPr>
          <w:iCs/>
          <w:sz w:val="22"/>
          <w:szCs w:val="22"/>
        </w:rPr>
        <w:t>47 U.S.C. §§ 2</w:t>
      </w:r>
      <w:r w:rsidR="00207919">
        <w:rPr>
          <w:iCs/>
          <w:sz w:val="22"/>
          <w:szCs w:val="22"/>
        </w:rPr>
        <w:t xml:space="preserve">54(b) </w:t>
      </w:r>
      <w:r w:rsidR="00ED154F">
        <w:rPr>
          <w:iCs/>
          <w:sz w:val="22"/>
          <w:szCs w:val="22"/>
        </w:rPr>
        <w:t>and (h).</w:t>
      </w:r>
    </w:p>
  </w:footnote>
  <w:footnote w:id="26">
    <w:p w:rsidR="00A07CFC" w:rsidRPr="00864A35" w14:paraId="7B2B7C76" w14:textId="654882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64A35">
        <w:rPr>
          <w:i/>
          <w:iCs/>
        </w:rPr>
        <w:t xml:space="preserve">See </w:t>
      </w:r>
      <w:r w:rsidRPr="0019026B" w:rsidR="00767891">
        <w:t>Initial ENA</w:t>
      </w:r>
      <w:r w:rsidRPr="00CB281E" w:rsidR="00767891">
        <w:rPr>
          <w:i/>
          <w:iCs/>
        </w:rPr>
        <w:t xml:space="preserve"> </w:t>
      </w:r>
      <w:r w:rsidRPr="0019026B" w:rsidR="00864A35">
        <w:t>Petition</w:t>
      </w:r>
      <w:r w:rsidR="00864A35">
        <w:t xml:space="preserve"> for Waiver</w:t>
      </w:r>
      <w:r w:rsidR="00E70054">
        <w:t xml:space="preserve">, Exhibit 1, and </w:t>
      </w:r>
      <w:r w:rsidRPr="0019026B" w:rsidR="007D41D2">
        <w:t>Updated ENA Petition</w:t>
      </w:r>
      <w:r w:rsidR="00864A35">
        <w:t xml:space="preserve"> at </w:t>
      </w:r>
      <w:r w:rsidR="00721A35">
        <w:t xml:space="preserve">4 (containing the full list of 23 RHC </w:t>
      </w:r>
      <w:r w:rsidR="006E5D0D">
        <w:t>funding request</w:t>
      </w:r>
      <w:r w:rsidR="00721A35">
        <w:t>s)</w:t>
      </w:r>
      <w:r w:rsidR="00864A35">
        <w:t>.</w:t>
      </w:r>
    </w:p>
  </w:footnote>
  <w:footnote w:id="27">
    <w:p w:rsidR="00D82563" w:rsidRPr="00D82563" w14:paraId="3F92E9E3" w14:textId="5CDCCB6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 xml:space="preserve">See </w:t>
      </w:r>
      <w:r w:rsidR="002025CB">
        <w:t xml:space="preserve">47 CFR </w:t>
      </w:r>
      <w:r w:rsidR="00CB281E">
        <w:t xml:space="preserve">§§ </w:t>
      </w:r>
      <w:r w:rsidR="002025CB">
        <w:t>54.6</w:t>
      </w:r>
      <w:r w:rsidR="006F6621">
        <w:t>00</w:t>
      </w:r>
      <w:r w:rsidR="00877513">
        <w:t>-633</w:t>
      </w:r>
      <w:r w:rsidR="002025CB"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810B6F" w14:paraId="0F574BFD" w14:textId="056B7ED7">
    <w:pPr>
      <w:pStyle w:val="Header"/>
      <w:rPr>
        <w:b w:val="0"/>
      </w:rPr>
    </w:pPr>
    <w:r>
      <w:tab/>
      <w:t>Federal Communications Commission</w:t>
    </w:r>
    <w:r>
      <w:tab/>
    </w:r>
    <w:r w:rsidR="0015125C">
      <w:t>DA 2</w:t>
    </w:r>
    <w:r w:rsidR="0056256B">
      <w:t>6</w:t>
    </w:r>
    <w:r w:rsidR="0015125C">
      <w:t>-</w:t>
    </w:r>
    <w:r w:rsidR="0056256B">
      <w:t>114</w:t>
    </w:r>
  </w:p>
  <w:p w:rsidR="00D25FB5" w14:paraId="230ADABD" w14:textId="06D9D533">
    <w:pPr>
      <w:tabs>
        <w:tab w:val="left" w:pos="-720"/>
      </w:tabs>
      <w:suppressAutoHyphens/>
      <w:spacing w:line="19" w:lineRule="exact"/>
      <w:rPr>
        <w:spacing w:val="-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2700000" dist="35921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49" style="width:468pt;height:0.95pt;margin-top:0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color="black" stroked="f" strokeweight="0.05pt">
              <w10:wrap anchorx="margin"/>
            </v:rect>
          </w:pict>
        </mc:Fallback>
      </mc:AlternateContent>
    </w:r>
  </w:p>
  <w:p w:rsidR="00D25FB5" w14:paraId="7276567B" w14:textId="77777777">
    <w:pPr>
      <w:spacing w:after="389" w:line="100" w:lineRule="exact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5FB5" w:rsidP="00810B6F" w14:paraId="53C37EDA" w14:textId="63C39C52">
    <w:pPr>
      <w:pStyle w:val="Header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posOffset>7620</wp:posOffset>
              </wp:positionH>
              <wp:positionV relativeFrom="paragraph">
                <wp:posOffset>160655</wp:posOffset>
              </wp:positionV>
              <wp:extent cx="5943600" cy="12065"/>
              <wp:effectExtent l="0" t="0" r="0" b="0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2700000" dist="35921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2050" style="width:468pt;height:0.95pt;margin-top:12.65pt;margin-left:0.6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5168" o:allowincell="f" fillcolor="black" stroked="f" strokeweight="0.05pt">
              <w10:wrap anchorx="margin"/>
            </v:rect>
          </w:pict>
        </mc:Fallback>
      </mc:AlternateContent>
    </w:r>
    <w:r>
      <w:tab/>
      <w:t>Federal Communications Commission</w:t>
    </w:r>
    <w:r>
      <w:tab/>
    </w:r>
    <w:r w:rsidR="0015125C">
      <w:rPr>
        <w:spacing w:val="-2"/>
      </w:rPr>
      <w:t>DA 2</w:t>
    </w:r>
    <w:r w:rsidR="00A35596">
      <w:rPr>
        <w:spacing w:val="-2"/>
      </w:rPr>
      <w:t>6</w:t>
    </w:r>
    <w:r w:rsidR="0015125C">
      <w:rPr>
        <w:spacing w:val="-2"/>
      </w:rPr>
      <w:t>-</w:t>
    </w:r>
    <w:r w:rsidR="0056256B">
      <w:rPr>
        <w:spacing w:val="-2"/>
      </w:rPr>
      <w:t>114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4B453C"/>
    <w:multiLevelType w:val="singleLevel"/>
    <w:tmpl w:val="40A8E97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">
    <w:nsid w:val="23F40A0F"/>
    <w:multiLevelType w:val="singleLevel"/>
    <w:tmpl w:val="3244D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8246F3"/>
    <w:multiLevelType w:val="singleLevel"/>
    <w:tmpl w:val="B1F4567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">
    <w:nsid w:val="27E06CBB"/>
    <w:multiLevelType w:val="multilevel"/>
    <w:tmpl w:val="F1A8698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>
    <w:nsid w:val="2A4540F9"/>
    <w:multiLevelType w:val="hybridMultilevel"/>
    <w:tmpl w:val="B7E2F38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DF61CE4"/>
    <w:multiLevelType w:val="multilevel"/>
    <w:tmpl w:val="F1A8698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>
    <w:nsid w:val="61182925"/>
    <w:multiLevelType w:val="singleLevel"/>
    <w:tmpl w:val="A9EE9842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1129321919">
    <w:abstractNumId w:val="1"/>
  </w:num>
  <w:num w:numId="2" w16cid:durableId="85854322">
    <w:abstractNumId w:val="6"/>
  </w:num>
  <w:num w:numId="3" w16cid:durableId="517089229">
    <w:abstractNumId w:val="3"/>
  </w:num>
  <w:num w:numId="4" w16cid:durableId="186410606">
    <w:abstractNumId w:val="5"/>
  </w:num>
  <w:num w:numId="5" w16cid:durableId="1281692618">
    <w:abstractNumId w:val="2"/>
  </w:num>
  <w:num w:numId="6" w16cid:durableId="1852529376">
    <w:abstractNumId w:val="0"/>
  </w:num>
  <w:num w:numId="7" w16cid:durableId="688139717">
    <w:abstractNumId w:val="4"/>
  </w:num>
  <w:num w:numId="8" w16cid:durableId="2042433198">
    <w:abstractNumId w:val="6"/>
  </w:num>
  <w:num w:numId="9" w16cid:durableId="16488238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97"/>
    <w:rsid w:val="00000E28"/>
    <w:rsid w:val="0000468A"/>
    <w:rsid w:val="00004A61"/>
    <w:rsid w:val="0000528D"/>
    <w:rsid w:val="00013B98"/>
    <w:rsid w:val="000215AB"/>
    <w:rsid w:val="00022D46"/>
    <w:rsid w:val="000230EC"/>
    <w:rsid w:val="000233D4"/>
    <w:rsid w:val="00030C29"/>
    <w:rsid w:val="00036039"/>
    <w:rsid w:val="00037F90"/>
    <w:rsid w:val="00040B3C"/>
    <w:rsid w:val="0004216F"/>
    <w:rsid w:val="0004361D"/>
    <w:rsid w:val="00043823"/>
    <w:rsid w:val="000463F4"/>
    <w:rsid w:val="00052557"/>
    <w:rsid w:val="000534B8"/>
    <w:rsid w:val="0005476E"/>
    <w:rsid w:val="00055CCD"/>
    <w:rsid w:val="00061247"/>
    <w:rsid w:val="00067F5C"/>
    <w:rsid w:val="000711AE"/>
    <w:rsid w:val="000730A4"/>
    <w:rsid w:val="0008088A"/>
    <w:rsid w:val="00081BEA"/>
    <w:rsid w:val="00083549"/>
    <w:rsid w:val="00084555"/>
    <w:rsid w:val="00085086"/>
    <w:rsid w:val="000859D5"/>
    <w:rsid w:val="00085C7E"/>
    <w:rsid w:val="000875BF"/>
    <w:rsid w:val="0009020F"/>
    <w:rsid w:val="000904BC"/>
    <w:rsid w:val="00091A06"/>
    <w:rsid w:val="0009220C"/>
    <w:rsid w:val="00094B59"/>
    <w:rsid w:val="00096856"/>
    <w:rsid w:val="00096D8C"/>
    <w:rsid w:val="000A1087"/>
    <w:rsid w:val="000A2F18"/>
    <w:rsid w:val="000A58FE"/>
    <w:rsid w:val="000A7D97"/>
    <w:rsid w:val="000B0279"/>
    <w:rsid w:val="000B25F1"/>
    <w:rsid w:val="000B32EE"/>
    <w:rsid w:val="000B3C35"/>
    <w:rsid w:val="000B5985"/>
    <w:rsid w:val="000C0B65"/>
    <w:rsid w:val="000C6CD6"/>
    <w:rsid w:val="000C6CE5"/>
    <w:rsid w:val="000C7A52"/>
    <w:rsid w:val="000C7DBC"/>
    <w:rsid w:val="000D23CD"/>
    <w:rsid w:val="000D6515"/>
    <w:rsid w:val="000D659E"/>
    <w:rsid w:val="000E00AC"/>
    <w:rsid w:val="000E025A"/>
    <w:rsid w:val="000E05FE"/>
    <w:rsid w:val="000E3D42"/>
    <w:rsid w:val="000E3F93"/>
    <w:rsid w:val="000E6451"/>
    <w:rsid w:val="000E6E5D"/>
    <w:rsid w:val="000F20F2"/>
    <w:rsid w:val="000F3297"/>
    <w:rsid w:val="000F4C9D"/>
    <w:rsid w:val="001004EE"/>
    <w:rsid w:val="00105403"/>
    <w:rsid w:val="001079C8"/>
    <w:rsid w:val="00107A62"/>
    <w:rsid w:val="001165CE"/>
    <w:rsid w:val="00121BED"/>
    <w:rsid w:val="00122BD5"/>
    <w:rsid w:val="00123B19"/>
    <w:rsid w:val="00127D7C"/>
    <w:rsid w:val="00133C7B"/>
    <w:rsid w:val="00133F79"/>
    <w:rsid w:val="00135B9F"/>
    <w:rsid w:val="00137CA4"/>
    <w:rsid w:val="0014146E"/>
    <w:rsid w:val="00142AC5"/>
    <w:rsid w:val="00145098"/>
    <w:rsid w:val="00147FD2"/>
    <w:rsid w:val="00150F63"/>
    <w:rsid w:val="0015125C"/>
    <w:rsid w:val="00151712"/>
    <w:rsid w:val="001526FA"/>
    <w:rsid w:val="0015513D"/>
    <w:rsid w:val="001563B9"/>
    <w:rsid w:val="001701A6"/>
    <w:rsid w:val="0017297F"/>
    <w:rsid w:val="00173583"/>
    <w:rsid w:val="00174C00"/>
    <w:rsid w:val="00175AC9"/>
    <w:rsid w:val="00181CF2"/>
    <w:rsid w:val="00183F5C"/>
    <w:rsid w:val="0019026B"/>
    <w:rsid w:val="00194388"/>
    <w:rsid w:val="00194483"/>
    <w:rsid w:val="00194A66"/>
    <w:rsid w:val="001960C2"/>
    <w:rsid w:val="00196504"/>
    <w:rsid w:val="001A0BE8"/>
    <w:rsid w:val="001A14BB"/>
    <w:rsid w:val="001A1C94"/>
    <w:rsid w:val="001A3454"/>
    <w:rsid w:val="001A7B55"/>
    <w:rsid w:val="001B14AD"/>
    <w:rsid w:val="001B3986"/>
    <w:rsid w:val="001B5E03"/>
    <w:rsid w:val="001C1B13"/>
    <w:rsid w:val="001C21B7"/>
    <w:rsid w:val="001C2241"/>
    <w:rsid w:val="001C2986"/>
    <w:rsid w:val="001C75EE"/>
    <w:rsid w:val="001D08CD"/>
    <w:rsid w:val="001D35A9"/>
    <w:rsid w:val="001D6BCF"/>
    <w:rsid w:val="001E01CA"/>
    <w:rsid w:val="001E7E52"/>
    <w:rsid w:val="001F04FF"/>
    <w:rsid w:val="001F3B16"/>
    <w:rsid w:val="00200386"/>
    <w:rsid w:val="002025CB"/>
    <w:rsid w:val="00202A54"/>
    <w:rsid w:val="00203E16"/>
    <w:rsid w:val="00206051"/>
    <w:rsid w:val="00207919"/>
    <w:rsid w:val="00221592"/>
    <w:rsid w:val="00221976"/>
    <w:rsid w:val="0022735E"/>
    <w:rsid w:val="00227601"/>
    <w:rsid w:val="00231218"/>
    <w:rsid w:val="00231637"/>
    <w:rsid w:val="002318AF"/>
    <w:rsid w:val="00240FB5"/>
    <w:rsid w:val="002429A7"/>
    <w:rsid w:val="00247434"/>
    <w:rsid w:val="00253779"/>
    <w:rsid w:val="0025695D"/>
    <w:rsid w:val="00260A3A"/>
    <w:rsid w:val="00265CA8"/>
    <w:rsid w:val="00267329"/>
    <w:rsid w:val="00272B31"/>
    <w:rsid w:val="00275CF5"/>
    <w:rsid w:val="00275D60"/>
    <w:rsid w:val="002819E8"/>
    <w:rsid w:val="00282210"/>
    <w:rsid w:val="0028301F"/>
    <w:rsid w:val="00285017"/>
    <w:rsid w:val="0028686B"/>
    <w:rsid w:val="00287B13"/>
    <w:rsid w:val="0029166B"/>
    <w:rsid w:val="002946B3"/>
    <w:rsid w:val="002947AD"/>
    <w:rsid w:val="00294B05"/>
    <w:rsid w:val="0029501F"/>
    <w:rsid w:val="00295AB1"/>
    <w:rsid w:val="00295CB2"/>
    <w:rsid w:val="002A081B"/>
    <w:rsid w:val="002A2D2E"/>
    <w:rsid w:val="002A4414"/>
    <w:rsid w:val="002A521C"/>
    <w:rsid w:val="002A58D2"/>
    <w:rsid w:val="002A7413"/>
    <w:rsid w:val="002A7429"/>
    <w:rsid w:val="002B204B"/>
    <w:rsid w:val="002B4A9D"/>
    <w:rsid w:val="002B5390"/>
    <w:rsid w:val="002B7F1B"/>
    <w:rsid w:val="002C00E8"/>
    <w:rsid w:val="002C0300"/>
    <w:rsid w:val="002C0A45"/>
    <w:rsid w:val="002C2406"/>
    <w:rsid w:val="002C3C53"/>
    <w:rsid w:val="002D3865"/>
    <w:rsid w:val="002D3F58"/>
    <w:rsid w:val="002E280F"/>
    <w:rsid w:val="002E5972"/>
    <w:rsid w:val="002E5E6A"/>
    <w:rsid w:val="002E6750"/>
    <w:rsid w:val="002E6A51"/>
    <w:rsid w:val="002F2189"/>
    <w:rsid w:val="002F4890"/>
    <w:rsid w:val="00302C6B"/>
    <w:rsid w:val="00305CC1"/>
    <w:rsid w:val="00305DEC"/>
    <w:rsid w:val="003066CE"/>
    <w:rsid w:val="00306C17"/>
    <w:rsid w:val="0030766E"/>
    <w:rsid w:val="00316DB6"/>
    <w:rsid w:val="00323FCC"/>
    <w:rsid w:val="00324722"/>
    <w:rsid w:val="00324EFC"/>
    <w:rsid w:val="00332662"/>
    <w:rsid w:val="003337F0"/>
    <w:rsid w:val="00336426"/>
    <w:rsid w:val="00341B76"/>
    <w:rsid w:val="00343749"/>
    <w:rsid w:val="003532C9"/>
    <w:rsid w:val="003554B9"/>
    <w:rsid w:val="003562D3"/>
    <w:rsid w:val="00356415"/>
    <w:rsid w:val="00360E77"/>
    <w:rsid w:val="00362D74"/>
    <w:rsid w:val="003660E5"/>
    <w:rsid w:val="003660ED"/>
    <w:rsid w:val="0036641E"/>
    <w:rsid w:val="00375CBE"/>
    <w:rsid w:val="00375F52"/>
    <w:rsid w:val="0037623B"/>
    <w:rsid w:val="0037711D"/>
    <w:rsid w:val="0038262A"/>
    <w:rsid w:val="003826FE"/>
    <w:rsid w:val="00384CE5"/>
    <w:rsid w:val="0039781C"/>
    <w:rsid w:val="003B0550"/>
    <w:rsid w:val="003B384F"/>
    <w:rsid w:val="003B4206"/>
    <w:rsid w:val="003B4793"/>
    <w:rsid w:val="003B51BA"/>
    <w:rsid w:val="003B5A85"/>
    <w:rsid w:val="003B694F"/>
    <w:rsid w:val="003C4B79"/>
    <w:rsid w:val="003D022B"/>
    <w:rsid w:val="003D23E7"/>
    <w:rsid w:val="003D2784"/>
    <w:rsid w:val="003D4CD9"/>
    <w:rsid w:val="003E0035"/>
    <w:rsid w:val="003E1290"/>
    <w:rsid w:val="003F068B"/>
    <w:rsid w:val="003F0F95"/>
    <w:rsid w:val="003F171C"/>
    <w:rsid w:val="003F4A6F"/>
    <w:rsid w:val="004001B8"/>
    <w:rsid w:val="00401447"/>
    <w:rsid w:val="00403E7E"/>
    <w:rsid w:val="00410A0E"/>
    <w:rsid w:val="00412FC5"/>
    <w:rsid w:val="004142AF"/>
    <w:rsid w:val="00414C47"/>
    <w:rsid w:val="00420E45"/>
    <w:rsid w:val="00422276"/>
    <w:rsid w:val="004242F1"/>
    <w:rsid w:val="00430C66"/>
    <w:rsid w:val="00436B2F"/>
    <w:rsid w:val="0044508A"/>
    <w:rsid w:val="00445A00"/>
    <w:rsid w:val="00446875"/>
    <w:rsid w:val="0044733C"/>
    <w:rsid w:val="00447A0B"/>
    <w:rsid w:val="00451B0F"/>
    <w:rsid w:val="0045315B"/>
    <w:rsid w:val="00453521"/>
    <w:rsid w:val="00457495"/>
    <w:rsid w:val="0046011D"/>
    <w:rsid w:val="00461203"/>
    <w:rsid w:val="00463C17"/>
    <w:rsid w:val="004675D9"/>
    <w:rsid w:val="004678EC"/>
    <w:rsid w:val="00467C08"/>
    <w:rsid w:val="004714C8"/>
    <w:rsid w:val="00473A7D"/>
    <w:rsid w:val="00474066"/>
    <w:rsid w:val="004816AE"/>
    <w:rsid w:val="0048384A"/>
    <w:rsid w:val="0048493F"/>
    <w:rsid w:val="004904C1"/>
    <w:rsid w:val="00492086"/>
    <w:rsid w:val="00492AD8"/>
    <w:rsid w:val="00492BFE"/>
    <w:rsid w:val="00493EB2"/>
    <w:rsid w:val="00495DE4"/>
    <w:rsid w:val="004A02F4"/>
    <w:rsid w:val="004A1690"/>
    <w:rsid w:val="004A32C9"/>
    <w:rsid w:val="004A5580"/>
    <w:rsid w:val="004A64E7"/>
    <w:rsid w:val="004B0ABD"/>
    <w:rsid w:val="004B42EF"/>
    <w:rsid w:val="004B7928"/>
    <w:rsid w:val="004C1EAB"/>
    <w:rsid w:val="004C2EE3"/>
    <w:rsid w:val="004C5CF5"/>
    <w:rsid w:val="004C7ECA"/>
    <w:rsid w:val="004D165C"/>
    <w:rsid w:val="004D6069"/>
    <w:rsid w:val="004D70CE"/>
    <w:rsid w:val="004E02DC"/>
    <w:rsid w:val="004E227E"/>
    <w:rsid w:val="004E2330"/>
    <w:rsid w:val="004E3216"/>
    <w:rsid w:val="004E3A52"/>
    <w:rsid w:val="004E4A22"/>
    <w:rsid w:val="004F26CE"/>
    <w:rsid w:val="004F5332"/>
    <w:rsid w:val="004F6345"/>
    <w:rsid w:val="005000E9"/>
    <w:rsid w:val="00501637"/>
    <w:rsid w:val="00502061"/>
    <w:rsid w:val="00504066"/>
    <w:rsid w:val="005045A2"/>
    <w:rsid w:val="005047DF"/>
    <w:rsid w:val="0050496C"/>
    <w:rsid w:val="00510859"/>
    <w:rsid w:val="00511968"/>
    <w:rsid w:val="00511C49"/>
    <w:rsid w:val="005141C5"/>
    <w:rsid w:val="005221EF"/>
    <w:rsid w:val="00526E13"/>
    <w:rsid w:val="00532A5F"/>
    <w:rsid w:val="00534C28"/>
    <w:rsid w:val="0053665B"/>
    <w:rsid w:val="00541996"/>
    <w:rsid w:val="005443D5"/>
    <w:rsid w:val="005473A3"/>
    <w:rsid w:val="00551617"/>
    <w:rsid w:val="00552F5F"/>
    <w:rsid w:val="0055614C"/>
    <w:rsid w:val="0056085B"/>
    <w:rsid w:val="0056256B"/>
    <w:rsid w:val="00563A93"/>
    <w:rsid w:val="005661DC"/>
    <w:rsid w:val="00566D06"/>
    <w:rsid w:val="005676A7"/>
    <w:rsid w:val="00571156"/>
    <w:rsid w:val="00572414"/>
    <w:rsid w:val="005735CC"/>
    <w:rsid w:val="00573F4F"/>
    <w:rsid w:val="00573F5C"/>
    <w:rsid w:val="00580B6C"/>
    <w:rsid w:val="005821F5"/>
    <w:rsid w:val="0058406A"/>
    <w:rsid w:val="00584254"/>
    <w:rsid w:val="00586106"/>
    <w:rsid w:val="00591D79"/>
    <w:rsid w:val="00593D1A"/>
    <w:rsid w:val="005959BB"/>
    <w:rsid w:val="005A0539"/>
    <w:rsid w:val="005A23E9"/>
    <w:rsid w:val="005A276F"/>
    <w:rsid w:val="005A33E4"/>
    <w:rsid w:val="005A545E"/>
    <w:rsid w:val="005A579A"/>
    <w:rsid w:val="005A6463"/>
    <w:rsid w:val="005B098F"/>
    <w:rsid w:val="005B1995"/>
    <w:rsid w:val="005B2709"/>
    <w:rsid w:val="005B4A44"/>
    <w:rsid w:val="005B600C"/>
    <w:rsid w:val="005C0750"/>
    <w:rsid w:val="005C1643"/>
    <w:rsid w:val="005C5B06"/>
    <w:rsid w:val="005D1E1E"/>
    <w:rsid w:val="005D4E10"/>
    <w:rsid w:val="005D5291"/>
    <w:rsid w:val="005D7052"/>
    <w:rsid w:val="005E0108"/>
    <w:rsid w:val="005E0591"/>
    <w:rsid w:val="005E14C2"/>
    <w:rsid w:val="005E4F1E"/>
    <w:rsid w:val="005E5B27"/>
    <w:rsid w:val="005F28B6"/>
    <w:rsid w:val="005F3B25"/>
    <w:rsid w:val="005F419C"/>
    <w:rsid w:val="005F4EBA"/>
    <w:rsid w:val="005F66A4"/>
    <w:rsid w:val="005F76BF"/>
    <w:rsid w:val="005F7F79"/>
    <w:rsid w:val="0060087C"/>
    <w:rsid w:val="006027F5"/>
    <w:rsid w:val="00602D10"/>
    <w:rsid w:val="00602EBE"/>
    <w:rsid w:val="006069BD"/>
    <w:rsid w:val="00607BA5"/>
    <w:rsid w:val="0061180A"/>
    <w:rsid w:val="00617ADF"/>
    <w:rsid w:val="006223D1"/>
    <w:rsid w:val="00623F7F"/>
    <w:rsid w:val="006259E9"/>
    <w:rsid w:val="00626EB6"/>
    <w:rsid w:val="0063001E"/>
    <w:rsid w:val="00631CF8"/>
    <w:rsid w:val="00632683"/>
    <w:rsid w:val="00635A6B"/>
    <w:rsid w:val="006425B1"/>
    <w:rsid w:val="00642A86"/>
    <w:rsid w:val="00642BDA"/>
    <w:rsid w:val="00643FDA"/>
    <w:rsid w:val="00650417"/>
    <w:rsid w:val="00650BA7"/>
    <w:rsid w:val="006527C5"/>
    <w:rsid w:val="0065305A"/>
    <w:rsid w:val="00655D03"/>
    <w:rsid w:val="00656288"/>
    <w:rsid w:val="00657557"/>
    <w:rsid w:val="00665076"/>
    <w:rsid w:val="006757CD"/>
    <w:rsid w:val="006769A8"/>
    <w:rsid w:val="00677DD5"/>
    <w:rsid w:val="00683388"/>
    <w:rsid w:val="00683F84"/>
    <w:rsid w:val="0069009F"/>
    <w:rsid w:val="006931B0"/>
    <w:rsid w:val="00697FD9"/>
    <w:rsid w:val="006A18E8"/>
    <w:rsid w:val="006A41E5"/>
    <w:rsid w:val="006A6A81"/>
    <w:rsid w:val="006B26B5"/>
    <w:rsid w:val="006B3EEE"/>
    <w:rsid w:val="006B6DEE"/>
    <w:rsid w:val="006C58D7"/>
    <w:rsid w:val="006D03BD"/>
    <w:rsid w:val="006D04EA"/>
    <w:rsid w:val="006D3B1C"/>
    <w:rsid w:val="006D46E7"/>
    <w:rsid w:val="006E2087"/>
    <w:rsid w:val="006E225D"/>
    <w:rsid w:val="006E3137"/>
    <w:rsid w:val="006E4AA1"/>
    <w:rsid w:val="006E5D0D"/>
    <w:rsid w:val="006E7F6A"/>
    <w:rsid w:val="006F2451"/>
    <w:rsid w:val="006F2802"/>
    <w:rsid w:val="006F6621"/>
    <w:rsid w:val="006F7044"/>
    <w:rsid w:val="006F7393"/>
    <w:rsid w:val="00700F12"/>
    <w:rsid w:val="007019EF"/>
    <w:rsid w:val="0070224F"/>
    <w:rsid w:val="00702906"/>
    <w:rsid w:val="007109B4"/>
    <w:rsid w:val="007115F7"/>
    <w:rsid w:val="00711FED"/>
    <w:rsid w:val="00713F33"/>
    <w:rsid w:val="00721A35"/>
    <w:rsid w:val="007220A8"/>
    <w:rsid w:val="00722A37"/>
    <w:rsid w:val="007245F4"/>
    <w:rsid w:val="007264AA"/>
    <w:rsid w:val="00726A26"/>
    <w:rsid w:val="00726B46"/>
    <w:rsid w:val="007311C5"/>
    <w:rsid w:val="00733D0B"/>
    <w:rsid w:val="0073426C"/>
    <w:rsid w:val="0073604D"/>
    <w:rsid w:val="0073643A"/>
    <w:rsid w:val="00742103"/>
    <w:rsid w:val="00746BE5"/>
    <w:rsid w:val="00747174"/>
    <w:rsid w:val="007505D9"/>
    <w:rsid w:val="007510BE"/>
    <w:rsid w:val="00751C75"/>
    <w:rsid w:val="0075377A"/>
    <w:rsid w:val="0075638A"/>
    <w:rsid w:val="00764F2B"/>
    <w:rsid w:val="00765E73"/>
    <w:rsid w:val="00766E4C"/>
    <w:rsid w:val="00766F08"/>
    <w:rsid w:val="00767891"/>
    <w:rsid w:val="007678A0"/>
    <w:rsid w:val="00772342"/>
    <w:rsid w:val="00775DBD"/>
    <w:rsid w:val="00777402"/>
    <w:rsid w:val="00777E73"/>
    <w:rsid w:val="00785689"/>
    <w:rsid w:val="007869F8"/>
    <w:rsid w:val="00787C3A"/>
    <w:rsid w:val="007924D6"/>
    <w:rsid w:val="00794422"/>
    <w:rsid w:val="007970CF"/>
    <w:rsid w:val="0079754B"/>
    <w:rsid w:val="007A1A57"/>
    <w:rsid w:val="007A1E6D"/>
    <w:rsid w:val="007A3BD3"/>
    <w:rsid w:val="007A51FB"/>
    <w:rsid w:val="007B0EB2"/>
    <w:rsid w:val="007C4160"/>
    <w:rsid w:val="007C7CE7"/>
    <w:rsid w:val="007D3758"/>
    <w:rsid w:val="007D3C67"/>
    <w:rsid w:val="007D41D2"/>
    <w:rsid w:val="007D45F2"/>
    <w:rsid w:val="007E10A6"/>
    <w:rsid w:val="007E5B05"/>
    <w:rsid w:val="007F043D"/>
    <w:rsid w:val="007F19F5"/>
    <w:rsid w:val="007F1DA9"/>
    <w:rsid w:val="00800F82"/>
    <w:rsid w:val="00807EDF"/>
    <w:rsid w:val="008103EB"/>
    <w:rsid w:val="00810B6F"/>
    <w:rsid w:val="0081214B"/>
    <w:rsid w:val="00814142"/>
    <w:rsid w:val="00815673"/>
    <w:rsid w:val="00822CE0"/>
    <w:rsid w:val="00824CC7"/>
    <w:rsid w:val="00834179"/>
    <w:rsid w:val="00835F8F"/>
    <w:rsid w:val="00841AB1"/>
    <w:rsid w:val="0084546E"/>
    <w:rsid w:val="008454E3"/>
    <w:rsid w:val="0085039B"/>
    <w:rsid w:val="00853BCC"/>
    <w:rsid w:val="0085681F"/>
    <w:rsid w:val="00862685"/>
    <w:rsid w:val="00862FEA"/>
    <w:rsid w:val="008641E7"/>
    <w:rsid w:val="00864A35"/>
    <w:rsid w:val="00870B03"/>
    <w:rsid w:val="00872206"/>
    <w:rsid w:val="00872535"/>
    <w:rsid w:val="0087445A"/>
    <w:rsid w:val="00875822"/>
    <w:rsid w:val="00877513"/>
    <w:rsid w:val="00880C62"/>
    <w:rsid w:val="008844BF"/>
    <w:rsid w:val="00885E03"/>
    <w:rsid w:val="00886F7C"/>
    <w:rsid w:val="008876D9"/>
    <w:rsid w:val="0089023E"/>
    <w:rsid w:val="008969AD"/>
    <w:rsid w:val="008A163B"/>
    <w:rsid w:val="008A2700"/>
    <w:rsid w:val="008A3D4F"/>
    <w:rsid w:val="008A62B2"/>
    <w:rsid w:val="008A6912"/>
    <w:rsid w:val="008A69CD"/>
    <w:rsid w:val="008B1069"/>
    <w:rsid w:val="008B49A8"/>
    <w:rsid w:val="008B61A7"/>
    <w:rsid w:val="008C68F1"/>
    <w:rsid w:val="008C6983"/>
    <w:rsid w:val="008D286A"/>
    <w:rsid w:val="008D6E6C"/>
    <w:rsid w:val="008D7D13"/>
    <w:rsid w:val="008D7FCF"/>
    <w:rsid w:val="008E0F9F"/>
    <w:rsid w:val="008E5B4B"/>
    <w:rsid w:val="008E6967"/>
    <w:rsid w:val="008F55C2"/>
    <w:rsid w:val="008F639E"/>
    <w:rsid w:val="008F6459"/>
    <w:rsid w:val="008F754E"/>
    <w:rsid w:val="009023C1"/>
    <w:rsid w:val="009205DE"/>
    <w:rsid w:val="0092112B"/>
    <w:rsid w:val="00921803"/>
    <w:rsid w:val="00921C7B"/>
    <w:rsid w:val="0092218B"/>
    <w:rsid w:val="00924051"/>
    <w:rsid w:val="00925AFE"/>
    <w:rsid w:val="00926503"/>
    <w:rsid w:val="00930E30"/>
    <w:rsid w:val="009346F6"/>
    <w:rsid w:val="00936B85"/>
    <w:rsid w:val="00937185"/>
    <w:rsid w:val="009418F7"/>
    <w:rsid w:val="00943229"/>
    <w:rsid w:val="00945A00"/>
    <w:rsid w:val="00947500"/>
    <w:rsid w:val="009501A8"/>
    <w:rsid w:val="00953021"/>
    <w:rsid w:val="0095558F"/>
    <w:rsid w:val="0095775C"/>
    <w:rsid w:val="009634E4"/>
    <w:rsid w:val="00963B73"/>
    <w:rsid w:val="0096748F"/>
    <w:rsid w:val="009726D8"/>
    <w:rsid w:val="009740AA"/>
    <w:rsid w:val="00980F90"/>
    <w:rsid w:val="00982625"/>
    <w:rsid w:val="009847D1"/>
    <w:rsid w:val="00986838"/>
    <w:rsid w:val="00987A4B"/>
    <w:rsid w:val="00994D73"/>
    <w:rsid w:val="00995FC5"/>
    <w:rsid w:val="00997894"/>
    <w:rsid w:val="009A678A"/>
    <w:rsid w:val="009B5264"/>
    <w:rsid w:val="009B6403"/>
    <w:rsid w:val="009B7399"/>
    <w:rsid w:val="009C5D14"/>
    <w:rsid w:val="009C644D"/>
    <w:rsid w:val="009C7257"/>
    <w:rsid w:val="009C786A"/>
    <w:rsid w:val="009D2A6C"/>
    <w:rsid w:val="009D2CB2"/>
    <w:rsid w:val="009D5E5D"/>
    <w:rsid w:val="009D7308"/>
    <w:rsid w:val="009E0B0B"/>
    <w:rsid w:val="009E1CF5"/>
    <w:rsid w:val="009E45B5"/>
    <w:rsid w:val="009E735A"/>
    <w:rsid w:val="009F45DD"/>
    <w:rsid w:val="009F4BF2"/>
    <w:rsid w:val="009F57EC"/>
    <w:rsid w:val="009F5CB7"/>
    <w:rsid w:val="009F6803"/>
    <w:rsid w:val="009F75D1"/>
    <w:rsid w:val="009F76DB"/>
    <w:rsid w:val="009F79BB"/>
    <w:rsid w:val="00A07B5B"/>
    <w:rsid w:val="00A07CFC"/>
    <w:rsid w:val="00A1063A"/>
    <w:rsid w:val="00A15F66"/>
    <w:rsid w:val="00A16A9F"/>
    <w:rsid w:val="00A16E2D"/>
    <w:rsid w:val="00A170FE"/>
    <w:rsid w:val="00A21C62"/>
    <w:rsid w:val="00A2536E"/>
    <w:rsid w:val="00A30EC2"/>
    <w:rsid w:val="00A32A6B"/>
    <w:rsid w:val="00A32C3B"/>
    <w:rsid w:val="00A335AE"/>
    <w:rsid w:val="00A35596"/>
    <w:rsid w:val="00A42559"/>
    <w:rsid w:val="00A42A71"/>
    <w:rsid w:val="00A4340F"/>
    <w:rsid w:val="00A4496F"/>
    <w:rsid w:val="00A45F4F"/>
    <w:rsid w:val="00A46F85"/>
    <w:rsid w:val="00A515AA"/>
    <w:rsid w:val="00A51C9C"/>
    <w:rsid w:val="00A566AB"/>
    <w:rsid w:val="00A600A9"/>
    <w:rsid w:val="00A64530"/>
    <w:rsid w:val="00A648E9"/>
    <w:rsid w:val="00A64E68"/>
    <w:rsid w:val="00A677AE"/>
    <w:rsid w:val="00A70A43"/>
    <w:rsid w:val="00A7384B"/>
    <w:rsid w:val="00A73867"/>
    <w:rsid w:val="00A742C7"/>
    <w:rsid w:val="00A7708F"/>
    <w:rsid w:val="00A77C61"/>
    <w:rsid w:val="00A81C7F"/>
    <w:rsid w:val="00A821A6"/>
    <w:rsid w:val="00A83EAC"/>
    <w:rsid w:val="00A8417A"/>
    <w:rsid w:val="00A91F38"/>
    <w:rsid w:val="00A93C93"/>
    <w:rsid w:val="00A9799D"/>
    <w:rsid w:val="00AA52F7"/>
    <w:rsid w:val="00AA55B7"/>
    <w:rsid w:val="00AA5B9E"/>
    <w:rsid w:val="00AB2407"/>
    <w:rsid w:val="00AB4327"/>
    <w:rsid w:val="00AB43EA"/>
    <w:rsid w:val="00AB53DF"/>
    <w:rsid w:val="00AB6ACF"/>
    <w:rsid w:val="00AB724F"/>
    <w:rsid w:val="00AC0D63"/>
    <w:rsid w:val="00AC13B9"/>
    <w:rsid w:val="00AC1F21"/>
    <w:rsid w:val="00AC63F6"/>
    <w:rsid w:val="00AC6609"/>
    <w:rsid w:val="00AD01BD"/>
    <w:rsid w:val="00AD3055"/>
    <w:rsid w:val="00AD5141"/>
    <w:rsid w:val="00AD53FB"/>
    <w:rsid w:val="00AD7533"/>
    <w:rsid w:val="00AD7D17"/>
    <w:rsid w:val="00AE0603"/>
    <w:rsid w:val="00AE0AEE"/>
    <w:rsid w:val="00AE14DD"/>
    <w:rsid w:val="00AE4809"/>
    <w:rsid w:val="00AE5764"/>
    <w:rsid w:val="00AE6629"/>
    <w:rsid w:val="00AE6F9F"/>
    <w:rsid w:val="00AE7AB5"/>
    <w:rsid w:val="00AF2B50"/>
    <w:rsid w:val="00B02155"/>
    <w:rsid w:val="00B028A7"/>
    <w:rsid w:val="00B029DB"/>
    <w:rsid w:val="00B0356C"/>
    <w:rsid w:val="00B035AE"/>
    <w:rsid w:val="00B03F70"/>
    <w:rsid w:val="00B05091"/>
    <w:rsid w:val="00B0660A"/>
    <w:rsid w:val="00B0761B"/>
    <w:rsid w:val="00B07E5C"/>
    <w:rsid w:val="00B12880"/>
    <w:rsid w:val="00B1717C"/>
    <w:rsid w:val="00B22BA5"/>
    <w:rsid w:val="00B26AD7"/>
    <w:rsid w:val="00B27CF4"/>
    <w:rsid w:val="00B31113"/>
    <w:rsid w:val="00B325C8"/>
    <w:rsid w:val="00B32E55"/>
    <w:rsid w:val="00B33DDE"/>
    <w:rsid w:val="00B366AA"/>
    <w:rsid w:val="00B421AE"/>
    <w:rsid w:val="00B4658F"/>
    <w:rsid w:val="00B47184"/>
    <w:rsid w:val="00B52D71"/>
    <w:rsid w:val="00B54A25"/>
    <w:rsid w:val="00B561DA"/>
    <w:rsid w:val="00B56752"/>
    <w:rsid w:val="00B6056E"/>
    <w:rsid w:val="00B61FDD"/>
    <w:rsid w:val="00B623B3"/>
    <w:rsid w:val="00B6293D"/>
    <w:rsid w:val="00B634D9"/>
    <w:rsid w:val="00B65DE3"/>
    <w:rsid w:val="00B65F97"/>
    <w:rsid w:val="00B72777"/>
    <w:rsid w:val="00B73605"/>
    <w:rsid w:val="00B7420B"/>
    <w:rsid w:val="00B76296"/>
    <w:rsid w:val="00B80075"/>
    <w:rsid w:val="00B811F7"/>
    <w:rsid w:val="00B847BC"/>
    <w:rsid w:val="00B8667E"/>
    <w:rsid w:val="00B86C66"/>
    <w:rsid w:val="00B87DFC"/>
    <w:rsid w:val="00B91181"/>
    <w:rsid w:val="00B928B0"/>
    <w:rsid w:val="00B93CE5"/>
    <w:rsid w:val="00B94A86"/>
    <w:rsid w:val="00B97316"/>
    <w:rsid w:val="00BA35C8"/>
    <w:rsid w:val="00BA3923"/>
    <w:rsid w:val="00BA5DC6"/>
    <w:rsid w:val="00BA6196"/>
    <w:rsid w:val="00BA6561"/>
    <w:rsid w:val="00BB11BC"/>
    <w:rsid w:val="00BB2E9B"/>
    <w:rsid w:val="00BB57E5"/>
    <w:rsid w:val="00BB5B85"/>
    <w:rsid w:val="00BB68D3"/>
    <w:rsid w:val="00BC534F"/>
    <w:rsid w:val="00BC57F9"/>
    <w:rsid w:val="00BC62A7"/>
    <w:rsid w:val="00BC6D8C"/>
    <w:rsid w:val="00BC7FAB"/>
    <w:rsid w:val="00BD0302"/>
    <w:rsid w:val="00BD7BDB"/>
    <w:rsid w:val="00BE0AC4"/>
    <w:rsid w:val="00BE1B2F"/>
    <w:rsid w:val="00BE6534"/>
    <w:rsid w:val="00C00B79"/>
    <w:rsid w:val="00C02797"/>
    <w:rsid w:val="00C03543"/>
    <w:rsid w:val="00C05DAE"/>
    <w:rsid w:val="00C10EDF"/>
    <w:rsid w:val="00C14CE7"/>
    <w:rsid w:val="00C1508D"/>
    <w:rsid w:val="00C153EB"/>
    <w:rsid w:val="00C16CB6"/>
    <w:rsid w:val="00C17CE0"/>
    <w:rsid w:val="00C25C10"/>
    <w:rsid w:val="00C273A8"/>
    <w:rsid w:val="00C34006"/>
    <w:rsid w:val="00C34F55"/>
    <w:rsid w:val="00C35179"/>
    <w:rsid w:val="00C368DC"/>
    <w:rsid w:val="00C36B4C"/>
    <w:rsid w:val="00C426B1"/>
    <w:rsid w:val="00C4534C"/>
    <w:rsid w:val="00C4771F"/>
    <w:rsid w:val="00C50360"/>
    <w:rsid w:val="00C511AF"/>
    <w:rsid w:val="00C543BB"/>
    <w:rsid w:val="00C602FF"/>
    <w:rsid w:val="00C633FD"/>
    <w:rsid w:val="00C6396B"/>
    <w:rsid w:val="00C65F9E"/>
    <w:rsid w:val="00C66160"/>
    <w:rsid w:val="00C6764E"/>
    <w:rsid w:val="00C71ED3"/>
    <w:rsid w:val="00C721AC"/>
    <w:rsid w:val="00C7304A"/>
    <w:rsid w:val="00C734C8"/>
    <w:rsid w:val="00C73B1D"/>
    <w:rsid w:val="00C754EB"/>
    <w:rsid w:val="00C80C27"/>
    <w:rsid w:val="00C84040"/>
    <w:rsid w:val="00C85865"/>
    <w:rsid w:val="00C86F1D"/>
    <w:rsid w:val="00C90B8D"/>
    <w:rsid w:val="00C90D6A"/>
    <w:rsid w:val="00C9192A"/>
    <w:rsid w:val="00C92219"/>
    <w:rsid w:val="00CA1A19"/>
    <w:rsid w:val="00CA247E"/>
    <w:rsid w:val="00CA312E"/>
    <w:rsid w:val="00CA3F6C"/>
    <w:rsid w:val="00CA509E"/>
    <w:rsid w:val="00CA6D21"/>
    <w:rsid w:val="00CA75CA"/>
    <w:rsid w:val="00CB281E"/>
    <w:rsid w:val="00CB2D89"/>
    <w:rsid w:val="00CC0DB6"/>
    <w:rsid w:val="00CC160F"/>
    <w:rsid w:val="00CC72B6"/>
    <w:rsid w:val="00CC753E"/>
    <w:rsid w:val="00CC7818"/>
    <w:rsid w:val="00CD057F"/>
    <w:rsid w:val="00CD0E21"/>
    <w:rsid w:val="00CD2079"/>
    <w:rsid w:val="00CE1CA0"/>
    <w:rsid w:val="00CE37F6"/>
    <w:rsid w:val="00CE6B6A"/>
    <w:rsid w:val="00CF2DAA"/>
    <w:rsid w:val="00CF40B4"/>
    <w:rsid w:val="00CF7D26"/>
    <w:rsid w:val="00D0218D"/>
    <w:rsid w:val="00D034A9"/>
    <w:rsid w:val="00D05D42"/>
    <w:rsid w:val="00D0718A"/>
    <w:rsid w:val="00D121DE"/>
    <w:rsid w:val="00D12622"/>
    <w:rsid w:val="00D12ABA"/>
    <w:rsid w:val="00D1320B"/>
    <w:rsid w:val="00D158DB"/>
    <w:rsid w:val="00D20165"/>
    <w:rsid w:val="00D214F0"/>
    <w:rsid w:val="00D217A6"/>
    <w:rsid w:val="00D217AC"/>
    <w:rsid w:val="00D22C19"/>
    <w:rsid w:val="00D23D7F"/>
    <w:rsid w:val="00D248B1"/>
    <w:rsid w:val="00D25FB5"/>
    <w:rsid w:val="00D30FCA"/>
    <w:rsid w:val="00D32691"/>
    <w:rsid w:val="00D33EF9"/>
    <w:rsid w:val="00D355B1"/>
    <w:rsid w:val="00D361C6"/>
    <w:rsid w:val="00D376E0"/>
    <w:rsid w:val="00D40225"/>
    <w:rsid w:val="00D41D7F"/>
    <w:rsid w:val="00D44223"/>
    <w:rsid w:val="00D47109"/>
    <w:rsid w:val="00D52104"/>
    <w:rsid w:val="00D54B7C"/>
    <w:rsid w:val="00D55C2F"/>
    <w:rsid w:val="00D572E6"/>
    <w:rsid w:val="00D65952"/>
    <w:rsid w:val="00D707B7"/>
    <w:rsid w:val="00D72B7D"/>
    <w:rsid w:val="00D80FF4"/>
    <w:rsid w:val="00D82563"/>
    <w:rsid w:val="00D846EA"/>
    <w:rsid w:val="00D84E2C"/>
    <w:rsid w:val="00D852EF"/>
    <w:rsid w:val="00D858C8"/>
    <w:rsid w:val="00D91F2F"/>
    <w:rsid w:val="00D929AD"/>
    <w:rsid w:val="00D930D8"/>
    <w:rsid w:val="00DA2529"/>
    <w:rsid w:val="00DA4A4D"/>
    <w:rsid w:val="00DA58B5"/>
    <w:rsid w:val="00DA6CC9"/>
    <w:rsid w:val="00DA7FE8"/>
    <w:rsid w:val="00DB08F4"/>
    <w:rsid w:val="00DB130A"/>
    <w:rsid w:val="00DB2EBB"/>
    <w:rsid w:val="00DC10A1"/>
    <w:rsid w:val="00DC655F"/>
    <w:rsid w:val="00DC76A4"/>
    <w:rsid w:val="00DC7B35"/>
    <w:rsid w:val="00DD0B59"/>
    <w:rsid w:val="00DD2CE8"/>
    <w:rsid w:val="00DD346B"/>
    <w:rsid w:val="00DD7EBD"/>
    <w:rsid w:val="00DE0C00"/>
    <w:rsid w:val="00DE222E"/>
    <w:rsid w:val="00DE2765"/>
    <w:rsid w:val="00DE30B9"/>
    <w:rsid w:val="00DE42EB"/>
    <w:rsid w:val="00DE7D8A"/>
    <w:rsid w:val="00DF06EE"/>
    <w:rsid w:val="00DF1D25"/>
    <w:rsid w:val="00DF22B4"/>
    <w:rsid w:val="00DF2D62"/>
    <w:rsid w:val="00DF4091"/>
    <w:rsid w:val="00DF62B6"/>
    <w:rsid w:val="00DF6394"/>
    <w:rsid w:val="00DF7162"/>
    <w:rsid w:val="00E00592"/>
    <w:rsid w:val="00E01D3A"/>
    <w:rsid w:val="00E07225"/>
    <w:rsid w:val="00E074AB"/>
    <w:rsid w:val="00E07542"/>
    <w:rsid w:val="00E13266"/>
    <w:rsid w:val="00E14FC0"/>
    <w:rsid w:val="00E167C8"/>
    <w:rsid w:val="00E20329"/>
    <w:rsid w:val="00E21769"/>
    <w:rsid w:val="00E21A7D"/>
    <w:rsid w:val="00E21B88"/>
    <w:rsid w:val="00E26518"/>
    <w:rsid w:val="00E3220F"/>
    <w:rsid w:val="00E3364E"/>
    <w:rsid w:val="00E34E31"/>
    <w:rsid w:val="00E36CA2"/>
    <w:rsid w:val="00E40F88"/>
    <w:rsid w:val="00E42DEE"/>
    <w:rsid w:val="00E43158"/>
    <w:rsid w:val="00E43F79"/>
    <w:rsid w:val="00E4488E"/>
    <w:rsid w:val="00E46AE3"/>
    <w:rsid w:val="00E51232"/>
    <w:rsid w:val="00E520ED"/>
    <w:rsid w:val="00E52261"/>
    <w:rsid w:val="00E5409F"/>
    <w:rsid w:val="00E54B48"/>
    <w:rsid w:val="00E57A4D"/>
    <w:rsid w:val="00E57AAD"/>
    <w:rsid w:val="00E6432C"/>
    <w:rsid w:val="00E671F1"/>
    <w:rsid w:val="00E70054"/>
    <w:rsid w:val="00E703D5"/>
    <w:rsid w:val="00E70F59"/>
    <w:rsid w:val="00E7162D"/>
    <w:rsid w:val="00E71B6E"/>
    <w:rsid w:val="00E73229"/>
    <w:rsid w:val="00E77DAF"/>
    <w:rsid w:val="00E83B4B"/>
    <w:rsid w:val="00E84355"/>
    <w:rsid w:val="00E84549"/>
    <w:rsid w:val="00E84D5D"/>
    <w:rsid w:val="00E85F50"/>
    <w:rsid w:val="00E86C21"/>
    <w:rsid w:val="00E86E9E"/>
    <w:rsid w:val="00E87510"/>
    <w:rsid w:val="00E93548"/>
    <w:rsid w:val="00E9586C"/>
    <w:rsid w:val="00E96467"/>
    <w:rsid w:val="00E969F0"/>
    <w:rsid w:val="00E97B2C"/>
    <w:rsid w:val="00EA6ECD"/>
    <w:rsid w:val="00EB1BD7"/>
    <w:rsid w:val="00EB40C6"/>
    <w:rsid w:val="00EB48B4"/>
    <w:rsid w:val="00EC22D5"/>
    <w:rsid w:val="00EC2803"/>
    <w:rsid w:val="00EC2D73"/>
    <w:rsid w:val="00EC3CDC"/>
    <w:rsid w:val="00EC7DC9"/>
    <w:rsid w:val="00ED154F"/>
    <w:rsid w:val="00ED4D47"/>
    <w:rsid w:val="00ED503C"/>
    <w:rsid w:val="00ED710B"/>
    <w:rsid w:val="00ED7FB9"/>
    <w:rsid w:val="00EE146F"/>
    <w:rsid w:val="00EE6488"/>
    <w:rsid w:val="00EE66E0"/>
    <w:rsid w:val="00EF1D6B"/>
    <w:rsid w:val="00EF2D7D"/>
    <w:rsid w:val="00EF6A46"/>
    <w:rsid w:val="00EF7D2A"/>
    <w:rsid w:val="00F0002B"/>
    <w:rsid w:val="00F00777"/>
    <w:rsid w:val="00F0152C"/>
    <w:rsid w:val="00F021FA"/>
    <w:rsid w:val="00F1154E"/>
    <w:rsid w:val="00F1245C"/>
    <w:rsid w:val="00F1282E"/>
    <w:rsid w:val="00F1418B"/>
    <w:rsid w:val="00F161E4"/>
    <w:rsid w:val="00F1640E"/>
    <w:rsid w:val="00F1686A"/>
    <w:rsid w:val="00F17667"/>
    <w:rsid w:val="00F20747"/>
    <w:rsid w:val="00F27246"/>
    <w:rsid w:val="00F35EC4"/>
    <w:rsid w:val="00F42784"/>
    <w:rsid w:val="00F44A31"/>
    <w:rsid w:val="00F457AC"/>
    <w:rsid w:val="00F46ED6"/>
    <w:rsid w:val="00F51E02"/>
    <w:rsid w:val="00F51FDB"/>
    <w:rsid w:val="00F53C51"/>
    <w:rsid w:val="00F55CD7"/>
    <w:rsid w:val="00F568D0"/>
    <w:rsid w:val="00F56F3A"/>
    <w:rsid w:val="00F576C0"/>
    <w:rsid w:val="00F60285"/>
    <w:rsid w:val="00F61C8E"/>
    <w:rsid w:val="00F62E97"/>
    <w:rsid w:val="00F63584"/>
    <w:rsid w:val="00F63774"/>
    <w:rsid w:val="00F64209"/>
    <w:rsid w:val="00F65786"/>
    <w:rsid w:val="00F72531"/>
    <w:rsid w:val="00F73315"/>
    <w:rsid w:val="00F74614"/>
    <w:rsid w:val="00F74730"/>
    <w:rsid w:val="00F74FC7"/>
    <w:rsid w:val="00F7556F"/>
    <w:rsid w:val="00F75D2E"/>
    <w:rsid w:val="00F7617D"/>
    <w:rsid w:val="00F761AA"/>
    <w:rsid w:val="00F81EA3"/>
    <w:rsid w:val="00F82EDF"/>
    <w:rsid w:val="00F837F1"/>
    <w:rsid w:val="00F83AEE"/>
    <w:rsid w:val="00F875C9"/>
    <w:rsid w:val="00F90B91"/>
    <w:rsid w:val="00F91FD0"/>
    <w:rsid w:val="00F93BF5"/>
    <w:rsid w:val="00F93FC4"/>
    <w:rsid w:val="00F947A5"/>
    <w:rsid w:val="00F957B3"/>
    <w:rsid w:val="00FA028C"/>
    <w:rsid w:val="00FA2DAB"/>
    <w:rsid w:val="00FA3321"/>
    <w:rsid w:val="00FB0433"/>
    <w:rsid w:val="00FB41CD"/>
    <w:rsid w:val="00FB4327"/>
    <w:rsid w:val="00FB4840"/>
    <w:rsid w:val="00FB4A05"/>
    <w:rsid w:val="00FB7CDE"/>
    <w:rsid w:val="00FC134F"/>
    <w:rsid w:val="00FC1548"/>
    <w:rsid w:val="00FC2464"/>
    <w:rsid w:val="00FC25F2"/>
    <w:rsid w:val="00FC2D8E"/>
    <w:rsid w:val="00FC4211"/>
    <w:rsid w:val="00FC5155"/>
    <w:rsid w:val="00FC6122"/>
    <w:rsid w:val="00FC664B"/>
    <w:rsid w:val="00FC6EEA"/>
    <w:rsid w:val="00FD0880"/>
    <w:rsid w:val="00FD5737"/>
    <w:rsid w:val="00FD6040"/>
    <w:rsid w:val="00FE0ABE"/>
    <w:rsid w:val="00FE6F95"/>
    <w:rsid w:val="00FF0404"/>
    <w:rsid w:val="00FF0912"/>
    <w:rsid w:val="00FF33FC"/>
    <w:rsid w:val="00FF5A0C"/>
    <w:rsid w:val="00FF5A98"/>
    <w:rsid w:val="00FF638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323269B"/>
  <w15:chartTrackingRefBased/>
  <w15:docId w15:val="{69718AA5-7B63-4100-B52C-5042A5EC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5FB5"/>
    <w:pPr>
      <w:widowControl w:val="0"/>
    </w:pPr>
    <w:rPr>
      <w:snapToGrid w:val="0"/>
      <w:kern w:val="28"/>
      <w:sz w:val="22"/>
    </w:rPr>
  </w:style>
  <w:style w:type="paragraph" w:styleId="Heading1">
    <w:name w:val="heading 1"/>
    <w:basedOn w:val="Normal"/>
    <w:next w:val="ParaNum"/>
    <w:qFormat/>
    <w:rsid w:val="00626EB6"/>
    <w:pPr>
      <w:keepNext/>
      <w:numPr>
        <w:numId w:val="3"/>
      </w:numPr>
      <w:tabs>
        <w:tab w:val="left" w:pos="720"/>
      </w:tabs>
      <w:suppressAutoHyphens/>
      <w:spacing w:after="120"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Normal"/>
    <w:next w:val="ParaNum"/>
    <w:autoRedefine/>
    <w:qFormat/>
    <w:rsid w:val="007A1E6D"/>
    <w:pPr>
      <w:keepNext/>
      <w:numPr>
        <w:ilvl w:val="1"/>
        <w:numId w:val="3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ParaNum"/>
    <w:qFormat/>
    <w:rsid w:val="00BA6196"/>
    <w:pPr>
      <w:keepNext/>
      <w:numPr>
        <w:ilvl w:val="2"/>
        <w:numId w:val="3"/>
      </w:numPr>
      <w:tabs>
        <w:tab w:val="left" w:pos="216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ParaNum"/>
    <w:qFormat/>
    <w:rsid w:val="00C426B1"/>
    <w:pPr>
      <w:keepNext/>
      <w:numPr>
        <w:ilvl w:val="3"/>
        <w:numId w:val="3"/>
      </w:numPr>
      <w:tabs>
        <w:tab w:val="left" w:pos="2880"/>
      </w:tabs>
      <w:spacing w:after="120"/>
      <w:outlineLvl w:val="3"/>
    </w:pPr>
    <w:rPr>
      <w:b/>
    </w:rPr>
  </w:style>
  <w:style w:type="paragraph" w:styleId="Heading5">
    <w:name w:val="heading 5"/>
    <w:basedOn w:val="Normal"/>
    <w:next w:val="ParaNum"/>
    <w:qFormat/>
    <w:rsid w:val="00511968"/>
    <w:pPr>
      <w:keepNext/>
      <w:numPr>
        <w:ilvl w:val="4"/>
        <w:numId w:val="3"/>
      </w:numPr>
      <w:tabs>
        <w:tab w:val="left" w:pos="3600"/>
      </w:tabs>
      <w:suppressAutoHyphens/>
      <w:spacing w:after="120"/>
      <w:outlineLvl w:val="4"/>
    </w:pPr>
    <w:rPr>
      <w:b/>
    </w:rPr>
  </w:style>
  <w:style w:type="paragraph" w:styleId="Heading6">
    <w:name w:val="heading 6"/>
    <w:basedOn w:val="Normal"/>
    <w:next w:val="ParaNum"/>
    <w:qFormat/>
    <w:rsid w:val="00036039"/>
    <w:pPr>
      <w:numPr>
        <w:ilvl w:val="5"/>
        <w:numId w:val="3"/>
      </w:numPr>
      <w:tabs>
        <w:tab w:val="left" w:pos="4320"/>
      </w:tabs>
      <w:spacing w:after="120"/>
      <w:outlineLvl w:val="5"/>
    </w:pPr>
    <w:rPr>
      <w:b/>
    </w:rPr>
  </w:style>
  <w:style w:type="paragraph" w:styleId="Heading7">
    <w:name w:val="heading 7"/>
    <w:basedOn w:val="Normal"/>
    <w:next w:val="ParaNum"/>
    <w:qFormat/>
    <w:rsid w:val="00036039"/>
    <w:pPr>
      <w:numPr>
        <w:ilvl w:val="6"/>
        <w:numId w:val="3"/>
      </w:numPr>
      <w:tabs>
        <w:tab w:val="left" w:pos="5040"/>
      </w:tabs>
      <w:spacing w:after="120"/>
      <w:ind w:left="5040" w:hanging="720"/>
      <w:outlineLvl w:val="6"/>
    </w:pPr>
    <w:rPr>
      <w:b/>
    </w:rPr>
  </w:style>
  <w:style w:type="paragraph" w:styleId="Heading8">
    <w:name w:val="heading 8"/>
    <w:basedOn w:val="Normal"/>
    <w:next w:val="ParaNum"/>
    <w:qFormat/>
    <w:rsid w:val="001E01CA"/>
    <w:pPr>
      <w:numPr>
        <w:ilvl w:val="7"/>
        <w:numId w:val="3"/>
      </w:numPr>
      <w:tabs>
        <w:tab w:val="clear" w:pos="5400"/>
        <w:tab w:val="left" w:pos="5760"/>
      </w:tabs>
      <w:spacing w:after="120"/>
      <w:ind w:left="5760" w:hanging="720"/>
      <w:outlineLvl w:val="7"/>
    </w:pPr>
    <w:rPr>
      <w:b/>
    </w:rPr>
  </w:style>
  <w:style w:type="paragraph" w:styleId="Heading9">
    <w:name w:val="heading 9"/>
    <w:basedOn w:val="Normal"/>
    <w:next w:val="ParaNum"/>
    <w:qFormat/>
    <w:rsid w:val="001E01CA"/>
    <w:pPr>
      <w:numPr>
        <w:ilvl w:val="8"/>
        <w:numId w:val="3"/>
      </w:numPr>
      <w:tabs>
        <w:tab w:val="clear" w:pos="6120"/>
        <w:tab w:val="left" w:pos="6480"/>
      </w:tabs>
      <w:spacing w:after="120"/>
      <w:ind w:left="6480" w:hanging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um">
    <w:name w:val="ParaNum"/>
    <w:basedOn w:val="Normal"/>
    <w:rsid w:val="00E07225"/>
    <w:pPr>
      <w:numPr>
        <w:numId w:val="2"/>
      </w:numPr>
      <w:spacing w:after="120"/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rsid w:val="000E3D42"/>
    <w:pPr>
      <w:spacing w:after="120"/>
    </w:pPr>
  </w:style>
  <w:style w:type="character" w:styleId="FootnoteReference">
    <w:name w:val="footnote reference"/>
    <w:rsid w:val="00A32C3B"/>
    <w:rPr>
      <w:rFonts w:ascii="Times New Roman" w:hAnsi="Times New Roman"/>
      <w:dstrike w:val="0"/>
      <w:color w:val="auto"/>
      <w:sz w:val="20"/>
      <w:vertAlign w:val="superscript"/>
    </w:rPr>
  </w:style>
  <w:style w:type="paragraph" w:styleId="TOC1">
    <w:name w:val="toc 1"/>
    <w:basedOn w:val="Normal"/>
    <w:next w:val="Normal"/>
    <w:semiHidden/>
    <w:pPr>
      <w:tabs>
        <w:tab w:val="left" w:pos="360"/>
        <w:tab w:val="right" w:leader="dot" w:pos="9360"/>
      </w:tabs>
      <w:suppressAutoHyphens/>
      <w:ind w:left="360" w:right="720" w:hanging="360"/>
    </w:pPr>
    <w:rPr>
      <w:caps/>
      <w:noProof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9360"/>
      </w:tabs>
      <w:suppressAutoHyphens/>
      <w:ind w:left="720" w:right="720" w:hanging="360"/>
    </w:pPr>
    <w:rPr>
      <w:noProof/>
    </w:rPr>
  </w:style>
  <w:style w:type="paragraph" w:styleId="TOC3">
    <w:name w:val="toc 3"/>
    <w:basedOn w:val="Normal"/>
    <w:next w:val="Normal"/>
    <w:semiHidden/>
    <w:pPr>
      <w:tabs>
        <w:tab w:val="left" w:pos="1080"/>
        <w:tab w:val="right" w:leader="dot" w:pos="9360"/>
      </w:tabs>
      <w:suppressAutoHyphens/>
      <w:ind w:left="1080" w:right="720" w:hanging="360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left" w:pos="1440"/>
        <w:tab w:val="right" w:leader="dot" w:pos="9360"/>
      </w:tabs>
      <w:suppressAutoHyphens/>
      <w:ind w:left="1440" w:right="720" w:hanging="36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left" w:pos="1800"/>
        <w:tab w:val="right" w:leader="dot" w:pos="9360"/>
      </w:tabs>
      <w:suppressAutoHyphens/>
      <w:ind w:left="1800" w:right="720" w:hanging="360"/>
    </w:pPr>
    <w:rPr>
      <w:noProof/>
    </w:rPr>
  </w:style>
  <w:style w:type="paragraph" w:styleId="TOC6">
    <w:name w:val="toc 6"/>
    <w:basedOn w:val="Normal"/>
    <w:next w:val="Normal"/>
    <w:autoRedefine/>
    <w:semiHidden/>
    <w:pPr>
      <w:tabs>
        <w:tab w:val="left" w:pos="2160"/>
        <w:tab w:val="right" w:leader="dot" w:pos="9360"/>
      </w:tabs>
      <w:suppressAutoHyphens/>
      <w:ind w:left="2160" w:hanging="360"/>
    </w:pPr>
    <w:rPr>
      <w:noProof/>
    </w:rPr>
  </w:style>
  <w:style w:type="paragraph" w:styleId="TOC7">
    <w:name w:val="toc 7"/>
    <w:basedOn w:val="Normal"/>
    <w:next w:val="Normal"/>
    <w:autoRedefine/>
    <w:semiHidden/>
    <w:pPr>
      <w:tabs>
        <w:tab w:val="left" w:pos="2520"/>
        <w:tab w:val="right" w:leader="dot" w:pos="9360"/>
      </w:tabs>
      <w:suppressAutoHyphens/>
      <w:ind w:left="2520" w:hanging="360"/>
    </w:pPr>
    <w:rPr>
      <w:noProof/>
    </w:rPr>
  </w:style>
  <w:style w:type="paragraph" w:styleId="TOC8">
    <w:name w:val="toc 8"/>
    <w:basedOn w:val="Normal"/>
    <w:next w:val="Normal"/>
    <w:autoRedefine/>
    <w:semiHidden/>
    <w:pPr>
      <w:tabs>
        <w:tab w:val="left" w:pos="2880"/>
        <w:tab w:val="right" w:leader="dot" w:pos="9360"/>
      </w:tabs>
      <w:suppressAutoHyphens/>
      <w:ind w:left="2880" w:hanging="360"/>
    </w:pPr>
    <w:rPr>
      <w:noProof/>
    </w:rPr>
  </w:style>
  <w:style w:type="paragraph" w:styleId="TOC9">
    <w:name w:val="toc 9"/>
    <w:basedOn w:val="Normal"/>
    <w:next w:val="Normal"/>
    <w:autoRedefine/>
    <w:semiHidden/>
    <w:pPr>
      <w:tabs>
        <w:tab w:val="left" w:pos="3240"/>
        <w:tab w:val="right" w:leader="dot" w:pos="9360"/>
      </w:tabs>
      <w:suppressAutoHyphens/>
      <w:ind w:left="3240" w:hanging="360"/>
    </w:pPr>
    <w:rPr>
      <w:noProof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character" w:customStyle="1" w:styleId="EquationCaption">
    <w:name w:val="_Equation Caption"/>
  </w:style>
  <w:style w:type="paragraph" w:styleId="Header">
    <w:name w:val="header"/>
    <w:basedOn w:val="Normal"/>
    <w:autoRedefine/>
    <w:pPr>
      <w:tabs>
        <w:tab w:val="center" w:pos="4680"/>
        <w:tab w:val="right" w:pos="9360"/>
      </w:tabs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customStyle="1" w:styleId="Paratitle">
    <w:name w:val="Para title"/>
    <w:basedOn w:val="Normal"/>
    <w:pPr>
      <w:tabs>
        <w:tab w:val="center" w:pos="9270"/>
      </w:tabs>
      <w:spacing w:after="240"/>
    </w:pPr>
    <w:rPr>
      <w:spacing w:val="-2"/>
    </w:rPr>
  </w:style>
  <w:style w:type="paragraph" w:customStyle="1" w:styleId="Bullet">
    <w:name w:val="Bullet"/>
    <w:basedOn w:val="Normal"/>
    <w:pPr>
      <w:tabs>
        <w:tab w:val="left" w:pos="2160"/>
      </w:tabs>
      <w:spacing w:after="220"/>
      <w:ind w:left="2160" w:hanging="720"/>
    </w:pPr>
  </w:style>
  <w:style w:type="paragraph" w:customStyle="1" w:styleId="TableFormat">
    <w:name w:val="TableFormat"/>
    <w:basedOn w:val="Bullet"/>
    <w:pPr>
      <w:tabs>
        <w:tab w:val="clear" w:pos="2160"/>
        <w:tab w:val="left" w:pos="5040"/>
      </w:tabs>
      <w:ind w:left="5040" w:hanging="3600"/>
    </w:pPr>
  </w:style>
  <w:style w:type="paragraph" w:customStyle="1" w:styleId="TOCTitle">
    <w:name w:val="TOC Title"/>
    <w:basedOn w:val="Normal"/>
    <w:pPr>
      <w:spacing w:before="240" w:after="240"/>
      <w:jc w:val="center"/>
    </w:pPr>
    <w:rPr>
      <w:rFonts w:ascii="Times New Roman Bold" w:hAnsi="Times New Roman Bold"/>
      <w:b/>
      <w:caps/>
      <w:spacing w:val="-2"/>
    </w:rPr>
  </w:style>
  <w:style w:type="paragraph" w:customStyle="1" w:styleId="StyleBoldCentered">
    <w:name w:val="Style Bold Centered"/>
    <w:basedOn w:val="Normal"/>
    <w:rsid w:val="00096D8C"/>
    <w:pPr>
      <w:jc w:val="center"/>
    </w:pPr>
    <w:rPr>
      <w:rFonts w:ascii="Times New Roman Bold" w:hAnsi="Times New Roman Bold"/>
      <w:b/>
      <w:bCs/>
      <w:caps/>
      <w:szCs w:val="22"/>
    </w:rPr>
  </w:style>
  <w:style w:type="character" w:styleId="Hyperlink">
    <w:name w:val="Hyperlink"/>
    <w:rsid w:val="002A2D2E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D7308"/>
    <w:rPr>
      <w:snapToGrid w:val="0"/>
      <w:kern w:val="28"/>
      <w:sz w:val="22"/>
    </w:rPr>
  </w:style>
  <w:style w:type="character" w:styleId="CommentReference">
    <w:name w:val="annotation reference"/>
    <w:basedOn w:val="DefaultParagraphFont"/>
    <w:rsid w:val="001517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171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51712"/>
    <w:rPr>
      <w:snapToGrid w:val="0"/>
      <w:kern w:val="28"/>
    </w:rPr>
  </w:style>
  <w:style w:type="paragraph" w:styleId="CommentSubject">
    <w:name w:val="annotation subject"/>
    <w:basedOn w:val="CommentText"/>
    <w:next w:val="CommentText"/>
    <w:link w:val="CommentSubjectChar"/>
    <w:rsid w:val="00151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1712"/>
    <w:rPr>
      <w:b/>
      <w:bCs/>
      <w:snapToGrid w:val="0"/>
      <w:kern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65C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5125C"/>
    <w:rPr>
      <w:snapToGrid w:val="0"/>
      <w:kern w:val="28"/>
      <w:sz w:val="22"/>
    </w:rPr>
  </w:style>
  <w:style w:type="table" w:styleId="TableGrid">
    <w:name w:val="Table Grid"/>
    <w:basedOn w:val="TableNormal"/>
    <w:rsid w:val="00495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F53C5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<Relationships xmlns="http://schemas.openxmlformats.org/package/2006/relationships"><Relationship Id="rId1" Type="http://schemas.microsoft.com/office/2006/relationships/attachedToolbars" Target="attachedToolbars.bin" /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3.xml" /><Relationship Id="rId11" Type="http://schemas.microsoft.com/office/2006/relationships/keyMapCustomizations" Target="customization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2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fcc.gov/ecfs/document/121768040430/1" TargetMode="External" /><Relationship Id="rId2" Type="http://schemas.openxmlformats.org/officeDocument/2006/relationships/hyperlink" Target="https://www.fcc.gov/ecfs/search/search-filings/filing/121768040430" TargetMode="External" /><Relationship Id="rId3" Type="http://schemas.openxmlformats.org/officeDocument/2006/relationships/hyperlink" Target="https://www.usac.org/rural-health-care/telecommunications-program/step-5-invoice-usac/welcome-to-rhc-connect-fcc-form-469/" TargetMode="External" /><Relationship Id="rId4" Type="http://schemas.openxmlformats.org/officeDocument/2006/relationships/hyperlink" Target="https://www.usac.org/rural-health-care/telecommunications-program/step-5-invoice-usac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