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3072F3E8" w14:textId="77777777">
      <w:pPr>
        <w:jc w:val="right"/>
        <w:rPr>
          <w:sz w:val="24"/>
        </w:rPr>
      </w:pPr>
    </w:p>
    <w:p w:rsidR="00E64473" w:rsidP="00E64473" w14:paraId="4503C5E0" w14:textId="6477E381">
      <w:pPr>
        <w:jc w:val="right"/>
        <w:rPr>
          <w:b/>
          <w:sz w:val="24"/>
        </w:rPr>
      </w:pPr>
      <w:r>
        <w:rPr>
          <w:b/>
          <w:sz w:val="24"/>
        </w:rPr>
        <w:t>DA</w:t>
      </w:r>
      <w:r w:rsidR="00243608">
        <w:rPr>
          <w:b/>
          <w:sz w:val="24"/>
        </w:rPr>
        <w:t xml:space="preserve"> 26-</w:t>
      </w:r>
      <w:r w:rsidR="008E2007">
        <w:rPr>
          <w:b/>
          <w:sz w:val="24"/>
        </w:rPr>
        <w:t>131</w:t>
      </w:r>
    </w:p>
    <w:p w:rsidR="00E64473" w:rsidP="00E64473" w14:paraId="3CCAFDDD" w14:textId="5F32E98C">
      <w:pPr>
        <w:spacing w:before="60"/>
        <w:jc w:val="right"/>
        <w:rPr>
          <w:b/>
          <w:sz w:val="24"/>
        </w:rPr>
      </w:pPr>
      <w:r>
        <w:rPr>
          <w:b/>
          <w:sz w:val="24"/>
        </w:rPr>
        <w:t>Released</w:t>
      </w:r>
      <w:r>
        <w:rPr>
          <w:b/>
          <w:sz w:val="24"/>
        </w:rPr>
        <w:t xml:space="preserve">: </w:t>
      </w:r>
      <w:r w:rsidR="00984FEA">
        <w:rPr>
          <w:b/>
          <w:sz w:val="24"/>
        </w:rPr>
        <w:t xml:space="preserve"> </w:t>
      </w:r>
      <w:r w:rsidR="003A39AD">
        <w:rPr>
          <w:b/>
          <w:sz w:val="24"/>
        </w:rPr>
        <w:t>February</w:t>
      </w:r>
      <w:r w:rsidR="003A39AD">
        <w:rPr>
          <w:b/>
          <w:sz w:val="24"/>
        </w:rPr>
        <w:t xml:space="preserve"> </w:t>
      </w:r>
      <w:r w:rsidR="008E2007">
        <w:rPr>
          <w:b/>
          <w:sz w:val="24"/>
        </w:rPr>
        <w:t>6</w:t>
      </w:r>
      <w:r w:rsidR="003A39AD">
        <w:rPr>
          <w:b/>
          <w:sz w:val="24"/>
        </w:rPr>
        <w:t>, 2026</w:t>
      </w:r>
    </w:p>
    <w:p w:rsidR="00AA132F" w:rsidP="00AA132F" w14:paraId="5279D8CE" w14:textId="77777777">
      <w:pPr>
        <w:spacing w:before="60"/>
        <w:jc w:val="right"/>
        <w:rPr>
          <w:sz w:val="24"/>
        </w:rPr>
      </w:pPr>
    </w:p>
    <w:p w:rsidR="00984FEA" w:rsidP="005F4D75" w14:paraId="1BB55BB9" w14:textId="5E87A19B">
      <w:pPr>
        <w:jc w:val="center"/>
        <w:rPr>
          <w:rFonts w:ascii="Times New Roman Bold" w:hAnsi="Times New Roman Bold"/>
          <w:b/>
          <w:caps/>
          <w:sz w:val="24"/>
        </w:rPr>
      </w:pPr>
      <w:bookmarkStart w:id="0" w:name="TOChere"/>
      <w:r w:rsidRPr="00984FEA">
        <w:rPr>
          <w:rFonts w:ascii="Times New Roman Bold" w:hAnsi="Times New Roman Bold"/>
          <w:b/>
          <w:caps/>
          <w:sz w:val="24"/>
        </w:rPr>
        <w:t xml:space="preserve">WIRELINE COMPETITION BUREAU SEEKS TO REFRESH THE RECORD ON </w:t>
      </w:r>
      <w:r w:rsidRPr="00481DAC" w:rsidR="00481DAC">
        <w:rPr>
          <w:rFonts w:ascii="Times New Roman Bold" w:hAnsi="Times New Roman Bold"/>
          <w:b/>
          <w:caps/>
          <w:sz w:val="24"/>
        </w:rPr>
        <w:t xml:space="preserve">ICONECTIV PETITION FOR COMPETITIVE PROCUREMENT OF THE </w:t>
      </w:r>
      <w:r w:rsidRPr="00481DAC" w:rsidR="00481DAC">
        <w:rPr>
          <w:rFonts w:ascii="Times New Roman Bold" w:hAnsi="Times New Roman Bold"/>
          <w:b/>
          <w:caps/>
          <w:sz w:val="24"/>
        </w:rPr>
        <w:t>TOLL FREE</w:t>
      </w:r>
      <w:r w:rsidRPr="00481DAC" w:rsidR="00481DAC">
        <w:rPr>
          <w:rFonts w:ascii="Times New Roman Bold" w:hAnsi="Times New Roman Bold"/>
          <w:b/>
          <w:caps/>
          <w:sz w:val="24"/>
        </w:rPr>
        <w:t xml:space="preserve"> NUMBERING ADMINISTRATOR</w:t>
      </w:r>
    </w:p>
    <w:p w:rsidR="00984FEA" w:rsidP="005F4D75" w14:paraId="01934E90" w14:textId="77777777">
      <w:pPr>
        <w:jc w:val="center"/>
        <w:rPr>
          <w:rFonts w:ascii="Times New Roman Bold" w:hAnsi="Times New Roman Bold"/>
          <w:b/>
          <w:caps/>
          <w:sz w:val="24"/>
        </w:rPr>
      </w:pPr>
    </w:p>
    <w:p w:rsidR="00481DAC" w:rsidRPr="00481DAC" w:rsidP="00481DAC" w14:paraId="4289560B" w14:textId="77777777">
      <w:pPr>
        <w:jc w:val="center"/>
        <w:rPr>
          <w:b/>
          <w:sz w:val="24"/>
        </w:rPr>
      </w:pPr>
      <w:r w:rsidRPr="00481DAC">
        <w:rPr>
          <w:b/>
          <w:sz w:val="24"/>
        </w:rPr>
        <w:t>WC Docket No. 20-174</w:t>
      </w:r>
    </w:p>
    <w:p w:rsidR="00481DAC" w:rsidRPr="00481DAC" w:rsidP="00481DAC" w14:paraId="29B6B8E4" w14:textId="77777777">
      <w:pPr>
        <w:jc w:val="center"/>
        <w:rPr>
          <w:b/>
          <w:sz w:val="24"/>
        </w:rPr>
      </w:pPr>
      <w:r w:rsidRPr="00481DAC">
        <w:rPr>
          <w:b/>
          <w:sz w:val="24"/>
        </w:rPr>
        <w:t>WC Docket No. 17-192</w:t>
      </w:r>
    </w:p>
    <w:p w:rsidR="00BA3BA8" w:rsidP="00481DAC" w14:paraId="53AB97DD" w14:textId="61DFD4F3">
      <w:pPr>
        <w:jc w:val="center"/>
      </w:pPr>
      <w:r w:rsidRPr="00481DAC">
        <w:rPr>
          <w:b/>
          <w:sz w:val="24"/>
        </w:rPr>
        <w:t>CC Docket No. 95-155</w:t>
      </w:r>
    </w:p>
    <w:p w:rsidR="00BA3BA8" w14:paraId="78EDDD03" w14:textId="77777777"/>
    <w:p w:rsidR="001A2F80" w:rsidRPr="005F4D75" w:rsidP="001A2F80" w14:paraId="5844B33A" w14:textId="10BE65D0">
      <w:pPr>
        <w:rPr>
          <w:b/>
          <w:bCs/>
        </w:rPr>
      </w:pPr>
      <w:r w:rsidRPr="005F4D75">
        <w:rPr>
          <w:b/>
          <w:bCs/>
        </w:rPr>
        <w:t>Comments Due</w:t>
      </w:r>
      <w:r w:rsidRPr="005F4D75">
        <w:rPr>
          <w:b/>
          <w:bCs/>
        </w:rPr>
        <w:t>:</w:t>
      </w:r>
      <w:r w:rsidR="00CF7C80">
        <w:rPr>
          <w:b/>
          <w:bCs/>
        </w:rPr>
        <w:t xml:space="preserve"> </w:t>
      </w:r>
      <w:r w:rsidR="00481DAC">
        <w:rPr>
          <w:b/>
          <w:bCs/>
        </w:rPr>
        <w:t xml:space="preserve"> </w:t>
      </w:r>
      <w:r w:rsidR="003A39AD">
        <w:rPr>
          <w:b/>
          <w:bCs/>
        </w:rPr>
        <w:t>March</w:t>
      </w:r>
      <w:r w:rsidR="003A39AD">
        <w:rPr>
          <w:b/>
          <w:bCs/>
        </w:rPr>
        <w:t xml:space="preserve"> </w:t>
      </w:r>
      <w:r w:rsidR="008E2007">
        <w:rPr>
          <w:b/>
          <w:bCs/>
        </w:rPr>
        <w:t>9</w:t>
      </w:r>
      <w:r w:rsidR="003A39AD">
        <w:rPr>
          <w:b/>
          <w:bCs/>
        </w:rPr>
        <w:t>, 2026</w:t>
      </w:r>
    </w:p>
    <w:p w:rsidR="001A2F80" w:rsidRPr="005F4D75" w:rsidP="001A2F80" w14:paraId="5E9C8AB7" w14:textId="3FD6EBD3">
      <w:pPr>
        <w:rPr>
          <w:b/>
          <w:bCs/>
        </w:rPr>
      </w:pPr>
      <w:r w:rsidRPr="005F4D75">
        <w:rPr>
          <w:b/>
          <w:bCs/>
        </w:rPr>
        <w:t>Reply Comments Due</w:t>
      </w:r>
      <w:r w:rsidRPr="005F4D75" w:rsidR="00481DAC">
        <w:rPr>
          <w:b/>
          <w:bCs/>
        </w:rPr>
        <w:t>:</w:t>
      </w:r>
      <w:r w:rsidR="00481DAC">
        <w:rPr>
          <w:b/>
          <w:bCs/>
        </w:rPr>
        <w:t xml:space="preserve">  </w:t>
      </w:r>
      <w:r w:rsidR="008E2007">
        <w:rPr>
          <w:b/>
          <w:bCs/>
        </w:rPr>
        <w:t>March</w:t>
      </w:r>
      <w:r w:rsidR="008E2007">
        <w:rPr>
          <w:b/>
          <w:bCs/>
        </w:rPr>
        <w:t xml:space="preserve"> </w:t>
      </w:r>
      <w:r w:rsidR="008E2007">
        <w:rPr>
          <w:b/>
          <w:bCs/>
        </w:rPr>
        <w:t>24</w:t>
      </w:r>
      <w:r w:rsidR="003A39AD">
        <w:rPr>
          <w:b/>
          <w:bCs/>
        </w:rPr>
        <w:t xml:space="preserve"> ,</w:t>
      </w:r>
      <w:r w:rsidR="003A39AD">
        <w:rPr>
          <w:b/>
          <w:bCs/>
        </w:rPr>
        <w:t xml:space="preserve"> 2026</w:t>
      </w:r>
    </w:p>
    <w:p w:rsidR="005F4D75" w:rsidP="005F4D75" w14:paraId="368275BC" w14:textId="77777777"/>
    <w:bookmarkEnd w:id="0"/>
    <w:p w:rsidR="003A39AD" w:rsidRPr="003A39AD" w:rsidP="003A39AD" w14:paraId="22D65965" w14:textId="7EF70FF3">
      <w:pPr>
        <w:ind w:firstLine="720"/>
      </w:pPr>
      <w:r w:rsidRPr="00AD7825">
        <w:t xml:space="preserve">By this Public Notice, the Wireline Competition Bureau </w:t>
      </w:r>
      <w:r>
        <w:t xml:space="preserve">(Bureau) </w:t>
      </w:r>
      <w:r w:rsidRPr="00AD7825">
        <w:t xml:space="preserve">seeks </w:t>
      </w:r>
      <w:r w:rsidR="00481DAC">
        <w:t xml:space="preserve">to </w:t>
      </w:r>
      <w:r w:rsidRPr="00481DAC" w:rsidR="00481DAC">
        <w:t>refresh the record on iconectiv</w:t>
      </w:r>
      <w:r w:rsidR="000563EE">
        <w:t>, LLC</w:t>
      </w:r>
      <w:r w:rsidR="00021A35">
        <w:t>’s</w:t>
      </w:r>
      <w:r w:rsidRPr="00481DAC" w:rsidR="00481DAC">
        <w:t xml:space="preserve"> petition </w:t>
      </w:r>
      <w:r w:rsidRPr="003A39AD">
        <w:rPr>
          <w:lang w:val="en"/>
        </w:rPr>
        <w:t xml:space="preserve">requesting that the Commission implement a competitive procurement process to select the </w:t>
      </w:r>
      <w:r w:rsidRPr="003A39AD">
        <w:rPr>
          <w:lang w:val="en"/>
        </w:rPr>
        <w:t>Toll Free</w:t>
      </w:r>
      <w:r w:rsidRPr="003A39AD">
        <w:rPr>
          <w:lang w:val="en"/>
        </w:rPr>
        <w:t xml:space="preserve"> Numbering Administrator</w:t>
      </w:r>
      <w:r>
        <w:rPr>
          <w:lang w:val="en"/>
        </w:rPr>
        <w:t>, a matter on which the Bureau originally sought comment on June 29, 2020.</w:t>
      </w:r>
      <w:r>
        <w:rPr>
          <w:vertAlign w:val="superscript"/>
          <w:lang w:val="en"/>
        </w:rPr>
        <w:footnoteReference w:id="3"/>
      </w:r>
      <w:r w:rsidRPr="003A39AD">
        <w:t xml:space="preserve"> </w:t>
      </w:r>
    </w:p>
    <w:p w:rsidR="00D833A3" w:rsidP="00D833A3" w14:paraId="73A709AF" w14:textId="77777777">
      <w:pPr>
        <w:ind w:firstLine="720"/>
      </w:pPr>
    </w:p>
    <w:p w:rsidR="002A362A" w:rsidRPr="000E451F" w:rsidP="002A362A" w14:paraId="6A2B697F" w14:textId="300617D1">
      <w:pPr>
        <w:pStyle w:val="ParaNum"/>
        <w:numPr>
          <w:ilvl w:val="0"/>
          <w:numId w:val="0"/>
        </w:numPr>
        <w:ind w:firstLine="720"/>
        <w:rPr>
          <w:rFonts w:eastAsia="Calibri"/>
          <w:szCs w:val="22"/>
        </w:rPr>
      </w:pPr>
      <w:r w:rsidRPr="000E451F">
        <w:rPr>
          <w:rFonts w:eastAsia="Calibri"/>
          <w:i/>
          <w:iCs/>
          <w:szCs w:val="22"/>
        </w:rPr>
        <w:t>Filing Requirements.</w:t>
      </w:r>
      <w:r w:rsidRPr="000E451F">
        <w:rPr>
          <w:rFonts w:eastAsia="Calibri"/>
          <w:szCs w:val="22"/>
        </w:rPr>
        <w:t xml:space="preserve">  Interested parties may file comments on or before the dates shown</w:t>
      </w:r>
      <w:r w:rsidR="003A39AD">
        <w:rPr>
          <w:rFonts w:eastAsia="Calibri"/>
          <w:szCs w:val="22"/>
        </w:rPr>
        <w:t xml:space="preserve"> above</w:t>
      </w:r>
      <w:r w:rsidRPr="000E451F">
        <w:rPr>
          <w:rFonts w:eastAsia="Calibri"/>
          <w:szCs w:val="22"/>
        </w:rPr>
        <w:t>.</w:t>
      </w:r>
      <w:r>
        <w:rPr>
          <w:rStyle w:val="FootnoteReference"/>
          <w:rFonts w:eastAsia="Calibri"/>
          <w:szCs w:val="22"/>
        </w:rPr>
        <w:footnoteReference w:id="4"/>
      </w:r>
      <w:r w:rsidRPr="000E451F">
        <w:rPr>
          <w:rFonts w:eastAsia="Calibri"/>
          <w:szCs w:val="22"/>
        </w:rPr>
        <w:t xml:space="preserve">  All comments must reference </w:t>
      </w:r>
      <w:r w:rsidR="005872DE">
        <w:rPr>
          <w:rFonts w:eastAsia="Calibri"/>
          <w:szCs w:val="22"/>
        </w:rPr>
        <w:t>WC Docket No</w:t>
      </w:r>
      <w:r w:rsidR="003A39AD">
        <w:rPr>
          <w:rFonts w:eastAsia="Calibri"/>
          <w:szCs w:val="22"/>
        </w:rPr>
        <w:t>s</w:t>
      </w:r>
      <w:r w:rsidR="005872DE">
        <w:rPr>
          <w:rFonts w:eastAsia="Calibri"/>
          <w:szCs w:val="22"/>
        </w:rPr>
        <w:t xml:space="preserve">. </w:t>
      </w:r>
      <w:r w:rsidR="003A39AD">
        <w:rPr>
          <w:rFonts w:eastAsia="Calibri"/>
          <w:szCs w:val="22"/>
        </w:rPr>
        <w:t>20-174</w:t>
      </w:r>
      <w:r w:rsidR="005145C4">
        <w:rPr>
          <w:rFonts w:eastAsia="Calibri"/>
          <w:szCs w:val="22"/>
        </w:rPr>
        <w:t xml:space="preserve"> and</w:t>
      </w:r>
      <w:r w:rsidR="003A39AD">
        <w:rPr>
          <w:rFonts w:eastAsia="Calibri"/>
          <w:szCs w:val="22"/>
        </w:rPr>
        <w:t xml:space="preserve"> 17-192</w:t>
      </w:r>
      <w:r w:rsidR="005145C4">
        <w:rPr>
          <w:rFonts w:eastAsia="Calibri"/>
          <w:szCs w:val="22"/>
        </w:rPr>
        <w:t xml:space="preserve"> and CC Docket No.</w:t>
      </w:r>
      <w:r w:rsidR="003A39AD">
        <w:rPr>
          <w:rFonts w:eastAsia="Calibri"/>
          <w:szCs w:val="22"/>
        </w:rPr>
        <w:t xml:space="preserve"> 95-155</w:t>
      </w:r>
      <w:r w:rsidRPr="000E451F">
        <w:rPr>
          <w:rFonts w:eastAsia="Calibri"/>
          <w:szCs w:val="22"/>
        </w:rPr>
        <w:t>.  Comments may be filed using the Commission’s Electronic Comment Filing System (ECFS).</w:t>
      </w:r>
      <w:r>
        <w:rPr>
          <w:rStyle w:val="FootnoteReference"/>
          <w:rFonts w:eastAsia="Calibri"/>
          <w:szCs w:val="22"/>
        </w:rPr>
        <w:footnoteReference w:id="5"/>
      </w:r>
      <w:r w:rsidRPr="000E451F">
        <w:rPr>
          <w:rFonts w:eastAsia="Calibri"/>
          <w:szCs w:val="22"/>
        </w:rPr>
        <w:t xml:space="preserve">    </w:t>
      </w:r>
    </w:p>
    <w:p w:rsidR="002A362A" w:rsidRPr="000E451F" w:rsidP="002A362A" w14:paraId="1E7B0EC5" w14:textId="77777777">
      <w:pPr>
        <w:widowControl/>
        <w:numPr>
          <w:ilvl w:val="0"/>
          <w:numId w:val="8"/>
        </w:numPr>
        <w:spacing w:after="120"/>
        <w:ind w:left="1080"/>
        <w:rPr>
          <w:szCs w:val="22"/>
        </w:rPr>
      </w:pPr>
      <w:r w:rsidRPr="000E451F">
        <w:rPr>
          <w:szCs w:val="22"/>
        </w:rPr>
        <w:t xml:space="preserve">Electronic Filers:  Comments may be filed electronically using the Internet by accessing the ECFS:  </w:t>
      </w:r>
      <w:hyperlink r:id="rId6" w:history="1">
        <w:r w:rsidRPr="000E451F">
          <w:rPr>
            <w:color w:val="0000FF"/>
            <w:szCs w:val="22"/>
            <w:u w:val="single"/>
          </w:rPr>
          <w:t>https://www.fcc.gov/ecfs/filings</w:t>
        </w:r>
      </w:hyperlink>
      <w:r w:rsidRPr="000E451F">
        <w:rPr>
          <w:szCs w:val="22"/>
        </w:rPr>
        <w:t xml:space="preserve">.  </w:t>
      </w:r>
    </w:p>
    <w:p w:rsidR="002A362A" w:rsidRPr="000E451F" w:rsidP="002A362A" w14:paraId="71F2690A" w14:textId="77777777">
      <w:pPr>
        <w:widowControl/>
        <w:numPr>
          <w:ilvl w:val="0"/>
          <w:numId w:val="8"/>
        </w:numPr>
        <w:spacing w:after="120"/>
        <w:ind w:left="1080"/>
        <w:rPr>
          <w:szCs w:val="22"/>
        </w:rPr>
      </w:pPr>
      <w:r w:rsidRPr="000E451F">
        <w:rPr>
          <w:szCs w:val="22"/>
        </w:rPr>
        <w:t>Paper Filers</w:t>
      </w:r>
      <w:r w:rsidRPr="000E451F">
        <w:rPr>
          <w:szCs w:val="22"/>
        </w:rPr>
        <w:t>:</w:t>
      </w:r>
      <w:r>
        <w:rPr>
          <w:szCs w:val="22"/>
        </w:rPr>
        <w:t xml:space="preserve">  </w:t>
      </w:r>
      <w:r w:rsidRPr="000E451F">
        <w:rPr>
          <w:szCs w:val="22"/>
        </w:rPr>
        <w:t>Parties</w:t>
      </w:r>
      <w:r w:rsidRPr="000E451F">
        <w:rPr>
          <w:szCs w:val="22"/>
        </w:rPr>
        <w:t xml:space="preserve"> who choose to file by paper must file an original and one copy of each filing.    </w:t>
      </w:r>
    </w:p>
    <w:p w:rsidR="002A362A" w:rsidRPr="0068664F" w:rsidP="002A362A" w14:paraId="7BB49DCA" w14:textId="77777777">
      <w:pPr>
        <w:widowControl/>
        <w:numPr>
          <w:ilvl w:val="1"/>
          <w:numId w:val="10"/>
        </w:numPr>
        <w:spacing w:after="120"/>
        <w:rPr>
          <w:szCs w:val="22"/>
        </w:rPr>
      </w:pPr>
      <w:r w:rsidRPr="0068664F">
        <w:rPr>
          <w:szCs w:val="22"/>
        </w:rPr>
        <w:t xml:space="preserve">Filings can be sent by hand or messenger delivery, by commercial overnight courier, or by U.S. Postal Service.  All filings must be addressed to the Commission’s Secretary, Office of the Secretary, </w:t>
      </w:r>
      <w:r w:rsidRPr="0068664F">
        <w:rPr>
          <w:szCs w:val="22"/>
        </w:rPr>
        <w:t>Federal</w:t>
      </w:r>
      <w:r w:rsidRPr="0068664F">
        <w:rPr>
          <w:szCs w:val="22"/>
        </w:rPr>
        <w:t xml:space="preserve"> Communications Commission.</w:t>
      </w:r>
    </w:p>
    <w:p w:rsidR="002A362A" w:rsidP="002A362A" w14:paraId="5B1643A5" w14:textId="77777777">
      <w:pPr>
        <w:widowControl/>
        <w:numPr>
          <w:ilvl w:val="1"/>
          <w:numId w:val="11"/>
        </w:numPr>
        <w:spacing w:after="120"/>
        <w:rPr>
          <w:szCs w:val="22"/>
        </w:rPr>
      </w:pPr>
      <w:r w:rsidRPr="002A54D4">
        <w:rPr>
          <w:szCs w:val="22"/>
        </w:rPr>
        <w:t xml:space="preserve">Hand-delivered or messenger-delivered paper filings for the Commission’s Secretary are accepted between 8:00 a.m. and 4:00 p.m. by the FCC’s mailing contractor at 9050 Junction Drive, Annapolis Junction, MD 20701.  All hand deliveries must be </w:t>
      </w:r>
      <w:r w:rsidRPr="002A54D4">
        <w:rPr>
          <w:szCs w:val="22"/>
        </w:rPr>
        <w:t>held</w:t>
      </w:r>
      <w:r w:rsidRPr="002A54D4">
        <w:rPr>
          <w:szCs w:val="22"/>
        </w:rPr>
        <w:t xml:space="preserve"> together with rubber bands or fasteners.  Any envelopes and boxes must be disposed of before entering the building.</w:t>
      </w:r>
      <w:r>
        <w:rPr>
          <w:szCs w:val="22"/>
        </w:rPr>
        <w:t xml:space="preserve"> </w:t>
      </w:r>
    </w:p>
    <w:p w:rsidR="002A362A" w:rsidP="002A362A" w14:paraId="002DF520" w14:textId="77777777">
      <w:pPr>
        <w:widowControl/>
        <w:numPr>
          <w:ilvl w:val="1"/>
          <w:numId w:val="11"/>
        </w:numPr>
        <w:spacing w:after="120"/>
        <w:rPr>
          <w:szCs w:val="22"/>
        </w:rPr>
      </w:pPr>
      <w:r w:rsidRPr="000E451F">
        <w:rPr>
          <w:szCs w:val="22"/>
        </w:rPr>
        <w:t>Commercial courier deliveries (</w:t>
      </w:r>
      <w:r>
        <w:rPr>
          <w:szCs w:val="22"/>
        </w:rPr>
        <w:t>any deliveries not by the U.S. Postal Service</w:t>
      </w:r>
      <w:r w:rsidRPr="000E451F">
        <w:rPr>
          <w:szCs w:val="22"/>
        </w:rPr>
        <w:t>) must be sent to 9050 Junction Drive, Annapolis Junction, MD 20701.</w:t>
      </w:r>
      <w:r>
        <w:rPr>
          <w:szCs w:val="22"/>
        </w:rPr>
        <w:t xml:space="preserve">  </w:t>
      </w:r>
    </w:p>
    <w:p w:rsidR="002A362A" w:rsidRPr="000E451F" w:rsidP="002A362A" w14:paraId="7E217A7A" w14:textId="77777777">
      <w:pPr>
        <w:widowControl/>
        <w:numPr>
          <w:ilvl w:val="1"/>
          <w:numId w:val="11"/>
        </w:numPr>
        <w:spacing w:after="120"/>
        <w:rPr>
          <w:szCs w:val="22"/>
        </w:rPr>
      </w:pPr>
      <w:r w:rsidRPr="000E451F">
        <w:rPr>
          <w:szCs w:val="22"/>
        </w:rPr>
        <w:t>Filings sent by U.S. Postal Service First-Class Mail, Priority Mail, and Priority Mail Express may be addressed to 45 L Street, NE, Washington, DC 20554.</w:t>
      </w:r>
    </w:p>
    <w:p w:rsidR="002A362A" w:rsidRPr="000E451F" w:rsidP="002A362A" w14:paraId="6564A0D1" w14:textId="77777777">
      <w:pPr>
        <w:pStyle w:val="ParaNum"/>
        <w:numPr>
          <w:ilvl w:val="0"/>
          <w:numId w:val="0"/>
        </w:numPr>
        <w:ind w:firstLine="720"/>
        <w:rPr>
          <w:rFonts w:eastAsia="Calibri"/>
          <w:szCs w:val="22"/>
        </w:rPr>
      </w:pPr>
      <w:r w:rsidRPr="000E451F">
        <w:rPr>
          <w:rFonts w:eastAsia="Calibri"/>
          <w:i/>
          <w:iCs/>
          <w:szCs w:val="22"/>
        </w:rPr>
        <w:t>Ex Parte Rules.</w:t>
      </w:r>
      <w:r w:rsidRPr="000E451F">
        <w:rPr>
          <w:rFonts w:eastAsia="Calibri"/>
          <w:szCs w:val="22"/>
        </w:rPr>
        <w:t xml:space="preserve">  The proceeding this Public Notice initiates shall be treated as a “permit-but-disclose” proceeding in accordance with the Commission’s </w:t>
      </w:r>
      <w:r w:rsidRPr="00F30B47">
        <w:rPr>
          <w:rFonts w:eastAsia="Calibri"/>
          <w:i/>
          <w:iCs/>
          <w:szCs w:val="22"/>
        </w:rPr>
        <w:t>ex parte</w:t>
      </w:r>
      <w:r w:rsidRPr="000E451F">
        <w:rPr>
          <w:rFonts w:eastAsia="Calibri"/>
          <w:szCs w:val="22"/>
        </w:rPr>
        <w:t xml:space="preserve"> rules.</w:t>
      </w:r>
      <w:r>
        <w:rPr>
          <w:rStyle w:val="FootnoteReference"/>
          <w:rFonts w:eastAsia="Calibri"/>
          <w:szCs w:val="22"/>
        </w:rPr>
        <w:footnoteReference w:id="6"/>
      </w:r>
      <w:r w:rsidRPr="000E451F">
        <w:rPr>
          <w:rFonts w:eastAsia="Calibri"/>
          <w:szCs w:val="22"/>
        </w:rPr>
        <w:t xml:space="preserve">  Persons making </w:t>
      </w:r>
      <w:r w:rsidRPr="00F30B47">
        <w:rPr>
          <w:rFonts w:eastAsia="Calibri"/>
          <w:i/>
          <w:iCs/>
          <w:szCs w:val="22"/>
        </w:rPr>
        <w:t>ex parte</w:t>
      </w:r>
      <w:r w:rsidRPr="000E451F">
        <w:rPr>
          <w:rFonts w:eastAsia="Calibri"/>
          <w:szCs w:val="22"/>
        </w:rPr>
        <w:t xml:space="preserve"> presentations must file a copy of any written presentation or a memorandum summarizing any oral presentation within two business days after the presentation (unless a different deadline applicable to the Sunshine period applies).  </w:t>
      </w:r>
      <w:r w:rsidRPr="000E451F">
        <w:rPr>
          <w:rFonts w:eastAsia="Calibri"/>
          <w:szCs w:val="22"/>
        </w:rPr>
        <w:t>Persons</w:t>
      </w:r>
      <w:r w:rsidRPr="000E451F">
        <w:rPr>
          <w:rFonts w:eastAsia="Calibri"/>
          <w:szCs w:val="22"/>
        </w:rPr>
        <w:t xml:space="preserve"> making oral </w:t>
      </w:r>
      <w:r w:rsidRPr="00F30B47">
        <w:rPr>
          <w:rFonts w:eastAsia="Calibri"/>
          <w:i/>
          <w:iCs/>
          <w:szCs w:val="22"/>
        </w:rPr>
        <w:t>ex parte</w:t>
      </w:r>
      <w:r w:rsidRPr="000E451F">
        <w:rPr>
          <w:rFonts w:eastAsia="Calibri"/>
          <w:szCs w:val="22"/>
        </w:rPr>
        <w:t xml:space="preserve"> presentations are reminded </w:t>
      </w:r>
      <w:r w:rsidRPr="000E451F">
        <w:rPr>
          <w:rFonts w:eastAsia="Calibri"/>
          <w:szCs w:val="22"/>
        </w:rPr>
        <w:t>that memoranda</w:t>
      </w:r>
      <w:r w:rsidRPr="000E451F">
        <w:rPr>
          <w:rFonts w:eastAsia="Calibri"/>
          <w:szCs w:val="22"/>
        </w:rPr>
        <w:t xml:space="preserve"> summarizing the presentation must (1) list all </w:t>
      </w:r>
      <w:r w:rsidRPr="000E451F">
        <w:rPr>
          <w:rFonts w:eastAsia="Calibri"/>
          <w:szCs w:val="22"/>
        </w:rPr>
        <w:t>persons</w:t>
      </w:r>
      <w:r w:rsidRPr="000E451F">
        <w:rPr>
          <w:rFonts w:eastAsia="Calibri"/>
          <w:szCs w:val="22"/>
        </w:rPr>
        <w:t xml:space="preserve"> attending or otherwise participating in the meeting at which the </w:t>
      </w:r>
      <w:r w:rsidRPr="00F30B47">
        <w:rPr>
          <w:rFonts w:eastAsia="Calibri"/>
          <w:i/>
          <w:iCs/>
          <w:szCs w:val="22"/>
        </w:rPr>
        <w:t>ex parte</w:t>
      </w:r>
      <w:r w:rsidRPr="000E451F">
        <w:rPr>
          <w:rFonts w:eastAsia="Calibri"/>
          <w:szCs w:val="22"/>
        </w:rPr>
        <w:t xml:space="preserv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F30B47">
        <w:rPr>
          <w:rFonts w:eastAsia="Calibri"/>
          <w:i/>
          <w:iCs/>
          <w:szCs w:val="22"/>
        </w:rPr>
        <w:t>ex parte</w:t>
      </w:r>
      <w:r w:rsidRPr="000E451F">
        <w:rPr>
          <w:rFonts w:eastAsia="Calibri"/>
          <w:szCs w:val="22"/>
        </w:rPr>
        <w:t xml:space="preserve"> meetings are deemed to be written </w:t>
      </w:r>
      <w:r w:rsidRPr="00F30B47">
        <w:rPr>
          <w:rFonts w:eastAsia="Calibri"/>
          <w:i/>
          <w:iCs/>
          <w:szCs w:val="22"/>
        </w:rPr>
        <w:t>ex parte</w:t>
      </w:r>
      <w:r w:rsidRPr="000E451F">
        <w:rPr>
          <w:rFonts w:eastAsia="Calibri"/>
          <w:szCs w:val="22"/>
        </w:rPr>
        <w:t xml:space="preserve"> presentations and must be filed consistent with section 1.1206(b).  In proceedings governed by section 1.49(f) or for which the Commission has made available a method of electronic filing, written </w:t>
      </w:r>
      <w:r w:rsidRPr="00F30B47">
        <w:rPr>
          <w:rFonts w:eastAsia="Calibri"/>
          <w:i/>
          <w:iCs/>
          <w:szCs w:val="22"/>
        </w:rPr>
        <w:t>ex parte</w:t>
      </w:r>
      <w:r w:rsidRPr="000E451F">
        <w:rPr>
          <w:rFonts w:eastAsia="Calibri"/>
          <w:szCs w:val="22"/>
        </w:rPr>
        <w:t xml:space="preserve"> presentations and memoranda summarizing oral </w:t>
      </w:r>
      <w:r w:rsidRPr="00F30B47">
        <w:rPr>
          <w:rFonts w:eastAsia="Calibri"/>
          <w:i/>
          <w:iCs/>
          <w:szCs w:val="22"/>
        </w:rPr>
        <w:t>ex parte</w:t>
      </w:r>
      <w:r w:rsidRPr="000E451F">
        <w:rPr>
          <w:rFonts w:eastAsia="Calibri"/>
          <w:szCs w:val="22"/>
        </w:rPr>
        <w:t xml:space="preserve"> presentations, and all attachments thereto, must be filed through the electronic comment filing system available for that proceeding, and must be filed in their native format (e.g., .doc, .xml, .ppt, searchable .pdf).  Participants in this proceeding should familiarize themselves with the Commission’s </w:t>
      </w:r>
      <w:r w:rsidRPr="00F30B47">
        <w:rPr>
          <w:rFonts w:eastAsia="Calibri"/>
          <w:i/>
          <w:iCs/>
          <w:szCs w:val="22"/>
        </w:rPr>
        <w:t>ex parte</w:t>
      </w:r>
      <w:r w:rsidRPr="000E451F">
        <w:rPr>
          <w:rFonts w:eastAsia="Calibri"/>
          <w:szCs w:val="22"/>
        </w:rPr>
        <w:t xml:space="preserve"> rules.</w:t>
      </w:r>
    </w:p>
    <w:p w:rsidR="002A362A" w:rsidRPr="000E451F" w:rsidP="002A362A" w14:paraId="607A5BF3" w14:textId="77777777">
      <w:pPr>
        <w:pStyle w:val="ParaNum"/>
        <w:numPr>
          <w:ilvl w:val="0"/>
          <w:numId w:val="0"/>
        </w:numPr>
        <w:ind w:firstLine="720"/>
        <w:rPr>
          <w:rFonts w:eastAsia="Calibri"/>
          <w:szCs w:val="22"/>
        </w:rPr>
      </w:pPr>
      <w:r>
        <w:rPr>
          <w:rFonts w:eastAsia="Calibri"/>
          <w:i/>
          <w:iCs/>
          <w:szCs w:val="22"/>
        </w:rPr>
        <w:t>People with Disabilities</w:t>
      </w:r>
      <w:r w:rsidRPr="000E451F">
        <w:rPr>
          <w:rFonts w:eastAsia="Calibri"/>
          <w:i/>
          <w:iCs/>
          <w:szCs w:val="22"/>
        </w:rPr>
        <w:t>.</w:t>
      </w:r>
      <w:r w:rsidRPr="000E451F">
        <w:rPr>
          <w:rFonts w:eastAsia="Calibri"/>
          <w:szCs w:val="22"/>
        </w:rPr>
        <w:t xml:space="preserve">  To request materials in accessible formats for people with disabilities (Braille, large print, electronic files, audio format), send an e-mail to </w:t>
      </w:r>
      <w:hyperlink r:id="rId7">
        <w:r w:rsidRPr="000E451F">
          <w:rPr>
            <w:rStyle w:val="Hyperlink"/>
            <w:rFonts w:eastAsia="Calibri"/>
            <w:szCs w:val="22"/>
          </w:rPr>
          <w:t>fcc504@fcc.gov</w:t>
        </w:r>
      </w:hyperlink>
      <w:r w:rsidRPr="000E451F">
        <w:rPr>
          <w:rFonts w:eastAsia="Calibri"/>
          <w:szCs w:val="22"/>
        </w:rPr>
        <w:t xml:space="preserve"> or call the Consumer and Governmental Affairs Bureau at </w:t>
      </w:r>
      <w:r>
        <w:rPr>
          <w:rFonts w:eastAsia="Calibri"/>
          <w:szCs w:val="22"/>
        </w:rPr>
        <w:t>(</w:t>
      </w:r>
      <w:r w:rsidRPr="000E451F">
        <w:rPr>
          <w:rFonts w:eastAsia="Calibri"/>
          <w:szCs w:val="22"/>
        </w:rPr>
        <w:t>202</w:t>
      </w:r>
      <w:r>
        <w:rPr>
          <w:rFonts w:eastAsia="Calibri"/>
          <w:szCs w:val="22"/>
        </w:rPr>
        <w:t xml:space="preserve">) </w:t>
      </w:r>
      <w:r w:rsidRPr="000E451F">
        <w:rPr>
          <w:rFonts w:eastAsia="Calibri"/>
          <w:szCs w:val="22"/>
        </w:rPr>
        <w:t>418-0530.</w:t>
      </w:r>
    </w:p>
    <w:p w:rsidR="007E5E97" w:rsidRPr="00AD7825" w:rsidP="002A362A" w14:paraId="512653F1" w14:textId="77777777">
      <w:pPr>
        <w:spacing w:after="240"/>
        <w:ind w:firstLine="720"/>
        <w:contextualSpacing/>
      </w:pPr>
      <w:r w:rsidRPr="000E451F">
        <w:rPr>
          <w:i/>
          <w:iCs/>
          <w:szCs w:val="22"/>
        </w:rPr>
        <w:t>Additional Information.</w:t>
      </w:r>
      <w:r w:rsidRPr="000E451F">
        <w:rPr>
          <w:szCs w:val="22"/>
        </w:rPr>
        <w:t xml:space="preserve">  </w:t>
      </w:r>
      <w:r w:rsidRPr="00AD7825">
        <w:t xml:space="preserve">For further information, please contact William Andrle, Competition Policy Division, Wireline Competition Bureau, at (202) 418-2298 or via e-mail at </w:t>
      </w:r>
      <w:hyperlink r:id="rId8" w:history="1">
        <w:r w:rsidRPr="0023262D" w:rsidR="008513A4">
          <w:rPr>
            <w:rStyle w:val="Hyperlink"/>
          </w:rPr>
          <w:t>william.andrle@fcc.gov</w:t>
        </w:r>
      </w:hyperlink>
      <w:r w:rsidRPr="00AD7825">
        <w:t>.</w:t>
      </w:r>
    </w:p>
    <w:p w:rsidR="007E5E97" w:rsidRPr="00AD7825" w:rsidP="007E5E97" w14:paraId="466F1626" w14:textId="77777777">
      <w:pPr>
        <w:contextualSpacing/>
      </w:pPr>
    </w:p>
    <w:p w:rsidR="007E5E97" w:rsidRPr="00AD7825" w:rsidP="007E5E97" w14:paraId="2EB1823A" w14:textId="77777777">
      <w:pPr>
        <w:contextualSpacing/>
        <w:jc w:val="center"/>
      </w:pPr>
      <w:r w:rsidRPr="00AD7825">
        <w:rPr>
          <w:b/>
        </w:rPr>
        <w:t>- FCC -</w:t>
      </w:r>
    </w:p>
    <w:p w:rsidR="007E5E97" w:rsidRPr="00D833A3" w:rsidP="001D61D7" w14:paraId="6ADDBD6A" w14:textId="77777777">
      <w:pPr>
        <w:ind w:firstLine="720"/>
        <w:rPr>
          <w:szCs w:val="22"/>
        </w:rPr>
      </w:pPr>
    </w:p>
    <w:sectPr>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42DA1" w14:paraId="49E10EB7" w14:textId="77777777">
      <w:pPr>
        <w:spacing w:line="20" w:lineRule="exact"/>
      </w:pPr>
    </w:p>
  </w:endnote>
  <w:endnote w:type="continuationSeparator" w:id="1">
    <w:p w:rsidR="00F42DA1" w14:paraId="11504320" w14:textId="77777777">
      <w:r>
        <w:t xml:space="preserve"> </w:t>
      </w:r>
    </w:p>
  </w:endnote>
  <w:endnote w:type="continuationNotice" w:id="2">
    <w:p w:rsidR="00F42DA1" w14:paraId="5E9F222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0D51973"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3A3E33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3D7493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4F90AE5"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2DA1" w14:paraId="386187CF" w14:textId="77777777">
      <w:r>
        <w:separator/>
      </w:r>
    </w:p>
  </w:footnote>
  <w:footnote w:type="continuationSeparator" w:id="1">
    <w:p w:rsidR="00F42DA1" w14:paraId="7C5627CB" w14:textId="77777777">
      <w:pPr>
        <w:rPr>
          <w:sz w:val="20"/>
        </w:rPr>
      </w:pPr>
      <w:r>
        <w:rPr>
          <w:sz w:val="20"/>
        </w:rPr>
        <w:t xml:space="preserve">(Continued from previous page)  </w:t>
      </w:r>
      <w:r>
        <w:rPr>
          <w:sz w:val="20"/>
        </w:rPr>
        <w:separator/>
      </w:r>
    </w:p>
  </w:footnote>
  <w:footnote w:type="continuationNotice" w:id="2">
    <w:p w:rsidR="00F42DA1" w14:paraId="3BFE7FFE" w14:textId="77777777">
      <w:pPr>
        <w:jc w:val="right"/>
        <w:rPr>
          <w:sz w:val="20"/>
        </w:rPr>
      </w:pPr>
      <w:r>
        <w:rPr>
          <w:sz w:val="20"/>
        </w:rPr>
        <w:t>(</w:t>
      </w:r>
      <w:r>
        <w:rPr>
          <w:sz w:val="20"/>
        </w:rPr>
        <w:t>continued</w:t>
      </w:r>
      <w:r>
        <w:rPr>
          <w:sz w:val="20"/>
        </w:rPr>
        <w:t>….)</w:t>
      </w:r>
    </w:p>
  </w:footnote>
  <w:footnote w:id="3">
    <w:p w:rsidR="003A39AD" w:rsidRPr="001A3F19" w:rsidP="003D3F91" w14:paraId="1A4D7BC2" w14:textId="65D40C51">
      <w:pPr>
        <w:pStyle w:val="FootnoteText"/>
      </w:pPr>
      <w:r>
        <w:rPr>
          <w:rStyle w:val="FootnoteReference"/>
        </w:rPr>
        <w:footnoteRef/>
      </w:r>
      <w:r>
        <w:t xml:space="preserve"> </w:t>
      </w:r>
      <w:r w:rsidRPr="006A1929">
        <w:t>Petition of iconectiv, LLC for Competitive Procurement of the Toll Free Numbering Administrator Role</w:t>
      </w:r>
      <w:r>
        <w:t>, WC Docket No. 17-192, CC Docket No. 95-155</w:t>
      </w:r>
      <w:r w:rsidR="005064EA">
        <w:t>, at 2</w:t>
      </w:r>
      <w:r>
        <w:t xml:space="preserve"> (filed Jun. 11, 2020)</w:t>
      </w:r>
      <w:r w:rsidR="005064EA">
        <w:t xml:space="preserve"> </w:t>
      </w:r>
      <w:hyperlink r:id="rId1" w:history="1">
        <w:r w:rsidRPr="005064EA" w:rsidR="005064EA">
          <w:rPr>
            <w:rStyle w:val="Hyperlink"/>
          </w:rPr>
          <w:t>https://www.fcc.gov/ecfs/filing/106110355629328</w:t>
        </w:r>
      </w:hyperlink>
      <w:r w:rsidR="00FE010F">
        <w:t xml:space="preserve"> </w:t>
      </w:r>
      <w:r w:rsidRPr="005064EA" w:rsidR="005064EA">
        <w:t>(requesting that the Commission migrate from a tariff-based system by conducting a competitive procurement process to select the Toll Free Numbering Administrator and set the rates for its services)</w:t>
      </w:r>
      <w:r w:rsidR="005064EA">
        <w:t xml:space="preserve">; </w:t>
      </w:r>
      <w:r w:rsidRPr="00B534B4" w:rsidR="00B534B4">
        <w:rPr>
          <w:i/>
          <w:iCs/>
        </w:rPr>
        <w:t>Wireline Competition Bureau Invites Comments on iconectiv Petition for Competitive Procurement of the Toll Free Numbering Administrator</w:t>
      </w:r>
      <w:r w:rsidR="003D3F91">
        <w:t xml:space="preserve">, </w:t>
      </w:r>
      <w:r w:rsidRPr="005064EA" w:rsidR="005064EA">
        <w:t xml:space="preserve">WC Docket No. 20-174 </w:t>
      </w:r>
      <w:r w:rsidRPr="005064EA" w:rsidR="005064EA">
        <w:rPr>
          <w:i/>
          <w:iCs/>
        </w:rPr>
        <w:t>et al</w:t>
      </w:r>
      <w:r w:rsidRPr="005064EA" w:rsidR="005064EA">
        <w:t>.,</w:t>
      </w:r>
      <w:r w:rsidR="005064EA">
        <w:t xml:space="preserve"> </w:t>
      </w:r>
      <w:r w:rsidR="003D3F91">
        <w:t>Public Notice, 35 FCC Rcd 6587 (</w:t>
      </w:r>
      <w:r w:rsidR="000D1D8F">
        <w:t xml:space="preserve">WCB </w:t>
      </w:r>
      <w:r w:rsidR="003D3F91">
        <w:t>2020)</w:t>
      </w:r>
      <w:r>
        <w:t xml:space="preserve">. </w:t>
      </w:r>
      <w:r w:rsidR="001A3F19">
        <w:t xml:space="preserve"> The Bureau seeks to refresh the record </w:t>
      </w:r>
      <w:r w:rsidR="001A3F19">
        <w:t>in light of</w:t>
      </w:r>
      <w:r w:rsidR="001A3F19">
        <w:t xml:space="preserve">, among other things, renewed activity in the record.  </w:t>
      </w:r>
      <w:r w:rsidR="001A3F19">
        <w:rPr>
          <w:i/>
          <w:iCs/>
        </w:rPr>
        <w:t xml:space="preserve">See </w:t>
      </w:r>
      <w:r w:rsidR="001A3F19">
        <w:t>Letter from John T. Nakahata, Counsel</w:t>
      </w:r>
      <w:r w:rsidR="000563EE">
        <w:t xml:space="preserve"> for iconectiv, LLC, to Marlene H. Dortch, Secretary, FCC</w:t>
      </w:r>
      <w:r w:rsidR="005145C4">
        <w:t xml:space="preserve">, WC Docket No. 20-174 et al. (filed Jan. 28, 2026), </w:t>
      </w:r>
      <w:hyperlink r:id="rId2" w:history="1">
        <w:r w:rsidRPr="002A2589" w:rsidR="005145C4">
          <w:rPr>
            <w:rStyle w:val="Hyperlink"/>
          </w:rPr>
          <w:t>https://www.fcc.gov/ecfs/document/10128111704715/1</w:t>
        </w:r>
      </w:hyperlink>
      <w:r w:rsidR="005145C4">
        <w:t xml:space="preserve">. </w:t>
      </w:r>
    </w:p>
  </w:footnote>
  <w:footnote w:id="4">
    <w:p w:rsidR="002A362A" w:rsidP="002A362A" w14:paraId="412B1192" w14:textId="77777777">
      <w:pPr>
        <w:pStyle w:val="FootnoteText"/>
      </w:pPr>
      <w:r>
        <w:rPr>
          <w:rStyle w:val="FootnoteReference"/>
        </w:rPr>
        <w:footnoteRef/>
      </w:r>
      <w:r>
        <w:t xml:space="preserve"> </w:t>
      </w:r>
      <w:r>
        <w:rPr>
          <w:i/>
          <w:iCs/>
        </w:rPr>
        <w:t xml:space="preserve">See </w:t>
      </w:r>
      <w:r w:rsidRPr="520AE9D0">
        <w:rPr>
          <w:rFonts w:eastAsia="Calibri"/>
        </w:rPr>
        <w:t>47 CFR §§ 1.</w:t>
      </w:r>
      <w:r>
        <w:rPr>
          <w:rFonts w:eastAsia="Calibri"/>
        </w:rPr>
        <w:t>1, 1.3, 1.45.</w:t>
      </w:r>
    </w:p>
  </w:footnote>
  <w:footnote w:id="5">
    <w:p w:rsidR="002A362A" w:rsidP="002A362A" w14:paraId="2C4DF3A5" w14:textId="77777777">
      <w:pPr>
        <w:pStyle w:val="FootnoteText"/>
      </w:pPr>
      <w:r>
        <w:rPr>
          <w:rStyle w:val="FootnoteReference"/>
        </w:rPr>
        <w:footnoteRef/>
      </w:r>
      <w:r>
        <w:t xml:space="preserve"> </w:t>
      </w:r>
      <w:r w:rsidRPr="520AE9D0">
        <w:rPr>
          <w:rFonts w:eastAsia="Calibri"/>
          <w:i/>
          <w:iCs/>
        </w:rPr>
        <w:t>See</w:t>
      </w:r>
      <w:r w:rsidRPr="520AE9D0">
        <w:rPr>
          <w:rFonts w:eastAsia="Calibri"/>
        </w:rPr>
        <w:t xml:space="preserve"> </w:t>
      </w:r>
      <w:r w:rsidRPr="005E2094">
        <w:rPr>
          <w:i/>
          <w:iCs/>
        </w:rPr>
        <w:t>Electronic Filing of Documents in Rulemaking Proceedings</w:t>
      </w:r>
      <w:r>
        <w:t>, GC Docket No. 97-113, Report and Order, 13 FCC Rcd 11322 (1998).</w:t>
      </w:r>
    </w:p>
  </w:footnote>
  <w:footnote w:id="6">
    <w:p w:rsidR="002A362A" w:rsidRPr="001933F7" w:rsidP="002A362A" w14:paraId="4588C01B" w14:textId="77777777">
      <w:pPr>
        <w:pStyle w:val="FootnoteText"/>
        <w:rPr>
          <w:i/>
          <w:iCs/>
        </w:rPr>
      </w:pPr>
      <w:r w:rsidRPr="001933F7">
        <w:rPr>
          <w:rStyle w:val="FootnoteReference"/>
        </w:rPr>
        <w:footnoteRef/>
      </w:r>
      <w:r w:rsidRPr="001933F7">
        <w:t xml:space="preserve"> 47 CFR § 1.1200 </w:t>
      </w:r>
      <w:r w:rsidRPr="001933F7">
        <w:rPr>
          <w:i/>
          <w:iCs/>
        </w:rPr>
        <w:t>et seq.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3A98D97" w14:textId="13F9D77D">
    <w:pPr>
      <w:tabs>
        <w:tab w:val="center" w:pos="4680"/>
        <w:tab w:val="right" w:pos="9360"/>
      </w:tabs>
    </w:pPr>
    <w:r>
      <w:rPr>
        <w:b/>
      </w:rPr>
      <w:tab/>
      <w:t>Federal Communications Commission</w:t>
    </w:r>
    <w:r>
      <w:rPr>
        <w:b/>
      </w:rPr>
      <w:tab/>
    </w:r>
    <w:r w:rsidR="00A22D4A">
      <w:rPr>
        <w:b/>
      </w:rPr>
      <w:t xml:space="preserve">DA </w:t>
    </w:r>
    <w:r w:rsidR="00243608">
      <w:rPr>
        <w:b/>
      </w:rPr>
      <w:t>26-</w:t>
    </w:r>
    <w:r w:rsidR="004C11B4">
      <w:rPr>
        <w:b/>
      </w:rPr>
      <w:t>131</w:t>
    </w:r>
  </w:p>
  <w:p w:rsidR="00BA3BA8" w14:paraId="2AA9BDD0"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4CE393E0"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58E08639" w14:textId="77777777">
    <w:pPr>
      <w:pStyle w:val="Header"/>
    </w:pPr>
    <w:r>
      <w:rPr>
        <w:noProof/>
      </w:rPr>
      <w:drawing>
        <wp:inline distT="0" distB="0" distL="0" distR="0">
          <wp:extent cx="59626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6265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7524E"/>
    <w:multiLevelType w:val="hybridMultilevel"/>
    <w:tmpl w:val="8666856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Times New Roman Bold"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Times New Roman Bold"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Times New Roman Bold" w:hint="default"/>
      </w:rPr>
    </w:lvl>
    <w:lvl w:ilvl="8" w:tentative="1">
      <w:start w:val="1"/>
      <w:numFmt w:val="bullet"/>
      <w:lvlText w:val=""/>
      <w:lvlJc w:val="left"/>
      <w:pPr>
        <w:ind w:left="6540" w:hanging="360"/>
      </w:pPr>
      <w:rPr>
        <w:rFonts w:ascii="Wingdings" w:hAnsi="Wingdings" w:hint="default"/>
      </w:rPr>
    </w:lvl>
  </w:abstractNum>
  <w:abstractNum w:abstractNumId="1">
    <w:nsid w:val="07BC5696"/>
    <w:multiLevelType w:val="multilevel"/>
    <w:tmpl w:val="5274BDF0"/>
    <w:styleLink w:val="StyleBulletedLatinCourierNewLeft075Hanging0252"/>
    <w:lvl w:ilvl="0">
      <w:start w:val="1"/>
      <w:numFmt w:val="bullet"/>
      <w:lvlText w:val="o"/>
      <w:lvlJc w:val="left"/>
      <w:pPr>
        <w:ind w:left="720" w:hanging="360"/>
      </w:pPr>
      <w:rPr>
        <w:rFonts w:ascii="Times New Roman" w:hAnsi="Times New Roman" w:cs="Times New Roman Bold" w:hint="default"/>
      </w:rPr>
    </w:lvl>
    <w:lvl w:ilvl="1">
      <w:start w:val="1"/>
      <w:numFmt w:val="bullet"/>
      <w:lvlText w:val="o"/>
      <w:lvlJc w:val="left"/>
      <w:pPr>
        <w:ind w:left="1440" w:hanging="360"/>
      </w:pPr>
      <w:rPr>
        <w:rFonts w:ascii="Courier New" w:hAnsi="Courier New"/>
        <w:kern w:val="28"/>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Bold"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Bold" w:hint="default"/>
      </w:rPr>
    </w:lvl>
    <w:lvl w:ilvl="8">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C65425E"/>
    <w:multiLevelType w:val="hybridMultilevel"/>
    <w:tmpl w:val="A6220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6F1456"/>
    <w:multiLevelType w:val="multilevel"/>
    <w:tmpl w:val="5274BDF0"/>
    <w:numStyleLink w:val="StyleBulletedLatinCourierNewLeft075Hanging0252"/>
  </w:abstractNum>
  <w:abstractNum w:abstractNumId="5">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CD7627A"/>
    <w:multiLevelType w:val="multilevel"/>
    <w:tmpl w:val="5274BDF0"/>
    <w:numStyleLink w:val="StyleBulletedLatinCourierNewLeft075Hanging0252"/>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2019113418">
    <w:abstractNumId w:val="5"/>
  </w:num>
  <w:num w:numId="2" w16cid:durableId="732776109">
    <w:abstractNumId w:val="10"/>
  </w:num>
  <w:num w:numId="3" w16cid:durableId="226841536">
    <w:abstractNumId w:val="7"/>
  </w:num>
  <w:num w:numId="4" w16cid:durableId="605229810">
    <w:abstractNumId w:val="8"/>
  </w:num>
  <w:num w:numId="5" w16cid:durableId="330530769">
    <w:abstractNumId w:val="6"/>
  </w:num>
  <w:num w:numId="6" w16cid:durableId="1427119096">
    <w:abstractNumId w:val="2"/>
  </w:num>
  <w:num w:numId="7" w16cid:durableId="1660229359">
    <w:abstractNumId w:val="3"/>
  </w:num>
  <w:num w:numId="8" w16cid:durableId="665325919">
    <w:abstractNumId w:val="0"/>
  </w:num>
  <w:num w:numId="9" w16cid:durableId="671295278">
    <w:abstractNumId w:val="1"/>
  </w:num>
  <w:num w:numId="10" w16cid:durableId="1927227812">
    <w:abstractNumId w:val="9"/>
  </w:num>
  <w:num w:numId="11" w16cid:durableId="439029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75"/>
    <w:rsid w:val="00007F81"/>
    <w:rsid w:val="0001319D"/>
    <w:rsid w:val="0002083F"/>
    <w:rsid w:val="00021A35"/>
    <w:rsid w:val="00030CBF"/>
    <w:rsid w:val="000425EE"/>
    <w:rsid w:val="0005018A"/>
    <w:rsid w:val="000563EE"/>
    <w:rsid w:val="000719BC"/>
    <w:rsid w:val="00074E60"/>
    <w:rsid w:val="000915EE"/>
    <w:rsid w:val="000D00ED"/>
    <w:rsid w:val="000D1D8F"/>
    <w:rsid w:val="000E451F"/>
    <w:rsid w:val="00101620"/>
    <w:rsid w:val="001226D4"/>
    <w:rsid w:val="00150760"/>
    <w:rsid w:val="001842B0"/>
    <w:rsid w:val="001933F7"/>
    <w:rsid w:val="001A2F80"/>
    <w:rsid w:val="001A3F19"/>
    <w:rsid w:val="001A4448"/>
    <w:rsid w:val="001C7C69"/>
    <w:rsid w:val="001D61D7"/>
    <w:rsid w:val="001E5012"/>
    <w:rsid w:val="001F436F"/>
    <w:rsid w:val="00201AF6"/>
    <w:rsid w:val="00211F33"/>
    <w:rsid w:val="0023262D"/>
    <w:rsid w:val="00233774"/>
    <w:rsid w:val="00243608"/>
    <w:rsid w:val="00272167"/>
    <w:rsid w:val="002A0FE6"/>
    <w:rsid w:val="002A2589"/>
    <w:rsid w:val="002A362A"/>
    <w:rsid w:val="002A54D4"/>
    <w:rsid w:val="00313BC6"/>
    <w:rsid w:val="003149CC"/>
    <w:rsid w:val="00334658"/>
    <w:rsid w:val="00343AE5"/>
    <w:rsid w:val="003524EA"/>
    <w:rsid w:val="003736D8"/>
    <w:rsid w:val="003901EB"/>
    <w:rsid w:val="003A3150"/>
    <w:rsid w:val="003A39AD"/>
    <w:rsid w:val="003D21C2"/>
    <w:rsid w:val="003D3F91"/>
    <w:rsid w:val="003E780A"/>
    <w:rsid w:val="00412742"/>
    <w:rsid w:val="00430183"/>
    <w:rsid w:val="00481DAC"/>
    <w:rsid w:val="0048335E"/>
    <w:rsid w:val="00497411"/>
    <w:rsid w:val="004A5CF1"/>
    <w:rsid w:val="004C11B4"/>
    <w:rsid w:val="004C77BA"/>
    <w:rsid w:val="004D3106"/>
    <w:rsid w:val="004F1BB3"/>
    <w:rsid w:val="005064EA"/>
    <w:rsid w:val="005145C4"/>
    <w:rsid w:val="00551DFD"/>
    <w:rsid w:val="005872DE"/>
    <w:rsid w:val="005B3DC4"/>
    <w:rsid w:val="005E2094"/>
    <w:rsid w:val="005F4D75"/>
    <w:rsid w:val="00623979"/>
    <w:rsid w:val="0068664F"/>
    <w:rsid w:val="006A1929"/>
    <w:rsid w:val="006E13E1"/>
    <w:rsid w:val="007020C0"/>
    <w:rsid w:val="00721F1F"/>
    <w:rsid w:val="00736480"/>
    <w:rsid w:val="00743650"/>
    <w:rsid w:val="00752FA4"/>
    <w:rsid w:val="007D7118"/>
    <w:rsid w:val="007E5E97"/>
    <w:rsid w:val="00804EBB"/>
    <w:rsid w:val="008456D0"/>
    <w:rsid w:val="008513A4"/>
    <w:rsid w:val="008806B5"/>
    <w:rsid w:val="008A076C"/>
    <w:rsid w:val="008D5C32"/>
    <w:rsid w:val="008D724E"/>
    <w:rsid w:val="008E2007"/>
    <w:rsid w:val="00956D85"/>
    <w:rsid w:val="00972178"/>
    <w:rsid w:val="00984FEA"/>
    <w:rsid w:val="00990750"/>
    <w:rsid w:val="00993EFF"/>
    <w:rsid w:val="009F00A8"/>
    <w:rsid w:val="009F3E80"/>
    <w:rsid w:val="00A20679"/>
    <w:rsid w:val="00A22D4A"/>
    <w:rsid w:val="00A4328F"/>
    <w:rsid w:val="00A64358"/>
    <w:rsid w:val="00AA132F"/>
    <w:rsid w:val="00AB497C"/>
    <w:rsid w:val="00AC0ED9"/>
    <w:rsid w:val="00AD7825"/>
    <w:rsid w:val="00AD7D1A"/>
    <w:rsid w:val="00B05CE9"/>
    <w:rsid w:val="00B23BA5"/>
    <w:rsid w:val="00B30152"/>
    <w:rsid w:val="00B36AE0"/>
    <w:rsid w:val="00B40AC1"/>
    <w:rsid w:val="00B534B4"/>
    <w:rsid w:val="00B54C03"/>
    <w:rsid w:val="00B54C43"/>
    <w:rsid w:val="00BA3093"/>
    <w:rsid w:val="00BA3BA8"/>
    <w:rsid w:val="00BA4B3E"/>
    <w:rsid w:val="00BA60EB"/>
    <w:rsid w:val="00BC1896"/>
    <w:rsid w:val="00BD5243"/>
    <w:rsid w:val="00BF1345"/>
    <w:rsid w:val="00C4477B"/>
    <w:rsid w:val="00C63C36"/>
    <w:rsid w:val="00C65170"/>
    <w:rsid w:val="00C848DA"/>
    <w:rsid w:val="00C84919"/>
    <w:rsid w:val="00CD76C6"/>
    <w:rsid w:val="00CF7C80"/>
    <w:rsid w:val="00D833A3"/>
    <w:rsid w:val="00DD300F"/>
    <w:rsid w:val="00DD3792"/>
    <w:rsid w:val="00DE4C17"/>
    <w:rsid w:val="00E16610"/>
    <w:rsid w:val="00E44EBE"/>
    <w:rsid w:val="00E47B6D"/>
    <w:rsid w:val="00E64473"/>
    <w:rsid w:val="00E72A75"/>
    <w:rsid w:val="00E95B30"/>
    <w:rsid w:val="00EB04B6"/>
    <w:rsid w:val="00EF466B"/>
    <w:rsid w:val="00F025C3"/>
    <w:rsid w:val="00F03EA1"/>
    <w:rsid w:val="00F30B47"/>
    <w:rsid w:val="00F42DA1"/>
    <w:rsid w:val="00F84C69"/>
    <w:rsid w:val="00FE010F"/>
    <w:rsid w:val="00FE23C5"/>
    <w:rsid w:val="520AE9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97E3953"/>
  <w15:chartTrackingRefBased/>
  <w15:docId w15:val="{DF83FC7B-7D49-4160-A1D9-3B8A3F77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 Char,ALTS FOOTNOTE Char Char Char Char,Footnote Text Char Char,Footnote Text Char Char Char Char,Footnote Text Char1 Char Char,f,fn,fn Char,fn Char Char,fn Char Char Char Char,fn Char1"/>
    <w:link w:val="FootnoteTextChar"/>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uiPriority w:val="99"/>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uiPriority w:val="99"/>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ALTS FOOTNOTE Char,ALTS FOOTNOTE Char Char Char,ALTS FOOTNOTE Char Char Char Char Char,Footnote Text Char Char Char,Footnote Text Char Char Char Char Char,Footnote Text Char1 Char Char Char,f Char,fn Char2,fn Char Char1,fn Char1 Char"/>
    <w:link w:val="FootnoteText"/>
    <w:uiPriority w:val="99"/>
    <w:rsid w:val="003A3150"/>
  </w:style>
  <w:style w:type="character" w:styleId="CommentReference">
    <w:name w:val="annotation reference"/>
    <w:uiPriority w:val="99"/>
    <w:semiHidden/>
    <w:unhideWhenUsed/>
    <w:rsid w:val="003A3150"/>
    <w:rPr>
      <w:sz w:val="16"/>
      <w:szCs w:val="16"/>
    </w:rPr>
  </w:style>
  <w:style w:type="paragraph" w:styleId="CommentText">
    <w:name w:val="annotation text"/>
    <w:basedOn w:val="Normal"/>
    <w:link w:val="CommentTextChar"/>
    <w:uiPriority w:val="99"/>
    <w:unhideWhenUsed/>
    <w:rsid w:val="003A3150"/>
    <w:pPr>
      <w:widowControl/>
    </w:pPr>
    <w:rPr>
      <w:rFonts w:eastAsia="Aptos"/>
      <w:snapToGrid/>
      <w:kern w:val="0"/>
      <w:sz w:val="20"/>
    </w:rPr>
  </w:style>
  <w:style w:type="character" w:customStyle="1" w:styleId="CommentTextChar">
    <w:name w:val="Comment Text Char"/>
    <w:link w:val="CommentText"/>
    <w:uiPriority w:val="99"/>
    <w:rsid w:val="003A3150"/>
    <w:rPr>
      <w:rFonts w:eastAsia="Aptos"/>
    </w:rPr>
  </w:style>
  <w:style w:type="character" w:styleId="FollowedHyperlink">
    <w:name w:val="FollowedHyperlink"/>
    <w:uiPriority w:val="99"/>
    <w:semiHidden/>
    <w:unhideWhenUsed/>
    <w:rsid w:val="003A3150"/>
    <w:rPr>
      <w:color w:val="96607D"/>
      <w:u w:val="single"/>
    </w:rPr>
  </w:style>
  <w:style w:type="paragraph" w:styleId="ListParagraph">
    <w:name w:val="List Paragraph"/>
    <w:basedOn w:val="Normal"/>
    <w:uiPriority w:val="34"/>
    <w:qFormat/>
    <w:rsid w:val="001D61D7"/>
    <w:pPr>
      <w:widowControl/>
      <w:spacing w:after="200" w:line="276" w:lineRule="auto"/>
      <w:ind w:left="720"/>
      <w:contextualSpacing/>
    </w:pPr>
    <w:rPr>
      <w:rFonts w:ascii="Calibri" w:eastAsia="Calibri" w:hAnsi="Calibri"/>
      <w:snapToGrid/>
      <w:kern w:val="0"/>
      <w:szCs w:val="22"/>
    </w:rPr>
  </w:style>
  <w:style w:type="paragraph" w:styleId="Revision">
    <w:name w:val="Revision"/>
    <w:hidden/>
    <w:uiPriority w:val="99"/>
    <w:semiHidden/>
    <w:rsid w:val="00C848DA"/>
    <w:rPr>
      <w:snapToGrid w:val="0"/>
      <w:kern w:val="28"/>
      <w:sz w:val="22"/>
    </w:rPr>
  </w:style>
  <w:style w:type="character" w:customStyle="1" w:styleId="ParaNumChar">
    <w:name w:val="ParaNum Char"/>
    <w:link w:val="ParaNum"/>
    <w:locked/>
    <w:rsid w:val="002A362A"/>
    <w:rPr>
      <w:snapToGrid w:val="0"/>
      <w:kern w:val="28"/>
      <w:sz w:val="22"/>
    </w:rPr>
  </w:style>
  <w:style w:type="numbering" w:customStyle="1" w:styleId="StyleBulletedLatinCourierNewLeft075Hanging0252">
    <w:name w:val="Style Bulleted (Latin) Courier New Left:  0.75&quot; Hanging:  0.25&quot;...2"/>
    <w:basedOn w:val="NoList"/>
    <w:rsid w:val="002A362A"/>
    <w:pPr>
      <w:numPr>
        <w:numId w:val="9"/>
      </w:numPr>
    </w:pPr>
  </w:style>
  <w:style w:type="paragraph" w:styleId="CommentSubject">
    <w:name w:val="annotation subject"/>
    <w:basedOn w:val="CommentText"/>
    <w:next w:val="CommentText"/>
    <w:link w:val="CommentSubjectChar"/>
    <w:uiPriority w:val="99"/>
    <w:semiHidden/>
    <w:unhideWhenUsed/>
    <w:rsid w:val="005064EA"/>
    <w:pPr>
      <w:widowControl w:val="0"/>
    </w:pPr>
    <w:rPr>
      <w:rFonts w:eastAsia="Times New Roman"/>
      <w:b/>
      <w:bCs/>
      <w:snapToGrid w:val="0"/>
      <w:kern w:val="28"/>
    </w:rPr>
  </w:style>
  <w:style w:type="character" w:customStyle="1" w:styleId="CommentSubjectChar">
    <w:name w:val="Comment Subject Char"/>
    <w:basedOn w:val="CommentTextChar"/>
    <w:link w:val="CommentSubject"/>
    <w:uiPriority w:val="99"/>
    <w:semiHidden/>
    <w:rsid w:val="005064EA"/>
    <w:rPr>
      <w:rFonts w:eastAsia="Aptos"/>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filings" TargetMode="External" /><Relationship Id="rId7" Type="http://schemas.openxmlformats.org/officeDocument/2006/relationships/hyperlink" Target="mailto:fcc504@fcc.gov" TargetMode="External" /><Relationship Id="rId8" Type="http://schemas.openxmlformats.org/officeDocument/2006/relationships/hyperlink" Target="mailto:william.andrle@fcc.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ecfs/filing/106110355629328" TargetMode="External" /><Relationship Id="rId2" Type="http://schemas.openxmlformats.org/officeDocument/2006/relationships/hyperlink" Target="https://www.fcc.gov/ecfs/document/10128111704715/1"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