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526E7A" w:rsidRPr="00526E7A" w:rsidP="00526E7A" w14:paraId="69EACEB2" w14:textId="0FA834FF">
      <w:pPr>
        <w:widowControl/>
        <w:tabs>
          <w:tab w:val="left" w:pos="720"/>
        </w:tabs>
        <w:spacing w:line="259" w:lineRule="auto"/>
        <w:jc w:val="right"/>
        <w:rPr>
          <w:rFonts w:eastAsiaTheme="minorHAnsi"/>
          <w:b/>
          <w:snapToGrid/>
          <w:kern w:val="0"/>
          <w:szCs w:val="22"/>
          <w14:ligatures w14:val="standardContextual"/>
        </w:rPr>
      </w:pPr>
      <w:bookmarkStart w:id="0" w:name="TOChere"/>
      <w:r w:rsidRPr="00526E7A">
        <w:rPr>
          <w:rFonts w:eastAsiaTheme="minorHAnsi"/>
          <w:b/>
          <w:snapToGrid/>
          <w:kern w:val="0"/>
          <w:szCs w:val="22"/>
          <w14:ligatures w14:val="standardContextual"/>
        </w:rPr>
        <w:t>DA 2</w:t>
      </w:r>
      <w:r w:rsidR="004C5E5A">
        <w:rPr>
          <w:rFonts w:eastAsiaTheme="minorHAnsi"/>
          <w:b/>
          <w:snapToGrid/>
          <w:kern w:val="0"/>
          <w:szCs w:val="22"/>
          <w14:ligatures w14:val="standardContextual"/>
        </w:rPr>
        <w:t>6</w:t>
      </w:r>
      <w:r w:rsidRPr="00526E7A">
        <w:rPr>
          <w:rFonts w:eastAsiaTheme="minorHAnsi"/>
          <w:b/>
          <w:snapToGrid/>
          <w:kern w:val="0"/>
          <w:szCs w:val="22"/>
          <w14:ligatures w14:val="standardContextual"/>
        </w:rPr>
        <w:t>-</w:t>
      </w:r>
      <w:r w:rsidR="00D77660">
        <w:rPr>
          <w:rFonts w:eastAsiaTheme="minorHAnsi"/>
          <w:b/>
          <w:snapToGrid/>
          <w:kern w:val="0"/>
          <w:szCs w:val="22"/>
          <w14:ligatures w14:val="standardContextual"/>
        </w:rPr>
        <w:t>134</w:t>
      </w:r>
    </w:p>
    <w:p w:rsidR="00526E7A" w:rsidRPr="00526E7A" w:rsidP="00526E7A" w14:paraId="700863EB" w14:textId="5B42B702">
      <w:pPr>
        <w:widowControl/>
        <w:tabs>
          <w:tab w:val="left" w:pos="720"/>
        </w:tabs>
        <w:spacing w:line="259" w:lineRule="auto"/>
        <w:jc w:val="right"/>
        <w:rPr>
          <w:rFonts w:eastAsiaTheme="minorHAnsi"/>
          <w:b/>
          <w:snapToGrid/>
          <w:kern w:val="0"/>
          <w:szCs w:val="22"/>
          <w14:ligatures w14:val="standardContextual"/>
        </w:rPr>
      </w:pPr>
      <w:r w:rsidRPr="00D77660">
        <w:rPr>
          <w:rFonts w:eastAsiaTheme="minorHAnsi"/>
          <w:b/>
          <w:snapToGrid/>
          <w:kern w:val="0"/>
          <w:szCs w:val="22"/>
          <w14:ligatures w14:val="standardContextual"/>
        </w:rPr>
        <w:t xml:space="preserve">February </w:t>
      </w:r>
      <w:r w:rsidRPr="00D77660" w:rsidR="000A7BED">
        <w:rPr>
          <w:rFonts w:eastAsiaTheme="minorHAnsi"/>
          <w:b/>
          <w:snapToGrid/>
          <w:kern w:val="0"/>
          <w:szCs w:val="22"/>
          <w14:ligatures w14:val="standardContextual"/>
        </w:rPr>
        <w:t>9</w:t>
      </w:r>
      <w:r w:rsidRPr="00D77660" w:rsidR="00036B67">
        <w:rPr>
          <w:rFonts w:eastAsiaTheme="minorHAnsi"/>
          <w:b/>
          <w:snapToGrid/>
          <w:kern w:val="0"/>
          <w:szCs w:val="22"/>
          <w14:ligatures w14:val="standardContextual"/>
        </w:rPr>
        <w:t>, 202</w:t>
      </w:r>
      <w:r w:rsidRPr="00D77660">
        <w:rPr>
          <w:rFonts w:eastAsiaTheme="minorHAnsi"/>
          <w:b/>
          <w:snapToGrid/>
          <w:kern w:val="0"/>
          <w:szCs w:val="22"/>
          <w14:ligatures w14:val="standardContextual"/>
        </w:rPr>
        <w:t>6</w:t>
      </w:r>
    </w:p>
    <w:p w:rsidR="00526E7A" w:rsidRPr="00526E7A" w:rsidP="00526E7A" w14:paraId="0CEE25BC" w14:textId="77777777">
      <w:pPr>
        <w:widowControl/>
        <w:tabs>
          <w:tab w:val="left" w:pos="720"/>
        </w:tabs>
        <w:spacing w:line="259" w:lineRule="auto"/>
        <w:jc w:val="right"/>
        <w:rPr>
          <w:rFonts w:eastAsiaTheme="minorHAnsi"/>
          <w:snapToGrid/>
          <w:kern w:val="0"/>
          <w:szCs w:val="22"/>
          <w14:ligatures w14:val="standardContextual"/>
        </w:rPr>
      </w:pPr>
    </w:p>
    <w:p w:rsidR="00526E7A" w:rsidRPr="00526E7A" w:rsidP="00526E7A" w14:paraId="272A5E69" w14:textId="00F96962">
      <w:pPr>
        <w:widowControl/>
        <w:tabs>
          <w:tab w:val="left" w:pos="720"/>
        </w:tabs>
        <w:spacing w:line="259" w:lineRule="auto"/>
        <w:jc w:val="center"/>
        <w:rPr>
          <w:rFonts w:eastAsiaTheme="minorHAnsi"/>
          <w:b/>
          <w:snapToGrid/>
          <w:kern w:val="0"/>
          <w:szCs w:val="22"/>
          <w14:ligatures w14:val="standardContextual"/>
        </w:rPr>
      </w:pPr>
      <w:r w:rsidRPr="00526E7A">
        <w:rPr>
          <w:rFonts w:eastAsiaTheme="minorHAnsi"/>
          <w:b/>
          <w:snapToGrid/>
          <w:kern w:val="0"/>
          <w:szCs w:val="22"/>
          <w14:ligatures w14:val="standardContextual"/>
        </w:rPr>
        <w:t>FCC ANNOUNCES INTENT TO RE-</w:t>
      </w:r>
      <w:r w:rsidR="00D758F1">
        <w:rPr>
          <w:rFonts w:eastAsiaTheme="minorHAnsi"/>
          <w:b/>
          <w:snapToGrid/>
          <w:kern w:val="0"/>
          <w:szCs w:val="22"/>
          <w14:ligatures w14:val="standardContextual"/>
        </w:rPr>
        <w:t>CHARTER</w:t>
      </w:r>
      <w:r w:rsidRPr="00526E7A">
        <w:rPr>
          <w:rFonts w:eastAsiaTheme="minorHAnsi"/>
          <w:b/>
          <w:snapToGrid/>
          <w:kern w:val="0"/>
          <w:szCs w:val="22"/>
          <w14:ligatures w14:val="standardContextual"/>
        </w:rPr>
        <w:t xml:space="preserve"> THE COMMUNICATIONS SECURITY, RELIABILITY, AND INTEROPERABILITY COUNCIL AND</w:t>
      </w:r>
      <w:r w:rsidRPr="00526E7A">
        <w:rPr>
          <w:rFonts w:eastAsiaTheme="minorHAnsi"/>
          <w:b/>
          <w:snapToGrid/>
          <w:color w:val="010101"/>
          <w:kern w:val="2"/>
          <w:szCs w:val="22"/>
          <w14:ligatures w14:val="standardContextual"/>
        </w:rPr>
        <w:t xml:space="preserve"> SOLICITS NOMINATIONS FOR MEMBERSHIP</w:t>
      </w:r>
    </w:p>
    <w:p w:rsidR="00526E7A" w:rsidRPr="00526E7A" w:rsidP="00526E7A" w14:paraId="1F74B611" w14:textId="77777777">
      <w:pPr>
        <w:widowControl/>
        <w:tabs>
          <w:tab w:val="left" w:pos="720"/>
        </w:tabs>
        <w:spacing w:line="259" w:lineRule="auto"/>
        <w:jc w:val="center"/>
        <w:rPr>
          <w:rFonts w:eastAsiaTheme="minorHAnsi"/>
          <w:b/>
          <w:snapToGrid/>
          <w:kern w:val="0"/>
          <w:szCs w:val="22"/>
          <w14:ligatures w14:val="standardContextual"/>
        </w:rPr>
      </w:pPr>
    </w:p>
    <w:p w:rsidR="00526E7A" w:rsidRPr="00526E7A" w:rsidP="00526E7A" w14:paraId="5B796E6F" w14:textId="324BF88F">
      <w:pPr>
        <w:widowControl/>
        <w:tabs>
          <w:tab w:val="left" w:pos="360"/>
          <w:tab w:val="left" w:pos="720"/>
        </w:tabs>
        <w:spacing w:line="259" w:lineRule="auto"/>
        <w:contextualSpacing/>
        <w:rPr>
          <w:rFonts w:eastAsia="Calibri"/>
          <w:kern w:val="0"/>
          <w:szCs w:val="22"/>
          <w14:ligatures w14:val="standardContextual"/>
        </w:rPr>
      </w:pPr>
      <w:r>
        <w:rPr>
          <w:rFonts w:eastAsia="Calibri"/>
          <w:kern w:val="0"/>
          <w:szCs w:val="22"/>
          <w14:ligatures w14:val="standardContextual"/>
        </w:rPr>
        <w:tab/>
      </w:r>
      <w:r>
        <w:rPr>
          <w:rFonts w:eastAsia="Calibri"/>
          <w:kern w:val="0"/>
          <w:szCs w:val="22"/>
          <w14:ligatures w14:val="standardContextual"/>
        </w:rPr>
        <w:tab/>
      </w:r>
      <w:r w:rsidRPr="00526E7A" w:rsidR="00036B67">
        <w:rPr>
          <w:rFonts w:eastAsia="Calibri"/>
          <w:kern w:val="0"/>
          <w:szCs w:val="22"/>
          <w14:ligatures w14:val="standardContextual"/>
        </w:rPr>
        <w:t>By this Public Notice, the Federal Communications Commission (FCC or Commission), consistent with the Federal Advisory Committee Act (FACA),</w:t>
      </w:r>
      <w:r>
        <w:rPr>
          <w:rFonts w:eastAsia="Calibri"/>
          <w:kern w:val="0"/>
          <w:szCs w:val="22"/>
          <w:vertAlign w:val="superscript"/>
          <w14:ligatures w14:val="standardContextual"/>
        </w:rPr>
        <w:footnoteReference w:id="3"/>
      </w:r>
      <w:r w:rsidRPr="00526E7A" w:rsidR="00036B67">
        <w:rPr>
          <w:rFonts w:eastAsia="Calibri"/>
          <w:kern w:val="0"/>
          <w:szCs w:val="22"/>
          <w14:ligatures w14:val="standardContextual"/>
        </w:rPr>
        <w:t xml:space="preserve"> announces its intent to re-</w:t>
      </w:r>
      <w:r w:rsidR="004C5E5A">
        <w:rPr>
          <w:rFonts w:eastAsia="Calibri"/>
          <w:kern w:val="0"/>
          <w:szCs w:val="22"/>
          <w14:ligatures w14:val="standardContextual"/>
        </w:rPr>
        <w:t>charter</w:t>
      </w:r>
      <w:r w:rsidRPr="00526E7A" w:rsidR="00036B67">
        <w:rPr>
          <w:rFonts w:eastAsia="Calibri"/>
          <w:kern w:val="0"/>
          <w:szCs w:val="22"/>
          <w14:ligatures w14:val="standardContextual"/>
        </w:rPr>
        <w:t xml:space="preserve"> the Communications Security, Reliability, and Interoperability Council (CSRIC or Council) on or before March </w:t>
      </w:r>
      <w:r w:rsidR="004C5E5A">
        <w:rPr>
          <w:rFonts w:eastAsia="Calibri"/>
          <w:kern w:val="0"/>
          <w:szCs w:val="22"/>
          <w14:ligatures w14:val="standardContextual"/>
        </w:rPr>
        <w:t>26, 2026</w:t>
      </w:r>
      <w:r w:rsidR="00232C4B">
        <w:rPr>
          <w:rFonts w:eastAsia="Calibri"/>
          <w:kern w:val="0"/>
          <w:szCs w:val="22"/>
          <w14:ligatures w14:val="standardContextual"/>
        </w:rPr>
        <w:t xml:space="preserve">, following </w:t>
      </w:r>
      <w:r w:rsidR="002B0BEB">
        <w:rPr>
          <w:rFonts w:eastAsia="Calibri"/>
          <w:kern w:val="0"/>
          <w:szCs w:val="22"/>
          <w14:ligatures w14:val="standardContextual"/>
        </w:rPr>
        <w:t>consultation with the General Services Administration</w:t>
      </w:r>
      <w:r w:rsidRPr="00526E7A" w:rsidR="00036B67">
        <w:rPr>
          <w:rFonts w:eastAsia="Calibri"/>
          <w:kern w:val="0"/>
          <w:szCs w:val="22"/>
          <w14:ligatures w14:val="standardContextual"/>
        </w:rPr>
        <w:t xml:space="preserve">.  This will be the FCC’s </w:t>
      </w:r>
      <w:r w:rsidR="004C5E5A">
        <w:rPr>
          <w:rFonts w:eastAsia="Calibri"/>
          <w:kern w:val="0"/>
          <w:szCs w:val="22"/>
          <w14:ligatures w14:val="standardContextual"/>
        </w:rPr>
        <w:t>tenth</w:t>
      </w:r>
      <w:r w:rsidRPr="00526E7A" w:rsidR="00036B67">
        <w:rPr>
          <w:rFonts w:eastAsia="Calibri"/>
          <w:kern w:val="0"/>
          <w:szCs w:val="22"/>
          <w14:ligatures w14:val="standardContextual"/>
        </w:rPr>
        <w:t xml:space="preserve"> charter of CSRIC</w:t>
      </w:r>
      <w:r w:rsidR="00E97956">
        <w:rPr>
          <w:rFonts w:eastAsia="Calibri"/>
          <w:kern w:val="0"/>
          <w:szCs w:val="22"/>
          <w14:ligatures w14:val="standardContextual"/>
        </w:rPr>
        <w:t xml:space="preserve">, established for </w:t>
      </w:r>
      <w:r w:rsidRPr="00526E7A" w:rsidR="00036B67">
        <w:rPr>
          <w:rFonts w:eastAsia="Calibri"/>
          <w:kern w:val="0"/>
          <w:szCs w:val="22"/>
          <w14:ligatures w14:val="standardContextual"/>
        </w:rPr>
        <w:t>a two (2) year</w:t>
      </w:r>
      <w:r w:rsidR="00E97956">
        <w:rPr>
          <w:rFonts w:eastAsia="Calibri"/>
          <w:kern w:val="0"/>
          <w:szCs w:val="22"/>
          <w14:ligatures w14:val="standardContextual"/>
        </w:rPr>
        <w:t xml:space="preserve"> term</w:t>
      </w:r>
      <w:r w:rsidRPr="00526E7A" w:rsidR="00036B67">
        <w:rPr>
          <w:rFonts w:eastAsia="Calibri"/>
          <w:kern w:val="0"/>
          <w:szCs w:val="22"/>
          <w14:ligatures w14:val="standardContextual"/>
        </w:rPr>
        <w:t xml:space="preserve">, </w:t>
      </w:r>
      <w:r w:rsidR="00E97956">
        <w:rPr>
          <w:rFonts w:eastAsia="Calibri"/>
          <w:kern w:val="0"/>
          <w:szCs w:val="22"/>
          <w14:ligatures w14:val="standardContextual"/>
        </w:rPr>
        <w:t xml:space="preserve">with </w:t>
      </w:r>
      <w:r w:rsidRPr="00526E7A" w:rsidR="00036B67">
        <w:rPr>
          <w:rFonts w:eastAsia="Calibri"/>
          <w:kern w:val="0"/>
          <w:szCs w:val="22"/>
          <w14:ligatures w14:val="standardContextual"/>
        </w:rPr>
        <w:t>an expected first meeting in June 202</w:t>
      </w:r>
      <w:r w:rsidR="004C5E5A">
        <w:rPr>
          <w:rFonts w:eastAsia="Calibri"/>
          <w:kern w:val="0"/>
          <w:szCs w:val="22"/>
          <w14:ligatures w14:val="standardContextual"/>
        </w:rPr>
        <w:t>6</w:t>
      </w:r>
      <w:r w:rsidRPr="00526E7A" w:rsidR="00036B67">
        <w:rPr>
          <w:rFonts w:eastAsia="Calibri"/>
          <w:kern w:val="0"/>
          <w:szCs w:val="22"/>
          <w14:ligatures w14:val="standardContextual"/>
        </w:rPr>
        <w:t>.  By this Public Notice, we also seek nominations for membership and a chairperson</w:t>
      </w:r>
      <w:r w:rsidR="00CC4BBB">
        <w:rPr>
          <w:rFonts w:eastAsia="Calibri"/>
          <w:kern w:val="0"/>
          <w:szCs w:val="22"/>
          <w14:ligatures w14:val="standardContextual"/>
        </w:rPr>
        <w:t>(s)</w:t>
      </w:r>
      <w:r w:rsidRPr="00526E7A" w:rsidR="00036B67">
        <w:rPr>
          <w:rFonts w:eastAsia="Calibri"/>
          <w:kern w:val="0"/>
          <w:szCs w:val="22"/>
          <w14:ligatures w14:val="standardContextual"/>
        </w:rPr>
        <w:t xml:space="preserve"> for the Council.</w:t>
      </w:r>
    </w:p>
    <w:p w:rsidR="00526E7A" w:rsidRPr="00526E7A" w:rsidP="00526E7A" w14:paraId="5C8E845F" w14:textId="77777777">
      <w:pPr>
        <w:widowControl/>
        <w:tabs>
          <w:tab w:val="left" w:pos="360"/>
          <w:tab w:val="left" w:pos="720"/>
        </w:tabs>
        <w:spacing w:line="259" w:lineRule="auto"/>
        <w:contextualSpacing/>
        <w:rPr>
          <w:rFonts w:eastAsia="Calibri"/>
          <w:kern w:val="0"/>
          <w:szCs w:val="22"/>
          <w14:ligatures w14:val="standardContextual"/>
        </w:rPr>
      </w:pPr>
    </w:p>
    <w:p w:rsidR="00F21C54" w:rsidRPr="00526E7A" w:rsidP="00CF5711" w14:paraId="1E0C3269" w14:textId="4BBAD0BD">
      <w:pPr>
        <w:widowControl/>
        <w:tabs>
          <w:tab w:val="left" w:pos="720"/>
        </w:tabs>
        <w:spacing w:after="120" w:line="259" w:lineRule="auto"/>
        <w:rPr>
          <w:rFonts w:eastAsiaTheme="minorHAnsi"/>
          <w:snapToGrid/>
          <w:kern w:val="0"/>
          <w:szCs w:val="22"/>
          <w14:ligatures w14:val="standardContextual"/>
        </w:rPr>
      </w:pPr>
      <w:r>
        <w:rPr>
          <w:rFonts w:eastAsiaTheme="minorHAnsi"/>
          <w:snapToGrid/>
          <w:kern w:val="0"/>
          <w:szCs w:val="22"/>
          <w14:ligatures w14:val="standardContextual"/>
        </w:rPr>
        <w:tab/>
      </w:r>
      <w:r w:rsidRPr="00526E7A" w:rsidR="00036B67">
        <w:rPr>
          <w:rFonts w:eastAsiaTheme="minorHAnsi"/>
          <w:snapToGrid/>
          <w:kern w:val="0"/>
          <w:szCs w:val="22"/>
          <w14:ligatures w14:val="standardContextual"/>
        </w:rPr>
        <w:t xml:space="preserve">CSRIC X will provide advice and recommendations to the Commission to improve the security, reliability, and interoperability of the nation’s communications systems.  </w:t>
      </w:r>
      <w:r>
        <w:rPr>
          <w:rFonts w:eastAsiaTheme="minorHAnsi"/>
          <w:snapToGrid/>
          <w:kern w:val="0"/>
          <w:szCs w:val="22"/>
          <w14:ligatures w14:val="standardContextual"/>
        </w:rPr>
        <w:t xml:space="preserve">Specifically, </w:t>
      </w:r>
      <w:r w:rsidRPr="00526E7A" w:rsidR="00036B67">
        <w:rPr>
          <w:rFonts w:eastAsiaTheme="minorHAnsi"/>
          <w:snapToGrid/>
          <w:kern w:val="0"/>
          <w:szCs w:val="22"/>
          <w14:ligatures w14:val="standardContextual"/>
        </w:rPr>
        <w:t>Chair</w:t>
      </w:r>
      <w:r w:rsidR="004C5E5A">
        <w:rPr>
          <w:rFonts w:eastAsiaTheme="minorHAnsi"/>
          <w:snapToGrid/>
          <w:kern w:val="0"/>
          <w:szCs w:val="22"/>
          <w14:ligatures w14:val="standardContextual"/>
        </w:rPr>
        <w:t>man Brend</w:t>
      </w:r>
      <w:r w:rsidR="00163C22">
        <w:rPr>
          <w:rFonts w:eastAsiaTheme="minorHAnsi"/>
          <w:snapToGrid/>
          <w:kern w:val="0"/>
          <w:szCs w:val="22"/>
          <w14:ligatures w14:val="standardContextual"/>
        </w:rPr>
        <w:t>a</w:t>
      </w:r>
      <w:r w:rsidR="004C5E5A">
        <w:rPr>
          <w:rFonts w:eastAsiaTheme="minorHAnsi"/>
          <w:snapToGrid/>
          <w:kern w:val="0"/>
          <w:szCs w:val="22"/>
          <w14:ligatures w14:val="standardContextual"/>
        </w:rPr>
        <w:t xml:space="preserve">n Carr </w:t>
      </w:r>
      <w:r w:rsidRPr="00526E7A" w:rsidR="00036B67">
        <w:rPr>
          <w:rFonts w:eastAsiaTheme="minorHAnsi"/>
          <w:snapToGrid/>
          <w:kern w:val="0"/>
          <w:szCs w:val="22"/>
          <w14:ligatures w14:val="standardContextual"/>
        </w:rPr>
        <w:t xml:space="preserve">will ask CSRIC X to consider </w:t>
      </w:r>
      <w:r w:rsidR="004C5E5A">
        <w:rPr>
          <w:rFonts w:eastAsiaTheme="minorHAnsi"/>
          <w:snapToGrid/>
          <w:kern w:val="0"/>
          <w:szCs w:val="22"/>
          <w14:ligatures w14:val="standardContextual"/>
        </w:rPr>
        <w:t>and address six topics:</w:t>
      </w:r>
      <w:r w:rsidR="00CF5711">
        <w:rPr>
          <w:rFonts w:eastAsiaTheme="minorHAnsi"/>
          <w:snapToGrid/>
          <w:kern w:val="0"/>
          <w:szCs w:val="22"/>
          <w14:ligatures w14:val="standardContextual"/>
        </w:rPr>
        <w:t xml:space="preserve">  </w:t>
      </w:r>
      <w:r w:rsidRPr="00F21C54">
        <w:rPr>
          <w:rFonts w:eastAsiaTheme="minorHAnsi"/>
          <w:snapToGrid/>
          <w:kern w:val="0"/>
          <w:szCs w:val="22"/>
          <w14:ligatures w14:val="standardContextual"/>
        </w:rPr>
        <w:t>National Security Implications of the Dark Fiber Market</w:t>
      </w:r>
      <w:r w:rsidR="00CF5711">
        <w:rPr>
          <w:rFonts w:eastAsiaTheme="minorHAnsi"/>
          <w:snapToGrid/>
          <w:kern w:val="0"/>
          <w:szCs w:val="22"/>
          <w14:ligatures w14:val="standardContextual"/>
        </w:rPr>
        <w:t xml:space="preserve">; </w:t>
      </w:r>
      <w:r w:rsidRPr="00F21C54">
        <w:rPr>
          <w:rFonts w:eastAsiaTheme="minorHAnsi"/>
          <w:snapToGrid/>
          <w:kern w:val="0"/>
          <w:szCs w:val="22"/>
          <w14:ligatures w14:val="standardContextual"/>
        </w:rPr>
        <w:t>Ensuring Submarine Cable Security and Resiliency</w:t>
      </w:r>
      <w:r w:rsidR="00CF5711">
        <w:rPr>
          <w:rFonts w:eastAsiaTheme="minorHAnsi"/>
          <w:snapToGrid/>
          <w:kern w:val="0"/>
          <w:szCs w:val="22"/>
          <w14:ligatures w14:val="standardContextual"/>
        </w:rPr>
        <w:t xml:space="preserve">; </w:t>
      </w:r>
      <w:r w:rsidRPr="00F21C54">
        <w:rPr>
          <w:rFonts w:eastAsiaTheme="minorHAnsi"/>
          <w:snapToGrid/>
          <w:kern w:val="0"/>
          <w:szCs w:val="22"/>
          <w14:ligatures w14:val="standardContextual"/>
        </w:rPr>
        <w:t>Malicious SIM Farm Mitigation</w:t>
      </w:r>
      <w:r w:rsidR="00CF5711">
        <w:rPr>
          <w:rFonts w:eastAsiaTheme="minorHAnsi"/>
          <w:snapToGrid/>
          <w:kern w:val="0"/>
          <w:szCs w:val="22"/>
          <w14:ligatures w14:val="standardContextual"/>
        </w:rPr>
        <w:t xml:space="preserve">; </w:t>
      </w:r>
      <w:r w:rsidRPr="00F21C54">
        <w:rPr>
          <w:rFonts w:eastAsiaTheme="minorHAnsi"/>
          <w:snapToGrid/>
          <w:kern w:val="0"/>
          <w:szCs w:val="22"/>
          <w14:ligatures w14:val="standardContextual"/>
        </w:rPr>
        <w:t>Reducing Common Causes of Sunny Day Outages</w:t>
      </w:r>
      <w:r w:rsidR="00CF5711">
        <w:rPr>
          <w:rFonts w:eastAsiaTheme="minorHAnsi"/>
          <w:snapToGrid/>
          <w:kern w:val="0"/>
          <w:szCs w:val="22"/>
          <w14:ligatures w14:val="standardContextual"/>
        </w:rPr>
        <w:t xml:space="preserve">; </w:t>
      </w:r>
      <w:r w:rsidRPr="00F21C54">
        <w:rPr>
          <w:rFonts w:eastAsiaTheme="minorHAnsi"/>
          <w:snapToGrid/>
          <w:kern w:val="0"/>
          <w:szCs w:val="22"/>
          <w14:ligatures w14:val="standardContextual"/>
        </w:rPr>
        <w:t>Expanding NG911’s Multimedia Availability and Increasing 911 Accessibility</w:t>
      </w:r>
      <w:r w:rsidR="00CF5711">
        <w:rPr>
          <w:rFonts w:eastAsiaTheme="minorHAnsi"/>
          <w:snapToGrid/>
          <w:kern w:val="0"/>
          <w:szCs w:val="22"/>
          <w14:ligatures w14:val="standardContextual"/>
        </w:rPr>
        <w:t xml:space="preserve">; </w:t>
      </w:r>
      <w:r w:rsidR="00E97956">
        <w:rPr>
          <w:rFonts w:eastAsiaTheme="minorHAnsi"/>
          <w:snapToGrid/>
          <w:kern w:val="0"/>
          <w:szCs w:val="22"/>
          <w14:ligatures w14:val="standardContextual"/>
        </w:rPr>
        <w:t xml:space="preserve">and </w:t>
      </w:r>
      <w:r w:rsidRPr="00F21C54">
        <w:rPr>
          <w:rFonts w:eastAsiaTheme="minorHAnsi"/>
          <w:snapToGrid/>
          <w:kern w:val="0"/>
          <w:szCs w:val="22"/>
          <w14:ligatures w14:val="standardContextual"/>
        </w:rPr>
        <w:t>Enhancing Communications Network Security</w:t>
      </w:r>
      <w:r w:rsidR="00CF5711">
        <w:rPr>
          <w:rFonts w:eastAsiaTheme="minorHAnsi"/>
          <w:snapToGrid/>
          <w:kern w:val="0"/>
          <w:szCs w:val="22"/>
          <w14:ligatures w14:val="standardContextual"/>
        </w:rPr>
        <w:t>.</w:t>
      </w:r>
    </w:p>
    <w:p w:rsidR="00526E7A" w:rsidRPr="00526E7A" w:rsidP="00526E7A" w14:paraId="5821B548" w14:textId="77777777">
      <w:pPr>
        <w:widowControl/>
        <w:tabs>
          <w:tab w:val="left" w:pos="720"/>
        </w:tabs>
        <w:spacing w:line="259" w:lineRule="auto"/>
        <w:rPr>
          <w:rFonts w:eastAsiaTheme="minorHAnsi"/>
          <w:snapToGrid/>
          <w:kern w:val="0"/>
          <w:szCs w:val="22"/>
          <w14:ligatures w14:val="standardContextual"/>
        </w:rPr>
      </w:pPr>
    </w:p>
    <w:p w:rsidR="00526E7A" w:rsidRPr="00526E7A" w:rsidP="00526E7A" w14:paraId="203467B2" w14:textId="7C39209B">
      <w:pPr>
        <w:widowControl/>
        <w:tabs>
          <w:tab w:val="left" w:pos="720"/>
        </w:tabs>
        <w:spacing w:line="259" w:lineRule="auto"/>
        <w:rPr>
          <w:rFonts w:eastAsiaTheme="minorHAnsi"/>
          <w:snapToGrid/>
          <w:kern w:val="0"/>
          <w:szCs w:val="22"/>
          <w14:ligatures w14:val="standardContextual"/>
        </w:rPr>
      </w:pPr>
      <w:r>
        <w:rPr>
          <w:rFonts w:eastAsiaTheme="minorHAnsi"/>
          <w:snapToGrid/>
          <w:kern w:val="0"/>
          <w:szCs w:val="22"/>
          <w14:ligatures w14:val="standardContextual"/>
        </w:rPr>
        <w:tab/>
      </w:r>
      <w:r w:rsidR="00CC4BBB">
        <w:rPr>
          <w:rFonts w:eastAsiaTheme="minorHAnsi"/>
          <w:snapToGrid/>
          <w:kern w:val="0"/>
          <w:szCs w:val="22"/>
          <w14:ligatures w14:val="standardContextual"/>
        </w:rPr>
        <w:t>I</w:t>
      </w:r>
      <w:r w:rsidRPr="00526E7A" w:rsidR="00036B67">
        <w:rPr>
          <w:rFonts w:eastAsiaTheme="minorHAnsi"/>
          <w:snapToGrid/>
          <w:kern w:val="0"/>
          <w:szCs w:val="22"/>
          <w14:ligatures w14:val="standardContextual"/>
        </w:rPr>
        <w:t>n seeking nominations for CSRIC X,</w:t>
      </w:r>
      <w:r w:rsidR="004C5E5A">
        <w:rPr>
          <w:rFonts w:eastAsiaTheme="minorHAnsi"/>
          <w:snapToGrid/>
          <w:kern w:val="0"/>
          <w:szCs w:val="22"/>
          <w14:ligatures w14:val="standardContextual"/>
        </w:rPr>
        <w:t xml:space="preserve"> Chairman Carr</w:t>
      </w:r>
      <w:r w:rsidRPr="00526E7A" w:rsidR="00036B67">
        <w:rPr>
          <w:rFonts w:eastAsiaTheme="minorHAnsi"/>
          <w:snapToGrid/>
          <w:kern w:val="0"/>
          <w:szCs w:val="22"/>
          <w14:ligatures w14:val="standardContextual"/>
        </w:rPr>
        <w:t xml:space="preserve"> will </w:t>
      </w:r>
      <w:r w:rsidR="00CC4BBB">
        <w:rPr>
          <w:rFonts w:eastAsiaTheme="minorHAnsi"/>
          <w:snapToGrid/>
          <w:kern w:val="0"/>
          <w:szCs w:val="22"/>
          <w14:ligatures w14:val="standardContextual"/>
        </w:rPr>
        <w:t>loo</w:t>
      </w:r>
      <w:r w:rsidRPr="00526E7A" w:rsidR="00036B67">
        <w:rPr>
          <w:rFonts w:eastAsiaTheme="minorHAnsi"/>
          <w:snapToGrid/>
          <w:kern w:val="0"/>
          <w:szCs w:val="22"/>
          <w14:ligatures w14:val="standardContextual"/>
        </w:rPr>
        <w:t xml:space="preserve">k to </w:t>
      </w:r>
      <w:r w:rsidRPr="00E97956" w:rsidR="00036B67">
        <w:rPr>
          <w:rFonts w:eastAsiaTheme="minorHAnsi"/>
          <w:snapToGrid/>
          <w:kern w:val="0"/>
          <w:szCs w:val="22"/>
          <w14:ligatures w14:val="standardContextual"/>
        </w:rPr>
        <w:t xml:space="preserve">include </w:t>
      </w:r>
      <w:r w:rsidRPr="00E97956" w:rsidR="004C5E5A">
        <w:rPr>
          <w:rFonts w:eastAsiaTheme="minorHAnsi"/>
          <w:snapToGrid/>
          <w:kern w:val="0"/>
          <w:szCs w:val="22"/>
          <w14:ligatures w14:val="standardContextual"/>
        </w:rPr>
        <w:t xml:space="preserve">a broad array of stakeholders </w:t>
      </w:r>
      <w:r w:rsidRPr="00E97956" w:rsidR="00036B67">
        <w:rPr>
          <w:rFonts w:eastAsiaTheme="minorHAnsi"/>
          <w:snapToGrid/>
          <w:kern w:val="0"/>
          <w:szCs w:val="22"/>
          <w14:ligatures w14:val="standardContextual"/>
        </w:rPr>
        <w:t>in the Council’s membership, including representation from the FCC's federal government partners with similar interests.</w:t>
      </w:r>
    </w:p>
    <w:p w:rsidR="00526E7A" w:rsidRPr="00526E7A" w:rsidP="00526E7A" w14:paraId="157AD7A8" w14:textId="77777777">
      <w:pPr>
        <w:widowControl/>
        <w:tabs>
          <w:tab w:val="left" w:pos="720"/>
        </w:tabs>
        <w:spacing w:line="259" w:lineRule="auto"/>
        <w:rPr>
          <w:rFonts w:eastAsiaTheme="minorHAnsi"/>
          <w:snapToGrid/>
          <w:kern w:val="2"/>
          <w:szCs w:val="22"/>
          <w14:ligatures w14:val="standardContextual"/>
        </w:rPr>
      </w:pPr>
    </w:p>
    <w:p w:rsidR="00526E7A" w:rsidRPr="00526E7A" w:rsidP="00526E7A" w14:paraId="24B00028" w14:textId="77777777">
      <w:pPr>
        <w:widowControl/>
        <w:tabs>
          <w:tab w:val="left" w:pos="720"/>
        </w:tabs>
        <w:suppressAutoHyphens/>
        <w:autoSpaceDE w:val="0"/>
        <w:autoSpaceDN w:val="0"/>
        <w:adjustRightInd w:val="0"/>
        <w:spacing w:line="259" w:lineRule="auto"/>
        <w:rPr>
          <w:rFonts w:eastAsiaTheme="minorHAnsi"/>
          <w:snapToGrid/>
          <w:kern w:val="0"/>
          <w:szCs w:val="22"/>
          <w14:ligatures w14:val="standardContextual"/>
        </w:rPr>
      </w:pPr>
      <w:r w:rsidRPr="00526E7A">
        <w:rPr>
          <w:rFonts w:eastAsiaTheme="minorHAnsi"/>
          <w:snapToGrid/>
          <w:kern w:val="0"/>
          <w:szCs w:val="22"/>
          <w14:ligatures w14:val="standardContextual"/>
        </w:rPr>
        <w:tab/>
        <w:t>All organizational or individual members appointed to the Council</w:t>
      </w:r>
      <w:r w:rsidR="00E11955">
        <w:rPr>
          <w:rFonts w:eastAsiaTheme="minorHAnsi"/>
          <w:snapToGrid/>
          <w:kern w:val="0"/>
          <w:szCs w:val="22"/>
          <w14:ligatures w14:val="standardContextual"/>
        </w:rPr>
        <w:t>,</w:t>
      </w:r>
      <w:r w:rsidRPr="00526E7A">
        <w:rPr>
          <w:rFonts w:eastAsiaTheme="minorHAnsi"/>
          <w:snapToGrid/>
          <w:kern w:val="0"/>
          <w:szCs w:val="22"/>
          <w14:ligatures w14:val="standardContextual"/>
        </w:rPr>
        <w:t xml:space="preserve"> or its working groups are subject to an ethics review by the Commission’s Office of General Counsel.  Some applicants possessing expertise or perspectives of interest to the Council, and who have been appointed to serve on the Council in an individual capacity (and not as the representative of a nonprofit organization, corporation, or other entity) are deemed to be Special Government Employees (SGEs).  Such individuals are ineligible to serve if they are federally registered lobbyists.  SGEs are subject to a variety of restrictions under the conflict of interest statutes, 18 U.S.C. § 203 et seq., and the Standards of Ethical Conduct for Employees of the Executive Branch, 5 C.F.R. Part 2635.  SGEs must file confidential employee financial disclosure reports prior to beginning their service and annually thereafter.  SGEs will also be subject to ethics restrictions in section 4(b) of the Communications Act, 47 U.S.C. § 154(b), and in the Commission’s rules, 47 CFR Part 19 and 5 CFR Parts 3901 and 3902.  </w:t>
      </w:r>
    </w:p>
    <w:p w:rsidR="00526E7A" w:rsidRPr="00526E7A" w:rsidP="00526E7A" w14:paraId="0F02B3E2" w14:textId="77777777">
      <w:pPr>
        <w:widowControl/>
        <w:tabs>
          <w:tab w:val="left" w:pos="720"/>
        </w:tabs>
        <w:suppressAutoHyphens/>
        <w:autoSpaceDE w:val="0"/>
        <w:autoSpaceDN w:val="0"/>
        <w:adjustRightInd w:val="0"/>
        <w:spacing w:line="259" w:lineRule="auto"/>
        <w:rPr>
          <w:rFonts w:eastAsiaTheme="minorHAnsi"/>
          <w:snapToGrid/>
          <w:kern w:val="0"/>
          <w:szCs w:val="22"/>
          <w14:ligatures w14:val="standardContextual"/>
        </w:rPr>
      </w:pPr>
    </w:p>
    <w:p w:rsidR="00526E7A" w:rsidRPr="00526E7A" w:rsidP="00526E7A" w14:paraId="75BBA52A" w14:textId="77777777">
      <w:pPr>
        <w:widowControl/>
        <w:tabs>
          <w:tab w:val="left" w:pos="720"/>
        </w:tabs>
        <w:suppressAutoHyphens/>
        <w:autoSpaceDE w:val="0"/>
        <w:autoSpaceDN w:val="0"/>
        <w:adjustRightInd w:val="0"/>
        <w:spacing w:line="259" w:lineRule="auto"/>
        <w:rPr>
          <w:rFonts w:eastAsiaTheme="minorHAnsi"/>
          <w:b/>
          <w:bCs/>
          <w:snapToGrid/>
          <w:kern w:val="0"/>
          <w:szCs w:val="22"/>
          <w14:ligatures w14:val="standardContextual"/>
        </w:rPr>
      </w:pPr>
      <w:r w:rsidRPr="00526E7A">
        <w:rPr>
          <w:rFonts w:eastAsiaTheme="minorHAnsi"/>
          <w:snapToGrid/>
          <w:kern w:val="0"/>
          <w:szCs w:val="22"/>
          <w14:ligatures w14:val="standardContextual"/>
        </w:rPr>
        <w:tab/>
        <w:t xml:space="preserve">All members will have an initial and continuing obligation to disclose any interests in, or connections to, persons or entities that are, or will be, regulated by or have interests before the </w:t>
      </w:r>
      <w:r w:rsidRPr="00526E7A">
        <w:rPr>
          <w:rFonts w:eastAsiaTheme="minorHAnsi"/>
          <w:snapToGrid/>
          <w:kern w:val="0"/>
          <w:szCs w:val="22"/>
          <w14:ligatures w14:val="standardContextual"/>
        </w:rPr>
        <w:t>Commission</w:t>
      </w:r>
      <w:r w:rsidR="0082522F">
        <w:rPr>
          <w:rFonts w:eastAsiaTheme="minorHAnsi"/>
          <w:snapToGrid/>
          <w:kern w:val="0"/>
          <w:szCs w:val="22"/>
          <w14:ligatures w14:val="standardContextual"/>
        </w:rPr>
        <w:t xml:space="preserve"> and shall promptly report to the </w:t>
      </w:r>
      <w:r w:rsidR="00EA5865">
        <w:rPr>
          <w:rFonts w:eastAsiaTheme="minorHAnsi"/>
          <w:snapToGrid/>
          <w:kern w:val="0"/>
          <w:szCs w:val="22"/>
          <w14:ligatures w14:val="standardContextual"/>
        </w:rPr>
        <w:t>Council’s Designated Federal Officer (DFO) any changes in representation during their tenure on the Council</w:t>
      </w:r>
      <w:r w:rsidRPr="00526E7A">
        <w:rPr>
          <w:rFonts w:eastAsiaTheme="minorHAnsi"/>
          <w:snapToGrid/>
          <w:kern w:val="0"/>
          <w:szCs w:val="22"/>
          <w14:ligatures w14:val="standardContextual"/>
        </w:rPr>
        <w:t xml:space="preserve">.  </w:t>
      </w:r>
      <w:r w:rsidRPr="00526E7A">
        <w:rPr>
          <w:rFonts w:eastAsiaTheme="minorHAnsi"/>
          <w:snapToGrid/>
          <w:color w:val="010101"/>
          <w:kern w:val="0"/>
          <w:szCs w:val="22"/>
          <w14:ligatures w14:val="standardContextual"/>
        </w:rPr>
        <w:t xml:space="preserve">Council members will not be compensated for their service.  </w:t>
      </w:r>
      <w:r w:rsidRPr="00526E7A">
        <w:rPr>
          <w:rFonts w:eastAsiaTheme="minorHAnsi"/>
          <w:b/>
          <w:bCs/>
          <w:snapToGrid/>
          <w:kern w:val="0"/>
          <w:szCs w:val="22"/>
          <w14:ligatures w14:val="standardContextual"/>
        </w:rPr>
        <w:t xml:space="preserve">  </w:t>
      </w:r>
    </w:p>
    <w:p w:rsidR="00526E7A" w:rsidP="00526E7A" w14:paraId="3ABC21B6" w14:textId="77777777">
      <w:pPr>
        <w:ind w:firstLine="720"/>
        <w:rPr>
          <w:b/>
        </w:rPr>
      </w:pPr>
    </w:p>
    <w:p w:rsidR="009C6E59" w:rsidRPr="00114ADF" w:rsidP="00526E7A" w14:paraId="5E661ADB" w14:textId="2133C530">
      <w:pPr>
        <w:ind w:firstLine="720"/>
        <w:rPr>
          <w:b/>
          <w:snapToGrid/>
          <w:kern w:val="0"/>
        </w:rPr>
      </w:pPr>
      <w:r w:rsidRPr="7C621840">
        <w:rPr>
          <w:b/>
        </w:rPr>
        <w:t xml:space="preserve">Nominations </w:t>
      </w:r>
      <w:r w:rsidRPr="005E7004">
        <w:rPr>
          <w:b/>
        </w:rPr>
        <w:t xml:space="preserve">for membership to </w:t>
      </w:r>
      <w:r w:rsidRPr="005E7004" w:rsidR="00526E7A">
        <w:rPr>
          <w:b/>
        </w:rPr>
        <w:t xml:space="preserve">CSRIC X </w:t>
      </w:r>
      <w:r w:rsidRPr="005E7004">
        <w:rPr>
          <w:b/>
        </w:rPr>
        <w:t>should be submitted to the FCC no later than</w:t>
      </w:r>
      <w:r w:rsidRPr="005E7004" w:rsidR="00E97956">
        <w:rPr>
          <w:b/>
        </w:rPr>
        <w:t xml:space="preserve"> </w:t>
      </w:r>
      <w:r w:rsidR="000A7BED">
        <w:rPr>
          <w:b/>
        </w:rPr>
        <w:t>Wednesday</w:t>
      </w:r>
      <w:r w:rsidRPr="000F4639" w:rsidR="00E97956">
        <w:rPr>
          <w:b/>
        </w:rPr>
        <w:t>, March 11, 2026</w:t>
      </w:r>
      <w:r w:rsidRPr="005E7004" w:rsidR="00A725DA">
        <w:rPr>
          <w:b/>
        </w:rPr>
        <w:t>.</w:t>
      </w:r>
      <w:r w:rsidRPr="005E7004" w:rsidR="00526E7A">
        <w:rPr>
          <w:b/>
        </w:rPr>
        <w:t xml:space="preserve"> </w:t>
      </w:r>
      <w:r w:rsidRPr="005E7004" w:rsidR="00A725DA">
        <w:rPr>
          <w:b/>
        </w:rPr>
        <w:t xml:space="preserve"> </w:t>
      </w:r>
      <w:r w:rsidRPr="005E7004">
        <w:rPr>
          <w:b/>
          <w:bCs/>
        </w:rPr>
        <w:t>Procedures</w:t>
      </w:r>
      <w:r w:rsidRPr="7C621840">
        <w:rPr>
          <w:b/>
          <w:bCs/>
        </w:rPr>
        <w:t xml:space="preserve"> for submitting nominations are set forth below, and applications should be sent by </w:t>
      </w:r>
      <w:r w:rsidRPr="00A65763">
        <w:rPr>
          <w:b/>
          <w:bCs/>
        </w:rPr>
        <w:t>email to</w:t>
      </w:r>
      <w:r>
        <w:t xml:space="preserve"> </w:t>
      </w:r>
      <w:bookmarkStart w:id="1" w:name="_Hlk140240765"/>
      <w:hyperlink r:id="rId6" w:history="1">
        <w:r w:rsidRPr="00481638" w:rsidR="00526E7A">
          <w:rPr>
            <w:rStyle w:val="Hyperlink"/>
          </w:rPr>
          <w:t>CSRIC@fcc.gov</w:t>
        </w:r>
      </w:hyperlink>
      <w:r w:rsidRPr="00776E37">
        <w:t xml:space="preserve"> .</w:t>
      </w:r>
      <w:bookmarkEnd w:id="1"/>
    </w:p>
    <w:p w:rsidR="00526E7A" w:rsidP="00526E7A" w14:paraId="0E21384D" w14:textId="77777777">
      <w:pPr>
        <w:jc w:val="center"/>
        <w:rPr>
          <w:b/>
          <w:bCs/>
          <w:szCs w:val="22"/>
        </w:rPr>
      </w:pPr>
    </w:p>
    <w:p w:rsidR="00526E7A" w:rsidRPr="00526E7A" w:rsidP="00526E7A" w14:paraId="2B79954D" w14:textId="77777777">
      <w:pPr>
        <w:jc w:val="center"/>
        <w:rPr>
          <w:b/>
          <w:bCs/>
          <w:szCs w:val="22"/>
        </w:rPr>
      </w:pPr>
      <w:r w:rsidRPr="00526E7A">
        <w:rPr>
          <w:b/>
          <w:bCs/>
          <w:szCs w:val="22"/>
        </w:rPr>
        <w:t>MISSION</w:t>
      </w:r>
    </w:p>
    <w:p w:rsidR="00526E7A" w:rsidRPr="00526E7A" w:rsidP="00526E7A" w14:paraId="72616EB5" w14:textId="3FD8C31A">
      <w:pPr>
        <w:ind w:firstLine="720"/>
        <w:rPr>
          <w:szCs w:val="22"/>
        </w:rPr>
      </w:pPr>
      <w:r w:rsidRPr="00526E7A">
        <w:rPr>
          <w:szCs w:val="22"/>
        </w:rPr>
        <w:t xml:space="preserve">The purpose of the Council is to provide recommendations to the FCC regarding ways the FCC can strive for security, reliability, and interoperability of the nation’s communications systems.  CSRIC X’s recommendations will focus on a range of public safety- and homeland security-related communications matters, including: (1) the security and reliability of communications systems and infrastructure; (2) 911, E911, and NG911; (3) emergency alerting; </w:t>
      </w:r>
      <w:r w:rsidR="00F21C54">
        <w:rPr>
          <w:szCs w:val="22"/>
        </w:rPr>
        <w:t xml:space="preserve">and </w:t>
      </w:r>
      <w:r w:rsidRPr="00526E7A">
        <w:rPr>
          <w:szCs w:val="22"/>
        </w:rPr>
        <w:t xml:space="preserve">(4) national security/emergency preparedness communications, including law enforcement access to communications.  CSRIC X will be organized under, and will operate in accordance with, the provisions of FACA.  As authorized by FACA, the Council is authorized to facilitate its work through informal subcommittees, or other subgroups of the Council, which shall report their activities and recommendations to the Council as a whole. </w:t>
      </w:r>
    </w:p>
    <w:p w:rsidR="00526E7A" w:rsidRPr="00526E7A" w:rsidP="00526E7A" w14:paraId="1EE0F763" w14:textId="77777777">
      <w:pPr>
        <w:rPr>
          <w:szCs w:val="22"/>
        </w:rPr>
      </w:pPr>
    </w:p>
    <w:p w:rsidR="00526E7A" w:rsidRPr="00526E7A" w:rsidP="00526E7A" w14:paraId="377F5E84" w14:textId="77777777">
      <w:pPr>
        <w:jc w:val="center"/>
        <w:rPr>
          <w:b/>
          <w:bCs/>
          <w:szCs w:val="22"/>
        </w:rPr>
      </w:pPr>
      <w:r w:rsidRPr="00526E7A">
        <w:rPr>
          <w:b/>
          <w:bCs/>
          <w:szCs w:val="22"/>
        </w:rPr>
        <w:t>WHO MAY APPLY FOR MEMBERSHIP</w:t>
      </w:r>
    </w:p>
    <w:p w:rsidR="00526E7A" w:rsidRPr="00526E7A" w:rsidP="00526E7A" w14:paraId="2C59C7B8" w14:textId="77777777">
      <w:pPr>
        <w:rPr>
          <w:szCs w:val="22"/>
        </w:rPr>
      </w:pPr>
    </w:p>
    <w:p w:rsidR="00526E7A" w:rsidRPr="00526E7A" w:rsidP="00526E7A" w14:paraId="0B4FA88D" w14:textId="65021BC7">
      <w:pPr>
        <w:rPr>
          <w:szCs w:val="22"/>
        </w:rPr>
      </w:pPr>
      <w:r w:rsidRPr="00526E7A">
        <w:rPr>
          <w:szCs w:val="22"/>
        </w:rPr>
        <w:tab/>
        <w:t>The Commission seeks applications from representatives of various sectors of the communications industry, representatives of state</w:t>
      </w:r>
      <w:r w:rsidR="00DE7BFA">
        <w:rPr>
          <w:szCs w:val="22"/>
        </w:rPr>
        <w:t xml:space="preserve">, </w:t>
      </w:r>
      <w:r w:rsidRPr="00526E7A">
        <w:rPr>
          <w:szCs w:val="22"/>
        </w:rPr>
        <w:t xml:space="preserve">local </w:t>
      </w:r>
      <w:r w:rsidR="00DE7BFA">
        <w:rPr>
          <w:szCs w:val="22"/>
        </w:rPr>
        <w:t xml:space="preserve">and tribal </w:t>
      </w:r>
      <w:r w:rsidRPr="00526E7A">
        <w:rPr>
          <w:szCs w:val="22"/>
        </w:rPr>
        <w:t>government agencies and organizations, and representatives of consumers and community organizations that wish to be considered for membership on</w:t>
      </w:r>
      <w:r w:rsidR="00CF5711">
        <w:rPr>
          <w:szCs w:val="22"/>
        </w:rPr>
        <w:t xml:space="preserve"> </w:t>
      </w:r>
      <w:r w:rsidRPr="00526E7A">
        <w:rPr>
          <w:szCs w:val="22"/>
        </w:rPr>
        <w:t xml:space="preserve"> CSRIC</w:t>
      </w:r>
      <w:r w:rsidR="00CF5711">
        <w:rPr>
          <w:szCs w:val="22"/>
        </w:rPr>
        <w:t xml:space="preserve"> X</w:t>
      </w:r>
      <w:r w:rsidRPr="00526E7A">
        <w:rPr>
          <w:szCs w:val="22"/>
        </w:rPr>
        <w:t>.  The Commission is particularly interested in receiving nominations and expressions of interest from individuals and organizations in the following categories:</w:t>
      </w:r>
    </w:p>
    <w:p w:rsidR="00526E7A" w:rsidRPr="00526E7A" w:rsidP="00526E7A" w14:paraId="0A01E060" w14:textId="77777777">
      <w:pPr>
        <w:pStyle w:val="ListParagraph"/>
        <w:numPr>
          <w:ilvl w:val="0"/>
          <w:numId w:val="12"/>
        </w:numPr>
        <w:spacing w:before="120" w:after="120"/>
        <w:rPr>
          <w:rFonts w:ascii="Times New Roman" w:hAnsi="Times New Roman" w:cs="Times New Roman"/>
        </w:rPr>
      </w:pPr>
      <w:r w:rsidRPr="00526E7A">
        <w:rPr>
          <w:rFonts w:ascii="Times New Roman" w:hAnsi="Times New Roman" w:cs="Times New Roman"/>
        </w:rPr>
        <w:t xml:space="preserve">State, tribal, territorial and/or local government agencies and organizations with expertise in communications, public safety, emergency management and/or homeland security matters; </w:t>
      </w:r>
    </w:p>
    <w:p w:rsidR="00526E7A" w:rsidRPr="00526E7A" w:rsidP="00526E7A" w14:paraId="05096A5E" w14:textId="77777777">
      <w:pPr>
        <w:pStyle w:val="ListParagraph"/>
        <w:numPr>
          <w:ilvl w:val="0"/>
          <w:numId w:val="12"/>
        </w:numPr>
        <w:spacing w:before="120" w:after="120"/>
        <w:rPr>
          <w:rFonts w:ascii="Times New Roman" w:hAnsi="Times New Roman" w:cs="Times New Roman"/>
        </w:rPr>
      </w:pPr>
      <w:r w:rsidRPr="00526E7A">
        <w:rPr>
          <w:rFonts w:ascii="Times New Roman" w:hAnsi="Times New Roman" w:cs="Times New Roman"/>
        </w:rPr>
        <w:t xml:space="preserve">Federal government agencies with expertise in communications, public safety, emergency management and/or homeland security matters; </w:t>
      </w:r>
    </w:p>
    <w:p w:rsidR="00526E7A" w:rsidRPr="00526E7A" w:rsidP="00526E7A" w14:paraId="5542410F" w14:textId="77777777">
      <w:pPr>
        <w:pStyle w:val="ListParagraph"/>
        <w:numPr>
          <w:ilvl w:val="0"/>
          <w:numId w:val="12"/>
        </w:numPr>
        <w:spacing w:before="120" w:after="120"/>
        <w:rPr>
          <w:rFonts w:ascii="Times New Roman" w:hAnsi="Times New Roman" w:cs="Times New Roman"/>
        </w:rPr>
      </w:pPr>
      <w:r w:rsidRPr="00526E7A">
        <w:rPr>
          <w:rFonts w:ascii="Times New Roman" w:hAnsi="Times New Roman" w:cs="Times New Roman"/>
        </w:rPr>
        <w:t xml:space="preserve">Communications service providers and/or industry organizations representing communications service providers (to include representation by different types of communications provider interests, e.g., wireless, wireless, </w:t>
      </w:r>
      <w:r w:rsidR="00CC4BBB">
        <w:rPr>
          <w:rFonts w:ascii="Times New Roman" w:hAnsi="Times New Roman" w:cs="Times New Roman"/>
        </w:rPr>
        <w:t xml:space="preserve">satellite, </w:t>
      </w:r>
      <w:r w:rsidRPr="00526E7A">
        <w:rPr>
          <w:rFonts w:ascii="Times New Roman" w:hAnsi="Times New Roman" w:cs="Times New Roman"/>
        </w:rPr>
        <w:t>broadcast radio</w:t>
      </w:r>
      <w:r w:rsidR="00CC4BBB">
        <w:rPr>
          <w:rFonts w:ascii="Times New Roman" w:hAnsi="Times New Roman" w:cs="Times New Roman"/>
        </w:rPr>
        <w:t xml:space="preserve">, </w:t>
      </w:r>
      <w:r w:rsidRPr="00526E7A">
        <w:rPr>
          <w:rFonts w:ascii="Times New Roman" w:hAnsi="Times New Roman" w:cs="Times New Roman"/>
        </w:rPr>
        <w:t xml:space="preserve">and television, and by including representation by smaller and rural providers); </w:t>
      </w:r>
    </w:p>
    <w:p w:rsidR="00526E7A" w:rsidRPr="00526E7A" w:rsidP="00526E7A" w14:paraId="69C6BD08" w14:textId="77777777">
      <w:pPr>
        <w:pStyle w:val="ListParagraph"/>
        <w:numPr>
          <w:ilvl w:val="0"/>
          <w:numId w:val="12"/>
        </w:numPr>
        <w:spacing w:before="120" w:after="120"/>
        <w:rPr>
          <w:rFonts w:ascii="Times New Roman" w:hAnsi="Times New Roman" w:cs="Times New Roman"/>
        </w:rPr>
      </w:pPr>
      <w:r w:rsidRPr="00526E7A">
        <w:rPr>
          <w:rFonts w:ascii="Times New Roman" w:hAnsi="Times New Roman" w:cs="Times New Roman"/>
        </w:rPr>
        <w:t xml:space="preserve">Developers of software applications and operating systems for mobile and desktop computing devices; </w:t>
      </w:r>
    </w:p>
    <w:p w:rsidR="00526E7A" w:rsidRPr="00526E7A" w:rsidP="00526E7A" w14:paraId="084EBAEB" w14:textId="77777777">
      <w:pPr>
        <w:pStyle w:val="ListParagraph"/>
        <w:numPr>
          <w:ilvl w:val="0"/>
          <w:numId w:val="12"/>
        </w:numPr>
        <w:spacing w:before="120" w:after="120"/>
        <w:rPr>
          <w:rFonts w:ascii="Times New Roman" w:hAnsi="Times New Roman" w:cs="Times New Roman"/>
        </w:rPr>
      </w:pPr>
      <w:r w:rsidRPr="00526E7A">
        <w:rPr>
          <w:rFonts w:ascii="Times New Roman" w:hAnsi="Times New Roman" w:cs="Times New Roman"/>
        </w:rPr>
        <w:t xml:space="preserve">Developers of mobile devices; </w:t>
      </w:r>
    </w:p>
    <w:p w:rsidR="00526E7A" w:rsidRPr="00526E7A" w:rsidP="00526E7A" w14:paraId="4F658922" w14:textId="5509EBE8">
      <w:pPr>
        <w:pStyle w:val="ListParagraph"/>
        <w:numPr>
          <w:ilvl w:val="0"/>
          <w:numId w:val="12"/>
        </w:numPr>
        <w:spacing w:before="120" w:after="120"/>
        <w:rPr>
          <w:rFonts w:ascii="Times New Roman" w:hAnsi="Times New Roman" w:cs="Times New Roman"/>
        </w:rPr>
      </w:pPr>
      <w:r w:rsidRPr="00526E7A">
        <w:rPr>
          <w:rFonts w:ascii="Times New Roman" w:hAnsi="Times New Roman" w:cs="Times New Roman"/>
        </w:rPr>
        <w:t>Developers of new technologies</w:t>
      </w:r>
      <w:r w:rsidR="001C6CF5">
        <w:rPr>
          <w:rFonts w:ascii="Times New Roman" w:hAnsi="Times New Roman" w:cs="Times New Roman"/>
        </w:rPr>
        <w:t>;</w:t>
      </w:r>
      <w:r w:rsidRPr="00526E7A">
        <w:rPr>
          <w:rFonts w:ascii="Times New Roman" w:hAnsi="Times New Roman" w:cs="Times New Roman"/>
        </w:rPr>
        <w:t xml:space="preserve"> </w:t>
      </w:r>
    </w:p>
    <w:p w:rsidR="00526E7A" w:rsidRPr="00526E7A" w:rsidP="00526E7A" w14:paraId="054ACD4C" w14:textId="77777777">
      <w:pPr>
        <w:pStyle w:val="ListParagraph"/>
        <w:numPr>
          <w:ilvl w:val="0"/>
          <w:numId w:val="12"/>
        </w:numPr>
        <w:spacing w:before="120" w:after="120"/>
        <w:rPr>
          <w:rFonts w:ascii="Times New Roman" w:hAnsi="Times New Roman" w:cs="Times New Roman"/>
        </w:rPr>
      </w:pPr>
      <w:r w:rsidRPr="00526E7A">
        <w:rPr>
          <w:rFonts w:ascii="Times New Roman" w:hAnsi="Times New Roman" w:cs="Times New Roman"/>
        </w:rPr>
        <w:t>Organizations and other entities representing users of communications systems, such as organizations representing the business, finance, energy, education, health care, and similar sectors;</w:t>
      </w:r>
    </w:p>
    <w:p w:rsidR="00526E7A" w:rsidRPr="00526E7A" w:rsidP="00526E7A" w14:paraId="21B29E53" w14:textId="77777777">
      <w:pPr>
        <w:pStyle w:val="ListParagraph"/>
        <w:numPr>
          <w:ilvl w:val="0"/>
          <w:numId w:val="12"/>
        </w:numPr>
        <w:spacing w:before="120" w:after="120"/>
        <w:rPr>
          <w:rFonts w:ascii="Times New Roman" w:hAnsi="Times New Roman" w:cs="Times New Roman"/>
        </w:rPr>
      </w:pPr>
      <w:r w:rsidRPr="00526E7A">
        <w:rPr>
          <w:rFonts w:ascii="Times New Roman" w:hAnsi="Times New Roman" w:cs="Times New Roman"/>
        </w:rPr>
        <w:t>Consumer or community organizations, such as those representing people with disabilities, the elderly, those living in rural areas, and those representing populations that speak, as their primary language, languages other than English; and</w:t>
      </w:r>
    </w:p>
    <w:p w:rsidR="00526E7A" w:rsidP="00526E7A" w14:paraId="5C709517" w14:textId="77777777">
      <w:pPr>
        <w:pStyle w:val="ListParagraph"/>
        <w:numPr>
          <w:ilvl w:val="0"/>
          <w:numId w:val="12"/>
        </w:numPr>
        <w:spacing w:before="120" w:after="120"/>
        <w:rPr>
          <w:rFonts w:ascii="Times New Roman" w:hAnsi="Times New Roman" w:cs="Times New Roman"/>
        </w:rPr>
      </w:pPr>
      <w:r w:rsidRPr="00526E7A">
        <w:rPr>
          <w:rFonts w:ascii="Times New Roman" w:hAnsi="Times New Roman" w:cs="Times New Roman"/>
        </w:rPr>
        <w:t>Qualified representatives of other stakeholders and interested parties with relevant expertise regarding the subject matter.</w:t>
      </w:r>
    </w:p>
    <w:p w:rsidR="00CC4BBB" w:rsidRPr="00526E7A" w:rsidP="00CC4BBB" w14:paraId="6614835F" w14:textId="77777777">
      <w:pPr>
        <w:pStyle w:val="ListParagraph"/>
        <w:spacing w:before="120" w:after="120"/>
        <w:ind w:left="1440"/>
        <w:rPr>
          <w:rFonts w:ascii="Times New Roman" w:hAnsi="Times New Roman" w:cs="Times New Roman"/>
        </w:rPr>
      </w:pPr>
    </w:p>
    <w:p w:rsidR="00526E7A" w:rsidRPr="00526E7A" w:rsidP="000F4639" w14:paraId="3C00C28E" w14:textId="77777777">
      <w:pPr>
        <w:widowControl/>
        <w:rPr>
          <w:szCs w:val="22"/>
        </w:rPr>
      </w:pPr>
      <w:r w:rsidRPr="00526E7A">
        <w:rPr>
          <w:szCs w:val="22"/>
        </w:rPr>
        <w:t xml:space="preserve">Members will be selected to balance the expertise and viewpoints that are necessary to effectively address the issues to be considered by the Council.  </w:t>
      </w:r>
    </w:p>
    <w:p w:rsidR="00526E7A" w:rsidRPr="00526E7A" w:rsidP="00526E7A" w14:paraId="0434A2C6" w14:textId="77777777">
      <w:pPr>
        <w:rPr>
          <w:szCs w:val="22"/>
        </w:rPr>
      </w:pPr>
    </w:p>
    <w:p w:rsidR="00526E7A" w:rsidP="00526E7A" w14:paraId="72552998" w14:textId="77777777">
      <w:pPr>
        <w:jc w:val="center"/>
        <w:rPr>
          <w:b/>
          <w:bCs/>
          <w:szCs w:val="22"/>
        </w:rPr>
      </w:pPr>
      <w:r w:rsidRPr="00526E7A">
        <w:rPr>
          <w:b/>
          <w:bCs/>
          <w:szCs w:val="22"/>
        </w:rPr>
        <w:t>OBLIGATIONS OF MEMBERS AND COUNCIL MEETINGS</w:t>
      </w:r>
    </w:p>
    <w:p w:rsidR="00526E7A" w:rsidRPr="00526E7A" w:rsidP="00526E7A" w14:paraId="482997BE" w14:textId="77777777">
      <w:pPr>
        <w:jc w:val="center"/>
        <w:rPr>
          <w:szCs w:val="22"/>
        </w:rPr>
      </w:pPr>
    </w:p>
    <w:p w:rsidR="00526E7A" w:rsidP="00526E7A" w14:paraId="7EAF20AC" w14:textId="2596C8FE">
      <w:pPr>
        <w:rPr>
          <w:szCs w:val="22"/>
        </w:rPr>
      </w:pPr>
      <w:r w:rsidRPr="00526E7A">
        <w:rPr>
          <w:szCs w:val="22"/>
        </w:rPr>
        <w:tab/>
        <w:t xml:space="preserve">Members will serve at the discretion of </w:t>
      </w:r>
      <w:r w:rsidR="001C6CF5">
        <w:rPr>
          <w:szCs w:val="22"/>
        </w:rPr>
        <w:t xml:space="preserve">Chairman Carr </w:t>
      </w:r>
      <w:r w:rsidRPr="00526E7A">
        <w:rPr>
          <w:szCs w:val="22"/>
        </w:rPr>
        <w:t xml:space="preserve">of the FCC. </w:t>
      </w:r>
      <w:r w:rsidR="00DA0094">
        <w:rPr>
          <w:szCs w:val="22"/>
        </w:rPr>
        <w:t>Members should be willing to commit to a two</w:t>
      </w:r>
      <w:r w:rsidR="00A0043A">
        <w:rPr>
          <w:szCs w:val="22"/>
        </w:rPr>
        <w:t>-year term of service from the date of the re-charter of the Committee.</w:t>
      </w:r>
      <w:r w:rsidRPr="00526E7A">
        <w:rPr>
          <w:szCs w:val="22"/>
        </w:rPr>
        <w:t xml:space="preserve"> Members will be encouraged to participate in deliberations of at least one (1) informal subcommittee or subgroup, if any are established.  The time commitment for participation in any informal subcommittee or other subgroup may be substantial.  However, subcommittee or other subgroup meetings may be conducted informally, using suitable technology to facilitate the meetings, subject to oversight by the Designated Federal Officer of CSRIC X.  </w:t>
      </w:r>
    </w:p>
    <w:p w:rsidR="00526E7A" w:rsidRPr="00526E7A" w:rsidP="00526E7A" w14:paraId="1F855FB8" w14:textId="77777777">
      <w:pPr>
        <w:rPr>
          <w:szCs w:val="22"/>
        </w:rPr>
      </w:pPr>
    </w:p>
    <w:p w:rsidR="00526E7A" w:rsidRPr="00526E7A" w:rsidP="00526E7A" w14:paraId="5AB5EBC9" w14:textId="77777777">
      <w:pPr>
        <w:rPr>
          <w:szCs w:val="22"/>
        </w:rPr>
      </w:pPr>
      <w:r w:rsidRPr="00526E7A">
        <w:rPr>
          <w:szCs w:val="22"/>
        </w:rPr>
        <w:tab/>
        <w:t>Meetings of the full Council shall be open to the public and timely notice of each meeting shall be published in the Federal Register and shall be further publicized through other appropriate vehicles.  All such meetings will be fully accessible to individuals with disabilities.</w:t>
      </w:r>
    </w:p>
    <w:p w:rsidR="00526E7A" w:rsidRPr="00526E7A" w:rsidP="00526E7A" w14:paraId="102364F9" w14:textId="77777777">
      <w:pPr>
        <w:rPr>
          <w:szCs w:val="22"/>
        </w:rPr>
      </w:pPr>
    </w:p>
    <w:p w:rsidR="00526E7A" w:rsidRPr="00526E7A" w:rsidP="00526E7A" w14:paraId="38E56DF6" w14:textId="77777777">
      <w:pPr>
        <w:keepNext/>
        <w:keepLines/>
        <w:widowControl/>
        <w:tabs>
          <w:tab w:val="left" w:pos="720"/>
        </w:tabs>
        <w:autoSpaceDE w:val="0"/>
        <w:autoSpaceDN w:val="0"/>
        <w:adjustRightInd w:val="0"/>
        <w:spacing w:line="259" w:lineRule="auto"/>
        <w:ind w:firstLine="720"/>
        <w:rPr>
          <w:rFonts w:eastAsiaTheme="minorHAnsi"/>
          <w:b/>
          <w:bCs/>
          <w:snapToGrid/>
          <w:kern w:val="0"/>
          <w:szCs w:val="22"/>
          <w14:ligatures w14:val="standardContextual"/>
        </w:rPr>
      </w:pPr>
      <w:r w:rsidRPr="00526E7A">
        <w:rPr>
          <w:rFonts w:eastAsiaTheme="minorHAnsi"/>
          <w:b/>
          <w:bCs/>
          <w:snapToGrid/>
          <w:kern w:val="0"/>
          <w:szCs w:val="22"/>
          <w14:ligatures w14:val="standardContextual"/>
        </w:rPr>
        <w:t>APPLICATION PROCEDURE, DEADLINE, AND MEMBER APPOINTMENTS</w:t>
      </w:r>
    </w:p>
    <w:p w:rsidR="00526E7A" w:rsidRPr="00526E7A" w:rsidP="00526E7A" w14:paraId="54B85779" w14:textId="77777777">
      <w:pPr>
        <w:widowControl/>
        <w:tabs>
          <w:tab w:val="left" w:pos="720"/>
        </w:tabs>
        <w:spacing w:line="259" w:lineRule="auto"/>
        <w:rPr>
          <w:rFonts w:eastAsiaTheme="minorHAnsi"/>
          <w:snapToGrid/>
          <w:kern w:val="0"/>
          <w:szCs w:val="22"/>
          <w14:ligatures w14:val="standardContextual"/>
        </w:rPr>
      </w:pPr>
      <w:r w:rsidRPr="00526E7A">
        <w:rPr>
          <w:rFonts w:eastAsiaTheme="minorHAnsi"/>
          <w:b/>
          <w:bCs/>
          <w:snapToGrid/>
          <w:kern w:val="0"/>
          <w:szCs w:val="22"/>
          <w14:ligatures w14:val="standardContextual"/>
        </w:rPr>
        <w:tab/>
      </w:r>
    </w:p>
    <w:p w:rsidR="00526E7A" w:rsidRPr="00526E7A" w:rsidP="00526E7A" w14:paraId="3F00A662" w14:textId="77777777">
      <w:pPr>
        <w:widowControl/>
        <w:tabs>
          <w:tab w:val="left" w:pos="720"/>
        </w:tabs>
        <w:spacing w:line="259" w:lineRule="auto"/>
        <w:jc w:val="center"/>
        <w:rPr>
          <w:rFonts w:eastAsiaTheme="minorHAnsi"/>
          <w:snapToGrid/>
          <w:kern w:val="0"/>
          <w:szCs w:val="22"/>
          <w:u w:val="single"/>
          <w14:ligatures w14:val="standardContextual"/>
        </w:rPr>
      </w:pPr>
      <w:r w:rsidRPr="00526E7A">
        <w:rPr>
          <w:rFonts w:eastAsiaTheme="minorHAnsi"/>
          <w:snapToGrid/>
          <w:kern w:val="0"/>
          <w:szCs w:val="22"/>
          <w:u w:val="single"/>
          <w14:ligatures w14:val="standardContextual"/>
        </w:rPr>
        <w:t xml:space="preserve">Organizational Applicants  </w:t>
      </w:r>
    </w:p>
    <w:p w:rsidR="00526E7A" w:rsidRPr="00526E7A" w:rsidP="00526E7A" w14:paraId="16FBC6E2" w14:textId="77777777">
      <w:pPr>
        <w:widowControl/>
        <w:tabs>
          <w:tab w:val="left" w:pos="720"/>
        </w:tabs>
        <w:spacing w:line="259" w:lineRule="auto"/>
        <w:rPr>
          <w:rFonts w:eastAsiaTheme="minorHAnsi"/>
          <w:snapToGrid/>
          <w:kern w:val="0"/>
          <w:szCs w:val="22"/>
          <w14:ligatures w14:val="standardContextual"/>
        </w:rPr>
      </w:pPr>
      <w:r w:rsidRPr="00526E7A">
        <w:rPr>
          <w:rFonts w:eastAsiaTheme="minorHAnsi"/>
          <w:snapToGrid/>
          <w:kern w:val="0"/>
          <w:szCs w:val="22"/>
          <w14:ligatures w14:val="standardContextual"/>
        </w:rPr>
        <w:tab/>
      </w:r>
    </w:p>
    <w:p w:rsidR="00526E7A" w:rsidP="00CC4BBB" w14:paraId="5409984E" w14:textId="77777777">
      <w:pPr>
        <w:widowControl/>
        <w:tabs>
          <w:tab w:val="left" w:pos="720"/>
        </w:tabs>
        <w:spacing w:line="259" w:lineRule="auto"/>
        <w:rPr>
          <w:rFonts w:eastAsiaTheme="minorHAnsi"/>
          <w:snapToGrid/>
          <w:kern w:val="0"/>
          <w:szCs w:val="22"/>
          <w14:ligatures w14:val="standardContextual"/>
        </w:rPr>
      </w:pPr>
      <w:r w:rsidRPr="00526E7A">
        <w:rPr>
          <w:rFonts w:eastAsiaTheme="minorHAnsi"/>
          <w:snapToGrid/>
          <w:kern w:val="0"/>
          <w:szCs w:val="22"/>
          <w14:ligatures w14:val="standardContextual"/>
        </w:rPr>
        <w:tab/>
        <w:t xml:space="preserve">Applications from nonprofit organizations, corporations, or other entities (“organizational applicants”) </w:t>
      </w:r>
      <w:r w:rsidR="00A06756">
        <w:rPr>
          <w:rFonts w:eastAsiaTheme="minorHAnsi"/>
          <w:snapToGrid/>
          <w:kern w:val="0"/>
          <w:szCs w:val="22"/>
          <w14:ligatures w14:val="standardContextual"/>
        </w:rPr>
        <w:t xml:space="preserve">proposing a nominee </w:t>
      </w:r>
      <w:r w:rsidRPr="00526E7A">
        <w:rPr>
          <w:rFonts w:eastAsiaTheme="minorHAnsi"/>
          <w:snapToGrid/>
          <w:kern w:val="0"/>
          <w:szCs w:val="22"/>
          <w14:ligatures w14:val="standardContextual"/>
        </w:rPr>
        <w:t>should include the following:</w:t>
      </w:r>
    </w:p>
    <w:p w:rsidR="005E7004" w:rsidRPr="00526E7A" w:rsidP="00CC4BBB" w14:paraId="25CCA218" w14:textId="77777777">
      <w:pPr>
        <w:widowControl/>
        <w:tabs>
          <w:tab w:val="left" w:pos="720"/>
        </w:tabs>
        <w:spacing w:line="259" w:lineRule="auto"/>
        <w:rPr>
          <w:rFonts w:eastAsiaTheme="minorHAnsi"/>
          <w:snapToGrid/>
          <w:kern w:val="0"/>
          <w:szCs w:val="22"/>
          <w14:ligatures w14:val="standardContextual"/>
        </w:rPr>
      </w:pPr>
    </w:p>
    <w:p w:rsidR="00526E7A" w:rsidRPr="00526E7A" w:rsidP="00526E7A" w14:paraId="0F24B7C3" w14:textId="77777777">
      <w:pPr>
        <w:widowControl/>
        <w:numPr>
          <w:ilvl w:val="0"/>
          <w:numId w:val="7"/>
        </w:numPr>
        <w:tabs>
          <w:tab w:val="left" w:pos="720"/>
        </w:tabs>
        <w:spacing w:line="259" w:lineRule="auto"/>
        <w:ind w:left="1080"/>
        <w:rPr>
          <w:rFonts w:eastAsiaTheme="minorHAnsi"/>
          <w:snapToGrid/>
          <w:kern w:val="0"/>
          <w:szCs w:val="22"/>
          <w14:ligatures w14:val="standardContextual"/>
        </w:rPr>
      </w:pPr>
      <w:r w:rsidRPr="00526E7A">
        <w:rPr>
          <w:rFonts w:eastAsiaTheme="minorHAnsi"/>
          <w:snapToGrid/>
          <w:kern w:val="0"/>
          <w:szCs w:val="22"/>
          <w14:ligatures w14:val="standardContextual"/>
        </w:rPr>
        <w:t>Name, title, and organization of the nominee and a description of the organization, sector or other interest the nominee will represent;</w:t>
      </w:r>
    </w:p>
    <w:p w:rsidR="00526E7A" w:rsidRPr="00526E7A" w:rsidP="00526E7A" w14:paraId="0EAA7C00" w14:textId="77777777">
      <w:pPr>
        <w:widowControl/>
        <w:numPr>
          <w:ilvl w:val="0"/>
          <w:numId w:val="7"/>
        </w:numPr>
        <w:tabs>
          <w:tab w:val="left" w:pos="720"/>
        </w:tabs>
        <w:spacing w:line="259" w:lineRule="auto"/>
        <w:ind w:left="1080"/>
        <w:rPr>
          <w:rFonts w:eastAsiaTheme="minorHAnsi"/>
          <w:snapToGrid/>
          <w:kern w:val="0"/>
          <w:szCs w:val="22"/>
          <w14:ligatures w14:val="standardContextual"/>
        </w:rPr>
      </w:pPr>
      <w:r w:rsidRPr="00526E7A">
        <w:rPr>
          <w:rFonts w:eastAsiaTheme="minorHAnsi"/>
          <w:snapToGrid/>
          <w:kern w:val="0"/>
          <w:szCs w:val="22"/>
          <w14:ligatures w14:val="standardContextual"/>
        </w:rPr>
        <w:t>Nominee’s mailing address, e-mail address, and telephone number;</w:t>
      </w:r>
    </w:p>
    <w:p w:rsidR="00526E7A" w:rsidP="00526E7A" w14:paraId="3D63BC67" w14:textId="77777777">
      <w:pPr>
        <w:widowControl/>
        <w:numPr>
          <w:ilvl w:val="0"/>
          <w:numId w:val="7"/>
        </w:numPr>
        <w:tabs>
          <w:tab w:val="left" w:pos="720"/>
        </w:tabs>
        <w:spacing w:line="259" w:lineRule="auto"/>
        <w:ind w:left="1080"/>
        <w:rPr>
          <w:rFonts w:eastAsiaTheme="minorHAnsi"/>
          <w:snapToGrid/>
          <w:kern w:val="0"/>
          <w:szCs w:val="22"/>
          <w14:ligatures w14:val="standardContextual"/>
        </w:rPr>
      </w:pPr>
      <w:r w:rsidRPr="00526E7A">
        <w:rPr>
          <w:rFonts w:eastAsiaTheme="minorHAnsi"/>
          <w:snapToGrid/>
          <w:kern w:val="0"/>
          <w:szCs w:val="22"/>
          <w14:ligatures w14:val="standardContextual"/>
        </w:rPr>
        <w:t>A statement summarizing the nominee’s qualifications and reasons why the nominee should be appointed to the Council;</w:t>
      </w:r>
    </w:p>
    <w:p w:rsidR="009A50EA" w:rsidRPr="00526E7A" w:rsidP="00526E7A" w14:paraId="363FA24C" w14:textId="77777777">
      <w:pPr>
        <w:widowControl/>
        <w:numPr>
          <w:ilvl w:val="0"/>
          <w:numId w:val="7"/>
        </w:numPr>
        <w:tabs>
          <w:tab w:val="left" w:pos="720"/>
        </w:tabs>
        <w:spacing w:line="259" w:lineRule="auto"/>
        <w:ind w:left="1080"/>
        <w:rPr>
          <w:rFonts w:eastAsiaTheme="minorHAnsi"/>
          <w:snapToGrid/>
          <w:kern w:val="0"/>
          <w:szCs w:val="22"/>
          <w14:ligatures w14:val="standardContextual"/>
        </w:rPr>
      </w:pPr>
      <w:r>
        <w:rPr>
          <w:rFonts w:eastAsiaTheme="minorHAnsi"/>
          <w:snapToGrid/>
          <w:kern w:val="0"/>
          <w:szCs w:val="22"/>
          <w14:ligatures w14:val="standardContextual"/>
        </w:rPr>
        <w:t>A current resume of the nominee; and</w:t>
      </w:r>
    </w:p>
    <w:p w:rsidR="00526E7A" w:rsidRPr="00526E7A" w:rsidP="00526E7A" w14:paraId="42420025" w14:textId="77777777">
      <w:pPr>
        <w:widowControl/>
        <w:numPr>
          <w:ilvl w:val="0"/>
          <w:numId w:val="7"/>
        </w:numPr>
        <w:tabs>
          <w:tab w:val="left" w:pos="720"/>
        </w:tabs>
        <w:spacing w:line="259" w:lineRule="auto"/>
        <w:ind w:left="1080"/>
        <w:rPr>
          <w:rFonts w:eastAsiaTheme="minorHAnsi"/>
          <w:snapToGrid/>
          <w:kern w:val="0"/>
          <w:szCs w:val="22"/>
          <w14:ligatures w14:val="standardContextual"/>
        </w:rPr>
      </w:pPr>
      <w:r w:rsidRPr="00526E7A">
        <w:rPr>
          <w:rFonts w:eastAsiaTheme="minorHAnsi"/>
          <w:snapToGrid/>
          <w:kern w:val="0"/>
          <w:szCs w:val="22"/>
          <w14:ligatures w14:val="standardContextual"/>
        </w:rPr>
        <w:t>A statement describing the organization</w:t>
      </w:r>
      <w:r w:rsidR="007D1607">
        <w:rPr>
          <w:rFonts w:eastAsiaTheme="minorHAnsi"/>
          <w:snapToGrid/>
          <w:kern w:val="0"/>
          <w:szCs w:val="22"/>
          <w14:ligatures w14:val="standardContextual"/>
        </w:rPr>
        <w:t xml:space="preserve"> the nominee will represent</w:t>
      </w:r>
      <w:r w:rsidRPr="00526E7A">
        <w:rPr>
          <w:rFonts w:eastAsiaTheme="minorHAnsi"/>
          <w:snapToGrid/>
          <w:kern w:val="0"/>
          <w:szCs w:val="22"/>
          <w14:ligatures w14:val="standardContextual"/>
        </w:rPr>
        <w:t xml:space="preserve"> as well as the benefit of having the organization represented on the Council.</w:t>
      </w:r>
    </w:p>
    <w:p w:rsidR="00526E7A" w:rsidRPr="00526E7A" w:rsidP="00526E7A" w14:paraId="790C70AB" w14:textId="77777777">
      <w:pPr>
        <w:widowControl/>
        <w:tabs>
          <w:tab w:val="left" w:pos="720"/>
        </w:tabs>
        <w:spacing w:line="259" w:lineRule="auto"/>
        <w:rPr>
          <w:rFonts w:eastAsiaTheme="minorHAnsi"/>
          <w:snapToGrid/>
          <w:kern w:val="0"/>
          <w:szCs w:val="22"/>
          <w14:ligatures w14:val="standardContextual"/>
        </w:rPr>
      </w:pPr>
    </w:p>
    <w:p w:rsidR="00526E7A" w:rsidRPr="00526E7A" w:rsidP="00526E7A" w14:paraId="6D4B392B" w14:textId="77777777">
      <w:pPr>
        <w:widowControl/>
        <w:tabs>
          <w:tab w:val="left" w:pos="720"/>
        </w:tabs>
        <w:autoSpaceDE w:val="0"/>
        <w:autoSpaceDN w:val="0"/>
        <w:spacing w:line="259" w:lineRule="auto"/>
        <w:rPr>
          <w:rFonts w:eastAsiaTheme="minorHAnsi"/>
          <w:snapToGrid/>
          <w:kern w:val="0"/>
          <w:szCs w:val="22"/>
          <w14:ligatures w14:val="standardContextual"/>
        </w:rPr>
      </w:pPr>
      <w:r w:rsidRPr="00526E7A">
        <w:rPr>
          <w:rFonts w:eastAsiaTheme="minorHAnsi"/>
          <w:snapToGrid/>
          <w:kern w:val="2"/>
          <w:szCs w:val="22"/>
          <w14:ligatures w14:val="standardContextual"/>
        </w:rPr>
        <w:tab/>
        <w:t>For applicants seeking to represent an organization or company, the applicant’s nomination to the Council must be accompanied by confirmation on the following two (2) issues:</w:t>
      </w:r>
    </w:p>
    <w:p w:rsidR="00526E7A" w:rsidRPr="00526E7A" w:rsidP="00526E7A" w14:paraId="79DD19EF" w14:textId="77777777">
      <w:pPr>
        <w:widowControl/>
        <w:tabs>
          <w:tab w:val="left" w:pos="720"/>
        </w:tabs>
        <w:autoSpaceDE w:val="0"/>
        <w:autoSpaceDN w:val="0"/>
        <w:spacing w:line="259" w:lineRule="auto"/>
        <w:rPr>
          <w:rFonts w:eastAsiaTheme="minorHAnsi"/>
          <w:snapToGrid/>
          <w:kern w:val="2"/>
          <w:szCs w:val="22"/>
          <w14:ligatures w14:val="standardContextual"/>
        </w:rPr>
      </w:pPr>
    </w:p>
    <w:p w:rsidR="00526E7A" w:rsidP="00526E7A" w14:paraId="3238D4A5" w14:textId="77777777">
      <w:pPr>
        <w:widowControl/>
        <w:numPr>
          <w:ilvl w:val="0"/>
          <w:numId w:val="15"/>
        </w:numPr>
        <w:tabs>
          <w:tab w:val="left" w:pos="720"/>
        </w:tabs>
        <w:autoSpaceDE w:val="0"/>
        <w:autoSpaceDN w:val="0"/>
        <w:spacing w:line="259" w:lineRule="auto"/>
        <w:ind w:left="1080"/>
        <w:rPr>
          <w:rFonts w:eastAsia="Calibri"/>
          <w:kern w:val="0"/>
          <w:szCs w:val="22"/>
          <w14:ligatures w14:val="standardContextual"/>
        </w:rPr>
      </w:pPr>
      <w:r w:rsidRPr="00526E7A">
        <w:rPr>
          <w:rFonts w:eastAsia="Calibri"/>
          <w:kern w:val="0"/>
          <w:szCs w:val="22"/>
          <w14:ligatures w14:val="standardContextual"/>
        </w:rPr>
        <w:t xml:space="preserve">The nomination must be confirmed by </w:t>
      </w:r>
      <w:r w:rsidR="00A07583">
        <w:rPr>
          <w:rFonts w:eastAsia="Calibri"/>
          <w:kern w:val="0"/>
          <w:szCs w:val="22"/>
          <w14:ligatures w14:val="standardContextual"/>
        </w:rPr>
        <w:t xml:space="preserve">a written statement of </w:t>
      </w:r>
      <w:r w:rsidRPr="00526E7A">
        <w:rPr>
          <w:rFonts w:eastAsia="Calibri"/>
          <w:kern w:val="0"/>
          <w:szCs w:val="22"/>
          <w14:ligatures w14:val="standardContextual"/>
        </w:rPr>
        <w:t>an authorized person (</w:t>
      </w:r>
      <w:r w:rsidRPr="00526E7A">
        <w:rPr>
          <w:rFonts w:eastAsia="Calibri"/>
          <w:i/>
          <w:iCs/>
          <w:kern w:val="0"/>
          <w:szCs w:val="22"/>
          <w14:ligatures w14:val="standardContextual"/>
        </w:rPr>
        <w:t>e.g.</w:t>
      </w:r>
      <w:r w:rsidRPr="00526E7A">
        <w:rPr>
          <w:rFonts w:eastAsia="Calibri"/>
          <w:kern w:val="0"/>
          <w:szCs w:val="22"/>
          <w14:ligatures w14:val="standardContextual"/>
        </w:rPr>
        <w:t xml:space="preserve">, organization or company official) that such organization or company supports the </w:t>
      </w:r>
      <w:r w:rsidR="00F5092C">
        <w:rPr>
          <w:rFonts w:eastAsia="Calibri"/>
          <w:kern w:val="0"/>
          <w:szCs w:val="22"/>
          <w14:ligatures w14:val="standardContextual"/>
        </w:rPr>
        <w:t xml:space="preserve">application of the </w:t>
      </w:r>
      <w:r w:rsidR="00F318E1">
        <w:rPr>
          <w:rFonts w:eastAsia="Calibri"/>
          <w:kern w:val="0"/>
          <w:szCs w:val="22"/>
          <w14:ligatures w14:val="standardContextual"/>
        </w:rPr>
        <w:t xml:space="preserve">nominee </w:t>
      </w:r>
      <w:r w:rsidRPr="00526E7A">
        <w:rPr>
          <w:rFonts w:eastAsia="Calibri"/>
          <w:kern w:val="0"/>
          <w:szCs w:val="22"/>
          <w14:ligatures w14:val="standardContextual"/>
        </w:rPr>
        <w:t>to represent it on the Council.  The nominating official must possess the executive authority or hold a sufficiently high-level position within the organization or company to select a representative whose actions will be legally binding on the organization or company. For example, this confirmation may be in the following format:</w:t>
      </w:r>
    </w:p>
    <w:p w:rsidR="00CC4BBB" w:rsidRPr="00526E7A" w:rsidP="00CC4BBB" w14:paraId="49428A4B" w14:textId="77777777">
      <w:pPr>
        <w:widowControl/>
        <w:tabs>
          <w:tab w:val="left" w:pos="720"/>
        </w:tabs>
        <w:autoSpaceDE w:val="0"/>
        <w:autoSpaceDN w:val="0"/>
        <w:spacing w:line="259" w:lineRule="auto"/>
        <w:rPr>
          <w:rFonts w:eastAsia="Calibri"/>
          <w:kern w:val="0"/>
          <w:szCs w:val="22"/>
          <w14:ligatures w14:val="standardContextual"/>
        </w:rPr>
      </w:pPr>
    </w:p>
    <w:p w:rsidR="00526E7A" w:rsidP="00526E7A" w14:paraId="18C03C9C" w14:textId="77777777">
      <w:pPr>
        <w:widowControl/>
        <w:tabs>
          <w:tab w:val="left" w:pos="720"/>
        </w:tabs>
        <w:autoSpaceDE w:val="0"/>
        <w:autoSpaceDN w:val="0"/>
        <w:spacing w:line="259" w:lineRule="auto"/>
        <w:ind w:left="1080"/>
        <w:rPr>
          <w:rFonts w:eastAsiaTheme="minorHAnsi"/>
          <w:snapToGrid/>
          <w:kern w:val="0"/>
          <w:szCs w:val="22"/>
          <w14:ligatures w14:val="standardContextual"/>
        </w:rPr>
      </w:pPr>
      <w:r w:rsidRPr="00526E7A">
        <w:rPr>
          <w:rFonts w:eastAsiaTheme="minorHAnsi"/>
          <w:snapToGrid/>
          <w:kern w:val="2"/>
          <w:szCs w:val="22"/>
          <w14:ligatures w14:val="standardContextual"/>
        </w:rPr>
        <w:t xml:space="preserve">“I am [insert official’s name], the [insert official’s title] at the [insert name of organization - </w:t>
      </w:r>
      <w:r w:rsidRPr="00526E7A">
        <w:rPr>
          <w:rFonts w:eastAsiaTheme="minorHAnsi"/>
          <w:i/>
          <w:iCs/>
          <w:snapToGrid/>
          <w:kern w:val="2"/>
          <w:szCs w:val="22"/>
          <w14:ligatures w14:val="standardContextual"/>
        </w:rPr>
        <w:t>e.g.</w:t>
      </w:r>
      <w:r w:rsidRPr="00526E7A">
        <w:rPr>
          <w:rFonts w:eastAsiaTheme="minorHAnsi"/>
          <w:snapToGrid/>
          <w:kern w:val="2"/>
          <w:szCs w:val="22"/>
          <w14:ligatures w14:val="standardContextual"/>
        </w:rPr>
        <w:t xml:space="preserve">, company, government entity, trade association, </w:t>
      </w:r>
      <w:r w:rsidRPr="00526E7A">
        <w:rPr>
          <w:rFonts w:eastAsiaTheme="minorHAnsi"/>
          <w:i/>
          <w:iCs/>
          <w:snapToGrid/>
          <w:kern w:val="2"/>
          <w:szCs w:val="22"/>
          <w14:ligatures w14:val="standardContextual"/>
        </w:rPr>
        <w:t>etc.</w:t>
      </w:r>
      <w:r w:rsidRPr="00526E7A">
        <w:rPr>
          <w:rFonts w:eastAsiaTheme="minorHAnsi"/>
          <w:snapToGrid/>
          <w:kern w:val="2"/>
          <w:szCs w:val="22"/>
          <w14:ligatures w14:val="standardContextual"/>
        </w:rPr>
        <w:t xml:space="preserve">], with responsibilities for [concise description of position]. My organization supports [insert proposed member’s name], who is currently [an employee of/consultant/attorney to the company], </w:t>
      </w:r>
      <w:r w:rsidRPr="00526E7A">
        <w:rPr>
          <w:rFonts w:eastAsiaTheme="minorHAnsi"/>
          <w:snapToGrid/>
          <w:kern w:val="0"/>
          <w:szCs w:val="22"/>
          <w14:ligatures w14:val="standardContextual"/>
        </w:rPr>
        <w:t>to serve as our representative on the Commission’s Communications Security, Reliability, and Interoperability Council.”</w:t>
      </w:r>
    </w:p>
    <w:p w:rsidR="00526E7A" w:rsidRPr="00526E7A" w:rsidP="00526E7A" w14:paraId="21E1EC96" w14:textId="77777777">
      <w:pPr>
        <w:widowControl/>
        <w:tabs>
          <w:tab w:val="left" w:pos="720"/>
        </w:tabs>
        <w:autoSpaceDE w:val="0"/>
        <w:autoSpaceDN w:val="0"/>
        <w:spacing w:line="259" w:lineRule="auto"/>
        <w:ind w:left="1080"/>
        <w:rPr>
          <w:rFonts w:eastAsiaTheme="minorHAnsi"/>
          <w:snapToGrid/>
          <w:kern w:val="2"/>
          <w:szCs w:val="22"/>
          <w14:ligatures w14:val="standardContextual"/>
        </w:rPr>
      </w:pPr>
    </w:p>
    <w:p w:rsidR="00526E7A" w:rsidP="00526E7A" w14:paraId="733E0E01" w14:textId="77777777">
      <w:pPr>
        <w:widowControl/>
        <w:numPr>
          <w:ilvl w:val="0"/>
          <w:numId w:val="15"/>
        </w:numPr>
        <w:tabs>
          <w:tab w:val="left" w:pos="720"/>
        </w:tabs>
        <w:spacing w:after="160" w:line="259" w:lineRule="auto"/>
        <w:ind w:left="1080"/>
        <w:contextualSpacing/>
        <w:rPr>
          <w:rFonts w:eastAsia="Calibri"/>
          <w:kern w:val="0"/>
          <w:szCs w:val="22"/>
          <w14:ligatures w14:val="standardContextual"/>
        </w:rPr>
      </w:pPr>
      <w:r w:rsidRPr="00526E7A">
        <w:rPr>
          <w:rFonts w:eastAsia="Calibri"/>
          <w:kern w:val="0"/>
          <w:szCs w:val="22"/>
          <w14:ligatures w14:val="standardContextual"/>
        </w:rPr>
        <w:t>For applicants seeking to represent an entity that is,</w:t>
      </w:r>
      <w:r w:rsidR="00655032">
        <w:rPr>
          <w:rFonts w:eastAsia="Calibri"/>
          <w:kern w:val="0"/>
          <w:szCs w:val="22"/>
          <w14:ligatures w14:val="standardContextual"/>
        </w:rPr>
        <w:t xml:space="preserve"> or who are themselves</w:t>
      </w:r>
      <w:r w:rsidR="00401DE4">
        <w:rPr>
          <w:rFonts w:eastAsia="Calibri"/>
          <w:kern w:val="0"/>
          <w:szCs w:val="22"/>
          <w14:ligatures w14:val="standardContextual"/>
        </w:rPr>
        <w:t xml:space="preserve">, </w:t>
      </w:r>
      <w:r w:rsidRPr="00526E7A">
        <w:rPr>
          <w:rFonts w:eastAsia="Calibri"/>
          <w:kern w:val="0"/>
          <w:szCs w:val="22"/>
          <w14:ligatures w14:val="standardContextual"/>
        </w:rPr>
        <w:t>a</w:t>
      </w:r>
      <w:r w:rsidRPr="000F4639">
        <w:rPr>
          <w:rFonts w:eastAsia="Calibri"/>
          <w:kern w:val="0"/>
          <w:szCs w:val="22"/>
          <w14:ligatures w14:val="standardContextual"/>
        </w:rPr>
        <w:t xml:space="preserve"> </w:t>
      </w:r>
      <w:r w:rsidRPr="00526E7A">
        <w:rPr>
          <w:rFonts w:eastAsia="Calibri"/>
          <w:kern w:val="0"/>
          <w:szCs w:val="22"/>
          <w14:ligatures w14:val="standardContextual"/>
        </w:rPr>
        <w:t>party to an FCC contract or subcontract</w:t>
      </w:r>
      <w:r w:rsidR="00401DE4">
        <w:rPr>
          <w:rFonts w:eastAsia="Calibri"/>
          <w:kern w:val="0"/>
          <w:szCs w:val="22"/>
          <w14:ligatures w14:val="standardContextual"/>
        </w:rPr>
        <w:t xml:space="preserve"> or providing services for the benefit of the </w:t>
      </w:r>
      <w:r w:rsidR="004A46E8">
        <w:rPr>
          <w:rFonts w:eastAsia="Calibri"/>
          <w:kern w:val="0"/>
          <w:szCs w:val="22"/>
          <w14:ligatures w14:val="standardContextual"/>
        </w:rPr>
        <w:t>FCC under contract or subcontract,</w:t>
      </w:r>
      <w:r w:rsidRPr="00526E7A">
        <w:rPr>
          <w:rFonts w:eastAsia="Calibri"/>
          <w:kern w:val="0"/>
          <w:szCs w:val="22"/>
          <w14:ligatures w14:val="standardContextual"/>
        </w:rPr>
        <w:t xml:space="preserve"> the </w:t>
      </w:r>
      <w:r w:rsidR="00F35347">
        <w:rPr>
          <w:rFonts w:eastAsia="Calibri"/>
          <w:kern w:val="0"/>
          <w:szCs w:val="22"/>
          <w14:ligatures w14:val="standardContextual"/>
        </w:rPr>
        <w:t xml:space="preserve">application </w:t>
      </w:r>
      <w:r w:rsidRPr="00526E7A">
        <w:rPr>
          <w:rFonts w:eastAsia="Calibri"/>
          <w:kern w:val="0"/>
          <w:szCs w:val="22"/>
          <w14:ligatures w14:val="standardContextual"/>
        </w:rPr>
        <w:t>must include the following: 1) a general description of the contract/agreement; 2) a description of the product/services that the applicant provides pursuant to the contract/agreement; 3) a list of all parties to the contract/agreement; 4) the name of the Commission contracting officer (if known); and 5) a certification of the applicant that the applicant has provided written notice to the contracting officer and the FCC Manager, Contracts and Purchasing Center, that the applicant or representative nominee, as applicable, has applied for membership on the Commission’s Communications Security, Reliability, and Interoperability Council.</w:t>
      </w:r>
    </w:p>
    <w:p w:rsidR="00480E89" w:rsidP="00480E89" w14:paraId="2EAC4290" w14:textId="77777777">
      <w:pPr>
        <w:widowControl/>
        <w:tabs>
          <w:tab w:val="left" w:pos="720"/>
        </w:tabs>
        <w:spacing w:after="160" w:line="259" w:lineRule="auto"/>
        <w:contextualSpacing/>
        <w:rPr>
          <w:rFonts w:eastAsia="Calibri"/>
          <w:kern w:val="0"/>
          <w:szCs w:val="22"/>
          <w14:ligatures w14:val="standardContextual"/>
        </w:rPr>
      </w:pPr>
    </w:p>
    <w:p w:rsidR="00480E89" w:rsidP="00480E89" w14:paraId="21824E14" w14:textId="77777777">
      <w:pPr>
        <w:widowControl/>
        <w:tabs>
          <w:tab w:val="left" w:pos="720"/>
        </w:tabs>
        <w:spacing w:after="160" w:line="259" w:lineRule="auto"/>
        <w:contextualSpacing/>
        <w:rPr>
          <w:rFonts w:eastAsia="Calibri"/>
          <w:kern w:val="0"/>
          <w:szCs w:val="22"/>
          <w14:ligatures w14:val="standardContextual"/>
        </w:rPr>
      </w:pPr>
      <w:r>
        <w:rPr>
          <w:rFonts w:eastAsia="Calibri"/>
          <w:kern w:val="0"/>
          <w:szCs w:val="22"/>
          <w14:ligatures w14:val="standardContextual"/>
        </w:rPr>
        <w:t xml:space="preserve">In addition, organizational nominees are required to disclose whether they represent clients before the Commission or represent clients </w:t>
      </w:r>
      <w:r w:rsidR="001A3321">
        <w:rPr>
          <w:rFonts w:eastAsia="Calibri"/>
          <w:kern w:val="0"/>
          <w:szCs w:val="22"/>
          <w14:ligatures w14:val="standardContextual"/>
        </w:rPr>
        <w:t xml:space="preserve">in matters that may come before the Council, other than representing the organizational applicant that has nominated </w:t>
      </w:r>
      <w:r w:rsidR="00B97BE6">
        <w:rPr>
          <w:rFonts w:eastAsia="Calibri"/>
          <w:kern w:val="0"/>
          <w:szCs w:val="22"/>
          <w14:ligatures w14:val="standardContextual"/>
        </w:rPr>
        <w:t>them for service on the Council.  Each nominee shall provide with the application all details of any such representation.</w:t>
      </w:r>
    </w:p>
    <w:p w:rsidR="00B97BE6" w:rsidRPr="00526E7A" w:rsidP="00AE4BA1" w14:paraId="1EFA1ED9" w14:textId="77777777">
      <w:pPr>
        <w:widowControl/>
        <w:tabs>
          <w:tab w:val="left" w:pos="720"/>
        </w:tabs>
        <w:spacing w:after="160" w:line="259" w:lineRule="auto"/>
        <w:contextualSpacing/>
        <w:rPr>
          <w:rFonts w:eastAsia="Calibri"/>
          <w:kern w:val="0"/>
          <w:szCs w:val="22"/>
          <w14:ligatures w14:val="standardContextual"/>
        </w:rPr>
      </w:pPr>
    </w:p>
    <w:p w:rsidR="00526E7A" w:rsidRPr="00526E7A" w:rsidP="00526E7A" w14:paraId="7C7E2C8A" w14:textId="77777777">
      <w:pPr>
        <w:widowControl/>
        <w:tabs>
          <w:tab w:val="left" w:pos="720"/>
        </w:tabs>
        <w:spacing w:line="259" w:lineRule="auto"/>
        <w:jc w:val="center"/>
        <w:rPr>
          <w:rFonts w:eastAsiaTheme="minorHAnsi"/>
          <w:bCs/>
          <w:snapToGrid/>
          <w:kern w:val="2"/>
          <w:szCs w:val="22"/>
          <w:u w:val="single"/>
          <w14:ligatures w14:val="standardContextual"/>
        </w:rPr>
      </w:pPr>
      <w:r w:rsidRPr="00526E7A">
        <w:rPr>
          <w:rFonts w:eastAsiaTheme="minorHAnsi"/>
          <w:bCs/>
          <w:snapToGrid/>
          <w:kern w:val="2"/>
          <w:szCs w:val="22"/>
          <w:u w:val="single"/>
          <w14:ligatures w14:val="standardContextual"/>
        </w:rPr>
        <w:t>Individual Applicants</w:t>
      </w:r>
    </w:p>
    <w:p w:rsidR="00526E7A" w:rsidRPr="00526E7A" w:rsidP="00526E7A" w14:paraId="0F7FB5CD" w14:textId="77777777">
      <w:pPr>
        <w:widowControl/>
        <w:tabs>
          <w:tab w:val="left" w:pos="720"/>
        </w:tabs>
        <w:spacing w:line="259" w:lineRule="auto"/>
        <w:jc w:val="center"/>
        <w:rPr>
          <w:rFonts w:eastAsiaTheme="minorHAnsi"/>
          <w:snapToGrid/>
          <w:kern w:val="2"/>
          <w:szCs w:val="22"/>
          <w14:ligatures w14:val="standardContextual"/>
        </w:rPr>
      </w:pPr>
    </w:p>
    <w:p w:rsidR="00526E7A" w:rsidP="00CC4BBB" w14:paraId="316E4321" w14:textId="77777777">
      <w:pPr>
        <w:widowControl/>
        <w:tabs>
          <w:tab w:val="left" w:pos="720"/>
        </w:tabs>
        <w:spacing w:line="259" w:lineRule="auto"/>
        <w:rPr>
          <w:rFonts w:eastAsiaTheme="minorHAnsi"/>
          <w:snapToGrid/>
          <w:kern w:val="2"/>
          <w:szCs w:val="22"/>
          <w14:ligatures w14:val="standardContextual"/>
        </w:rPr>
      </w:pPr>
      <w:r w:rsidRPr="00526E7A">
        <w:rPr>
          <w:rFonts w:eastAsiaTheme="minorHAnsi"/>
          <w:snapToGrid/>
          <w:kern w:val="2"/>
          <w:szCs w:val="22"/>
          <w14:ligatures w14:val="standardContextual"/>
        </w:rPr>
        <w:tab/>
        <w:t>Applications from individual applicants who would serve as SGEs, as defined above, should include the following:</w:t>
      </w:r>
    </w:p>
    <w:p w:rsidR="005E7004" w:rsidRPr="00526E7A" w:rsidP="00CC4BBB" w14:paraId="6B0BD6AE" w14:textId="77777777">
      <w:pPr>
        <w:widowControl/>
        <w:tabs>
          <w:tab w:val="left" w:pos="720"/>
        </w:tabs>
        <w:spacing w:line="259" w:lineRule="auto"/>
        <w:rPr>
          <w:rFonts w:eastAsiaTheme="minorHAnsi"/>
          <w:snapToGrid/>
          <w:kern w:val="2"/>
          <w:szCs w:val="22"/>
          <w14:ligatures w14:val="standardContextual"/>
        </w:rPr>
      </w:pPr>
    </w:p>
    <w:p w:rsidR="006E32A2" w:rsidRPr="00526E7A" w:rsidP="0028542E" w14:paraId="6E1211AB" w14:textId="77777777">
      <w:pPr>
        <w:widowControl/>
        <w:numPr>
          <w:ilvl w:val="0"/>
          <w:numId w:val="14"/>
        </w:numPr>
        <w:tabs>
          <w:tab w:val="left" w:pos="720"/>
        </w:tabs>
        <w:spacing w:line="259" w:lineRule="auto"/>
        <w:ind w:left="1080"/>
        <w:rPr>
          <w:rFonts w:eastAsiaTheme="minorHAnsi"/>
          <w:snapToGrid/>
          <w:kern w:val="0"/>
          <w:szCs w:val="22"/>
          <w14:ligatures w14:val="standardContextual"/>
        </w:rPr>
      </w:pPr>
      <w:r w:rsidRPr="00526E7A">
        <w:rPr>
          <w:rFonts w:eastAsiaTheme="minorHAnsi"/>
          <w:snapToGrid/>
          <w:kern w:val="0"/>
          <w:szCs w:val="22"/>
          <w14:ligatures w14:val="standardContextual"/>
        </w:rPr>
        <w:t>Name</w:t>
      </w:r>
      <w:r w:rsidR="009E0A00">
        <w:rPr>
          <w:rFonts w:eastAsiaTheme="minorHAnsi"/>
          <w:snapToGrid/>
          <w:kern w:val="0"/>
          <w:szCs w:val="22"/>
          <w14:ligatures w14:val="standardContextual"/>
        </w:rPr>
        <w:t xml:space="preserve"> and title of the applicant; current mailing address, email address, and telephone number</w:t>
      </w:r>
      <w:r w:rsidR="00E1390D">
        <w:rPr>
          <w:rFonts w:eastAsiaTheme="minorHAnsi"/>
          <w:snapToGrid/>
          <w:kern w:val="0"/>
          <w:szCs w:val="22"/>
          <w14:ligatures w14:val="standardContextual"/>
        </w:rPr>
        <w:t>;</w:t>
      </w:r>
      <w:r>
        <w:rPr>
          <w:rFonts w:eastAsiaTheme="minorHAnsi"/>
          <w:snapToGrid/>
          <w:kern w:val="0"/>
          <w:szCs w:val="22"/>
          <w14:ligatures w14:val="standardContextual"/>
        </w:rPr>
        <w:t xml:space="preserve"> </w:t>
      </w:r>
    </w:p>
    <w:p w:rsidR="00526E7A" w:rsidP="00CC4BBB" w14:paraId="463CAE4E" w14:textId="77777777">
      <w:pPr>
        <w:widowControl/>
        <w:numPr>
          <w:ilvl w:val="0"/>
          <w:numId w:val="14"/>
        </w:numPr>
        <w:tabs>
          <w:tab w:val="left" w:pos="720"/>
        </w:tabs>
        <w:spacing w:line="259" w:lineRule="auto"/>
        <w:ind w:left="1080"/>
        <w:rPr>
          <w:rFonts w:eastAsiaTheme="minorHAnsi"/>
          <w:snapToGrid/>
          <w:kern w:val="0"/>
          <w:szCs w:val="22"/>
          <w14:ligatures w14:val="standardContextual"/>
        </w:rPr>
      </w:pPr>
      <w:r w:rsidRPr="00526E7A">
        <w:rPr>
          <w:rFonts w:eastAsiaTheme="minorHAnsi"/>
          <w:snapToGrid/>
          <w:kern w:val="0"/>
          <w:szCs w:val="22"/>
          <w14:ligatures w14:val="standardContextual"/>
        </w:rPr>
        <w:t xml:space="preserve">A statement summarizing the </w:t>
      </w:r>
      <w:r w:rsidR="006E32A2">
        <w:rPr>
          <w:rFonts w:eastAsiaTheme="minorHAnsi"/>
          <w:snapToGrid/>
          <w:kern w:val="0"/>
          <w:szCs w:val="22"/>
          <w14:ligatures w14:val="standardContextual"/>
        </w:rPr>
        <w:t>applicant’s qualifications and reasons why the applicant should be appointed to the Co</w:t>
      </w:r>
      <w:r w:rsidR="00906EC5">
        <w:rPr>
          <w:rFonts w:eastAsiaTheme="minorHAnsi"/>
          <w:snapToGrid/>
          <w:kern w:val="0"/>
          <w:szCs w:val="22"/>
          <w14:ligatures w14:val="standardContextual"/>
        </w:rPr>
        <w:t>uncil</w:t>
      </w:r>
      <w:r w:rsidR="006E32A2">
        <w:rPr>
          <w:rFonts w:eastAsiaTheme="minorHAnsi"/>
          <w:snapToGrid/>
          <w:kern w:val="0"/>
          <w:szCs w:val="22"/>
          <w14:ligatures w14:val="standardContextual"/>
        </w:rPr>
        <w:t xml:space="preserve">.  The statement </w:t>
      </w:r>
      <w:r w:rsidR="00233835">
        <w:rPr>
          <w:rFonts w:eastAsiaTheme="minorHAnsi"/>
          <w:snapToGrid/>
          <w:kern w:val="0"/>
          <w:szCs w:val="22"/>
          <w14:ligatures w14:val="standardContextual"/>
        </w:rPr>
        <w:t xml:space="preserve">shall include the individual’s specific knowledge or expertise that is relevant to the work of the </w:t>
      </w:r>
      <w:r w:rsidRPr="00526E7A">
        <w:rPr>
          <w:rFonts w:eastAsiaTheme="minorHAnsi"/>
          <w:snapToGrid/>
          <w:kern w:val="0"/>
          <w:szCs w:val="22"/>
          <w14:ligatures w14:val="standardContextual"/>
        </w:rPr>
        <w:t xml:space="preserve">Council; </w:t>
      </w:r>
    </w:p>
    <w:p w:rsidR="004D2C34" w:rsidRPr="00526E7A" w:rsidP="00CC4BBB" w14:paraId="20F7B071" w14:textId="77777777">
      <w:pPr>
        <w:widowControl/>
        <w:numPr>
          <w:ilvl w:val="0"/>
          <w:numId w:val="14"/>
        </w:numPr>
        <w:tabs>
          <w:tab w:val="left" w:pos="720"/>
        </w:tabs>
        <w:spacing w:line="259" w:lineRule="auto"/>
        <w:ind w:left="1080"/>
        <w:rPr>
          <w:rFonts w:eastAsiaTheme="minorHAnsi"/>
          <w:snapToGrid/>
          <w:kern w:val="0"/>
          <w:szCs w:val="22"/>
          <w14:ligatures w14:val="standardContextual"/>
        </w:rPr>
      </w:pPr>
      <w:r>
        <w:rPr>
          <w:rFonts w:eastAsiaTheme="minorHAnsi"/>
          <w:snapToGrid/>
          <w:kern w:val="0"/>
          <w:szCs w:val="22"/>
          <w14:ligatures w14:val="standardContextual"/>
        </w:rPr>
        <w:t>A current resume</w:t>
      </w:r>
      <w:r w:rsidR="00470FDA">
        <w:rPr>
          <w:rFonts w:eastAsiaTheme="minorHAnsi"/>
          <w:snapToGrid/>
          <w:kern w:val="0"/>
          <w:szCs w:val="22"/>
          <w14:ligatures w14:val="standardContextual"/>
        </w:rPr>
        <w:t xml:space="preserve"> of the applicant</w:t>
      </w:r>
      <w:r>
        <w:rPr>
          <w:rFonts w:eastAsiaTheme="minorHAnsi"/>
          <w:snapToGrid/>
          <w:kern w:val="0"/>
          <w:szCs w:val="22"/>
          <w14:ligatures w14:val="standardContextual"/>
        </w:rPr>
        <w:t>;</w:t>
      </w:r>
    </w:p>
    <w:p w:rsidR="00AA0A07" w:rsidP="00CC4BBB" w14:paraId="5938AB2D" w14:textId="77777777">
      <w:pPr>
        <w:widowControl/>
        <w:numPr>
          <w:ilvl w:val="0"/>
          <w:numId w:val="14"/>
        </w:numPr>
        <w:tabs>
          <w:tab w:val="left" w:pos="720"/>
        </w:tabs>
        <w:spacing w:line="259" w:lineRule="auto"/>
        <w:ind w:left="1080"/>
        <w:rPr>
          <w:rFonts w:eastAsiaTheme="minorHAnsi"/>
          <w:snapToGrid/>
          <w:kern w:val="2"/>
          <w:szCs w:val="22"/>
          <w14:ligatures w14:val="standardContextual"/>
        </w:rPr>
      </w:pPr>
      <w:r w:rsidRPr="00526E7A">
        <w:rPr>
          <w:rFonts w:eastAsiaTheme="minorHAnsi"/>
          <w:snapToGrid/>
          <w:kern w:val="2"/>
          <w:szCs w:val="22"/>
          <w14:ligatures w14:val="standardContextual"/>
        </w:rPr>
        <w:t>A statement that the individual applicant is not a registered federal lobbyist (as noted above, financial and other additional disclosures may also apply to individual applicants)</w:t>
      </w:r>
      <w:r>
        <w:rPr>
          <w:rFonts w:eastAsiaTheme="minorHAnsi"/>
          <w:snapToGrid/>
          <w:kern w:val="2"/>
          <w:szCs w:val="22"/>
          <w14:ligatures w14:val="standardContextual"/>
        </w:rPr>
        <w:t>;</w:t>
      </w:r>
    </w:p>
    <w:p w:rsidR="00CC1A3B" w:rsidP="00CC4BBB" w14:paraId="6E0BCC2A" w14:textId="77777777">
      <w:pPr>
        <w:widowControl/>
        <w:numPr>
          <w:ilvl w:val="0"/>
          <w:numId w:val="14"/>
        </w:numPr>
        <w:tabs>
          <w:tab w:val="left" w:pos="720"/>
        </w:tabs>
        <w:spacing w:line="259" w:lineRule="auto"/>
        <w:ind w:left="1080"/>
        <w:rPr>
          <w:rFonts w:eastAsiaTheme="minorHAnsi"/>
          <w:snapToGrid/>
          <w:kern w:val="2"/>
          <w:szCs w:val="22"/>
          <w14:ligatures w14:val="standardContextual"/>
        </w:rPr>
      </w:pPr>
      <w:r>
        <w:rPr>
          <w:rFonts w:eastAsiaTheme="minorHAnsi"/>
          <w:snapToGrid/>
          <w:kern w:val="2"/>
          <w:szCs w:val="22"/>
          <w14:ligatures w14:val="standardContextual"/>
        </w:rPr>
        <w:t xml:space="preserve">An acknowledgement that the individual </w:t>
      </w:r>
      <w:r w:rsidR="003D3855">
        <w:rPr>
          <w:rFonts w:eastAsiaTheme="minorHAnsi"/>
          <w:snapToGrid/>
          <w:kern w:val="2"/>
          <w:szCs w:val="22"/>
          <w14:ligatures w14:val="standardContextual"/>
        </w:rPr>
        <w:t>will not be entitled to receive reimbursement of travel expenses or payment of honoraria or other compensation from the Commission</w:t>
      </w:r>
      <w:r>
        <w:rPr>
          <w:rFonts w:eastAsiaTheme="minorHAnsi"/>
          <w:snapToGrid/>
          <w:kern w:val="2"/>
          <w:szCs w:val="22"/>
          <w14:ligatures w14:val="standardContextual"/>
        </w:rPr>
        <w:t xml:space="preserve">; </w:t>
      </w:r>
    </w:p>
    <w:p w:rsidR="00774D83" w:rsidP="00CC4BBB" w14:paraId="55A459E6" w14:textId="77777777">
      <w:pPr>
        <w:widowControl/>
        <w:numPr>
          <w:ilvl w:val="0"/>
          <w:numId w:val="14"/>
        </w:numPr>
        <w:tabs>
          <w:tab w:val="left" w:pos="720"/>
        </w:tabs>
        <w:spacing w:line="259" w:lineRule="auto"/>
        <w:ind w:left="1080"/>
        <w:rPr>
          <w:rFonts w:eastAsiaTheme="minorHAnsi"/>
          <w:snapToGrid/>
          <w:kern w:val="2"/>
          <w:szCs w:val="22"/>
          <w14:ligatures w14:val="standardContextual"/>
        </w:rPr>
      </w:pPr>
      <w:r>
        <w:rPr>
          <w:rFonts w:eastAsiaTheme="minorHAnsi"/>
          <w:snapToGrid/>
          <w:kern w:val="2"/>
          <w:szCs w:val="22"/>
          <w14:ligatures w14:val="standardContextual"/>
        </w:rPr>
        <w:t>A statement that the applicant does not have a contractual or other financial agreement (including as a subcontractor) with the Commission; and</w:t>
      </w:r>
    </w:p>
    <w:p w:rsidR="00526E7A" w:rsidRPr="00526E7A" w:rsidP="00CC4BBB" w14:paraId="1D19A319" w14:textId="77777777">
      <w:pPr>
        <w:widowControl/>
        <w:numPr>
          <w:ilvl w:val="0"/>
          <w:numId w:val="14"/>
        </w:numPr>
        <w:tabs>
          <w:tab w:val="left" w:pos="720"/>
        </w:tabs>
        <w:spacing w:line="259" w:lineRule="auto"/>
        <w:ind w:left="1080"/>
        <w:rPr>
          <w:rFonts w:eastAsiaTheme="minorHAnsi"/>
          <w:snapToGrid/>
          <w:kern w:val="2"/>
          <w:szCs w:val="22"/>
          <w14:ligatures w14:val="standardContextual"/>
        </w:rPr>
      </w:pPr>
      <w:r>
        <w:rPr>
          <w:rFonts w:eastAsiaTheme="minorHAnsi"/>
          <w:snapToGrid/>
          <w:kern w:val="2"/>
          <w:szCs w:val="22"/>
          <w14:ligatures w14:val="standardContextual"/>
        </w:rPr>
        <w:t>A statement that the applicant does not have clients with matters before the Commission or matters that may come before the Co</w:t>
      </w:r>
      <w:r w:rsidR="003966F2">
        <w:rPr>
          <w:rFonts w:eastAsiaTheme="minorHAnsi"/>
          <w:snapToGrid/>
          <w:kern w:val="2"/>
          <w:szCs w:val="22"/>
          <w14:ligatures w14:val="standardContextual"/>
        </w:rPr>
        <w:t>uncil.</w:t>
      </w:r>
      <w:r w:rsidRPr="00526E7A">
        <w:rPr>
          <w:rFonts w:eastAsiaTheme="minorHAnsi"/>
          <w:snapToGrid/>
          <w:kern w:val="2"/>
          <w:szCs w:val="22"/>
          <w14:ligatures w14:val="standardContextual"/>
        </w:rPr>
        <w:t xml:space="preserve">  </w:t>
      </w:r>
    </w:p>
    <w:p w:rsidR="00526E7A" w:rsidRPr="00526E7A" w:rsidP="00526E7A" w14:paraId="7B92C80D" w14:textId="77777777">
      <w:pPr>
        <w:widowControl/>
        <w:tabs>
          <w:tab w:val="left" w:pos="720"/>
        </w:tabs>
        <w:spacing w:line="259" w:lineRule="auto"/>
        <w:ind w:left="720" w:firstLine="720"/>
        <w:rPr>
          <w:rFonts w:eastAsiaTheme="minorHAnsi"/>
          <w:snapToGrid/>
          <w:kern w:val="0"/>
          <w:szCs w:val="22"/>
          <w14:ligatures w14:val="standardContextual"/>
        </w:rPr>
      </w:pPr>
    </w:p>
    <w:p w:rsidR="00526E7A" w:rsidRPr="00526E7A" w:rsidP="00526E7A" w14:paraId="49118FFC" w14:textId="77777777">
      <w:pPr>
        <w:widowControl/>
        <w:tabs>
          <w:tab w:val="left" w:pos="720"/>
        </w:tabs>
        <w:spacing w:line="259" w:lineRule="auto"/>
        <w:ind w:firstLine="720"/>
        <w:rPr>
          <w:rFonts w:eastAsiaTheme="minorHAnsi"/>
          <w:snapToGrid/>
          <w:kern w:val="0"/>
          <w:szCs w:val="22"/>
          <w14:ligatures w14:val="standardContextual"/>
        </w:rPr>
      </w:pPr>
      <w:r w:rsidRPr="00526E7A">
        <w:rPr>
          <w:rFonts w:eastAsiaTheme="minorHAnsi"/>
          <w:snapToGrid/>
          <w:kern w:val="0"/>
          <w:szCs w:val="22"/>
          <w14:ligatures w14:val="standardContextual"/>
        </w:rPr>
        <w:t xml:space="preserve">Please note this </w:t>
      </w:r>
      <w:r w:rsidRPr="00526E7A">
        <w:rPr>
          <w:rFonts w:eastAsiaTheme="minorHAnsi"/>
          <w:i/>
          <w:snapToGrid/>
          <w:kern w:val="0"/>
          <w:szCs w:val="22"/>
          <w14:ligatures w14:val="standardContextual"/>
        </w:rPr>
        <w:t>Public Notice</w:t>
      </w:r>
      <w:r w:rsidRPr="00526E7A">
        <w:rPr>
          <w:rFonts w:eastAsiaTheme="minorHAnsi"/>
          <w:snapToGrid/>
          <w:kern w:val="0"/>
          <w:szCs w:val="22"/>
          <w14:ligatures w14:val="standardContextual"/>
        </w:rPr>
        <w:t xml:space="preserve"> is not intended to be the exclusive method by which the Commission will solicit nominations to identify qualified candidates; however, all candidates for membership on the Council will be subject to the same evaluation criteria.</w:t>
      </w:r>
    </w:p>
    <w:p w:rsidR="00526E7A" w:rsidRPr="00526E7A" w:rsidP="00526E7A" w14:paraId="41CD9ABA" w14:textId="77777777">
      <w:pPr>
        <w:widowControl/>
        <w:tabs>
          <w:tab w:val="left" w:pos="720"/>
        </w:tabs>
        <w:autoSpaceDE w:val="0"/>
        <w:autoSpaceDN w:val="0"/>
        <w:adjustRightInd w:val="0"/>
        <w:spacing w:line="259" w:lineRule="auto"/>
        <w:ind w:firstLine="720"/>
        <w:rPr>
          <w:rFonts w:eastAsiaTheme="minorHAnsi"/>
          <w:snapToGrid/>
          <w:kern w:val="0"/>
          <w:szCs w:val="22"/>
          <w14:ligatures w14:val="standardContextual"/>
        </w:rPr>
      </w:pPr>
    </w:p>
    <w:p w:rsidR="00526E7A" w:rsidP="00526E7A" w14:paraId="07B5A5CB" w14:textId="4C10A6F0">
      <w:pPr>
        <w:keepNext/>
        <w:keepLines/>
        <w:widowControl/>
        <w:tabs>
          <w:tab w:val="left" w:pos="720"/>
        </w:tabs>
        <w:autoSpaceDE w:val="0"/>
        <w:autoSpaceDN w:val="0"/>
        <w:adjustRightInd w:val="0"/>
        <w:spacing w:line="259" w:lineRule="auto"/>
        <w:rPr>
          <w:rFonts w:eastAsiaTheme="minorHAnsi"/>
          <w:b/>
          <w:bCs/>
          <w:snapToGrid/>
          <w:kern w:val="0"/>
          <w:szCs w:val="22"/>
          <w14:ligatures w14:val="standardContextual"/>
        </w:rPr>
      </w:pPr>
      <w:r w:rsidRPr="00526E7A">
        <w:rPr>
          <w:rFonts w:eastAsiaTheme="minorHAnsi"/>
          <w:b/>
          <w:bCs/>
          <w:snapToGrid/>
          <w:kern w:val="0"/>
          <w:szCs w:val="22"/>
          <w14:ligatures w14:val="standardContextual"/>
        </w:rPr>
        <w:tab/>
        <w:t xml:space="preserve">All nominations, including the requisite statements listed above, should be submitted by e-mail to </w:t>
      </w:r>
      <w:hyperlink r:id="rId6" w:history="1">
        <w:r w:rsidRPr="00526E7A">
          <w:rPr>
            <w:rFonts w:eastAsiaTheme="minorHAnsi"/>
            <w:b/>
            <w:bCs/>
            <w:snapToGrid/>
            <w:color w:val="0000FF"/>
            <w:kern w:val="0"/>
            <w:szCs w:val="22"/>
            <w:u w:val="single"/>
            <w14:ligatures w14:val="standardContextual"/>
          </w:rPr>
          <w:t>CSRIC@fcc.gov</w:t>
        </w:r>
      </w:hyperlink>
      <w:r w:rsidRPr="00526E7A">
        <w:rPr>
          <w:rFonts w:eastAsiaTheme="minorHAnsi"/>
          <w:b/>
          <w:bCs/>
          <w:snapToGrid/>
          <w:kern w:val="0"/>
          <w:szCs w:val="22"/>
          <w14:ligatures w14:val="standardContextual"/>
        </w:rPr>
        <w:t xml:space="preserve">, and should be received by the Commission as soon as possible, but no later </w:t>
      </w:r>
      <w:r w:rsidRPr="005E7004">
        <w:rPr>
          <w:rFonts w:eastAsiaTheme="minorHAnsi"/>
          <w:b/>
          <w:bCs/>
          <w:snapToGrid/>
          <w:kern w:val="0"/>
          <w:szCs w:val="22"/>
          <w14:ligatures w14:val="standardContextual"/>
        </w:rPr>
        <w:t>than</w:t>
      </w:r>
      <w:r w:rsidRPr="005E7004" w:rsidR="00DE7BFA">
        <w:rPr>
          <w:rFonts w:eastAsiaTheme="minorHAnsi"/>
          <w:b/>
          <w:bCs/>
          <w:snapToGrid/>
          <w:kern w:val="0"/>
          <w:szCs w:val="22"/>
          <w14:ligatures w14:val="standardContextual"/>
        </w:rPr>
        <w:t xml:space="preserve"> </w:t>
      </w:r>
      <w:r w:rsidR="000A7BED">
        <w:rPr>
          <w:rFonts w:eastAsiaTheme="minorHAnsi"/>
          <w:b/>
          <w:bCs/>
          <w:snapToGrid/>
          <w:kern w:val="0"/>
          <w:szCs w:val="22"/>
          <w14:ligatures w14:val="standardContextual"/>
        </w:rPr>
        <w:t>Wednes</w:t>
      </w:r>
      <w:r w:rsidRPr="000F4639" w:rsidR="00DE7BFA">
        <w:rPr>
          <w:rFonts w:eastAsiaTheme="minorHAnsi"/>
          <w:b/>
          <w:bCs/>
          <w:snapToGrid/>
          <w:kern w:val="0"/>
          <w:szCs w:val="22"/>
          <w14:ligatures w14:val="standardContextual"/>
        </w:rPr>
        <w:t>day, March 11</w:t>
      </w:r>
      <w:r w:rsidRPr="000F4639" w:rsidR="00A725DA">
        <w:rPr>
          <w:b/>
        </w:rPr>
        <w:t>, 202</w:t>
      </w:r>
      <w:r w:rsidRPr="000F4639" w:rsidR="001C6CF5">
        <w:rPr>
          <w:b/>
        </w:rPr>
        <w:t>6</w:t>
      </w:r>
      <w:r w:rsidRPr="005E7004">
        <w:rPr>
          <w:rFonts w:eastAsiaTheme="minorHAnsi"/>
          <w:b/>
          <w:bCs/>
          <w:snapToGrid/>
          <w:kern w:val="0"/>
          <w:szCs w:val="22"/>
          <w14:ligatures w14:val="standardContextual"/>
        </w:rPr>
        <w:t>.</w:t>
      </w:r>
    </w:p>
    <w:p w:rsidR="00EA3CDE" w:rsidRPr="00526E7A" w:rsidP="00526E7A" w14:paraId="5EA61684" w14:textId="77777777">
      <w:pPr>
        <w:keepNext/>
        <w:keepLines/>
        <w:widowControl/>
        <w:tabs>
          <w:tab w:val="left" w:pos="720"/>
        </w:tabs>
        <w:autoSpaceDE w:val="0"/>
        <w:autoSpaceDN w:val="0"/>
        <w:adjustRightInd w:val="0"/>
        <w:spacing w:line="259" w:lineRule="auto"/>
        <w:rPr>
          <w:rFonts w:eastAsiaTheme="minorHAnsi"/>
          <w:b/>
          <w:bCs/>
          <w:snapToGrid/>
          <w:color w:val="010101"/>
          <w:kern w:val="0"/>
          <w:szCs w:val="22"/>
          <w14:ligatures w14:val="standardContextual"/>
        </w:rPr>
      </w:pPr>
    </w:p>
    <w:p w:rsidR="00526E7A" w:rsidP="000F4639" w14:paraId="24BAA184" w14:textId="77777777">
      <w:pPr>
        <w:keepNext/>
        <w:widowControl/>
        <w:tabs>
          <w:tab w:val="left" w:pos="720"/>
          <w:tab w:val="left" w:pos="3210"/>
        </w:tabs>
        <w:spacing w:line="259" w:lineRule="auto"/>
        <w:ind w:left="720"/>
        <w:rPr>
          <w:rFonts w:eastAsiaTheme="minorHAnsi"/>
          <w:b/>
          <w:bCs/>
          <w:snapToGrid/>
          <w:kern w:val="0"/>
          <w:szCs w:val="22"/>
          <w14:ligatures w14:val="standardContextual"/>
        </w:rPr>
      </w:pPr>
      <w:r w:rsidRPr="00526E7A">
        <w:rPr>
          <w:rFonts w:eastAsiaTheme="minorHAnsi"/>
          <w:bCs/>
          <w:snapToGrid/>
          <w:kern w:val="0"/>
          <w:szCs w:val="22"/>
          <w14:ligatures w14:val="standardContextual"/>
        </w:rPr>
        <w:t xml:space="preserve">  </w:t>
      </w:r>
      <w:r w:rsidRPr="00526E7A">
        <w:rPr>
          <w:rFonts w:eastAsiaTheme="minorHAnsi"/>
          <w:snapToGrid/>
          <w:kern w:val="0"/>
          <w:szCs w:val="22"/>
          <w14:ligatures w14:val="standardContextual"/>
        </w:rPr>
        <w:t xml:space="preserve"> </w:t>
      </w:r>
      <w:r w:rsidRPr="00526E7A">
        <w:rPr>
          <w:rFonts w:eastAsiaTheme="minorHAnsi"/>
          <w:snapToGrid/>
          <w:kern w:val="0"/>
          <w:szCs w:val="22"/>
          <w14:ligatures w14:val="standardContextual"/>
        </w:rPr>
        <w:tab/>
      </w:r>
      <w:r w:rsidRPr="00526E7A">
        <w:rPr>
          <w:rFonts w:eastAsiaTheme="minorHAnsi"/>
          <w:b/>
          <w:bCs/>
          <w:snapToGrid/>
          <w:kern w:val="0"/>
          <w:szCs w:val="22"/>
          <w14:ligatures w14:val="standardContextual"/>
        </w:rPr>
        <w:t>ACCESSIBLE FORMATS</w:t>
      </w:r>
    </w:p>
    <w:p w:rsidR="005E7004" w:rsidRPr="00526E7A" w:rsidP="000F4639" w14:paraId="06D4417A" w14:textId="77777777">
      <w:pPr>
        <w:keepNext/>
        <w:widowControl/>
        <w:tabs>
          <w:tab w:val="left" w:pos="720"/>
          <w:tab w:val="left" w:pos="3210"/>
        </w:tabs>
        <w:spacing w:line="259" w:lineRule="auto"/>
        <w:ind w:left="720"/>
        <w:rPr>
          <w:rFonts w:eastAsiaTheme="minorHAnsi"/>
          <w:b/>
          <w:bCs/>
          <w:snapToGrid/>
          <w:kern w:val="0"/>
          <w:szCs w:val="22"/>
          <w14:ligatures w14:val="standardContextual"/>
        </w:rPr>
      </w:pPr>
    </w:p>
    <w:p w:rsidR="00526E7A" w:rsidRPr="00526E7A" w:rsidP="00526E7A" w14:paraId="26D31D72" w14:textId="3F6C7345">
      <w:pPr>
        <w:widowControl/>
        <w:tabs>
          <w:tab w:val="left" w:pos="720"/>
        </w:tabs>
        <w:autoSpaceDE w:val="0"/>
        <w:autoSpaceDN w:val="0"/>
        <w:adjustRightInd w:val="0"/>
        <w:spacing w:line="259" w:lineRule="auto"/>
        <w:ind w:firstLine="720"/>
        <w:rPr>
          <w:rFonts w:eastAsiaTheme="minorHAnsi"/>
          <w:snapToGrid/>
          <w:color w:val="010101"/>
          <w:kern w:val="0"/>
          <w:szCs w:val="22"/>
          <w14:ligatures w14:val="standardContextual"/>
        </w:rPr>
      </w:pPr>
      <w:r w:rsidRPr="00526E7A">
        <w:rPr>
          <w:rFonts w:eastAsiaTheme="minorHAnsi"/>
          <w:snapToGrid/>
          <w:kern w:val="0"/>
          <w:szCs w:val="22"/>
          <w14:ligatures w14:val="standardContextual"/>
        </w:rPr>
        <w:t xml:space="preserve">To request materials in accessible formats for people with disabilities (Braille, large print, electronic files, audio format), send an e-mail to </w:t>
      </w:r>
      <w:r w:rsidRPr="00526E7A">
        <w:rPr>
          <w:rFonts w:eastAsiaTheme="minorHAnsi"/>
          <w:snapToGrid/>
          <w:color w:val="0000FF"/>
          <w:kern w:val="0"/>
          <w:szCs w:val="22"/>
          <w:u w:val="single"/>
          <w14:ligatures w14:val="standardContextual"/>
        </w:rPr>
        <w:t>fcc504@fcc.gov</w:t>
      </w:r>
      <w:r w:rsidRPr="00526E7A">
        <w:rPr>
          <w:rFonts w:eastAsiaTheme="minorHAnsi"/>
          <w:snapToGrid/>
          <w:kern w:val="0"/>
          <w:szCs w:val="22"/>
          <w14:ligatures w14:val="standardContextual"/>
        </w:rPr>
        <w:t xml:space="preserve"> or call the Consumer &amp; Governmental Affairs Bureau at 202-418-0530 (voice).</w:t>
      </w:r>
    </w:p>
    <w:p w:rsidR="00526E7A" w:rsidRPr="00526E7A" w:rsidP="00526E7A" w14:paraId="0C1D65C0" w14:textId="77777777">
      <w:pPr>
        <w:widowControl/>
        <w:tabs>
          <w:tab w:val="left" w:pos="720"/>
        </w:tabs>
        <w:spacing w:line="259" w:lineRule="auto"/>
        <w:ind w:firstLine="720"/>
        <w:rPr>
          <w:rFonts w:eastAsiaTheme="minorHAnsi"/>
          <w:snapToGrid/>
          <w:kern w:val="0"/>
          <w:szCs w:val="22"/>
          <w14:ligatures w14:val="standardContextual"/>
        </w:rPr>
      </w:pPr>
    </w:p>
    <w:p w:rsidR="00526E7A" w:rsidRPr="00526E7A" w:rsidP="00526E7A" w14:paraId="5ED5273A" w14:textId="35E11669">
      <w:pPr>
        <w:widowControl/>
        <w:tabs>
          <w:tab w:val="left" w:pos="720"/>
        </w:tabs>
        <w:spacing w:line="259" w:lineRule="auto"/>
        <w:ind w:firstLine="720"/>
        <w:rPr>
          <w:rFonts w:eastAsiaTheme="minorHAnsi"/>
          <w:snapToGrid/>
          <w:color w:val="0000FF"/>
          <w:kern w:val="0"/>
          <w:szCs w:val="22"/>
          <w:u w:val="single"/>
          <w14:ligatures w14:val="standardContextual"/>
        </w:rPr>
      </w:pPr>
      <w:r w:rsidRPr="00526E7A">
        <w:rPr>
          <w:rFonts w:eastAsiaTheme="minorHAnsi"/>
          <w:snapToGrid/>
          <w:kern w:val="0"/>
          <w:szCs w:val="22"/>
          <w14:ligatures w14:val="standardContextual"/>
        </w:rPr>
        <w:t xml:space="preserve">More information about the CSRIC can be found at </w:t>
      </w:r>
      <w:r w:rsidRPr="00526E7A">
        <w:rPr>
          <w:rFonts w:eastAsiaTheme="minorHAnsi"/>
          <w:snapToGrid/>
          <w:color w:val="0000FF"/>
          <w:kern w:val="0"/>
          <w:szCs w:val="22"/>
          <w:u w:val="single"/>
          <w14:ligatures w14:val="standardContextual"/>
        </w:rPr>
        <w:t>https://www.fcc.gov/about-fcc/advisory-committees/communications-security-reliability-and-interoperability-council</w:t>
      </w:r>
      <w:r w:rsidRPr="00526E7A">
        <w:rPr>
          <w:rFonts w:eastAsiaTheme="minorHAnsi"/>
          <w:snapToGrid/>
          <w:kern w:val="0"/>
          <w:szCs w:val="22"/>
          <w14:ligatures w14:val="standardContextual"/>
        </w:rPr>
        <w:t xml:space="preserve">.  You may also contact Suzon Cameron, Designated Federal Official (DFO) for CSRIC X, Public Safety and Homeland Security Bureau, at (202) 418-1916, or via the CSRIC e-mail account at </w:t>
      </w:r>
      <w:hyperlink r:id="rId6" w:history="1">
        <w:r w:rsidRPr="00526E7A">
          <w:rPr>
            <w:rFonts w:eastAsiaTheme="minorHAnsi"/>
            <w:snapToGrid/>
            <w:color w:val="0000FF"/>
            <w:kern w:val="0"/>
            <w:szCs w:val="22"/>
            <w:u w:val="single"/>
            <w14:ligatures w14:val="standardContextual"/>
          </w:rPr>
          <w:t>CSRIC@fcc.gov</w:t>
        </w:r>
      </w:hyperlink>
      <w:r w:rsidRPr="00526E7A">
        <w:rPr>
          <w:rFonts w:eastAsiaTheme="minorHAnsi"/>
          <w:snapToGrid/>
          <w:color w:val="0000FF"/>
          <w:kern w:val="0"/>
          <w:szCs w:val="22"/>
          <w:u w:val="single"/>
          <w14:ligatures w14:val="standardContextual"/>
        </w:rPr>
        <w:t>.</w:t>
      </w:r>
    </w:p>
    <w:p w:rsidR="00526E7A" w:rsidRPr="00526E7A" w:rsidP="00526E7A" w14:paraId="324EC9EB" w14:textId="77777777">
      <w:pPr>
        <w:widowControl/>
        <w:tabs>
          <w:tab w:val="left" w:pos="720"/>
        </w:tabs>
        <w:spacing w:line="259" w:lineRule="auto"/>
        <w:ind w:firstLine="720"/>
        <w:rPr>
          <w:rFonts w:eastAsiaTheme="minorHAnsi"/>
          <w:snapToGrid/>
          <w:kern w:val="0"/>
          <w:szCs w:val="22"/>
          <w14:ligatures w14:val="standardContextual"/>
        </w:rPr>
      </w:pPr>
    </w:p>
    <w:p w:rsidR="00526E7A" w:rsidRPr="000F4639" w:rsidP="00526E7A" w14:paraId="13A4FACA" w14:textId="77777777">
      <w:pPr>
        <w:widowControl/>
        <w:spacing w:line="259" w:lineRule="auto"/>
        <w:jc w:val="center"/>
        <w:rPr>
          <w:rFonts w:eastAsiaTheme="minorHAnsi"/>
          <w:b/>
          <w:bCs/>
          <w:snapToGrid/>
          <w:kern w:val="2"/>
          <w:szCs w:val="22"/>
          <w14:ligatures w14:val="standardContextual"/>
        </w:rPr>
      </w:pPr>
      <w:r w:rsidRPr="000F4639">
        <w:rPr>
          <w:rFonts w:eastAsiaTheme="minorHAnsi"/>
          <w:b/>
          <w:bCs/>
          <w:snapToGrid/>
          <w:kern w:val="2"/>
          <w:szCs w:val="22"/>
          <w14:ligatures w14:val="standardContextual"/>
        </w:rPr>
        <w:t>-FCC-</w:t>
      </w:r>
    </w:p>
    <w:bookmarkEnd w:id="0"/>
    <w:p w:rsidR="00B36037" w:rsidRPr="00526E7A" w:rsidP="00526E7A" w14:paraId="3B35D69F" w14:textId="77777777">
      <w:pPr>
        <w:spacing w:before="120" w:after="120"/>
        <w:rPr>
          <w:b/>
          <w:bCs/>
          <w:szCs w:val="22"/>
        </w:rPr>
      </w:pPr>
    </w:p>
    <w:sectPr w:rsidSect="000E5884">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B4290" w14:paraId="67EE3BE5" w14:textId="77777777">
      <w:r>
        <w:separator/>
      </w:r>
    </w:p>
  </w:endnote>
  <w:endnote w:type="continuationSeparator" w:id="1">
    <w:p w:rsidR="00FB4290" w14:paraId="7D394A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3BA20546"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51B127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7DD6255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5B9E5E06"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4290" w14:paraId="4500427B" w14:textId="77777777">
      <w:r>
        <w:separator/>
      </w:r>
    </w:p>
  </w:footnote>
  <w:footnote w:type="continuationSeparator" w:id="1">
    <w:p w:rsidR="00FB4290" w14:paraId="35A605A8" w14:textId="77777777">
      <w:pPr>
        <w:rPr>
          <w:sz w:val="20"/>
        </w:rPr>
      </w:pPr>
      <w:r>
        <w:rPr>
          <w:sz w:val="20"/>
        </w:rPr>
        <w:t xml:space="preserve">(Continued from previous page)  </w:t>
      </w:r>
      <w:r>
        <w:rPr>
          <w:sz w:val="20"/>
        </w:rPr>
        <w:separator/>
      </w:r>
    </w:p>
  </w:footnote>
  <w:footnote w:type="continuationNotice" w:id="2">
    <w:p w:rsidR="00FB4290" w:rsidP="00910F12" w14:paraId="056F5FE8" w14:textId="77777777">
      <w:pPr>
        <w:jc w:val="right"/>
        <w:rPr>
          <w:sz w:val="20"/>
        </w:rPr>
      </w:pPr>
      <w:r>
        <w:rPr>
          <w:sz w:val="20"/>
        </w:rPr>
        <w:t>(continued….)</w:t>
      </w:r>
    </w:p>
  </w:footnote>
  <w:footnote w:id="3">
    <w:p w:rsidR="00526E7A" w:rsidRPr="00960E7B" w:rsidP="00526E7A" w14:paraId="73CBBABC" w14:textId="7131FB2D">
      <w:pPr>
        <w:spacing w:after="120"/>
        <w:rPr>
          <w:sz w:val="20"/>
        </w:rPr>
      </w:pPr>
      <w:r w:rsidRPr="00960E7B">
        <w:rPr>
          <w:sz w:val="20"/>
          <w:vertAlign w:val="superscript"/>
        </w:rPr>
        <w:footnoteRef/>
      </w:r>
      <w:r w:rsidRPr="00960E7B">
        <w:rPr>
          <w:sz w:val="20"/>
        </w:rPr>
        <w:t xml:space="preserve">  5 U.S.C. § 10</w:t>
      </w:r>
      <w:r w:rsidR="00163C22">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414FCA62" w14:textId="1DFD5E3B">
    <w:pPr>
      <w:tabs>
        <w:tab w:val="center" w:pos="4680"/>
        <w:tab w:val="right" w:pos="9360"/>
      </w:tabs>
    </w:pPr>
    <w:r w:rsidRPr="009838BC">
      <w:rPr>
        <w:b/>
      </w:rPr>
      <w:tab/>
      <w:t>Federal Communications Commission</w:t>
    </w:r>
    <w:r w:rsidRPr="009838BC">
      <w:rPr>
        <w:b/>
      </w:rPr>
      <w:tab/>
    </w:r>
    <w:r w:rsidR="009C6E59">
      <w:rPr>
        <w:b/>
      </w:rPr>
      <w:t xml:space="preserve">DA </w:t>
    </w:r>
    <w:r w:rsidR="00DE7BFA">
      <w:rPr>
        <w:b/>
      </w:rPr>
      <w:t>26-</w:t>
    </w:r>
    <w:r w:rsidR="00D77660">
      <w:rPr>
        <w:b/>
      </w:rPr>
      <w:t>134</w:t>
    </w:r>
  </w:p>
  <w:p w:rsidR="009838BC" w:rsidRPr="00B512D6" w:rsidP="00B512D6" w14:paraId="2D13F542"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1350747820"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6CBFD999" w14:textId="77777777">
    <w:pPr>
      <w:spacing w:before="40"/>
      <w:rPr>
        <w:rFonts w:ascii="Arial" w:hAnsi="Arial" w:cs="Arial"/>
        <w:b/>
        <w:sz w:val="96"/>
      </w:rPr>
    </w:pPr>
    <w:r>
      <w:rPr>
        <w:noProof/>
      </w:rPr>
      <mc:AlternateContent>
        <mc:Choice Requires="wps">
          <w:drawing>
            <wp:anchor distT="0" distB="0" distL="114300" distR="114300" simplePos="0" relativeHeight="251658240"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246206715"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AB8" w:rsidP="00DE0AB8" w14:textId="77777777">
                          <w:pPr>
                            <w:rPr>
                              <w:rFonts w:ascii="Arial" w:hAnsi="Arial"/>
                              <w:b/>
                              <w:snapToGrid/>
                            </w:rPr>
                          </w:pPr>
                          <w:r>
                            <w:rPr>
                              <w:rFonts w:ascii="Arial" w:hAnsi="Arial"/>
                              <w:b/>
                            </w:rPr>
                            <w:t>Federal Communications Commission</w:t>
                          </w:r>
                        </w:p>
                        <w:p w:rsidR="00DE0AB8" w:rsidP="00DE0AB8" w14:textId="77777777">
                          <w:pPr>
                            <w:rPr>
                              <w:rFonts w:ascii="Arial" w:hAnsi="Arial"/>
                              <w:b/>
                            </w:rPr>
                          </w:pPr>
                          <w:r>
                            <w:rPr>
                              <w:rFonts w:ascii="Arial" w:hAnsi="Arial"/>
                              <w:b/>
                            </w:rPr>
                            <w:t>45 L Street NE</w:t>
                          </w:r>
                        </w:p>
                        <w:p w:rsidR="009838BC" w:rsidP="00DE0AB8"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incell="f" stroked="f">
              <v:textbox>
                <w:txbxContent>
                  <w:p w:rsidR="00DE0AB8" w:rsidP="00DE0AB8" w14:paraId="2DB07403" w14:textId="77777777">
                    <w:pPr>
                      <w:rPr>
                        <w:rFonts w:ascii="Arial" w:hAnsi="Arial"/>
                        <w:b/>
                        <w:snapToGrid/>
                      </w:rPr>
                    </w:pPr>
                    <w:r>
                      <w:rPr>
                        <w:rFonts w:ascii="Arial" w:hAnsi="Arial"/>
                        <w:b/>
                      </w:rPr>
                      <w:t>Federal Communications Commission</w:t>
                    </w:r>
                  </w:p>
                  <w:p w:rsidR="00DE0AB8" w:rsidP="00DE0AB8" w14:paraId="655F5D12" w14:textId="77777777">
                    <w:pPr>
                      <w:rPr>
                        <w:rFonts w:ascii="Arial" w:hAnsi="Arial"/>
                        <w:b/>
                      </w:rPr>
                    </w:pPr>
                    <w:r>
                      <w:rPr>
                        <w:rFonts w:ascii="Arial" w:hAnsi="Arial"/>
                        <w:b/>
                      </w:rPr>
                      <w:t>45 L Street NE</w:t>
                    </w:r>
                  </w:p>
                  <w:p w:rsidR="009838BC" w:rsidP="00DE0AB8" w14:paraId="16826E68"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2336"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027"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00A866AC" w:rsidR="00CC4BBB">
      <w:rPr>
        <w:rFonts w:ascii="Arial" w:hAnsi="Arial" w:cs="Arial"/>
        <w:b/>
        <w:sz w:val="96"/>
      </w:rPr>
      <w:t>PUBLIC NOTICE</w:t>
    </w:r>
  </w:p>
  <w:p w:rsidR="009838BC" w:rsidRPr="00357D50" w:rsidP="009838BC" w14:paraId="170BC602" w14:textId="77777777">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paragraph">
                <wp:posOffset>720090</wp:posOffset>
              </wp:positionV>
              <wp:extent cx="5943600" cy="0"/>
              <wp:effectExtent l="6350" t="5715" r="12700" b="13335"/>
              <wp:wrapNone/>
              <wp:docPr id="27608412"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4384" from="416.8pt,56.7pt" to="884.8pt,56.7pt"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3343275</wp:posOffset>
              </wp:positionH>
              <wp:positionV relativeFrom="paragraph">
                <wp:posOffset>178435</wp:posOffset>
              </wp:positionV>
              <wp:extent cx="2640965" cy="447675"/>
              <wp:effectExtent l="0" t="0" r="0" b="2540"/>
              <wp:wrapNone/>
              <wp:docPr id="1709657087"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2" w:name="_Hlt233824"/>
                          <w:hyperlink r:id="rId2" w:history="1">
                            <w:r w:rsidRPr="00D216CD">
                              <w:rPr>
                                <w:rStyle w:val="Hyperlink"/>
                                <w:rFonts w:ascii="Arial" w:hAnsi="Arial"/>
                                <w:b/>
                                <w:sz w:val="16"/>
                              </w:rPr>
                              <w:t>h</w:t>
                            </w:r>
                            <w:bookmarkEnd w:id="2"/>
                            <w:r w:rsidRPr="00D216CD">
                              <w:rPr>
                                <w:rStyle w:val="Hyperlink"/>
                                <w:rFonts w:ascii="Arial" w:hAnsi="Arial"/>
                                <w:b/>
                                <w:sz w:val="16"/>
                              </w:rPr>
                              <w:t>ttps://www.fcc.gov</w:t>
                            </w:r>
                          </w:hyperlink>
                        </w:p>
                        <w:p w:rsidR="009838BC" w:rsidP="009838BC" w14:textId="77777777">
                          <w:pPr>
                            <w:jc w:val="right"/>
                          </w:pPr>
                          <w:r>
                            <w:rPr>
                              <w:rFonts w:ascii="Arial" w:hAnsi="Arial"/>
                              <w:b/>
                              <w:sz w:val="16"/>
                            </w:rPr>
                            <w:t>TTY: 1-888-835-5322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6432" o:allowincell="f" stroked="f">
              <v:textbox inset=",0,,0">
                <w:txbxContent>
                  <w:p w:rsidR="009838BC" w:rsidP="009838BC" w14:paraId="336F5A84" w14:textId="77777777">
                    <w:pPr>
                      <w:spacing w:before="40"/>
                      <w:jc w:val="right"/>
                      <w:rPr>
                        <w:rFonts w:ascii="Arial" w:hAnsi="Arial"/>
                        <w:b/>
                        <w:sz w:val="16"/>
                      </w:rPr>
                    </w:pPr>
                    <w:r>
                      <w:rPr>
                        <w:rFonts w:ascii="Arial" w:hAnsi="Arial"/>
                        <w:b/>
                        <w:sz w:val="16"/>
                      </w:rPr>
                      <w:t>News Media Information 202 / 418-0500</w:t>
                    </w:r>
                  </w:p>
                  <w:p w:rsidR="009838BC" w:rsidP="009838BC" w14:paraId="51F05238" w14:textId="77777777">
                    <w:pPr>
                      <w:jc w:val="right"/>
                      <w:rPr>
                        <w:rFonts w:ascii="Arial" w:hAnsi="Arial"/>
                        <w:b/>
                        <w:sz w:val="16"/>
                      </w:rPr>
                    </w:pPr>
                    <w:r>
                      <w:rPr>
                        <w:rFonts w:ascii="Arial" w:hAnsi="Arial"/>
                        <w:b/>
                        <w:sz w:val="16"/>
                      </w:rPr>
                      <w:t xml:space="preserve">Internet: </w:t>
                    </w:r>
                    <w:bookmarkStart w:id="2" w:name="_Hlt233824"/>
                    <w:hyperlink r:id="rId2" w:history="1">
                      <w:r w:rsidRPr="00D216CD">
                        <w:rPr>
                          <w:rStyle w:val="Hyperlink"/>
                          <w:rFonts w:ascii="Arial" w:hAnsi="Arial"/>
                          <w:b/>
                          <w:sz w:val="16"/>
                        </w:rPr>
                        <w:t>h</w:t>
                      </w:r>
                      <w:bookmarkEnd w:id="2"/>
                      <w:r w:rsidRPr="00D216CD">
                        <w:rPr>
                          <w:rStyle w:val="Hyperlink"/>
                          <w:rFonts w:ascii="Arial" w:hAnsi="Arial"/>
                          <w:b/>
                          <w:sz w:val="16"/>
                        </w:rPr>
                        <w:t>ttps://www.fcc.gov</w:t>
                      </w:r>
                    </w:hyperlink>
                  </w:p>
                  <w:p w:rsidR="009838BC" w:rsidP="009838BC" w14:paraId="0B8F0723" w14:textId="77777777">
                    <w:pPr>
                      <w:jc w:val="right"/>
                    </w:pPr>
                    <w:r>
                      <w:rPr>
                        <w:rFonts w:ascii="Arial" w:hAnsi="Arial"/>
                        <w:b/>
                        <w:sz w:val="16"/>
                      </w:rPr>
                      <w:t>TTY: 1-888-835-5322</w:t>
                    </w:r>
                  </w:p>
                </w:txbxContent>
              </v:textbox>
            </v:shape>
          </w:pict>
        </mc:Fallback>
      </mc:AlternateContent>
    </w:r>
  </w:p>
  <w:p w:rsidR="006F7393" w:rsidRPr="009838BC" w:rsidP="009838BC" w14:paraId="39B80548"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484215"/>
    <w:multiLevelType w:val="hybridMultilevel"/>
    <w:tmpl w:val="9C8E69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4462B51"/>
    <w:multiLevelType w:val="hybridMultilevel"/>
    <w:tmpl w:val="E7DED2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C5A181E"/>
    <w:multiLevelType w:val="hybridMultilevel"/>
    <w:tmpl w:val="FEAE1D30"/>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4290B1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7845E66"/>
    <w:multiLevelType w:val="hybridMultilevel"/>
    <w:tmpl w:val="72CA45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AFA16AD"/>
    <w:multiLevelType w:val="hybridMultilevel"/>
    <w:tmpl w:val="1E5405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2">
    <w:nsid w:val="66D0139E"/>
    <w:multiLevelType w:val="hybridMultilevel"/>
    <w:tmpl w:val="A0FA00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2261B7"/>
    <w:multiLevelType w:val="hybridMultilevel"/>
    <w:tmpl w:val="ED5A3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9D77A50"/>
    <w:multiLevelType w:val="hybridMultilevel"/>
    <w:tmpl w:val="39EA1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3135346">
    <w:abstractNumId w:val="1"/>
  </w:num>
  <w:num w:numId="2" w16cid:durableId="1321537622">
    <w:abstractNumId w:val="11"/>
  </w:num>
  <w:num w:numId="3" w16cid:durableId="1467771821">
    <w:abstractNumId w:val="4"/>
  </w:num>
  <w:num w:numId="4" w16cid:durableId="410321469">
    <w:abstractNumId w:val="10"/>
  </w:num>
  <w:num w:numId="5" w16cid:durableId="997226171">
    <w:abstractNumId w:val="2"/>
  </w:num>
  <w:num w:numId="6" w16cid:durableId="1227491828">
    <w:abstractNumId w:val="0"/>
  </w:num>
  <w:num w:numId="7" w16cid:durableId="1698576353">
    <w:abstractNumId w:val="12"/>
  </w:num>
  <w:num w:numId="8" w16cid:durableId="575822386">
    <w:abstractNumId w:val="14"/>
  </w:num>
  <w:num w:numId="9" w16cid:durableId="1256279540">
    <w:abstractNumId w:val="5"/>
  </w:num>
  <w:num w:numId="10" w16cid:durableId="937249048">
    <w:abstractNumId w:val="8"/>
  </w:num>
  <w:num w:numId="11" w16cid:durableId="147792831">
    <w:abstractNumId w:val="7"/>
  </w:num>
  <w:num w:numId="12" w16cid:durableId="780420149">
    <w:abstractNumId w:val="9"/>
  </w:num>
  <w:num w:numId="13" w16cid:durableId="1928272023">
    <w:abstractNumId w:val="6"/>
  </w:num>
  <w:num w:numId="14" w16cid:durableId="147719813">
    <w:abstractNumId w:val="3"/>
  </w:num>
  <w:num w:numId="15" w16cid:durableId="14710491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59"/>
    <w:rsid w:val="000072CE"/>
    <w:rsid w:val="00013A8B"/>
    <w:rsid w:val="00021445"/>
    <w:rsid w:val="00036039"/>
    <w:rsid w:val="00036B67"/>
    <w:rsid w:val="00037F90"/>
    <w:rsid w:val="00085159"/>
    <w:rsid w:val="000875BF"/>
    <w:rsid w:val="00096D8C"/>
    <w:rsid w:val="000A2289"/>
    <w:rsid w:val="000A6B34"/>
    <w:rsid w:val="000A7BED"/>
    <w:rsid w:val="000C0B65"/>
    <w:rsid w:val="000D3377"/>
    <w:rsid w:val="000E3D42"/>
    <w:rsid w:val="000E5884"/>
    <w:rsid w:val="000F4639"/>
    <w:rsid w:val="00114ADF"/>
    <w:rsid w:val="00122BD5"/>
    <w:rsid w:val="001349A1"/>
    <w:rsid w:val="00163C22"/>
    <w:rsid w:val="001979D9"/>
    <w:rsid w:val="001A3321"/>
    <w:rsid w:val="001A6B7F"/>
    <w:rsid w:val="001C2BD1"/>
    <w:rsid w:val="001C6CF5"/>
    <w:rsid w:val="001D6BCF"/>
    <w:rsid w:val="001E01CA"/>
    <w:rsid w:val="002060D9"/>
    <w:rsid w:val="00226822"/>
    <w:rsid w:val="00232C4B"/>
    <w:rsid w:val="00233835"/>
    <w:rsid w:val="00260594"/>
    <w:rsid w:val="00285017"/>
    <w:rsid w:val="0028542E"/>
    <w:rsid w:val="002960CF"/>
    <w:rsid w:val="002A2D2E"/>
    <w:rsid w:val="002A7B9C"/>
    <w:rsid w:val="002B0BEB"/>
    <w:rsid w:val="002C2BFB"/>
    <w:rsid w:val="00302487"/>
    <w:rsid w:val="00332294"/>
    <w:rsid w:val="00334501"/>
    <w:rsid w:val="00343749"/>
    <w:rsid w:val="00352708"/>
    <w:rsid w:val="00357D50"/>
    <w:rsid w:val="00386C41"/>
    <w:rsid w:val="003925DC"/>
    <w:rsid w:val="003966F2"/>
    <w:rsid w:val="003B0550"/>
    <w:rsid w:val="003B4585"/>
    <w:rsid w:val="003B694F"/>
    <w:rsid w:val="003D3855"/>
    <w:rsid w:val="003F171C"/>
    <w:rsid w:val="00401DE4"/>
    <w:rsid w:val="00412FC5"/>
    <w:rsid w:val="00422276"/>
    <w:rsid w:val="004242F1"/>
    <w:rsid w:val="00445A00"/>
    <w:rsid w:val="00451B0F"/>
    <w:rsid w:val="0046125F"/>
    <w:rsid w:val="00470FDA"/>
    <w:rsid w:val="00480E89"/>
    <w:rsid w:val="00481638"/>
    <w:rsid w:val="00487524"/>
    <w:rsid w:val="00496106"/>
    <w:rsid w:val="004A46E8"/>
    <w:rsid w:val="004A52BB"/>
    <w:rsid w:val="004C12D0"/>
    <w:rsid w:val="004C2EE3"/>
    <w:rsid w:val="004C5E5A"/>
    <w:rsid w:val="004D2C34"/>
    <w:rsid w:val="004E4A22"/>
    <w:rsid w:val="00511968"/>
    <w:rsid w:val="00526E7A"/>
    <w:rsid w:val="0055614C"/>
    <w:rsid w:val="005975F5"/>
    <w:rsid w:val="005C3A2B"/>
    <w:rsid w:val="005C76A5"/>
    <w:rsid w:val="005E7004"/>
    <w:rsid w:val="00607BA5"/>
    <w:rsid w:val="006262D4"/>
    <w:rsid w:val="00626EB6"/>
    <w:rsid w:val="006353A3"/>
    <w:rsid w:val="00655032"/>
    <w:rsid w:val="00655D03"/>
    <w:rsid w:val="00683F84"/>
    <w:rsid w:val="006A1980"/>
    <w:rsid w:val="006A6A81"/>
    <w:rsid w:val="006E26AF"/>
    <w:rsid w:val="006E32A2"/>
    <w:rsid w:val="006F7393"/>
    <w:rsid w:val="0070224F"/>
    <w:rsid w:val="007115F7"/>
    <w:rsid w:val="00713816"/>
    <w:rsid w:val="00727A72"/>
    <w:rsid w:val="00774D83"/>
    <w:rsid w:val="00776E37"/>
    <w:rsid w:val="00785689"/>
    <w:rsid w:val="007919C1"/>
    <w:rsid w:val="0079555C"/>
    <w:rsid w:val="0079754B"/>
    <w:rsid w:val="007A1E6D"/>
    <w:rsid w:val="007A333B"/>
    <w:rsid w:val="007D1607"/>
    <w:rsid w:val="00822CE0"/>
    <w:rsid w:val="0082522F"/>
    <w:rsid w:val="00837C62"/>
    <w:rsid w:val="00841AB1"/>
    <w:rsid w:val="00843D44"/>
    <w:rsid w:val="00853239"/>
    <w:rsid w:val="008C22FD"/>
    <w:rsid w:val="00906EC5"/>
    <w:rsid w:val="00910F12"/>
    <w:rsid w:val="00912B7E"/>
    <w:rsid w:val="00926503"/>
    <w:rsid w:val="00930ECF"/>
    <w:rsid w:val="00935722"/>
    <w:rsid w:val="00957530"/>
    <w:rsid w:val="00960E7B"/>
    <w:rsid w:val="009838BC"/>
    <w:rsid w:val="009A50EA"/>
    <w:rsid w:val="009C6E59"/>
    <w:rsid w:val="009E0A00"/>
    <w:rsid w:val="009F79CB"/>
    <w:rsid w:val="00A0043A"/>
    <w:rsid w:val="00A06756"/>
    <w:rsid w:val="00A07583"/>
    <w:rsid w:val="00A45F4F"/>
    <w:rsid w:val="00A600A9"/>
    <w:rsid w:val="00A65763"/>
    <w:rsid w:val="00A725DA"/>
    <w:rsid w:val="00A73910"/>
    <w:rsid w:val="00A866AC"/>
    <w:rsid w:val="00AA0A07"/>
    <w:rsid w:val="00AA55B7"/>
    <w:rsid w:val="00AA5B9E"/>
    <w:rsid w:val="00AB2407"/>
    <w:rsid w:val="00AB53DF"/>
    <w:rsid w:val="00AE09F6"/>
    <w:rsid w:val="00AE4BA1"/>
    <w:rsid w:val="00B07E5C"/>
    <w:rsid w:val="00B173DF"/>
    <w:rsid w:val="00B20363"/>
    <w:rsid w:val="00B326E3"/>
    <w:rsid w:val="00B338FC"/>
    <w:rsid w:val="00B36037"/>
    <w:rsid w:val="00B512D6"/>
    <w:rsid w:val="00B54472"/>
    <w:rsid w:val="00B811F7"/>
    <w:rsid w:val="00B97BE6"/>
    <w:rsid w:val="00BA5DC6"/>
    <w:rsid w:val="00BA6196"/>
    <w:rsid w:val="00BC6D8C"/>
    <w:rsid w:val="00BF7260"/>
    <w:rsid w:val="00C02233"/>
    <w:rsid w:val="00C16AF2"/>
    <w:rsid w:val="00C3142C"/>
    <w:rsid w:val="00C34006"/>
    <w:rsid w:val="00C426B1"/>
    <w:rsid w:val="00C47C5D"/>
    <w:rsid w:val="00C82B6B"/>
    <w:rsid w:val="00C90D6A"/>
    <w:rsid w:val="00CC1A3B"/>
    <w:rsid w:val="00CC4BBB"/>
    <w:rsid w:val="00CC72B6"/>
    <w:rsid w:val="00CF5711"/>
    <w:rsid w:val="00D0218D"/>
    <w:rsid w:val="00D216CD"/>
    <w:rsid w:val="00D758F1"/>
    <w:rsid w:val="00D77660"/>
    <w:rsid w:val="00D971E5"/>
    <w:rsid w:val="00DA0094"/>
    <w:rsid w:val="00DA2529"/>
    <w:rsid w:val="00DB130A"/>
    <w:rsid w:val="00DB5ABB"/>
    <w:rsid w:val="00DB7370"/>
    <w:rsid w:val="00DC10A1"/>
    <w:rsid w:val="00DC655F"/>
    <w:rsid w:val="00DC7A19"/>
    <w:rsid w:val="00DD7EBD"/>
    <w:rsid w:val="00DE0AB8"/>
    <w:rsid w:val="00DE7BFA"/>
    <w:rsid w:val="00DF62B6"/>
    <w:rsid w:val="00E07225"/>
    <w:rsid w:val="00E11955"/>
    <w:rsid w:val="00E1390D"/>
    <w:rsid w:val="00E155B7"/>
    <w:rsid w:val="00E22C33"/>
    <w:rsid w:val="00E254A6"/>
    <w:rsid w:val="00E5409F"/>
    <w:rsid w:val="00E775DE"/>
    <w:rsid w:val="00E97956"/>
    <w:rsid w:val="00EA3CDE"/>
    <w:rsid w:val="00EA5865"/>
    <w:rsid w:val="00EB1A00"/>
    <w:rsid w:val="00EC0185"/>
    <w:rsid w:val="00F021FA"/>
    <w:rsid w:val="00F21C54"/>
    <w:rsid w:val="00F26A54"/>
    <w:rsid w:val="00F318E1"/>
    <w:rsid w:val="00F35347"/>
    <w:rsid w:val="00F44C44"/>
    <w:rsid w:val="00F5092C"/>
    <w:rsid w:val="00F51A5E"/>
    <w:rsid w:val="00F57ACA"/>
    <w:rsid w:val="00F612D9"/>
    <w:rsid w:val="00F62E97"/>
    <w:rsid w:val="00F64209"/>
    <w:rsid w:val="00F7736A"/>
    <w:rsid w:val="00F86E0D"/>
    <w:rsid w:val="00F93BF5"/>
    <w:rsid w:val="00F96F63"/>
    <w:rsid w:val="00FB4290"/>
    <w:rsid w:val="7C6218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F91EE8"/>
  <w15:chartTrackingRefBased/>
  <w15:docId w15:val="{1C3CE8EB-9A42-4FC6-978D-9F160816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semiHidden/>
    <w:rsid w:val="000E3D42"/>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link w:val="FootnoteText"/>
    <w:semiHidden/>
    <w:rsid w:val="009C6E59"/>
  </w:style>
  <w:style w:type="paragraph" w:styleId="ListParagraph">
    <w:name w:val="List Paragraph"/>
    <w:basedOn w:val="Normal"/>
    <w:uiPriority w:val="34"/>
    <w:qFormat/>
    <w:rsid w:val="009C6E59"/>
    <w:pPr>
      <w:widowControl/>
      <w:spacing w:after="160" w:line="259" w:lineRule="auto"/>
      <w:ind w:left="720"/>
      <w:contextualSpacing/>
    </w:pPr>
    <w:rPr>
      <w:rFonts w:ascii="Calibri" w:eastAsia="Calibri" w:hAnsi="Calibri" w:cs="Arial"/>
      <w:snapToGrid/>
      <w:kern w:val="0"/>
      <w:szCs w:val="22"/>
    </w:rPr>
  </w:style>
  <w:style w:type="character" w:styleId="UnresolvedMention">
    <w:name w:val="Unresolved Mention"/>
    <w:basedOn w:val="DefaultParagraphFont"/>
    <w:uiPriority w:val="99"/>
    <w:semiHidden/>
    <w:unhideWhenUsed/>
    <w:rsid w:val="00526E7A"/>
    <w:rPr>
      <w:color w:val="605E5C"/>
      <w:shd w:val="clear" w:color="auto" w:fill="E1DFDD"/>
    </w:rPr>
  </w:style>
  <w:style w:type="paragraph" w:styleId="Revision">
    <w:name w:val="Revision"/>
    <w:hidden/>
    <w:uiPriority w:val="99"/>
    <w:semiHidden/>
    <w:rsid w:val="00F44C44"/>
    <w:rPr>
      <w:snapToGrid w:val="0"/>
      <w:kern w:val="28"/>
      <w:sz w:val="22"/>
    </w:rPr>
  </w:style>
  <w:style w:type="character" w:styleId="CommentReference">
    <w:name w:val="annotation reference"/>
    <w:basedOn w:val="DefaultParagraphFont"/>
    <w:uiPriority w:val="99"/>
    <w:semiHidden/>
    <w:unhideWhenUsed/>
    <w:rsid w:val="005E7004"/>
    <w:rPr>
      <w:sz w:val="16"/>
      <w:szCs w:val="16"/>
    </w:rPr>
  </w:style>
  <w:style w:type="paragraph" w:styleId="CommentText">
    <w:name w:val="annotation text"/>
    <w:basedOn w:val="Normal"/>
    <w:link w:val="CommentTextChar"/>
    <w:uiPriority w:val="99"/>
    <w:unhideWhenUsed/>
    <w:rsid w:val="005E7004"/>
    <w:rPr>
      <w:sz w:val="20"/>
    </w:rPr>
  </w:style>
  <w:style w:type="character" w:customStyle="1" w:styleId="CommentTextChar">
    <w:name w:val="Comment Text Char"/>
    <w:basedOn w:val="DefaultParagraphFont"/>
    <w:link w:val="CommentText"/>
    <w:uiPriority w:val="99"/>
    <w:rsid w:val="005E7004"/>
    <w:rPr>
      <w:snapToGrid w:val="0"/>
      <w:kern w:val="28"/>
    </w:rPr>
  </w:style>
  <w:style w:type="paragraph" w:styleId="CommentSubject">
    <w:name w:val="annotation subject"/>
    <w:basedOn w:val="CommentText"/>
    <w:next w:val="CommentText"/>
    <w:link w:val="CommentSubjectChar"/>
    <w:uiPriority w:val="99"/>
    <w:semiHidden/>
    <w:unhideWhenUsed/>
    <w:rsid w:val="005E7004"/>
    <w:rPr>
      <w:b/>
      <w:bCs/>
    </w:rPr>
  </w:style>
  <w:style w:type="character" w:customStyle="1" w:styleId="CommentSubjectChar">
    <w:name w:val="Comment Subject Char"/>
    <w:basedOn w:val="CommentTextChar"/>
    <w:link w:val="CommentSubject"/>
    <w:uiPriority w:val="99"/>
    <w:semiHidden/>
    <w:rsid w:val="005E7004"/>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CSRIC@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Backup\Public%20Notice%20Portrait%203-12-2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 Notice Portrait 3-12-21</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