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CF692D" w:rsidRPr="004854EE" w:rsidP="00CF692D" w14:paraId="3D3A710A" w14:textId="328433EC">
      <w:pPr>
        <w:jc w:val="right"/>
        <w:rPr>
          <w:b/>
          <w:sz w:val="24"/>
        </w:rPr>
      </w:pPr>
      <w:r w:rsidRPr="00234397">
        <w:rPr>
          <w:b/>
          <w:sz w:val="24"/>
        </w:rPr>
        <w:t>DA:</w:t>
      </w:r>
      <w:r w:rsidR="00234397">
        <w:rPr>
          <w:b/>
          <w:sz w:val="24"/>
        </w:rPr>
        <w:t xml:space="preserve"> </w:t>
      </w:r>
      <w:r w:rsidRPr="00234397">
        <w:rPr>
          <w:b/>
          <w:sz w:val="24"/>
        </w:rPr>
        <w:t>26-</w:t>
      </w:r>
      <w:r w:rsidRPr="00234397" w:rsidR="00234397">
        <w:rPr>
          <w:b/>
          <w:sz w:val="24"/>
        </w:rPr>
        <w:t>206</w:t>
      </w:r>
      <w:r w:rsidRPr="00234397">
        <w:rPr>
          <w:b/>
          <w:sz w:val="24"/>
        </w:rPr>
        <w:t xml:space="preserve"> </w:t>
      </w:r>
    </w:p>
    <w:p w:rsidR="00CF692D" w:rsidP="00CF692D" w14:paraId="060F6B45" w14:textId="6BA53BB1">
      <w:pPr>
        <w:spacing w:before="60"/>
        <w:jc w:val="right"/>
        <w:rPr>
          <w:b/>
          <w:sz w:val="24"/>
        </w:rPr>
      </w:pPr>
      <w:r w:rsidRPr="004854EE">
        <w:rPr>
          <w:b/>
          <w:sz w:val="24"/>
        </w:rPr>
        <w:t xml:space="preserve">Released:  </w:t>
      </w:r>
      <w:r>
        <w:rPr>
          <w:b/>
          <w:sz w:val="24"/>
        </w:rPr>
        <w:t>Fe</w:t>
      </w:r>
      <w:r w:rsidR="00234397">
        <w:rPr>
          <w:b/>
          <w:sz w:val="24"/>
        </w:rPr>
        <w:t>bruary</w:t>
      </w:r>
      <w:r w:rsidRPr="004854EE">
        <w:rPr>
          <w:b/>
          <w:sz w:val="24"/>
        </w:rPr>
        <w:t>,</w:t>
      </w:r>
      <w:r w:rsidRPr="004854EE">
        <w:rPr>
          <w:b/>
          <w:sz w:val="24"/>
        </w:rPr>
        <w:t xml:space="preserve"> </w:t>
      </w:r>
      <w:r w:rsidR="00234397">
        <w:rPr>
          <w:b/>
          <w:sz w:val="24"/>
        </w:rPr>
        <w:t xml:space="preserve">27 </w:t>
      </w:r>
      <w:r w:rsidRPr="004854EE">
        <w:rPr>
          <w:b/>
          <w:sz w:val="24"/>
        </w:rPr>
        <w:t>202</w:t>
      </w:r>
      <w:r>
        <w:rPr>
          <w:b/>
          <w:sz w:val="24"/>
        </w:rPr>
        <w:t>6</w:t>
      </w:r>
    </w:p>
    <w:p w:rsidR="00CF692D" w:rsidP="00CF692D" w14:paraId="1892F95B" w14:textId="77777777">
      <w:pPr>
        <w:jc w:val="right"/>
        <w:rPr>
          <w:sz w:val="24"/>
        </w:rPr>
      </w:pPr>
    </w:p>
    <w:p w:rsidR="00CF692D" w:rsidP="00CF692D" w14:paraId="5974CFE1" w14:textId="77777777">
      <w:pPr>
        <w:jc w:val="center"/>
        <w:rPr>
          <w:b/>
          <w:bCs/>
          <w:sz w:val="24"/>
          <w:szCs w:val="24"/>
        </w:rPr>
      </w:pPr>
      <w:bookmarkStart w:id="0" w:name="_Hlk199763334"/>
      <w:r w:rsidRPr="005E2EDC">
        <w:rPr>
          <w:b/>
          <w:bCs/>
          <w:sz w:val="24"/>
          <w:szCs w:val="24"/>
        </w:rPr>
        <w:t xml:space="preserve">WIRELINE COMPETITION BUREAU </w:t>
      </w:r>
      <w:r>
        <w:rPr>
          <w:b/>
          <w:bCs/>
          <w:sz w:val="24"/>
          <w:szCs w:val="24"/>
        </w:rPr>
        <w:t>REMINDS RIP-AND-REPLACE</w:t>
      </w:r>
      <w:r w:rsidRPr="005E2EDC">
        <w:rPr>
          <w:b/>
          <w:bCs/>
          <w:sz w:val="24"/>
          <w:szCs w:val="24"/>
        </w:rPr>
        <w:t xml:space="preserve"> </w:t>
      </w:r>
    </w:p>
    <w:p w:rsidR="00CF692D" w:rsidP="00CF692D" w14:paraId="7157D0F0" w14:textId="095A5348">
      <w:pPr>
        <w:jc w:val="center"/>
        <w:rPr>
          <w:b/>
          <w:bCs/>
          <w:sz w:val="24"/>
          <w:szCs w:val="24"/>
        </w:rPr>
      </w:pPr>
      <w:r w:rsidRPr="005E2EDC">
        <w:rPr>
          <w:b/>
          <w:bCs/>
          <w:sz w:val="24"/>
          <w:szCs w:val="24"/>
        </w:rPr>
        <w:t xml:space="preserve">PROGRAM RECIPIENTS OF THEIR </w:t>
      </w:r>
      <w:r>
        <w:rPr>
          <w:b/>
          <w:bCs/>
          <w:sz w:val="24"/>
          <w:szCs w:val="24"/>
        </w:rPr>
        <w:t>MARCH 3</w:t>
      </w:r>
      <w:r w:rsidR="001F1650">
        <w:rPr>
          <w:b/>
          <w:bCs/>
          <w:sz w:val="24"/>
          <w:szCs w:val="24"/>
        </w:rPr>
        <w:t>0</w:t>
      </w:r>
      <w:r w:rsidRPr="005E2EDC">
        <w:rPr>
          <w:b/>
          <w:bCs/>
          <w:sz w:val="24"/>
          <w:szCs w:val="24"/>
        </w:rPr>
        <w:t>, 202</w:t>
      </w:r>
      <w:r>
        <w:rPr>
          <w:b/>
          <w:bCs/>
          <w:sz w:val="24"/>
          <w:szCs w:val="24"/>
        </w:rPr>
        <w:t>6</w:t>
      </w:r>
      <w:r w:rsidRPr="005E2EDC">
        <w:rPr>
          <w:b/>
          <w:bCs/>
          <w:sz w:val="24"/>
          <w:szCs w:val="24"/>
        </w:rPr>
        <w:t xml:space="preserve"> </w:t>
      </w:r>
    </w:p>
    <w:p w:rsidR="00CF692D" w:rsidP="00CF692D" w14:paraId="50F77E19" w14:textId="77777777">
      <w:pPr>
        <w:jc w:val="center"/>
        <w:rPr>
          <w:b/>
          <w:bCs/>
          <w:sz w:val="24"/>
          <w:szCs w:val="24"/>
        </w:rPr>
      </w:pPr>
      <w:r w:rsidRPr="005E2EDC">
        <w:rPr>
          <w:b/>
          <w:bCs/>
          <w:sz w:val="24"/>
          <w:szCs w:val="24"/>
        </w:rPr>
        <w:t>STATUS UPDATE FILING OBLIGATION</w:t>
      </w:r>
    </w:p>
    <w:p w:rsidR="00CF692D" w:rsidRPr="0061119A" w:rsidP="00CF692D" w14:paraId="41AD691D" w14:textId="77777777">
      <w:pPr>
        <w:jc w:val="center"/>
        <w:rPr>
          <w:b/>
          <w:bCs/>
          <w:sz w:val="24"/>
          <w:szCs w:val="24"/>
        </w:rPr>
      </w:pPr>
    </w:p>
    <w:bookmarkEnd w:id="0"/>
    <w:p w:rsidR="00CF692D" w:rsidP="00CF692D" w14:paraId="34A643D2" w14:textId="77777777">
      <w:pPr>
        <w:jc w:val="center"/>
        <w:rPr>
          <w:b/>
          <w:sz w:val="24"/>
        </w:rPr>
      </w:pPr>
      <w:r>
        <w:rPr>
          <w:b/>
          <w:sz w:val="24"/>
        </w:rPr>
        <w:t>WC Docket No. 18-89</w:t>
      </w:r>
    </w:p>
    <w:p w:rsidR="00CF692D" w:rsidP="00CF692D" w14:paraId="6984914C" w14:textId="77777777">
      <w:pPr>
        <w:jc w:val="center"/>
        <w:rPr>
          <w:b/>
          <w:sz w:val="24"/>
        </w:rPr>
      </w:pPr>
    </w:p>
    <w:p w:rsidR="00CF692D" w:rsidP="00CF692D" w14:paraId="1DC711CA" w14:textId="7C56635A">
      <w:pPr>
        <w:ind w:firstLine="720"/>
      </w:pPr>
      <w:r w:rsidRPr="5AD1F0AF">
        <w:t>The Wireline Competition Bureau (Bureau) reminds Recipients</w:t>
      </w:r>
      <w:r>
        <w:rPr>
          <w:rStyle w:val="FootnoteReference"/>
          <w:rFonts w:eastAsiaTheme="majorEastAsia"/>
        </w:rPr>
        <w:footnoteReference w:id="2"/>
      </w:r>
      <w:r w:rsidRPr="5AD1F0AF">
        <w:t xml:space="preserve"> in the Secure and Trusted Communications Networks Reimbursement Program (</w:t>
      </w:r>
      <w:r>
        <w:t>Rip-and-Replace</w:t>
      </w:r>
      <w:r w:rsidRPr="5AD1F0AF">
        <w:t xml:space="preserve"> Program or Program) of their obligation to file status updates with the Federal Communications Commission every 90 days, beginning on the date on which the Bureau approved Recipients’ applications, until the obligation to file expires.</w:t>
      </w:r>
      <w:r>
        <w:rPr>
          <w:rStyle w:val="FootnoteReference"/>
          <w:rFonts w:eastAsiaTheme="majorEastAsia"/>
        </w:rPr>
        <w:footnoteReference w:id="3"/>
      </w:r>
      <w:r w:rsidRPr="5AD1F0AF">
        <w:t xml:space="preserve">  All Recipients were required to file the last status update on </w:t>
      </w:r>
      <w:r>
        <w:t xml:space="preserve">or before December </w:t>
      </w:r>
      <w:r w:rsidR="00B52AEB">
        <w:t>29</w:t>
      </w:r>
      <w:r>
        <w:t>, 2025</w:t>
      </w:r>
      <w:r w:rsidRPr="00D42FBB">
        <w:t>.</w:t>
      </w:r>
      <w:r>
        <w:rPr>
          <w:rStyle w:val="FootnoteReference"/>
          <w:rFonts w:eastAsiaTheme="majorEastAsia"/>
        </w:rPr>
        <w:footnoteReference w:id="4"/>
      </w:r>
      <w:r w:rsidRPr="00D42FBB">
        <w:t xml:space="preserve">  Accordingly, all Recipients must file their next status update on or before </w:t>
      </w:r>
      <w:r>
        <w:t>March 3</w:t>
      </w:r>
      <w:r w:rsidR="009226F7">
        <w:t>0</w:t>
      </w:r>
      <w:r w:rsidRPr="00D42FBB">
        <w:t>, 202</w:t>
      </w:r>
      <w:r>
        <w:t>6</w:t>
      </w:r>
      <w:r w:rsidRPr="00D42FBB">
        <w:rPr>
          <w:szCs w:val="22"/>
        </w:rPr>
        <w:t>.</w:t>
      </w:r>
      <w:r>
        <w:t xml:space="preserve"> </w:t>
      </w:r>
      <w:r w:rsidRPr="5AD1F0AF">
        <w:t xml:space="preserve"> For additional information about Program filing requirements, please refer to the </w:t>
      </w:r>
      <w:r w:rsidRPr="04B2657F">
        <w:rPr>
          <w:i/>
          <w:iCs/>
        </w:rPr>
        <w:t>Initial Status Update PN</w:t>
      </w:r>
      <w:r w:rsidRPr="0095452E">
        <w:rPr>
          <w:szCs w:val="22"/>
        </w:rPr>
        <w:t>.</w:t>
      </w:r>
      <w:r>
        <w:rPr>
          <w:rStyle w:val="FootnoteReference"/>
          <w:rFonts w:eastAsiaTheme="majorEastAsia"/>
        </w:rPr>
        <w:footnoteReference w:id="5"/>
      </w:r>
    </w:p>
    <w:p w:rsidR="00CF692D" w:rsidP="00CF692D" w14:paraId="79022B8D" w14:textId="77777777">
      <w:pPr>
        <w:ind w:firstLine="720"/>
        <w:rPr>
          <w:szCs w:val="22"/>
        </w:rPr>
      </w:pPr>
    </w:p>
    <w:p w:rsidR="00CF692D" w:rsidRPr="000A7B81" w:rsidP="00CF692D" w14:paraId="634DB0C3" w14:textId="796AC5BA">
      <w:pPr>
        <w:ind w:firstLine="720"/>
        <w:rPr>
          <w:b/>
          <w:bCs/>
          <w:szCs w:val="22"/>
        </w:rPr>
      </w:pPr>
      <w:r w:rsidRPr="15507310">
        <w:t xml:space="preserve">The status updates keep the Bureau </w:t>
      </w:r>
      <w:r w:rsidRPr="15507310">
        <w:t>apprised</w:t>
      </w:r>
      <w:r w:rsidRPr="15507310">
        <w:t xml:space="preserve"> of </w:t>
      </w:r>
      <w:r>
        <w:t>R</w:t>
      </w:r>
      <w:r w:rsidRPr="15507310">
        <w:t xml:space="preserve">ecipients’ progress toward meeting their obligations under the </w:t>
      </w:r>
      <w:r>
        <w:t>Rip-and-Replace</w:t>
      </w:r>
      <w:r w:rsidRPr="15507310">
        <w:t xml:space="preserve"> Program.  As in its February 21, 2025 Public Notice, the Bureau reiterates the importance of</w:t>
      </w:r>
      <w:r>
        <w:rPr>
          <w:szCs w:val="22"/>
        </w:rPr>
        <w:t xml:space="preserve"> </w:t>
      </w:r>
      <w:r w:rsidRPr="15507310">
        <w:t xml:space="preserve">removing insecure equipment and services from our nation’s networks under </w:t>
      </w:r>
      <w:r w:rsidR="00234397">
        <w:t>t</w:t>
      </w:r>
      <w:r w:rsidRPr="15507310">
        <w:t>he R</w:t>
      </w:r>
      <w:r>
        <w:t>ip-and-Replace</w:t>
      </w:r>
      <w:r w:rsidRPr="15507310">
        <w:t xml:space="preserve"> Program in a timely fashion</w:t>
      </w:r>
      <w:r>
        <w:rPr>
          <w:szCs w:val="22"/>
        </w:rPr>
        <w:t>.</w:t>
      </w:r>
      <w:r>
        <w:rPr>
          <w:rStyle w:val="FootnoteReference"/>
          <w:rFonts w:eastAsiaTheme="majorEastAsia"/>
        </w:rPr>
        <w:footnoteReference w:id="6"/>
      </w:r>
      <w:r>
        <w:rPr>
          <w:szCs w:val="22"/>
        </w:rPr>
        <w:t xml:space="preserve">  </w:t>
      </w:r>
      <w:r w:rsidRPr="15507310">
        <w:t xml:space="preserve">With the </w:t>
      </w:r>
      <w:r>
        <w:t xml:space="preserve">additional </w:t>
      </w:r>
      <w:r w:rsidRPr="15507310">
        <w:t>funding authorized by Congress</w:t>
      </w:r>
      <w:r>
        <w:rPr>
          <w:rStyle w:val="FootnoteReference"/>
          <w:rFonts w:eastAsiaTheme="majorEastAsia"/>
        </w:rPr>
        <w:footnoteReference w:id="7"/>
      </w:r>
      <w:r>
        <w:t xml:space="preserve"> and allocated to Recipients</w:t>
      </w:r>
      <w:r w:rsidR="00B52AEB">
        <w:t xml:space="preserve"> in April 2025</w:t>
      </w:r>
      <w:r>
        <w:t>,</w:t>
      </w:r>
      <w:r>
        <w:rPr>
          <w:rStyle w:val="FootnoteReference"/>
          <w:rFonts w:eastAsiaTheme="majorEastAsia"/>
        </w:rPr>
        <w:footnoteReference w:id="8"/>
      </w:r>
      <w:r w:rsidRPr="15507310">
        <w:t xml:space="preserve"> </w:t>
      </w:r>
      <w:r>
        <w:t>R</w:t>
      </w:r>
      <w:r w:rsidRPr="15507310">
        <w:t xml:space="preserve">ecipients </w:t>
      </w:r>
      <w:r w:rsidR="00B52AEB">
        <w:t>should</w:t>
      </w:r>
      <w:r w:rsidRPr="15507310">
        <w:t xml:space="preserve"> be able to move swiftly to complete their removal, replacement, and</w:t>
      </w:r>
      <w:r>
        <w:rPr>
          <w:szCs w:val="22"/>
        </w:rPr>
        <w:t xml:space="preserve"> </w:t>
      </w:r>
      <w:r w:rsidRPr="15507310">
        <w:t>disposal work within their set terms under the Secure and Trusted Communications Networks Act of</w:t>
      </w:r>
      <w:r>
        <w:rPr>
          <w:szCs w:val="22"/>
        </w:rPr>
        <w:t xml:space="preserve"> </w:t>
      </w:r>
      <w:r w:rsidRPr="15507310">
        <w:t>2019, as amended (Secure Networks Act)</w:t>
      </w:r>
      <w:r>
        <w:rPr>
          <w:szCs w:val="22"/>
        </w:rPr>
        <w:t>,</w:t>
      </w:r>
      <w:r w:rsidRPr="15507310">
        <w:t xml:space="preserve"> and Program rules.</w:t>
      </w:r>
      <w:r w:rsidRPr="0036634A">
        <w:rPr>
          <w:szCs w:val="22"/>
        </w:rPr>
        <w:t xml:space="preserve"> </w:t>
      </w:r>
      <w:r>
        <w:rPr>
          <w:szCs w:val="22"/>
        </w:rPr>
        <w:t xml:space="preserve"> The Bureau reminds Program Recipients</w:t>
      </w:r>
      <w:r w:rsidRPr="000C7EA5">
        <w:rPr>
          <w:szCs w:val="22"/>
        </w:rPr>
        <w:t xml:space="preserve"> that filed a Final Certification prior to receiving a further allocation </w:t>
      </w:r>
      <w:r>
        <w:rPr>
          <w:szCs w:val="22"/>
        </w:rPr>
        <w:t>that they must resume or continue filing status updates until they file an updated Final Certification, as explained in the Program FAQs.</w:t>
      </w:r>
      <w:r>
        <w:rPr>
          <w:rStyle w:val="FootnoteReference"/>
          <w:rFonts w:eastAsiaTheme="majorEastAsia"/>
          <w:szCs w:val="22"/>
        </w:rPr>
        <w:footnoteReference w:id="9"/>
      </w:r>
      <w:r>
        <w:rPr>
          <w:szCs w:val="22"/>
        </w:rPr>
        <w:t xml:space="preserve">  </w:t>
      </w:r>
      <w:r w:rsidRPr="00C633A8">
        <w:rPr>
          <w:szCs w:val="22"/>
        </w:rPr>
        <w:t>We also encourage recipients to submit all relevant invoices for the work completed under the Reimbursement Program on an ongoing basis as work is finished, to help ensure timely reimbursements.</w:t>
      </w:r>
    </w:p>
    <w:p w:rsidR="00CF692D" w:rsidRPr="0095452E" w:rsidP="00CF692D" w14:paraId="36832273" w14:textId="77777777">
      <w:pPr>
        <w:ind w:firstLine="720"/>
        <w:rPr>
          <w:szCs w:val="22"/>
        </w:rPr>
      </w:pPr>
    </w:p>
    <w:p w:rsidR="00CF692D" w:rsidRPr="0095452E" w:rsidP="00CF692D" w14:paraId="5FCD680C" w14:textId="77777777">
      <w:pPr>
        <w:ind w:firstLine="720"/>
        <w:rPr>
          <w:bCs/>
          <w:szCs w:val="22"/>
        </w:rPr>
      </w:pPr>
      <w:r w:rsidRPr="0095452E">
        <w:rPr>
          <w:szCs w:val="22"/>
        </w:rPr>
        <w:t xml:space="preserve">Recipients will submit status updates through the online portal,  </w:t>
      </w:r>
      <w:hyperlink r:id="rId5" w:history="1">
        <w:r w:rsidRPr="00E057F1">
          <w:rPr>
            <w:rStyle w:val="Hyperlink"/>
          </w:rPr>
          <w:t>https://fccprod.servicenowservices.com/scrp</w:t>
        </w:r>
      </w:hyperlink>
      <w:r w:rsidRPr="0095452E">
        <w:rPr>
          <w:szCs w:val="22"/>
        </w:rPr>
        <w:t xml:space="preserve"> (</w:t>
      </w:r>
      <w:r>
        <w:rPr>
          <w:szCs w:val="22"/>
        </w:rPr>
        <w:t xml:space="preserve">Rip-and-Replace </w:t>
      </w:r>
      <w:r w:rsidRPr="0095452E">
        <w:rPr>
          <w:szCs w:val="22"/>
        </w:rPr>
        <w:t>P</w:t>
      </w:r>
      <w:r>
        <w:rPr>
          <w:szCs w:val="22"/>
        </w:rPr>
        <w:t>rogram</w:t>
      </w:r>
      <w:r w:rsidRPr="0095452E">
        <w:rPr>
          <w:szCs w:val="22"/>
        </w:rPr>
        <w:t xml:space="preserve"> Online Portal) by completing FCC Form 5640 Part K: Status Updates.  Requests for confidential treatment must be submitted by filing a written request electronically in WC Docket No. 18-89 in the Commission’s Electronic Comment Filing System (ECFS), </w:t>
      </w:r>
      <w:hyperlink r:id="rId6" w:history="1">
        <w:r w:rsidRPr="00E057F1">
          <w:rPr>
            <w:rStyle w:val="Hyperlink"/>
          </w:rPr>
          <w:t>https://www.fcc.gov/ecfs</w:t>
        </w:r>
      </w:hyperlink>
      <w:r w:rsidRPr="0095452E">
        <w:rPr>
          <w:szCs w:val="22"/>
        </w:rPr>
        <w:t xml:space="preserve">. </w:t>
      </w:r>
    </w:p>
    <w:p w:rsidR="00CF692D" w:rsidRPr="0095452E" w:rsidP="00CF692D" w14:paraId="661D7F21" w14:textId="77777777">
      <w:pPr>
        <w:rPr>
          <w:szCs w:val="22"/>
        </w:rPr>
      </w:pPr>
    </w:p>
    <w:p w:rsidR="00CF692D" w:rsidRPr="00160838" w:rsidP="00CF692D" w14:paraId="14A30EF9" w14:textId="77777777">
      <w:pPr>
        <w:widowControl/>
        <w:ind w:firstLine="720"/>
        <w:rPr>
          <w:u w:val="single"/>
        </w:rPr>
      </w:pPr>
      <w:r w:rsidRPr="0095452E">
        <w:rPr>
          <w:i/>
          <w:iCs/>
          <w:szCs w:val="22"/>
        </w:rPr>
        <w:t>Additional Information and Resources.</w:t>
      </w:r>
      <w:r w:rsidRPr="0095452E">
        <w:rPr>
          <w:szCs w:val="22"/>
        </w:rPr>
        <w:t xml:space="preserve"> </w:t>
      </w:r>
      <w:r>
        <w:rPr>
          <w:szCs w:val="22"/>
        </w:rPr>
        <w:t xml:space="preserve"> </w:t>
      </w:r>
      <w:r w:rsidRPr="0095452E">
        <w:rPr>
          <w:szCs w:val="22"/>
        </w:rPr>
        <w:t xml:space="preserve">Recipients with questions may contact the Fund Administrator Help Desk by email at </w:t>
      </w:r>
      <w:hyperlink r:id="rId7" w:history="1">
        <w:r w:rsidRPr="00E057F1">
          <w:rPr>
            <w:rStyle w:val="Hyperlink"/>
          </w:rPr>
          <w:t>SCRPFundAdmin@fcc.gov</w:t>
        </w:r>
      </w:hyperlink>
      <w:r w:rsidRPr="0095452E">
        <w:rPr>
          <w:szCs w:val="22"/>
        </w:rPr>
        <w:t xml:space="preserve"> or by calling (202) 418-7540 from 9:00 AM ET to 5:00 PM ET, Monday through Friday, except for Federal holidays.  General information and Commission documents regarding the Program are available on the R</w:t>
      </w:r>
      <w:r>
        <w:rPr>
          <w:szCs w:val="22"/>
        </w:rPr>
        <w:t>ip-and-Replace</w:t>
      </w:r>
      <w:r w:rsidRPr="0095452E">
        <w:rPr>
          <w:szCs w:val="22"/>
        </w:rPr>
        <w:t xml:space="preserve"> Program webpage, </w:t>
      </w:r>
      <w:hyperlink r:id="rId8" w:history="1">
        <w:r w:rsidRPr="00E057F1">
          <w:rPr>
            <w:rStyle w:val="Hyperlink"/>
          </w:rPr>
          <w:t>https://www.fcc.gov/supplychain/reimbursement</w:t>
        </w:r>
      </w:hyperlink>
      <w:r w:rsidRPr="0095452E">
        <w:rPr>
          <w:szCs w:val="22"/>
        </w:rPr>
        <w:t xml:space="preserve">. </w:t>
      </w:r>
    </w:p>
    <w:p w:rsidR="00CF692D" w:rsidRPr="0095452E" w:rsidP="00CF692D" w14:paraId="4E823535" w14:textId="77777777">
      <w:pPr>
        <w:ind w:firstLine="720"/>
        <w:rPr>
          <w:szCs w:val="22"/>
        </w:rPr>
      </w:pPr>
    </w:p>
    <w:p w:rsidR="00CF692D" w:rsidRPr="0095452E" w:rsidP="00CF692D" w14:paraId="7440086B" w14:textId="77777777">
      <w:pPr>
        <w:ind w:left="3600" w:firstLine="720"/>
        <w:rPr>
          <w:b/>
          <w:bCs/>
          <w:szCs w:val="22"/>
        </w:rPr>
      </w:pPr>
      <w:r w:rsidRPr="0095452E">
        <w:rPr>
          <w:b/>
          <w:bCs/>
          <w:szCs w:val="22"/>
        </w:rPr>
        <w:t>-FCC-</w:t>
      </w:r>
    </w:p>
    <w:p w:rsidR="00CF692D" w:rsidRPr="00897133" w:rsidP="00CF692D" w14:paraId="578FECBA" w14:textId="77777777">
      <w:pPr>
        <w:rPr>
          <w:bCs/>
          <w:sz w:val="24"/>
        </w:rPr>
      </w:pPr>
    </w:p>
    <w:p w:rsidR="00CF692D" w:rsidP="00CF692D" w14:paraId="47797F26" w14:textId="77777777">
      <w:pPr>
        <w:rPr>
          <w:b/>
          <w:sz w:val="24"/>
        </w:rPr>
      </w:pPr>
    </w:p>
    <w:p w:rsidR="00CF692D" w:rsidP="00CF692D" w14:paraId="1B0FBE02" w14:textId="77777777">
      <w:bookmarkStart w:id="1" w:name="TOChere"/>
    </w:p>
    <w:p w:rsidR="00CF692D" w:rsidP="00CF692D" w14:paraId="45F9071A" w14:textId="77777777"/>
    <w:p w:rsidR="00CF692D" w:rsidP="00CF692D" w14:paraId="7D924902" w14:textId="77777777"/>
    <w:bookmarkEnd w:id="1"/>
    <w:p w:rsidR="00CF692D" w:rsidP="00CF692D" w14:paraId="7007C663" w14:textId="77777777"/>
    <w:p w:rsidR="00062AC5" w14:paraId="07DC8BFE" w14:textId="77777777"/>
    <w:sectPr w:rsidSect="00CF692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720" w:left="1440" w:header="63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692D" w14:paraId="584176A0" w14:textId="77777777">
    <w:pPr>
      <w:pStyle w:val="Footer"/>
      <w:framePr w:wrap="around" w:vAnchor="text" w:hAnchor="margin" w:xAlign="center" w:y="1"/>
    </w:pPr>
    <w:r>
      <w:fldChar w:fldCharType="begin"/>
    </w:r>
    <w:r>
      <w:instrText xml:space="preserve">PAGE  </w:instrText>
    </w:r>
    <w:r>
      <w:fldChar w:fldCharType="separate"/>
    </w:r>
    <w:r>
      <w:fldChar w:fldCharType="end"/>
    </w:r>
  </w:p>
  <w:p w:rsidR="00CF692D" w14:paraId="6270AE5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692D" w14:paraId="40C8C80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692D" w14:paraId="1519BC91"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F1D50" w:rsidP="00CF692D" w14:paraId="497E20AA" w14:textId="77777777">
      <w:r>
        <w:separator/>
      </w:r>
    </w:p>
  </w:footnote>
  <w:footnote w:type="continuationSeparator" w:id="1">
    <w:p w:rsidR="002F1D50" w:rsidP="00CF692D" w14:paraId="58375B34" w14:textId="77777777">
      <w:r>
        <w:continuationSeparator/>
      </w:r>
    </w:p>
  </w:footnote>
  <w:footnote w:id="2">
    <w:p w:rsidR="00CF692D" w:rsidRPr="00821EE7" w:rsidP="00CF692D" w14:paraId="7552BD1F" w14:textId="77777777">
      <w:pPr>
        <w:pStyle w:val="FootnoteText"/>
      </w:pPr>
      <w:r w:rsidRPr="006B4F13">
        <w:rPr>
          <w:rStyle w:val="FootnoteReference"/>
          <w:rFonts w:eastAsiaTheme="majorEastAsia"/>
        </w:rPr>
        <w:footnoteRef/>
      </w:r>
      <w:r w:rsidRPr="00821EE7">
        <w:t xml:space="preserve"> The Secure and Trusted Communications Networks Act of 2019, as amended, defines “recipient” as “any provider of advanced communications service the application of which for a reimbursement under the [</w:t>
      </w:r>
      <w:r>
        <w:t>Rip-and-Replace</w:t>
      </w:r>
      <w:r w:rsidRPr="00821EE7">
        <w:t xml:space="preserve">] Program has been approved by the Commission, regardless of whether the provider has received reimbursement funds.” </w:t>
      </w:r>
      <w:r>
        <w:t xml:space="preserve"> </w:t>
      </w:r>
      <w:r w:rsidRPr="00821EE7">
        <w:t xml:space="preserve">Secure and Trusted Communications Act of 2019, Pub. L. No. 116-124, 134 Stat. 158, § 9(11) (2019) (codified as amended at 47 U.S.C. § 1608(11)), as amended by Consolidated Appropriations Act, 2021, Pub. L. No. 116-260, § 901, 134 Stat. 1182 (2021); </w:t>
      </w:r>
      <w:r w:rsidRPr="00821EE7">
        <w:rPr>
          <w:i/>
          <w:iCs/>
        </w:rPr>
        <w:t>see also</w:t>
      </w:r>
      <w:r w:rsidRPr="00821EE7">
        <w:t xml:space="preserve"> 47 CFR § 1.50001(h) (“The term ‘Reimbursement Program recipient’ or ‘recipient’ means an eligible advanced communications service provider that has requested via application and been approved for funding in the Reimbursement Program, regardless of whether the provider has received reimbursement funds.”).</w:t>
      </w:r>
    </w:p>
  </w:footnote>
  <w:footnote w:id="3">
    <w:p w:rsidR="00CF692D" w:rsidRPr="00821EE7" w:rsidP="00CF692D" w14:paraId="022E4387" w14:textId="77777777">
      <w:pPr>
        <w:pStyle w:val="FootnoteText"/>
      </w:pPr>
      <w:r w:rsidRPr="006B4F13">
        <w:rPr>
          <w:rStyle w:val="FootnoteReference"/>
          <w:rFonts w:eastAsiaTheme="majorEastAsia"/>
        </w:rPr>
        <w:footnoteRef/>
      </w:r>
      <w:r w:rsidRPr="00821EE7">
        <w:t xml:space="preserve"> 47 CFR § 1.50004(k) (requiring Program recipients to “file a status update with the Commission 90 days after the date on which the Wireline Competition Bureau approves the recipient’s application for reimbursement and every 90 days thereafter, until the recipient has filed the final certification”).</w:t>
      </w:r>
    </w:p>
  </w:footnote>
  <w:footnote w:id="4">
    <w:p w:rsidR="00CF692D" w:rsidRPr="00821EE7" w:rsidP="00CF692D" w14:paraId="43E14FDC" w14:textId="0055278D">
      <w:pPr>
        <w:pStyle w:val="FootnoteText"/>
      </w:pPr>
      <w:r w:rsidRPr="04B2657F">
        <w:rPr>
          <w:rStyle w:val="FootnoteReference"/>
          <w:rFonts w:eastAsiaTheme="majorEastAsia"/>
        </w:rPr>
        <w:footnoteRef/>
      </w:r>
      <w:r w:rsidRPr="00821EE7">
        <w:t xml:space="preserve"> </w:t>
      </w:r>
      <w:r w:rsidRPr="04B2657F">
        <w:rPr>
          <w:i/>
          <w:iCs/>
        </w:rPr>
        <w:t xml:space="preserve">See Wireline Competition Bureau Reminds </w:t>
      </w:r>
      <w:r>
        <w:rPr>
          <w:i/>
          <w:iCs/>
        </w:rPr>
        <w:t>Rip-and-Replace Program</w:t>
      </w:r>
      <w:r w:rsidRPr="04B2657F">
        <w:rPr>
          <w:i/>
          <w:iCs/>
        </w:rPr>
        <w:t xml:space="preserve"> Recipients of </w:t>
      </w:r>
      <w:r w:rsidR="00B52AEB">
        <w:rPr>
          <w:i/>
          <w:iCs/>
        </w:rPr>
        <w:t>T</w:t>
      </w:r>
      <w:r w:rsidRPr="04B2657F">
        <w:rPr>
          <w:i/>
          <w:iCs/>
        </w:rPr>
        <w:t>heir</w:t>
      </w:r>
      <w:r>
        <w:rPr>
          <w:i/>
          <w:iCs/>
        </w:rPr>
        <w:t xml:space="preserve"> </w:t>
      </w:r>
      <w:r w:rsidR="00B52AEB">
        <w:rPr>
          <w:i/>
          <w:iCs/>
        </w:rPr>
        <w:t>December 29</w:t>
      </w:r>
      <w:r>
        <w:rPr>
          <w:i/>
          <w:iCs/>
        </w:rPr>
        <w:t>, 2025</w:t>
      </w:r>
      <w:r w:rsidRPr="04B2657F">
        <w:rPr>
          <w:i/>
          <w:iCs/>
        </w:rPr>
        <w:t xml:space="preserve"> Status Update Filing Obligation,</w:t>
      </w:r>
      <w:r w:rsidRPr="00821EE7">
        <w:t xml:space="preserve"> WC Docket No. 18-89, Public Notice, DA 2</w:t>
      </w:r>
      <w:r>
        <w:t>5-</w:t>
      </w:r>
      <w:r w:rsidR="00B52AEB">
        <w:t>985</w:t>
      </w:r>
      <w:r w:rsidRPr="00821EE7">
        <w:t xml:space="preserve"> (WCB </w:t>
      </w:r>
      <w:r w:rsidR="00B52AEB">
        <w:t>Nov. 25</w:t>
      </w:r>
      <w:r>
        <w:t>,</w:t>
      </w:r>
      <w:r w:rsidRPr="00821EE7">
        <w:t xml:space="preserve"> 202</w:t>
      </w:r>
      <w:r>
        <w:t>5</w:t>
      </w:r>
      <w:r w:rsidRPr="00821EE7">
        <w:t>) (</w:t>
      </w:r>
      <w:r w:rsidR="00B52AEB">
        <w:rPr>
          <w:i/>
          <w:iCs/>
        </w:rPr>
        <w:t>November</w:t>
      </w:r>
      <w:r>
        <w:rPr>
          <w:i/>
          <w:iCs/>
        </w:rPr>
        <w:t xml:space="preserve"> 2025</w:t>
      </w:r>
      <w:r w:rsidRPr="04B2657F">
        <w:rPr>
          <w:i/>
          <w:iCs/>
        </w:rPr>
        <w:t xml:space="preserve"> Status Update PN</w:t>
      </w:r>
      <w:r w:rsidRPr="00821EE7">
        <w:t xml:space="preserve">).  The </w:t>
      </w:r>
      <w:r w:rsidR="00B52AEB">
        <w:rPr>
          <w:i/>
          <w:iCs/>
        </w:rPr>
        <w:t>November</w:t>
      </w:r>
      <w:r>
        <w:rPr>
          <w:i/>
          <w:iCs/>
        </w:rPr>
        <w:t xml:space="preserve"> 2025</w:t>
      </w:r>
      <w:r w:rsidRPr="04B2657F">
        <w:rPr>
          <w:i/>
          <w:iCs/>
        </w:rPr>
        <w:t xml:space="preserve"> Status Update PN </w:t>
      </w:r>
      <w:r w:rsidRPr="00821EE7">
        <w:t xml:space="preserve">and other </w:t>
      </w:r>
      <w:r>
        <w:t>Rip-and-Replace</w:t>
      </w:r>
      <w:r w:rsidRPr="00821EE7">
        <w:t xml:space="preserve"> Program releases are available on the Commission’s website via </w:t>
      </w:r>
      <w:hyperlink r:id="rId1" w:history="1">
        <w:r w:rsidRPr="00ED73E1">
          <w:rPr>
            <w:rStyle w:val="Hyperlink"/>
          </w:rPr>
          <w:t>https://www.fcc.gov/supplychain/reimbursement</w:t>
        </w:r>
      </w:hyperlink>
      <w:r w:rsidRPr="00821EE7">
        <w:t>.</w:t>
      </w:r>
    </w:p>
  </w:footnote>
  <w:footnote w:id="5">
    <w:p w:rsidR="00CF692D" w:rsidRPr="006B4F13" w:rsidP="00CF692D" w14:paraId="35C17F25" w14:textId="77777777">
      <w:pPr>
        <w:pStyle w:val="FootnoteText"/>
      </w:pPr>
      <w:r w:rsidRPr="006B4F13">
        <w:rPr>
          <w:rStyle w:val="FootnoteReference"/>
          <w:rFonts w:eastAsiaTheme="majorEastAsia"/>
        </w:rPr>
        <w:footnoteRef/>
      </w:r>
      <w:r w:rsidRPr="00821EE7">
        <w:t xml:space="preserve"> </w:t>
      </w:r>
      <w:r w:rsidRPr="00821EE7">
        <w:rPr>
          <w:i/>
          <w:iCs/>
        </w:rPr>
        <w:t>See Wireline Competition Bureau Reminds Secure and Trusted Communications Networks Reimbursement Program Recipients of their Status Update Filing Obligation,</w:t>
      </w:r>
      <w:r w:rsidRPr="00821EE7">
        <w:t xml:space="preserve"> WC Docket No. 18-89, Public Notice, DA 22-967 (WCB Sep</w:t>
      </w:r>
      <w:r>
        <w:t>t</w:t>
      </w:r>
      <w:r w:rsidRPr="00821EE7">
        <w:t>. 16, 2022) (</w:t>
      </w:r>
      <w:r w:rsidRPr="00821EE7">
        <w:rPr>
          <w:i/>
          <w:iCs/>
        </w:rPr>
        <w:t>Initial Status Update PN</w:t>
      </w:r>
      <w:r w:rsidRPr="00821EE7">
        <w:t xml:space="preserve">). </w:t>
      </w:r>
    </w:p>
  </w:footnote>
  <w:footnote w:id="6">
    <w:p w:rsidR="00CF692D" w:rsidP="00CF692D" w14:paraId="5B377F36" w14:textId="77777777">
      <w:pPr>
        <w:pStyle w:val="FootnoteText"/>
      </w:pPr>
      <w:r w:rsidRPr="00FA7B72">
        <w:rPr>
          <w:rStyle w:val="FootnoteReference"/>
          <w:rFonts w:eastAsiaTheme="majorEastAsia"/>
          <w:i/>
          <w:iCs/>
        </w:rPr>
        <w:footnoteRef/>
      </w:r>
      <w:r w:rsidRPr="00FA7B72">
        <w:rPr>
          <w:i/>
          <w:iCs/>
        </w:rPr>
        <w:t xml:space="preserve"> Wireline Competition Bureau Urges Rip-And-Replace Program Recipients to Complete Removal of Insecure Equipment </w:t>
      </w:r>
      <w:r>
        <w:rPr>
          <w:i/>
          <w:iCs/>
        </w:rPr>
        <w:t>f</w:t>
      </w:r>
      <w:r w:rsidRPr="00FA7B72">
        <w:rPr>
          <w:i/>
          <w:iCs/>
        </w:rPr>
        <w:t>rom Our Nation’s Networks</w:t>
      </w:r>
      <w:r>
        <w:t>,</w:t>
      </w:r>
      <w:r w:rsidRPr="006F3C78">
        <w:t xml:space="preserve"> WC Docket No. 18-89</w:t>
      </w:r>
      <w:r>
        <w:t>, Public Notice, DA 25-158 at 1-2 (WCB Feb. 21, 2025).</w:t>
      </w:r>
    </w:p>
  </w:footnote>
  <w:footnote w:id="7">
    <w:p w:rsidR="00CF692D" w:rsidP="00CF692D" w14:paraId="7B183379" w14:textId="77777777">
      <w:pPr>
        <w:pStyle w:val="FootnoteText"/>
      </w:pPr>
      <w:r>
        <w:rPr>
          <w:rStyle w:val="FootnoteReference"/>
          <w:rFonts w:eastAsiaTheme="majorEastAsia"/>
        </w:rPr>
        <w:footnoteRef/>
      </w:r>
      <w:r>
        <w:t xml:space="preserve"> Servicemember Quality of Life Improvement and National Defense Authorization Act for Fiscal Year 2025, Pub. L. No. 118-159, </w:t>
      </w:r>
      <w:r w:rsidRPr="000F32A6">
        <w:t>§§ 540</w:t>
      </w:r>
      <w:r>
        <w:t xml:space="preserve">4(c) (2024) (Spectrum and Secure Technology and Innovation Act).  </w:t>
      </w:r>
    </w:p>
  </w:footnote>
  <w:footnote w:id="8">
    <w:p w:rsidR="00CF692D" w:rsidRPr="000C7EA5" w:rsidP="00CF692D" w14:paraId="6A7BA8A2" w14:textId="77777777">
      <w:pPr>
        <w:pStyle w:val="FootnoteText"/>
      </w:pPr>
      <w:r>
        <w:rPr>
          <w:rStyle w:val="FootnoteReference"/>
          <w:rFonts w:eastAsiaTheme="majorEastAsia"/>
        </w:rPr>
        <w:footnoteRef/>
      </w:r>
      <w:r>
        <w:t xml:space="preserve"> </w:t>
      </w:r>
      <w:r>
        <w:rPr>
          <w:i/>
          <w:iCs/>
        </w:rPr>
        <w:t>WCB Announces Additional Funding for Rip-and-Replace Program</w:t>
      </w:r>
      <w:r>
        <w:t>, WC Docket No. 18-89, Public Notice, DA 25-342 (WCB Apr. 15, 2025).</w:t>
      </w:r>
    </w:p>
  </w:footnote>
  <w:footnote w:id="9">
    <w:p w:rsidR="00CF692D" w:rsidP="00CF692D" w14:paraId="25013C79" w14:textId="17320634">
      <w:pPr>
        <w:pStyle w:val="FootnoteText"/>
      </w:pPr>
      <w:r>
        <w:rPr>
          <w:rStyle w:val="FootnoteReference"/>
          <w:rFonts w:eastAsiaTheme="majorEastAsia"/>
        </w:rPr>
        <w:footnoteRef/>
      </w:r>
      <w:r>
        <w:t xml:space="preserve"> </w:t>
      </w:r>
      <w:r w:rsidRPr="000C7EA5">
        <w:t>Secure and Trusted Communications Networks Reimbursement Program: Frequently Asked Questions</w:t>
      </w:r>
      <w:r>
        <w:t>, at 3</w:t>
      </w:r>
      <w:r w:rsidR="00002A30">
        <w:t xml:space="preserve">9-40, </w:t>
      </w:r>
      <w:hyperlink r:id="rId2" w:history="1">
        <w:r w:rsidRPr="00180B45" w:rsidR="00002A30">
          <w:rPr>
            <w:rStyle w:val="Hyperlink"/>
          </w:rPr>
          <w:t>https://www.fcc.gov/sites/default/files/scrp-reimbursement-faqs.pdf</w:t>
        </w:r>
      </w:hyperlink>
      <w:r w:rsidR="00002A3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4397" w14:paraId="73104CE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692D" w14:paraId="3B79BDD5" w14:textId="49B96DFC">
    <w:pPr>
      <w:tabs>
        <w:tab w:val="center" w:pos="4680"/>
        <w:tab w:val="right" w:pos="9360"/>
      </w:tabs>
    </w:pPr>
    <w:r>
      <w:rPr>
        <w:b/>
      </w:rPr>
      <w:tab/>
      <w:t>Federal Communications Commission</w:t>
    </w:r>
    <w:r>
      <w:rPr>
        <w:b/>
      </w:rPr>
      <w:tab/>
      <w:t xml:space="preserve">DA </w:t>
    </w:r>
    <w:r>
      <w:rPr>
        <w:b/>
      </w:rPr>
      <w:t>2</w:t>
    </w:r>
    <w:r w:rsidR="00234397">
      <w:rPr>
        <w:b/>
      </w:rPr>
      <w:t>6-706</w:t>
    </w:r>
  </w:p>
  <w:p w:rsidR="00CF692D" w14:paraId="48745FFB"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563649498"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CF692D" w14:paraId="33930497" w14:textId="77777777">
    <w:pPr>
      <w:spacing w:before="40"/>
      <w:rPr>
        <w:rFonts w:ascii="Arial" w:hAnsi="Arial" w:cs="Arial"/>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692D" w:rsidRPr="00F03EA1" w:rsidP="00F03EA1" w14:paraId="7A2798A3" w14:textId="77777777">
    <w:pPr>
      <w:pStyle w:val="Header"/>
    </w:pPr>
    <w:r>
      <w:rPr>
        <w:noProof/>
      </w:rPr>
      <w:drawing>
        <wp:inline distT="0" distB="0" distL="0" distR="0">
          <wp:extent cx="59563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6300" cy="14287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92D"/>
    <w:rsid w:val="00002A30"/>
    <w:rsid w:val="000340B7"/>
    <w:rsid w:val="00062AC5"/>
    <w:rsid w:val="000A7B81"/>
    <w:rsid w:val="000C7EA5"/>
    <w:rsid w:val="000F32A6"/>
    <w:rsid w:val="000F46A1"/>
    <w:rsid w:val="00160838"/>
    <w:rsid w:val="00180B45"/>
    <w:rsid w:val="001F1650"/>
    <w:rsid w:val="002064BD"/>
    <w:rsid w:val="00233D74"/>
    <w:rsid w:val="00234397"/>
    <w:rsid w:val="002C7785"/>
    <w:rsid w:val="002E4792"/>
    <w:rsid w:val="002F1D50"/>
    <w:rsid w:val="0036634A"/>
    <w:rsid w:val="00402DE6"/>
    <w:rsid w:val="004854EE"/>
    <w:rsid w:val="004D054B"/>
    <w:rsid w:val="005E2EDC"/>
    <w:rsid w:val="0061119A"/>
    <w:rsid w:val="006B4F13"/>
    <w:rsid w:val="006F3C78"/>
    <w:rsid w:val="007E5B73"/>
    <w:rsid w:val="00821EE7"/>
    <w:rsid w:val="00897133"/>
    <w:rsid w:val="009226F7"/>
    <w:rsid w:val="0095452E"/>
    <w:rsid w:val="00B52AEB"/>
    <w:rsid w:val="00C41371"/>
    <w:rsid w:val="00C5580F"/>
    <w:rsid w:val="00C633A8"/>
    <w:rsid w:val="00CB0D4B"/>
    <w:rsid w:val="00CD22F1"/>
    <w:rsid w:val="00CF692D"/>
    <w:rsid w:val="00D317CD"/>
    <w:rsid w:val="00D42FBB"/>
    <w:rsid w:val="00D9034D"/>
    <w:rsid w:val="00DF6F4D"/>
    <w:rsid w:val="00E057F1"/>
    <w:rsid w:val="00E27B7E"/>
    <w:rsid w:val="00E7188F"/>
    <w:rsid w:val="00E85A4B"/>
    <w:rsid w:val="00ED73E1"/>
    <w:rsid w:val="00F03EA1"/>
    <w:rsid w:val="00FA7B72"/>
    <w:rsid w:val="04B2657F"/>
    <w:rsid w:val="15507310"/>
    <w:rsid w:val="5AD1F0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682B6B"/>
  <w15:chartTrackingRefBased/>
  <w15:docId w15:val="{EEF9036C-ED9C-4125-9C33-FB8816E8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92D"/>
    <w:pPr>
      <w:widowControl w:val="0"/>
      <w:spacing w:after="0" w:line="240" w:lineRule="auto"/>
    </w:pPr>
    <w:rPr>
      <w:rFonts w:ascii="Times New Roman" w:eastAsia="Times New Roman" w:hAnsi="Times New Roman" w:cs="Times New Roman"/>
      <w:snapToGrid w:val="0"/>
      <w:kern w:val="28"/>
      <w:sz w:val="22"/>
      <w:szCs w:val="20"/>
      <w14:ligatures w14:val="none"/>
    </w:rPr>
  </w:style>
  <w:style w:type="paragraph" w:styleId="Heading1">
    <w:name w:val="heading 1"/>
    <w:basedOn w:val="Normal"/>
    <w:next w:val="Normal"/>
    <w:link w:val="Heading1Char"/>
    <w:uiPriority w:val="9"/>
    <w:qFormat/>
    <w:rsid w:val="00CF692D"/>
    <w:pPr>
      <w:keepNext/>
      <w:keepLines/>
      <w:widowControl/>
      <w:spacing w:before="360" w:after="80" w:line="278" w:lineRule="auto"/>
      <w:outlineLvl w:val="0"/>
    </w:pPr>
    <w:rPr>
      <w:rFonts w:asciiTheme="majorHAnsi" w:eastAsiaTheme="majorEastAsia" w:hAnsiTheme="majorHAnsi" w:cstheme="majorBidi"/>
      <w:snapToGrid/>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F692D"/>
    <w:pPr>
      <w:keepNext/>
      <w:keepLines/>
      <w:widowControl/>
      <w:spacing w:before="160" w:after="80" w:line="278" w:lineRule="auto"/>
      <w:outlineLvl w:val="1"/>
    </w:pPr>
    <w:rPr>
      <w:rFonts w:asciiTheme="majorHAnsi" w:eastAsiaTheme="majorEastAsia" w:hAnsiTheme="majorHAnsi" w:cstheme="majorBidi"/>
      <w:snapToGrid/>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F692D"/>
    <w:pPr>
      <w:keepNext/>
      <w:keepLines/>
      <w:widowControl/>
      <w:spacing w:before="160" w:after="80" w:line="278" w:lineRule="auto"/>
      <w:outlineLvl w:val="2"/>
    </w:pPr>
    <w:rPr>
      <w:rFonts w:asciiTheme="minorHAnsi" w:eastAsiaTheme="majorEastAsia" w:hAnsiTheme="minorHAnsi" w:cstheme="majorBidi"/>
      <w:snapToGrid/>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F692D"/>
    <w:pPr>
      <w:keepNext/>
      <w:keepLines/>
      <w:widowControl/>
      <w:spacing w:before="80" w:after="40" w:line="278" w:lineRule="auto"/>
      <w:outlineLvl w:val="3"/>
    </w:pPr>
    <w:rPr>
      <w:rFonts w:asciiTheme="minorHAnsi" w:eastAsiaTheme="majorEastAsia" w:hAnsiTheme="minorHAnsi" w:cstheme="majorBidi"/>
      <w:i/>
      <w:iCs/>
      <w:snapToGrid/>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F692D"/>
    <w:pPr>
      <w:keepNext/>
      <w:keepLines/>
      <w:widowControl/>
      <w:spacing w:before="80" w:after="40" w:line="278" w:lineRule="auto"/>
      <w:outlineLvl w:val="4"/>
    </w:pPr>
    <w:rPr>
      <w:rFonts w:asciiTheme="minorHAnsi" w:eastAsiaTheme="majorEastAsia" w:hAnsiTheme="minorHAnsi" w:cstheme="majorBidi"/>
      <w:snapToGrid/>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F692D"/>
    <w:pPr>
      <w:keepNext/>
      <w:keepLines/>
      <w:widowControl/>
      <w:spacing w:before="40" w:line="278" w:lineRule="auto"/>
      <w:outlineLvl w:val="5"/>
    </w:pPr>
    <w:rPr>
      <w:rFonts w:asciiTheme="minorHAnsi" w:eastAsiaTheme="majorEastAsia" w:hAnsiTheme="minorHAnsi" w:cstheme="majorBidi"/>
      <w:i/>
      <w:iCs/>
      <w:snapToGrid/>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F692D"/>
    <w:pPr>
      <w:keepNext/>
      <w:keepLines/>
      <w:widowControl/>
      <w:spacing w:before="40" w:line="278" w:lineRule="auto"/>
      <w:outlineLvl w:val="6"/>
    </w:pPr>
    <w:rPr>
      <w:rFonts w:asciiTheme="minorHAnsi" w:eastAsiaTheme="majorEastAsia" w:hAnsiTheme="minorHAnsi" w:cstheme="majorBidi"/>
      <w:snapToGrid/>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F692D"/>
    <w:pPr>
      <w:keepNext/>
      <w:keepLines/>
      <w:widowControl/>
      <w:spacing w:line="278" w:lineRule="auto"/>
      <w:outlineLvl w:val="7"/>
    </w:pPr>
    <w:rPr>
      <w:rFonts w:asciiTheme="minorHAnsi" w:eastAsiaTheme="majorEastAsia" w:hAnsiTheme="minorHAnsi" w:cstheme="majorBidi"/>
      <w:i/>
      <w:iCs/>
      <w:snapToGrid/>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F692D"/>
    <w:pPr>
      <w:keepNext/>
      <w:keepLines/>
      <w:widowControl/>
      <w:spacing w:line="278" w:lineRule="auto"/>
      <w:outlineLvl w:val="8"/>
    </w:pPr>
    <w:rPr>
      <w:rFonts w:asciiTheme="minorHAnsi" w:eastAsiaTheme="majorEastAsia" w:hAnsiTheme="minorHAnsi" w:cstheme="majorBidi"/>
      <w:snapToGrid/>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9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9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9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9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9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9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9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9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92D"/>
    <w:rPr>
      <w:rFonts w:eastAsiaTheme="majorEastAsia" w:cstheme="majorBidi"/>
      <w:color w:val="272727" w:themeColor="text1" w:themeTint="D8"/>
    </w:rPr>
  </w:style>
  <w:style w:type="paragraph" w:styleId="Title">
    <w:name w:val="Title"/>
    <w:basedOn w:val="Normal"/>
    <w:next w:val="Normal"/>
    <w:link w:val="TitleChar"/>
    <w:uiPriority w:val="10"/>
    <w:qFormat/>
    <w:rsid w:val="00CF692D"/>
    <w:pPr>
      <w:widowControl/>
      <w:spacing w:after="80"/>
      <w:contextualSpacing/>
    </w:pPr>
    <w:rPr>
      <w:rFonts w:asciiTheme="majorHAnsi" w:eastAsiaTheme="majorEastAsia" w:hAnsiTheme="majorHAnsi" w:cstheme="majorBidi"/>
      <w:snapToGrid/>
      <w:spacing w:val="-10"/>
      <w:sz w:val="56"/>
      <w:szCs w:val="56"/>
      <w14:ligatures w14:val="standardContextual"/>
    </w:rPr>
  </w:style>
  <w:style w:type="character" w:customStyle="1" w:styleId="TitleChar">
    <w:name w:val="Title Char"/>
    <w:basedOn w:val="DefaultParagraphFont"/>
    <w:link w:val="Title"/>
    <w:uiPriority w:val="10"/>
    <w:rsid w:val="00CF69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92D"/>
    <w:pPr>
      <w:widowControl/>
      <w:numPr>
        <w:ilvl w:val="1"/>
      </w:numPr>
      <w:spacing w:after="160" w:line="278"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F69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92D"/>
    <w:pPr>
      <w:widowControl/>
      <w:spacing w:before="160" w:after="160" w:line="278" w:lineRule="auto"/>
      <w:jc w:val="center"/>
    </w:pPr>
    <w:rPr>
      <w:rFonts w:asciiTheme="minorHAnsi" w:eastAsiaTheme="minorHAnsi" w:hAnsiTheme="minorHAnsi" w:cstheme="minorBidi"/>
      <w:i/>
      <w:iCs/>
      <w:snapToGrid/>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F692D"/>
    <w:rPr>
      <w:i/>
      <w:iCs/>
      <w:color w:val="404040" w:themeColor="text1" w:themeTint="BF"/>
    </w:rPr>
  </w:style>
  <w:style w:type="paragraph" w:styleId="ListParagraph">
    <w:name w:val="List Paragraph"/>
    <w:basedOn w:val="Normal"/>
    <w:uiPriority w:val="34"/>
    <w:qFormat/>
    <w:rsid w:val="00CF692D"/>
    <w:pPr>
      <w:widowControl/>
      <w:spacing w:after="160" w:line="278" w:lineRule="auto"/>
      <w:ind w:left="720"/>
      <w:contextualSpacing/>
    </w:pPr>
    <w:rPr>
      <w:rFonts w:asciiTheme="minorHAnsi" w:eastAsiaTheme="minorHAnsi" w:hAnsiTheme="minorHAnsi" w:cstheme="minorBidi"/>
      <w:snapToGrid/>
      <w:kern w:val="2"/>
      <w:sz w:val="24"/>
      <w:szCs w:val="24"/>
      <w14:ligatures w14:val="standardContextual"/>
    </w:rPr>
  </w:style>
  <w:style w:type="character" w:styleId="IntenseEmphasis">
    <w:name w:val="Intense Emphasis"/>
    <w:basedOn w:val="DefaultParagraphFont"/>
    <w:uiPriority w:val="21"/>
    <w:qFormat/>
    <w:rsid w:val="00CF692D"/>
    <w:rPr>
      <w:i/>
      <w:iCs/>
      <w:color w:val="0F4761" w:themeColor="accent1" w:themeShade="BF"/>
    </w:rPr>
  </w:style>
  <w:style w:type="paragraph" w:styleId="IntenseQuote">
    <w:name w:val="Intense Quote"/>
    <w:basedOn w:val="Normal"/>
    <w:next w:val="Normal"/>
    <w:link w:val="IntenseQuoteChar"/>
    <w:uiPriority w:val="30"/>
    <w:qFormat/>
    <w:rsid w:val="00CF692D"/>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snapToGrid/>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F692D"/>
    <w:rPr>
      <w:i/>
      <w:iCs/>
      <w:color w:val="0F4761" w:themeColor="accent1" w:themeShade="BF"/>
    </w:rPr>
  </w:style>
  <w:style w:type="character" w:styleId="IntenseReference">
    <w:name w:val="Intense Reference"/>
    <w:basedOn w:val="DefaultParagraphFont"/>
    <w:uiPriority w:val="32"/>
    <w:qFormat/>
    <w:rsid w:val="00CF692D"/>
    <w:rPr>
      <w:b/>
      <w:bCs/>
      <w:smallCaps/>
      <w:color w:val="0F4761" w:themeColor="accent1" w:themeShade="BF"/>
      <w:spacing w:val="5"/>
    </w:rPr>
  </w:style>
  <w:style w:type="paragraph" w:styleId="FootnoteText">
    <w:name w:val="footnote text"/>
    <w:link w:val="FootnoteTextChar"/>
    <w:semiHidden/>
    <w:rsid w:val="00CF692D"/>
    <w:pPr>
      <w:spacing w:after="12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CF692D"/>
    <w:rPr>
      <w:rFonts w:ascii="Times New Roman" w:eastAsia="Times New Roman" w:hAnsi="Times New Roman" w:cs="Times New Roman"/>
      <w:kern w:val="0"/>
      <w:sz w:val="20"/>
      <w:szCs w:val="20"/>
      <w14:ligatures w14:val="none"/>
    </w:rPr>
  </w:style>
  <w:style w:type="character" w:styleId="FootnoteReference">
    <w:name w:val="footnote reference"/>
    <w:semiHidden/>
    <w:rsid w:val="00CF692D"/>
    <w:rPr>
      <w:rFonts w:ascii="Times New Roman" w:hAnsi="Times New Roman"/>
      <w:dstrike w:val="0"/>
      <w:color w:val="auto"/>
      <w:sz w:val="22"/>
      <w:vertAlign w:val="superscript"/>
    </w:rPr>
  </w:style>
  <w:style w:type="paragraph" w:styleId="Header">
    <w:name w:val="header"/>
    <w:basedOn w:val="Normal"/>
    <w:link w:val="HeaderChar"/>
    <w:autoRedefine/>
    <w:rsid w:val="00CF692D"/>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CF692D"/>
    <w:rPr>
      <w:rFonts w:ascii="Arial" w:eastAsia="Times New Roman" w:hAnsi="Arial" w:cs="Arial"/>
      <w:b/>
      <w:snapToGrid w:val="0"/>
      <w:kern w:val="28"/>
      <w:sz w:val="96"/>
      <w:szCs w:val="96"/>
      <w14:ligatures w14:val="none"/>
    </w:rPr>
  </w:style>
  <w:style w:type="paragraph" w:styleId="Footer">
    <w:name w:val="footer"/>
    <w:basedOn w:val="Normal"/>
    <w:link w:val="FooterChar"/>
    <w:uiPriority w:val="99"/>
    <w:rsid w:val="00CF692D"/>
    <w:pPr>
      <w:tabs>
        <w:tab w:val="center" w:pos="4320"/>
        <w:tab w:val="right" w:pos="8640"/>
      </w:tabs>
    </w:pPr>
  </w:style>
  <w:style w:type="character" w:customStyle="1" w:styleId="FooterChar">
    <w:name w:val="Footer Char"/>
    <w:basedOn w:val="DefaultParagraphFont"/>
    <w:link w:val="Footer"/>
    <w:uiPriority w:val="99"/>
    <w:rsid w:val="00CF692D"/>
    <w:rPr>
      <w:rFonts w:ascii="Times New Roman" w:eastAsia="Times New Roman" w:hAnsi="Times New Roman" w:cs="Times New Roman"/>
      <w:snapToGrid w:val="0"/>
      <w:kern w:val="28"/>
      <w:sz w:val="22"/>
      <w:szCs w:val="20"/>
      <w14:ligatures w14:val="none"/>
    </w:rPr>
  </w:style>
  <w:style w:type="character" w:styleId="Hyperlink">
    <w:name w:val="Hyperlink"/>
    <w:rsid w:val="00CF692D"/>
    <w:rPr>
      <w:color w:val="0000FF"/>
      <w:u w:val="single"/>
    </w:rPr>
  </w:style>
  <w:style w:type="character" w:styleId="UnresolvedMention">
    <w:name w:val="Unresolved Mention"/>
    <w:basedOn w:val="DefaultParagraphFont"/>
    <w:uiPriority w:val="99"/>
    <w:semiHidden/>
    <w:unhideWhenUsed/>
    <w:rsid w:val="00002A30"/>
    <w:rPr>
      <w:color w:val="605E5C"/>
      <w:shd w:val="clear" w:color="auto" w:fill="E1DFDD"/>
    </w:rPr>
  </w:style>
  <w:style w:type="paragraph" w:styleId="Revision">
    <w:name w:val="Revision"/>
    <w:hidden/>
    <w:uiPriority w:val="99"/>
    <w:semiHidden/>
    <w:rsid w:val="001F1650"/>
    <w:pPr>
      <w:spacing w:after="0" w:line="240" w:lineRule="auto"/>
    </w:pPr>
    <w:rPr>
      <w:rFonts w:ascii="Times New Roman" w:eastAsia="Times New Roman" w:hAnsi="Times New Roman" w:cs="Times New Roman"/>
      <w:snapToGrid w:val="0"/>
      <w:kern w:val="28"/>
      <w:sz w:val="22"/>
      <w:szCs w:val="20"/>
      <w14:ligatures w14:val="none"/>
    </w:rPr>
  </w:style>
  <w:style w:type="character" w:styleId="CommentReference">
    <w:name w:val="annotation reference"/>
    <w:basedOn w:val="DefaultParagraphFont"/>
    <w:uiPriority w:val="99"/>
    <w:semiHidden/>
    <w:unhideWhenUsed/>
    <w:rsid w:val="00C41371"/>
    <w:rPr>
      <w:sz w:val="16"/>
      <w:szCs w:val="16"/>
    </w:rPr>
  </w:style>
  <w:style w:type="paragraph" w:styleId="CommentText">
    <w:name w:val="annotation text"/>
    <w:basedOn w:val="Normal"/>
    <w:link w:val="CommentTextChar"/>
    <w:uiPriority w:val="99"/>
    <w:unhideWhenUsed/>
    <w:rsid w:val="00C41371"/>
    <w:rPr>
      <w:sz w:val="20"/>
    </w:rPr>
  </w:style>
  <w:style w:type="character" w:customStyle="1" w:styleId="CommentTextChar">
    <w:name w:val="Comment Text Char"/>
    <w:basedOn w:val="DefaultParagraphFont"/>
    <w:link w:val="CommentText"/>
    <w:uiPriority w:val="99"/>
    <w:rsid w:val="00C41371"/>
    <w:rPr>
      <w:rFonts w:ascii="Times New Roman" w:eastAsia="Times New Roman" w:hAnsi="Times New Roman" w:cs="Times New Roman"/>
      <w:snapToGrid w:val="0"/>
      <w:kern w:val="28"/>
      <w:sz w:val="20"/>
      <w:szCs w:val="20"/>
      <w14:ligatures w14:val="none"/>
    </w:rPr>
  </w:style>
  <w:style w:type="paragraph" w:styleId="CommentSubject">
    <w:name w:val="annotation subject"/>
    <w:basedOn w:val="CommentText"/>
    <w:next w:val="CommentText"/>
    <w:link w:val="CommentSubjectChar"/>
    <w:uiPriority w:val="99"/>
    <w:semiHidden/>
    <w:unhideWhenUsed/>
    <w:rsid w:val="00C41371"/>
    <w:rPr>
      <w:b/>
      <w:bCs/>
    </w:rPr>
  </w:style>
  <w:style w:type="character" w:customStyle="1" w:styleId="CommentSubjectChar">
    <w:name w:val="Comment Subject Char"/>
    <w:basedOn w:val="CommentTextChar"/>
    <w:link w:val="CommentSubject"/>
    <w:uiPriority w:val="99"/>
    <w:semiHidden/>
    <w:rsid w:val="00C41371"/>
    <w:rPr>
      <w:rFonts w:ascii="Times New Roman" w:eastAsia="Times New Roman" w:hAnsi="Times New Roman" w:cs="Times New Roman"/>
      <w:b/>
      <w:bCs/>
      <w:snapToGrid w:val="0"/>
      <w:kern w:val="28"/>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fccprod.servicenowservices.com/scrp" TargetMode="External" /><Relationship Id="rId6" Type="http://schemas.openxmlformats.org/officeDocument/2006/relationships/hyperlink" Target="https://www.fcc.gov/ecfs" TargetMode="External" /><Relationship Id="rId7" Type="http://schemas.openxmlformats.org/officeDocument/2006/relationships/hyperlink" Target="mailto:SCRPFundAdmin@fcc.gov" TargetMode="External" /><Relationship Id="rId8" Type="http://schemas.openxmlformats.org/officeDocument/2006/relationships/hyperlink" Target="https://www.fcc.gov/supplychain/reimbursement"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supplychain/reimbursement" TargetMode="External" /><Relationship Id="rId2" Type="http://schemas.openxmlformats.org/officeDocument/2006/relationships/hyperlink" Target="https://www.fcc.gov/sites/default/files/scrp-reimbursement-faqs.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