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F0875" w14:paraId="6E2C9968" w14:textId="77777777">
      <w:pPr>
        <w:jc w:val="right"/>
        <w:rPr>
          <w:sz w:val="24"/>
        </w:rPr>
      </w:pPr>
    </w:p>
    <w:p w:rsidR="00C554A6" w:rsidRPr="00B158CB" w:rsidP="00C554A6" w14:paraId="482E7450" w14:textId="461E9397">
      <w:pPr>
        <w:jc w:val="right"/>
        <w:rPr>
          <w:b/>
          <w:sz w:val="24"/>
          <w:szCs w:val="24"/>
        </w:rPr>
      </w:pPr>
      <w:r w:rsidRPr="000C7D74">
        <w:rPr>
          <w:b/>
          <w:sz w:val="24"/>
          <w:szCs w:val="24"/>
        </w:rPr>
        <w:t xml:space="preserve">DA </w:t>
      </w:r>
      <w:r w:rsidRPr="000C7D74" w:rsidR="000C7D74">
        <w:rPr>
          <w:b/>
          <w:sz w:val="24"/>
          <w:szCs w:val="24"/>
        </w:rPr>
        <w:t>26</w:t>
      </w:r>
      <w:r w:rsidRPr="000C7D74">
        <w:rPr>
          <w:b/>
          <w:sz w:val="24"/>
          <w:szCs w:val="24"/>
        </w:rPr>
        <w:t>-</w:t>
      </w:r>
      <w:r w:rsidRPr="000C7D74" w:rsidR="000C7D74">
        <w:rPr>
          <w:b/>
          <w:sz w:val="24"/>
          <w:szCs w:val="24"/>
        </w:rPr>
        <w:t>21</w:t>
      </w:r>
    </w:p>
    <w:p w:rsidR="00C554A6" w:rsidP="00C554A6" w14:paraId="25899370" w14:textId="59E610D9">
      <w:pPr>
        <w:jc w:val="right"/>
        <w:rPr>
          <w:b/>
          <w:spacing w:val="-3"/>
          <w:sz w:val="24"/>
          <w:szCs w:val="24"/>
        </w:rPr>
      </w:pPr>
      <w:r>
        <w:rPr>
          <w:b/>
          <w:spacing w:val="-3"/>
        </w:rPr>
        <w:t xml:space="preserve">     </w:t>
      </w:r>
      <w:r>
        <w:rPr>
          <w:b/>
          <w:spacing w:val="-3"/>
        </w:rPr>
        <w:tab/>
      </w:r>
      <w:r>
        <w:rPr>
          <w:b/>
          <w:spacing w:val="-3"/>
        </w:rPr>
        <w:tab/>
      </w:r>
      <w:r>
        <w:rPr>
          <w:b/>
          <w:spacing w:val="-3"/>
        </w:rPr>
        <w:tab/>
      </w:r>
      <w:r w:rsidRPr="00B158CB">
        <w:rPr>
          <w:b/>
          <w:spacing w:val="-3"/>
          <w:sz w:val="24"/>
          <w:szCs w:val="24"/>
        </w:rPr>
        <w:t xml:space="preserve">Released: </w:t>
      </w:r>
      <w:r w:rsidRPr="000C7D74" w:rsidR="000C7D74">
        <w:rPr>
          <w:b/>
          <w:spacing w:val="-3"/>
          <w:sz w:val="24"/>
          <w:szCs w:val="24"/>
        </w:rPr>
        <w:t xml:space="preserve">January </w:t>
      </w:r>
      <w:r w:rsidRPr="000C7D74" w:rsidR="000C7D74">
        <w:rPr>
          <w:b/>
          <w:spacing w:val="-3"/>
          <w:sz w:val="24"/>
          <w:szCs w:val="24"/>
        </w:rPr>
        <w:t>7</w:t>
      </w:r>
      <w:r w:rsidRPr="000C7D74">
        <w:rPr>
          <w:b/>
          <w:spacing w:val="-3"/>
          <w:sz w:val="24"/>
          <w:szCs w:val="24"/>
        </w:rPr>
        <w:t>, 20</w:t>
      </w:r>
      <w:r w:rsidRPr="000C7D74" w:rsidR="003371ED">
        <w:rPr>
          <w:b/>
          <w:spacing w:val="-3"/>
          <w:sz w:val="24"/>
          <w:szCs w:val="24"/>
        </w:rPr>
        <w:t>2</w:t>
      </w:r>
      <w:r w:rsidRPr="000C7D74" w:rsidR="00670AA0">
        <w:rPr>
          <w:b/>
          <w:spacing w:val="-3"/>
          <w:sz w:val="24"/>
          <w:szCs w:val="24"/>
        </w:rPr>
        <w:t>6</w:t>
      </w:r>
    </w:p>
    <w:p w:rsidR="00C554A6" w:rsidP="00C554A6" w14:paraId="29EA0256" w14:textId="77777777">
      <w:pPr>
        <w:jc w:val="right"/>
        <w:rPr>
          <w:b/>
          <w:spacing w:val="-3"/>
          <w:sz w:val="24"/>
          <w:szCs w:val="24"/>
        </w:rPr>
      </w:pPr>
    </w:p>
    <w:p w:rsidR="00C554A6" w:rsidP="00C554A6" w14:paraId="11685E22" w14:textId="77777777">
      <w:pPr>
        <w:jc w:val="center"/>
        <w:rPr>
          <w:b/>
          <w:szCs w:val="22"/>
        </w:rPr>
      </w:pPr>
      <w:r>
        <w:rPr>
          <w:b/>
          <w:spacing w:val="-3"/>
          <w:sz w:val="24"/>
          <w:szCs w:val="24"/>
        </w:rPr>
        <w:t>MEDIA BUREAU AND OFFICE OF ECONOMICS AND ANALYTICS ACTION</w:t>
      </w:r>
    </w:p>
    <w:p w:rsidR="00C554A6" w:rsidP="00C554A6" w14:paraId="6BEFFD5D" w14:textId="77777777">
      <w:pPr>
        <w:rPr>
          <w:b/>
          <w:spacing w:val="-3"/>
        </w:rPr>
      </w:pPr>
    </w:p>
    <w:p w:rsidR="00F84ECC" w:rsidRPr="00F84ECC" w:rsidP="00F84ECC" w14:paraId="3443D104" w14:textId="404EC2FB">
      <w:pPr>
        <w:widowControl w:val="0"/>
        <w:jc w:val="center"/>
        <w:rPr>
          <w:b/>
          <w:snapToGrid w:val="0"/>
          <w:kern w:val="28"/>
        </w:rPr>
      </w:pPr>
      <w:r w:rsidRPr="00F84ECC">
        <w:rPr>
          <w:b/>
          <w:snapToGrid w:val="0"/>
          <w:kern w:val="28"/>
        </w:rPr>
        <w:t>THIRD QUARTER 202</w:t>
      </w:r>
      <w:r w:rsidR="00670AA0">
        <w:rPr>
          <w:b/>
          <w:snapToGrid w:val="0"/>
          <w:kern w:val="28"/>
        </w:rPr>
        <w:t>5</w:t>
      </w:r>
      <w:r w:rsidRPr="00F84ECC">
        <w:rPr>
          <w:b/>
          <w:snapToGrid w:val="0"/>
          <w:kern w:val="28"/>
        </w:rPr>
        <w:t xml:space="preserve"> INFLATION ADJUSTMENT FIGURES FOR CABLE OPERATORS USING FCC RATE REGULATION FORM 1240 NOW AVAILABLE</w:t>
      </w:r>
    </w:p>
    <w:p w:rsidR="00F84ECC" w:rsidRPr="00F84ECC" w:rsidP="00F84ECC" w14:paraId="28B65F05" w14:textId="77777777">
      <w:pPr>
        <w:widowControl w:val="0"/>
        <w:rPr>
          <w:snapToGrid w:val="0"/>
          <w:kern w:val="28"/>
          <w:sz w:val="24"/>
        </w:rPr>
      </w:pPr>
      <w:bookmarkStart w:id="0" w:name="TOChere"/>
    </w:p>
    <w:bookmarkEnd w:id="0"/>
    <w:p w:rsidR="00F84ECC" w:rsidRPr="00F84ECC" w:rsidP="00F84ECC" w14:paraId="7768111D" w14:textId="09309C47">
      <w:pPr>
        <w:widowControl w:val="0"/>
        <w:ind w:firstLine="720"/>
        <w:rPr>
          <w:snapToGrid w:val="0"/>
          <w:kern w:val="28"/>
          <w:szCs w:val="24"/>
        </w:rPr>
      </w:pPr>
      <w:r w:rsidRPr="00F84ECC">
        <w:rPr>
          <w:snapToGrid w:val="0"/>
          <w:kern w:val="28"/>
        </w:rPr>
        <w:t>This Public Notice is applicable to rate-regulated cable operators that use FCC Forms to justify their cable rates.</w:t>
      </w:r>
      <w:r>
        <w:rPr>
          <w:snapToGrid w:val="0"/>
          <w:kern w:val="28"/>
          <w:vertAlign w:val="superscript"/>
        </w:rPr>
        <w:footnoteReference w:id="3"/>
      </w:r>
      <w:r w:rsidRPr="00F84ECC">
        <w:rPr>
          <w:snapToGrid w:val="0"/>
          <w:kern w:val="28"/>
        </w:rPr>
        <w:t xml:space="preserve">  Cable operators adjusting the non-external cost portion of their rates for inflation should follow the instructions provided with the applicable FCC Form.  </w:t>
      </w:r>
      <w:r w:rsidRPr="00F84ECC">
        <w:rPr>
          <w:snapToGrid w:val="0"/>
          <w:kern w:val="28"/>
          <w:szCs w:val="24"/>
        </w:rPr>
        <w:t xml:space="preserve">All inflation adjustment figures are based on changes in the Gross National Product Price Index (GNP-PI) published by the United States Department of Commerce, Bureau of Economic Analysis (BEA).  The chain-type price indexes were obtained from the BEA Table 1.7.4 (Price Indexes for Gross Domestic Product, Gross National Product, and Net National Product) Line 4 (Gross National Product) on </w:t>
      </w:r>
      <w:r w:rsidRPr="00EB66EE" w:rsidR="002B4444">
        <w:rPr>
          <w:snapToGrid w:val="0"/>
          <w:kern w:val="28"/>
          <w:szCs w:val="24"/>
        </w:rPr>
        <w:t xml:space="preserve">December </w:t>
      </w:r>
      <w:r w:rsidR="00670AA0">
        <w:rPr>
          <w:snapToGrid w:val="0"/>
          <w:kern w:val="28"/>
          <w:szCs w:val="24"/>
        </w:rPr>
        <w:t>23</w:t>
      </w:r>
      <w:r w:rsidRPr="00EB66EE">
        <w:rPr>
          <w:snapToGrid w:val="0"/>
          <w:kern w:val="28"/>
          <w:szCs w:val="24"/>
        </w:rPr>
        <w:t>, 202</w:t>
      </w:r>
      <w:r w:rsidR="00670AA0">
        <w:rPr>
          <w:snapToGrid w:val="0"/>
          <w:kern w:val="28"/>
          <w:szCs w:val="24"/>
        </w:rPr>
        <w:t>5</w:t>
      </w:r>
      <w:r w:rsidRPr="00EB66EE">
        <w:rPr>
          <w:snapToGrid w:val="0"/>
          <w:kern w:val="28"/>
          <w:szCs w:val="24"/>
        </w:rPr>
        <w:t>.</w:t>
      </w:r>
      <w:r>
        <w:rPr>
          <w:snapToGrid w:val="0"/>
          <w:kern w:val="28"/>
          <w:szCs w:val="24"/>
          <w:vertAlign w:val="superscript"/>
        </w:rPr>
        <w:footnoteReference w:id="4"/>
      </w:r>
    </w:p>
    <w:p w:rsidR="00F84ECC" w:rsidRPr="00F84ECC" w:rsidP="00F84ECC" w14:paraId="6E657E9E" w14:textId="77777777">
      <w:pPr>
        <w:widowControl w:val="0"/>
        <w:rPr>
          <w:snapToGrid w:val="0"/>
          <w:kern w:val="28"/>
          <w:szCs w:val="24"/>
        </w:rPr>
      </w:pPr>
    </w:p>
    <w:p w:rsidR="00F84ECC" w:rsidRPr="00F84ECC" w:rsidP="00950A4F" w14:paraId="47D39E6C" w14:textId="170E819D">
      <w:pPr>
        <w:tabs>
          <w:tab w:val="left" w:pos="0"/>
        </w:tabs>
        <w:suppressAutoHyphens/>
        <w:rPr>
          <w:snapToGrid w:val="0"/>
          <w:kern w:val="28"/>
          <w:szCs w:val="24"/>
        </w:rPr>
      </w:pPr>
      <w:r>
        <w:rPr>
          <w:snapToGrid w:val="0"/>
          <w:kern w:val="28"/>
          <w:szCs w:val="24"/>
        </w:rPr>
        <w:tab/>
      </w:r>
      <w:r w:rsidRPr="00F84ECC">
        <w:rPr>
          <w:snapToGrid w:val="0"/>
          <w:kern w:val="28"/>
          <w:szCs w:val="24"/>
        </w:rPr>
        <w:t>Operators filing FCC Form 1240 may make an adjus</w:t>
      </w:r>
      <w:r w:rsidRPr="00EB66EE">
        <w:rPr>
          <w:snapToGrid w:val="0"/>
          <w:kern w:val="28"/>
          <w:szCs w:val="24"/>
        </w:rPr>
        <w:t>tment based on quarterly figures.  The third quarter 202</w:t>
      </w:r>
      <w:r w:rsidR="00670AA0">
        <w:rPr>
          <w:snapToGrid w:val="0"/>
          <w:kern w:val="28"/>
          <w:szCs w:val="24"/>
        </w:rPr>
        <w:t>5</w:t>
      </w:r>
      <w:r w:rsidRPr="00EB66EE">
        <w:rPr>
          <w:snapToGrid w:val="0"/>
          <w:kern w:val="28"/>
          <w:szCs w:val="24"/>
        </w:rPr>
        <w:t xml:space="preserve"> inflation factor for operators using FCC Form 1240 is </w:t>
      </w:r>
      <w:r w:rsidR="00670AA0">
        <w:rPr>
          <w:snapToGrid w:val="0"/>
          <w:kern w:val="28"/>
          <w:szCs w:val="24"/>
        </w:rPr>
        <w:t>3.76</w:t>
      </w:r>
      <w:r w:rsidRPr="00EB66EE">
        <w:rPr>
          <w:snapToGrid w:val="0"/>
          <w:kern w:val="28"/>
          <w:szCs w:val="24"/>
        </w:rPr>
        <w:t xml:space="preserve">%.  The adjustment factor of </w:t>
      </w:r>
      <w:r w:rsidR="00670AA0">
        <w:rPr>
          <w:snapToGrid w:val="0"/>
          <w:kern w:val="28"/>
          <w:szCs w:val="24"/>
        </w:rPr>
        <w:t>3.76</w:t>
      </w:r>
      <w:r w:rsidRPr="00EB66EE">
        <w:rPr>
          <w:snapToGrid w:val="0"/>
          <w:kern w:val="28"/>
          <w:szCs w:val="24"/>
        </w:rPr>
        <w:t>% is a measure of the annualized change in prices occurring over the period from July</w:t>
      </w:r>
      <w:r w:rsidR="00950A4F">
        <w:rPr>
          <w:snapToGrid w:val="0"/>
          <w:kern w:val="28"/>
          <w:szCs w:val="24"/>
        </w:rPr>
        <w:t xml:space="preserve"> </w:t>
      </w:r>
      <w:r w:rsidRPr="00EB66EE">
        <w:rPr>
          <w:snapToGrid w:val="0"/>
          <w:kern w:val="28"/>
          <w:szCs w:val="24"/>
        </w:rPr>
        <w:t xml:space="preserve">1, </w:t>
      </w:r>
      <w:r w:rsidRPr="00EB66EE" w:rsidR="00670AA0">
        <w:rPr>
          <w:snapToGrid w:val="0"/>
          <w:kern w:val="28"/>
          <w:szCs w:val="24"/>
        </w:rPr>
        <w:t>202</w:t>
      </w:r>
      <w:r w:rsidR="00670AA0">
        <w:rPr>
          <w:snapToGrid w:val="0"/>
          <w:kern w:val="28"/>
          <w:szCs w:val="24"/>
        </w:rPr>
        <w:t>5</w:t>
      </w:r>
      <w:r w:rsidRPr="00EB66EE" w:rsidR="00670AA0">
        <w:rPr>
          <w:snapToGrid w:val="0"/>
          <w:kern w:val="28"/>
          <w:szCs w:val="24"/>
        </w:rPr>
        <w:t xml:space="preserve"> </w:t>
      </w:r>
      <w:r w:rsidRPr="00EB66EE">
        <w:rPr>
          <w:snapToGrid w:val="0"/>
          <w:kern w:val="28"/>
          <w:szCs w:val="24"/>
        </w:rPr>
        <w:t xml:space="preserve">to September 30, </w:t>
      </w:r>
      <w:r w:rsidRPr="00EB66EE" w:rsidR="00670AA0">
        <w:rPr>
          <w:snapToGrid w:val="0"/>
          <w:kern w:val="28"/>
          <w:szCs w:val="24"/>
        </w:rPr>
        <w:t>202</w:t>
      </w:r>
      <w:r w:rsidR="00670AA0">
        <w:rPr>
          <w:snapToGrid w:val="0"/>
          <w:kern w:val="28"/>
          <w:szCs w:val="24"/>
        </w:rPr>
        <w:t>5</w:t>
      </w:r>
      <w:r w:rsidRPr="00EB66EE">
        <w:rPr>
          <w:snapToGrid w:val="0"/>
          <w:kern w:val="28"/>
          <w:szCs w:val="24"/>
        </w:rPr>
        <w:t xml:space="preserve">.  The inflation adjustment factor is calculated by dividing the GNP-PI for the third quarter of </w:t>
      </w:r>
      <w:r w:rsidRPr="00EB66EE" w:rsidR="00670AA0">
        <w:rPr>
          <w:snapToGrid w:val="0"/>
          <w:kern w:val="28"/>
          <w:szCs w:val="24"/>
        </w:rPr>
        <w:t>202</w:t>
      </w:r>
      <w:r w:rsidR="00670AA0">
        <w:rPr>
          <w:snapToGrid w:val="0"/>
          <w:kern w:val="28"/>
          <w:szCs w:val="24"/>
        </w:rPr>
        <w:t>5</w:t>
      </w:r>
      <w:r w:rsidRPr="00EB66EE" w:rsidR="00670AA0">
        <w:rPr>
          <w:snapToGrid w:val="0"/>
          <w:kern w:val="28"/>
          <w:szCs w:val="24"/>
        </w:rPr>
        <w:t xml:space="preserve"> </w:t>
      </w:r>
      <w:r w:rsidRPr="00EB66EE">
        <w:rPr>
          <w:snapToGrid w:val="0"/>
          <w:kern w:val="28"/>
          <w:szCs w:val="24"/>
        </w:rPr>
        <w:t>(</w:t>
      </w:r>
      <w:r w:rsidRPr="00670AA0" w:rsidR="00670AA0">
        <w:rPr>
          <w:snapToGrid w:val="0"/>
          <w:kern w:val="28"/>
          <w:szCs w:val="24"/>
        </w:rPr>
        <w:t>129.362</w:t>
      </w:r>
      <w:r w:rsidRPr="00F84ECC">
        <w:rPr>
          <w:snapToGrid w:val="0"/>
          <w:kern w:val="28"/>
          <w:szCs w:val="24"/>
        </w:rPr>
        <w:t xml:space="preserve">) by the GNP-PI for the </w:t>
      </w:r>
      <w:r>
        <w:rPr>
          <w:snapToGrid w:val="0"/>
          <w:kern w:val="28"/>
          <w:szCs w:val="24"/>
        </w:rPr>
        <w:t>second</w:t>
      </w:r>
      <w:r w:rsidRPr="00F84ECC">
        <w:rPr>
          <w:snapToGrid w:val="0"/>
          <w:kern w:val="28"/>
          <w:szCs w:val="24"/>
        </w:rPr>
        <w:t xml:space="preserve"> quarter of </w:t>
      </w:r>
      <w:r w:rsidRPr="00F84ECC" w:rsidR="00670AA0">
        <w:rPr>
          <w:snapToGrid w:val="0"/>
          <w:kern w:val="28"/>
          <w:szCs w:val="24"/>
        </w:rPr>
        <w:t>202</w:t>
      </w:r>
      <w:r w:rsidR="00670AA0">
        <w:rPr>
          <w:snapToGrid w:val="0"/>
          <w:kern w:val="28"/>
          <w:szCs w:val="24"/>
        </w:rPr>
        <w:t>5</w:t>
      </w:r>
      <w:r w:rsidRPr="00F84ECC" w:rsidR="00670AA0">
        <w:rPr>
          <w:snapToGrid w:val="0"/>
          <w:kern w:val="28"/>
          <w:szCs w:val="24"/>
        </w:rPr>
        <w:t xml:space="preserve"> </w:t>
      </w:r>
      <w:r w:rsidRPr="00F84ECC">
        <w:rPr>
          <w:snapToGrid w:val="0"/>
          <w:kern w:val="28"/>
          <w:szCs w:val="24"/>
        </w:rPr>
        <w:t>(</w:t>
      </w:r>
      <w:r w:rsidRPr="00670AA0" w:rsidR="00670AA0">
        <w:rPr>
          <w:snapToGrid w:val="0"/>
          <w:kern w:val="28"/>
          <w:szCs w:val="24"/>
        </w:rPr>
        <w:t>128.174</w:t>
      </w:r>
      <w:r w:rsidRPr="00F84ECC">
        <w:rPr>
          <w:snapToGrid w:val="0"/>
          <w:kern w:val="28"/>
          <w:szCs w:val="24"/>
        </w:rPr>
        <w:t xml:space="preserve">).  The result of this calculation is converted from a quarterly change measurement factor to an annual change measurement factor by raising it to the fourth power.  We then convert the calculation to an inflation adjustment factor by subtracting one.   </w:t>
      </w:r>
    </w:p>
    <w:p w:rsidR="00F84ECC" w:rsidRPr="00F84ECC" w:rsidP="00950A4F" w14:paraId="1C717F8F" w14:textId="77777777">
      <w:pPr>
        <w:tabs>
          <w:tab w:val="left" w:pos="0"/>
        </w:tabs>
        <w:suppressAutoHyphens/>
        <w:rPr>
          <w:snapToGrid w:val="0"/>
          <w:kern w:val="28"/>
          <w:szCs w:val="24"/>
        </w:rPr>
      </w:pPr>
    </w:p>
    <w:p w:rsidR="00F84ECC" w:rsidRPr="00F84ECC" w:rsidP="00950A4F" w14:paraId="4937611F" w14:textId="1B41C683">
      <w:pPr>
        <w:tabs>
          <w:tab w:val="left" w:pos="0"/>
        </w:tabs>
        <w:suppressAutoHyphens/>
        <w:rPr>
          <w:snapToGrid w:val="0"/>
          <w:kern w:val="28"/>
          <w:szCs w:val="24"/>
        </w:rPr>
      </w:pPr>
      <w:r>
        <w:rPr>
          <w:snapToGrid w:val="0"/>
          <w:kern w:val="28"/>
          <w:szCs w:val="24"/>
        </w:rPr>
        <w:tab/>
      </w:r>
      <w:r w:rsidRPr="00F84ECC">
        <w:rPr>
          <w:snapToGrid w:val="0"/>
          <w:kern w:val="28"/>
          <w:szCs w:val="24"/>
        </w:rPr>
        <w:t xml:space="preserve">Operators calculating the Inflation Factor for a True-Up Period that includes some portion of the </w:t>
      </w:r>
      <w:r>
        <w:rPr>
          <w:snapToGrid w:val="0"/>
          <w:kern w:val="28"/>
          <w:szCs w:val="24"/>
        </w:rPr>
        <w:t xml:space="preserve">third </w:t>
      </w:r>
      <w:r w:rsidRPr="00F84ECC">
        <w:rPr>
          <w:snapToGrid w:val="0"/>
          <w:kern w:val="28"/>
          <w:szCs w:val="24"/>
        </w:rPr>
        <w:t xml:space="preserve">quarter </w:t>
      </w:r>
      <w:r w:rsidRPr="00EB66EE">
        <w:rPr>
          <w:snapToGrid w:val="0"/>
          <w:kern w:val="28"/>
          <w:szCs w:val="24"/>
        </w:rPr>
        <w:t xml:space="preserve">of </w:t>
      </w:r>
      <w:r w:rsidRPr="00EB66EE" w:rsidR="00670AA0">
        <w:rPr>
          <w:snapToGrid w:val="0"/>
          <w:kern w:val="28"/>
          <w:szCs w:val="24"/>
        </w:rPr>
        <w:t>202</w:t>
      </w:r>
      <w:r w:rsidR="00670AA0">
        <w:rPr>
          <w:snapToGrid w:val="0"/>
          <w:kern w:val="28"/>
          <w:szCs w:val="24"/>
        </w:rPr>
        <w:t>5</w:t>
      </w:r>
      <w:r w:rsidRPr="00EB66EE" w:rsidR="00670AA0">
        <w:rPr>
          <w:snapToGrid w:val="0"/>
          <w:kern w:val="28"/>
          <w:szCs w:val="24"/>
        </w:rPr>
        <w:t xml:space="preserve"> </w:t>
      </w:r>
      <w:r w:rsidRPr="00EB66EE">
        <w:rPr>
          <w:snapToGrid w:val="0"/>
          <w:kern w:val="28"/>
          <w:szCs w:val="24"/>
        </w:rPr>
        <w:t>should enter the inflation factor on the appropriate lines of Worksheet 1 of FCC Form 1240 as “0.</w:t>
      </w:r>
      <w:r w:rsidRPr="00EB66EE" w:rsidR="00670AA0">
        <w:rPr>
          <w:snapToGrid w:val="0"/>
          <w:kern w:val="28"/>
          <w:szCs w:val="24"/>
        </w:rPr>
        <w:t>0</w:t>
      </w:r>
      <w:r w:rsidR="00670AA0">
        <w:rPr>
          <w:snapToGrid w:val="0"/>
          <w:kern w:val="28"/>
          <w:szCs w:val="24"/>
        </w:rPr>
        <w:t>376</w:t>
      </w:r>
      <w:r w:rsidRPr="00EB66EE">
        <w:rPr>
          <w:snapToGrid w:val="0"/>
          <w:kern w:val="28"/>
          <w:szCs w:val="24"/>
        </w:rPr>
        <w:t>.”  Operators using this factor for calculating the Projected Period Inflation Segment of FCC Form 1240 should enter this number on Line C3 (January 1996 version), or Line C5 (July 1996 version) as “1.</w:t>
      </w:r>
      <w:r w:rsidRPr="00EB66EE" w:rsidR="00670AA0">
        <w:rPr>
          <w:snapToGrid w:val="0"/>
          <w:kern w:val="28"/>
          <w:szCs w:val="24"/>
        </w:rPr>
        <w:t>0</w:t>
      </w:r>
      <w:r w:rsidR="00670AA0">
        <w:rPr>
          <w:snapToGrid w:val="0"/>
          <w:kern w:val="28"/>
          <w:szCs w:val="24"/>
        </w:rPr>
        <w:t>376</w:t>
      </w:r>
      <w:r w:rsidRPr="00F84ECC">
        <w:rPr>
          <w:snapToGrid w:val="0"/>
          <w:kern w:val="28"/>
          <w:szCs w:val="24"/>
        </w:rPr>
        <w:t>”.</w:t>
      </w:r>
    </w:p>
    <w:p w:rsidR="00F84ECC" w:rsidRPr="00F84ECC" w:rsidP="00950A4F" w14:paraId="6C95C9BC" w14:textId="77777777">
      <w:pPr>
        <w:tabs>
          <w:tab w:val="left" w:pos="0"/>
        </w:tabs>
        <w:suppressAutoHyphens/>
        <w:rPr>
          <w:snapToGrid w:val="0"/>
          <w:kern w:val="28"/>
          <w:szCs w:val="24"/>
        </w:rPr>
      </w:pPr>
    </w:p>
    <w:p w:rsidR="00F84ECC" w:rsidP="00950A4F" w14:paraId="49692B94" w14:textId="75387293">
      <w:pPr>
        <w:tabs>
          <w:tab w:val="left" w:pos="0"/>
        </w:tabs>
        <w:suppressAutoHyphens/>
        <w:rPr>
          <w:snapToGrid w:val="0"/>
          <w:kern w:val="28"/>
          <w:szCs w:val="24"/>
        </w:rPr>
      </w:pPr>
      <w:r w:rsidRPr="00F84ECC">
        <w:rPr>
          <w:snapToGrid w:val="0"/>
          <w:kern w:val="28"/>
          <w:szCs w:val="24"/>
        </w:rPr>
        <w:tab/>
        <w:t xml:space="preserve">Each quarter the Commission releases a quarterly inflation factor for use with FCC Form 1240.  The following table lists these factors beginning in </w:t>
      </w:r>
      <w:r w:rsidRPr="00F84ECC" w:rsidR="00670AA0">
        <w:rPr>
          <w:snapToGrid w:val="0"/>
          <w:kern w:val="28"/>
          <w:szCs w:val="24"/>
        </w:rPr>
        <w:t>20</w:t>
      </w:r>
      <w:r w:rsidR="00670AA0">
        <w:rPr>
          <w:snapToGrid w:val="0"/>
          <w:kern w:val="28"/>
          <w:szCs w:val="24"/>
        </w:rPr>
        <w:t>20</w:t>
      </w:r>
      <w:r w:rsidRPr="00F84ECC">
        <w:rPr>
          <w:snapToGrid w:val="0"/>
          <w:kern w:val="28"/>
          <w:szCs w:val="24"/>
        </w:rPr>
        <w:t>.</w:t>
      </w:r>
      <w:r>
        <w:rPr>
          <w:snapToGrid w:val="0"/>
          <w:kern w:val="28"/>
          <w:szCs w:val="24"/>
          <w:vertAlign w:val="superscript"/>
        </w:rPr>
        <w:footnoteReference w:id="5"/>
      </w:r>
    </w:p>
    <w:p w:rsidR="000C1BE3" w:rsidRPr="00F84ECC" w:rsidP="00950A4F" w14:paraId="6864B9E9" w14:textId="77777777">
      <w:pPr>
        <w:tabs>
          <w:tab w:val="left" w:pos="0"/>
        </w:tabs>
        <w:suppressAutoHyphens/>
        <w:rPr>
          <w:b/>
          <w:snapToGrid w:val="0"/>
          <w:kern w:val="28"/>
          <w:szCs w:val="24"/>
        </w:rPr>
      </w:pPr>
    </w:p>
    <w:p w:rsidR="00C554A6" w:rsidRPr="00C31F47" w:rsidP="00C554A6" w14:paraId="6E42D783" w14:textId="77777777">
      <w:pPr>
        <w:tabs>
          <w:tab w:val="left" w:pos="0"/>
        </w:tabs>
        <w:suppressAutoHyphens/>
        <w:jc w:val="both"/>
        <w:rPr>
          <w:b/>
          <w:spacing w:val="-3"/>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1188"/>
        <w:gridCol w:w="2610"/>
        <w:gridCol w:w="3384"/>
        <w:gridCol w:w="2178"/>
      </w:tblGrid>
      <w:tr w14:paraId="0E8C9939" w14:textId="77777777" w:rsidTr="002C0D99">
        <w:tblPrEx>
          <w:tblW w:w="9360" w:type="dxa"/>
          <w:tblInd w:w="108" w:type="dxa"/>
          <w:tblLook w:val="01E0"/>
        </w:tblPrEx>
        <w:tc>
          <w:tcPr>
            <w:tcW w:w="1188" w:type="dxa"/>
          </w:tcPr>
          <w:p w:rsidR="000C1BE3" w:rsidRPr="00BD74A1" w:rsidP="002C0D99" w14:paraId="429B7CA8" w14:textId="77777777">
            <w:pPr>
              <w:tabs>
                <w:tab w:val="left" w:pos="0"/>
              </w:tabs>
              <w:suppressAutoHyphens/>
              <w:rPr>
                <w:spacing w:val="-3"/>
              </w:rPr>
            </w:pPr>
            <w:r w:rsidRPr="00BD74A1">
              <w:rPr>
                <w:b/>
                <w:spacing w:val="-3"/>
              </w:rPr>
              <w:t xml:space="preserve">Year  </w:t>
            </w:r>
          </w:p>
        </w:tc>
        <w:tc>
          <w:tcPr>
            <w:tcW w:w="2610" w:type="dxa"/>
          </w:tcPr>
          <w:p w:rsidR="000C1BE3" w:rsidRPr="00BD74A1" w:rsidP="002C0D99" w14:paraId="620A09BA" w14:textId="77777777">
            <w:pPr>
              <w:tabs>
                <w:tab w:val="left" w:pos="0"/>
              </w:tabs>
              <w:suppressAutoHyphens/>
              <w:jc w:val="center"/>
              <w:rPr>
                <w:spacing w:val="-3"/>
              </w:rPr>
            </w:pPr>
            <w:r w:rsidRPr="00BD74A1">
              <w:rPr>
                <w:b/>
                <w:spacing w:val="-3"/>
              </w:rPr>
              <w:t>Quarter</w:t>
            </w:r>
          </w:p>
        </w:tc>
        <w:tc>
          <w:tcPr>
            <w:tcW w:w="3384" w:type="dxa"/>
          </w:tcPr>
          <w:p w:rsidR="000C1BE3" w:rsidRPr="00BD74A1" w:rsidP="002C0D99" w14:paraId="36241676" w14:textId="77777777">
            <w:pPr>
              <w:tabs>
                <w:tab w:val="left" w:pos="0"/>
              </w:tabs>
              <w:suppressAutoHyphens/>
              <w:jc w:val="center"/>
              <w:rPr>
                <w:spacing w:val="-3"/>
              </w:rPr>
            </w:pPr>
            <w:r w:rsidRPr="00BD74A1">
              <w:rPr>
                <w:b/>
                <w:spacing w:val="-3"/>
              </w:rPr>
              <w:t>Dates Covered</w:t>
            </w:r>
          </w:p>
        </w:tc>
        <w:tc>
          <w:tcPr>
            <w:tcW w:w="2178" w:type="dxa"/>
          </w:tcPr>
          <w:p w:rsidR="000C1BE3" w:rsidRPr="00BD74A1" w:rsidP="002C0D99" w14:paraId="217E8A4E" w14:textId="77777777">
            <w:pPr>
              <w:tabs>
                <w:tab w:val="left" w:pos="0"/>
              </w:tabs>
              <w:suppressAutoHyphens/>
              <w:jc w:val="center"/>
              <w:rPr>
                <w:b/>
                <w:spacing w:val="-3"/>
              </w:rPr>
            </w:pPr>
            <w:r w:rsidRPr="00BD74A1">
              <w:rPr>
                <w:b/>
                <w:spacing w:val="-3"/>
              </w:rPr>
              <w:t>Inflation Factor</w:t>
            </w:r>
          </w:p>
        </w:tc>
      </w:tr>
      <w:tr w14:paraId="52F9389E"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497EA8FC" w14:textId="77777777">
            <w:pPr>
              <w:tabs>
                <w:tab w:val="left" w:pos="0"/>
              </w:tabs>
              <w:suppressAutoHyphens/>
              <w:rPr>
                <w:spacing w:val="-3"/>
              </w:rPr>
            </w:pPr>
            <w:r w:rsidRPr="00BD74A1">
              <w:rPr>
                <w:spacing w:val="-3"/>
              </w:rPr>
              <w:t>2020</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1B259760" w14:textId="77777777">
            <w:pPr>
              <w:tabs>
                <w:tab w:val="left" w:pos="0"/>
              </w:tabs>
              <w:suppressAutoHyphens/>
              <w:ind w:left="2880" w:hanging="2880"/>
              <w:jc w:val="center"/>
              <w:rPr>
                <w:spacing w:val="-3"/>
              </w:rPr>
            </w:pPr>
            <w:r w:rsidRPr="00BD74A1">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0C2D10D3" w14:textId="77777777">
            <w:pPr>
              <w:tabs>
                <w:tab w:val="left" w:pos="0"/>
              </w:tabs>
              <w:suppressAutoHyphens/>
              <w:jc w:val="center"/>
              <w:rPr>
                <w:spacing w:val="-3"/>
                <w:szCs w:val="24"/>
              </w:rPr>
            </w:pPr>
            <w:r w:rsidRPr="00BD74A1">
              <w:rPr>
                <w:szCs w:val="22"/>
              </w:rPr>
              <w:t>Jan. 1, 2020 – Mar. 31, 2020</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37EB250D" w14:textId="77777777">
            <w:pPr>
              <w:tabs>
                <w:tab w:val="left" w:pos="0"/>
              </w:tabs>
              <w:suppressAutoHyphens/>
              <w:jc w:val="center"/>
              <w:rPr>
                <w:spacing w:val="-3"/>
                <w:szCs w:val="24"/>
              </w:rPr>
            </w:pPr>
            <w:r w:rsidRPr="00BD74A1">
              <w:rPr>
                <w:szCs w:val="22"/>
              </w:rPr>
              <w:t>1.41%</w:t>
            </w:r>
          </w:p>
        </w:tc>
      </w:tr>
      <w:tr w14:paraId="74D2737D"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3DFDD785" w14:textId="77777777">
            <w:pPr>
              <w:tabs>
                <w:tab w:val="left" w:pos="0"/>
              </w:tabs>
              <w:suppressAutoHyphens/>
              <w:rPr>
                <w:spacing w:val="-3"/>
              </w:rPr>
            </w:pPr>
            <w:r w:rsidRPr="00BD74A1">
              <w:rPr>
                <w:spacing w:val="-3"/>
              </w:rPr>
              <w:t>2020</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4E41E627" w14:textId="77777777">
            <w:pPr>
              <w:tabs>
                <w:tab w:val="left" w:pos="0"/>
              </w:tabs>
              <w:suppressAutoHyphens/>
              <w:ind w:left="2880" w:hanging="2880"/>
              <w:jc w:val="center"/>
              <w:rPr>
                <w:spacing w:val="-3"/>
              </w:rPr>
            </w:pPr>
            <w:r w:rsidRPr="00BD74A1">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51274208" w14:textId="77777777">
            <w:pPr>
              <w:tabs>
                <w:tab w:val="left" w:pos="0"/>
              </w:tabs>
              <w:suppressAutoHyphens/>
              <w:jc w:val="center"/>
              <w:rPr>
                <w:spacing w:val="-3"/>
                <w:szCs w:val="24"/>
              </w:rPr>
            </w:pPr>
            <w:r w:rsidRPr="00BD74A1">
              <w:rPr>
                <w:spacing w:val="-3"/>
                <w:szCs w:val="24"/>
              </w:rPr>
              <w:t>Apr. 1, 2020 – Jun. 30, 2020</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6A1CFAE8" w14:textId="77777777">
            <w:pPr>
              <w:tabs>
                <w:tab w:val="left" w:pos="0"/>
              </w:tabs>
              <w:suppressAutoHyphens/>
              <w:jc w:val="center"/>
              <w:rPr>
                <w:spacing w:val="-3"/>
                <w:szCs w:val="24"/>
              </w:rPr>
            </w:pPr>
            <w:r w:rsidRPr="00BD74A1">
              <w:rPr>
                <w:spacing w:val="-3"/>
                <w:szCs w:val="24"/>
              </w:rPr>
              <w:t>-1.82%</w:t>
            </w:r>
          </w:p>
        </w:tc>
      </w:tr>
      <w:tr w14:paraId="5FDC98C5"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48A5811D" w14:textId="77777777">
            <w:pPr>
              <w:tabs>
                <w:tab w:val="left" w:pos="0"/>
              </w:tabs>
              <w:suppressAutoHyphens/>
              <w:rPr>
                <w:spacing w:val="-3"/>
              </w:rPr>
            </w:pPr>
            <w:r w:rsidRPr="00BD74A1">
              <w:rPr>
                <w:spacing w:val="-3"/>
              </w:rPr>
              <w:t>2020</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1057155F" w14:textId="77777777">
            <w:pPr>
              <w:tabs>
                <w:tab w:val="left" w:pos="0"/>
              </w:tabs>
              <w:suppressAutoHyphens/>
              <w:ind w:left="2880" w:hanging="2880"/>
              <w:jc w:val="center"/>
              <w:rPr>
                <w:spacing w:val="-3"/>
              </w:rPr>
            </w:pPr>
            <w:r w:rsidRPr="00BD74A1">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77DB9D33" w14:textId="77777777">
            <w:pPr>
              <w:tabs>
                <w:tab w:val="left" w:pos="0"/>
              </w:tabs>
              <w:suppressAutoHyphens/>
              <w:jc w:val="center"/>
              <w:rPr>
                <w:spacing w:val="-3"/>
                <w:szCs w:val="24"/>
              </w:rPr>
            </w:pPr>
            <w:r w:rsidRPr="00BD74A1">
              <w:rPr>
                <w:spacing w:val="-3"/>
                <w:szCs w:val="24"/>
              </w:rPr>
              <w:t>Jul. 1, 2020 – Sep. 30, 2020</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3F2A9681" w14:textId="77777777">
            <w:pPr>
              <w:tabs>
                <w:tab w:val="left" w:pos="0"/>
              </w:tabs>
              <w:suppressAutoHyphens/>
              <w:jc w:val="center"/>
              <w:rPr>
                <w:spacing w:val="-3"/>
                <w:szCs w:val="24"/>
              </w:rPr>
            </w:pPr>
            <w:r w:rsidRPr="00BD74A1">
              <w:rPr>
                <w:spacing w:val="-3"/>
                <w:szCs w:val="24"/>
              </w:rPr>
              <w:t>3.51%</w:t>
            </w:r>
          </w:p>
        </w:tc>
      </w:tr>
      <w:tr w14:paraId="0792829C"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2CDDA977" w14:textId="77777777">
            <w:pPr>
              <w:tabs>
                <w:tab w:val="left" w:pos="0"/>
              </w:tabs>
              <w:suppressAutoHyphens/>
              <w:rPr>
                <w:spacing w:val="-3"/>
              </w:rPr>
            </w:pPr>
            <w:r w:rsidRPr="00BD74A1">
              <w:rPr>
                <w:spacing w:val="-3"/>
              </w:rPr>
              <w:t>2020</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4EBB0349" w14:textId="77777777">
            <w:pPr>
              <w:tabs>
                <w:tab w:val="left" w:pos="0"/>
              </w:tabs>
              <w:suppressAutoHyphens/>
              <w:ind w:left="2880" w:hanging="2880"/>
              <w:jc w:val="center"/>
              <w:rPr>
                <w:spacing w:val="-3"/>
              </w:rPr>
            </w:pPr>
            <w:r w:rsidRPr="00BD74A1">
              <w:rPr>
                <w:spacing w:val="-3"/>
              </w:rPr>
              <w:t>Fourth</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7779E52D" w14:textId="77777777">
            <w:pPr>
              <w:tabs>
                <w:tab w:val="left" w:pos="0"/>
              </w:tabs>
              <w:suppressAutoHyphens/>
              <w:jc w:val="center"/>
              <w:rPr>
                <w:spacing w:val="-3"/>
                <w:szCs w:val="24"/>
              </w:rPr>
            </w:pPr>
            <w:r w:rsidRPr="00BD74A1">
              <w:rPr>
                <w:spacing w:val="-3"/>
                <w:szCs w:val="24"/>
              </w:rPr>
              <w:t>Oct. 1, 2020 – Dec. 31, 2020</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1A59F180" w14:textId="77777777">
            <w:pPr>
              <w:tabs>
                <w:tab w:val="left" w:pos="0"/>
              </w:tabs>
              <w:suppressAutoHyphens/>
              <w:jc w:val="center"/>
              <w:rPr>
                <w:spacing w:val="-3"/>
                <w:szCs w:val="24"/>
              </w:rPr>
            </w:pPr>
            <w:r w:rsidRPr="00BD74A1">
              <w:rPr>
                <w:spacing w:val="-3"/>
                <w:szCs w:val="24"/>
              </w:rPr>
              <w:t>2.04%</w:t>
            </w:r>
          </w:p>
        </w:tc>
      </w:tr>
      <w:tr w14:paraId="6A0683C0"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1AA95C9D" w14:textId="77777777">
            <w:pPr>
              <w:tabs>
                <w:tab w:val="left" w:pos="0"/>
              </w:tabs>
              <w:suppressAutoHyphens/>
              <w:rPr>
                <w:spacing w:val="-3"/>
              </w:rPr>
            </w:pPr>
            <w:r w:rsidRPr="00BD74A1">
              <w:rPr>
                <w:spacing w:val="-3"/>
              </w:rPr>
              <w:t>2021</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6E52A084" w14:textId="77777777">
            <w:pPr>
              <w:tabs>
                <w:tab w:val="left" w:pos="0"/>
              </w:tabs>
              <w:suppressAutoHyphens/>
              <w:ind w:left="2880" w:hanging="2880"/>
              <w:jc w:val="center"/>
              <w:rPr>
                <w:spacing w:val="-3"/>
              </w:rPr>
            </w:pPr>
            <w:r w:rsidRPr="00BD74A1">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72E4CB9B" w14:textId="77777777">
            <w:pPr>
              <w:tabs>
                <w:tab w:val="left" w:pos="0"/>
              </w:tabs>
              <w:suppressAutoHyphens/>
              <w:jc w:val="center"/>
              <w:rPr>
                <w:spacing w:val="-3"/>
                <w:szCs w:val="24"/>
              </w:rPr>
            </w:pPr>
            <w:r w:rsidRPr="00BD74A1">
              <w:rPr>
                <w:spacing w:val="-3"/>
                <w:szCs w:val="24"/>
              </w:rPr>
              <w:t>Jan. 1, 2021 – Mar. 31, 2021</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4E63E9A0" w14:textId="77777777">
            <w:pPr>
              <w:tabs>
                <w:tab w:val="left" w:pos="0"/>
              </w:tabs>
              <w:suppressAutoHyphens/>
              <w:jc w:val="center"/>
              <w:rPr>
                <w:spacing w:val="-3"/>
                <w:szCs w:val="24"/>
              </w:rPr>
            </w:pPr>
            <w:r w:rsidRPr="00BD74A1">
              <w:rPr>
                <w:spacing w:val="-3"/>
                <w:szCs w:val="24"/>
              </w:rPr>
              <w:t>4.32%</w:t>
            </w:r>
          </w:p>
        </w:tc>
      </w:tr>
      <w:tr w14:paraId="6E96F833"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16F95AC8" w14:textId="77777777">
            <w:pPr>
              <w:tabs>
                <w:tab w:val="left" w:pos="0"/>
              </w:tabs>
              <w:suppressAutoHyphens/>
              <w:rPr>
                <w:spacing w:val="-3"/>
              </w:rPr>
            </w:pPr>
            <w:r w:rsidRPr="00BD74A1">
              <w:rPr>
                <w:spacing w:val="-3"/>
              </w:rPr>
              <w:t>2021</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771C720F" w14:textId="77777777">
            <w:pPr>
              <w:tabs>
                <w:tab w:val="left" w:pos="0"/>
              </w:tabs>
              <w:suppressAutoHyphens/>
              <w:ind w:left="2880" w:hanging="2880"/>
              <w:jc w:val="center"/>
              <w:rPr>
                <w:spacing w:val="-3"/>
              </w:rPr>
            </w:pPr>
            <w:r w:rsidRPr="00BD74A1">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1950ADA0" w14:textId="77777777">
            <w:pPr>
              <w:tabs>
                <w:tab w:val="left" w:pos="0"/>
              </w:tabs>
              <w:suppressAutoHyphens/>
              <w:jc w:val="center"/>
              <w:rPr>
                <w:spacing w:val="-3"/>
                <w:szCs w:val="24"/>
              </w:rPr>
            </w:pPr>
            <w:r w:rsidRPr="00BD74A1">
              <w:rPr>
                <w:spacing w:val="-3"/>
                <w:szCs w:val="24"/>
              </w:rPr>
              <w:t>Apr. 1, 2021 – Jun. 30, 2021</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4721967C" w14:textId="77777777">
            <w:pPr>
              <w:tabs>
                <w:tab w:val="left" w:pos="0"/>
              </w:tabs>
              <w:suppressAutoHyphens/>
              <w:jc w:val="center"/>
              <w:rPr>
                <w:spacing w:val="-3"/>
                <w:szCs w:val="24"/>
              </w:rPr>
            </w:pPr>
            <w:r w:rsidRPr="00BD74A1">
              <w:rPr>
                <w:spacing w:val="-3"/>
                <w:szCs w:val="24"/>
              </w:rPr>
              <w:t>6.07%</w:t>
            </w:r>
          </w:p>
        </w:tc>
      </w:tr>
      <w:tr w14:paraId="71F3BE3B"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RPr="00BD74A1" w:rsidP="002C0D99" w14:paraId="30BC9E9C" w14:textId="77777777">
            <w:pPr>
              <w:tabs>
                <w:tab w:val="left" w:pos="0"/>
              </w:tabs>
              <w:suppressAutoHyphens/>
              <w:rPr>
                <w:spacing w:val="-3"/>
              </w:rPr>
            </w:pPr>
            <w:r>
              <w:rPr>
                <w:spacing w:val="-3"/>
              </w:rPr>
              <w:t>2021</w:t>
            </w:r>
          </w:p>
        </w:tc>
        <w:tc>
          <w:tcPr>
            <w:tcW w:w="2610" w:type="dxa"/>
            <w:tcBorders>
              <w:top w:val="single" w:sz="4" w:space="0" w:color="auto"/>
              <w:left w:val="single" w:sz="4" w:space="0" w:color="auto"/>
              <w:bottom w:val="single" w:sz="4" w:space="0" w:color="auto"/>
              <w:right w:val="single" w:sz="4" w:space="0" w:color="auto"/>
            </w:tcBorders>
          </w:tcPr>
          <w:p w:rsidR="000C1BE3" w:rsidRPr="00BD74A1" w:rsidP="002C0D99" w14:paraId="4F1D97AB" w14:textId="77777777">
            <w:pPr>
              <w:tabs>
                <w:tab w:val="left" w:pos="0"/>
              </w:tabs>
              <w:suppressAutoHyphens/>
              <w:ind w:left="2880" w:hanging="2880"/>
              <w:jc w:val="center"/>
              <w:rPr>
                <w:spacing w:val="-3"/>
              </w:rPr>
            </w:pPr>
            <w:r>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3D506286" w14:textId="77777777">
            <w:pPr>
              <w:tabs>
                <w:tab w:val="left" w:pos="0"/>
              </w:tabs>
              <w:suppressAutoHyphens/>
              <w:jc w:val="center"/>
              <w:rPr>
                <w:spacing w:val="-3"/>
                <w:szCs w:val="24"/>
              </w:rPr>
            </w:pPr>
            <w:r w:rsidRPr="00BD74A1">
              <w:rPr>
                <w:spacing w:val="-3"/>
                <w:szCs w:val="24"/>
              </w:rPr>
              <w:t>Jul. 1, 202</w:t>
            </w:r>
            <w:r>
              <w:rPr>
                <w:spacing w:val="-3"/>
                <w:szCs w:val="24"/>
              </w:rPr>
              <w:t>1</w:t>
            </w:r>
            <w:r w:rsidRPr="00BD74A1">
              <w:rPr>
                <w:spacing w:val="-3"/>
                <w:szCs w:val="24"/>
              </w:rPr>
              <w:t xml:space="preserve"> – Sep. 30, 202</w:t>
            </w:r>
            <w:r>
              <w:rPr>
                <w:spacing w:val="-3"/>
                <w:szCs w:val="24"/>
              </w:rPr>
              <w:t>1</w:t>
            </w:r>
          </w:p>
        </w:tc>
        <w:tc>
          <w:tcPr>
            <w:tcW w:w="2178" w:type="dxa"/>
            <w:tcBorders>
              <w:top w:val="single" w:sz="4" w:space="0" w:color="auto"/>
              <w:left w:val="single" w:sz="4" w:space="0" w:color="auto"/>
              <w:bottom w:val="single" w:sz="4" w:space="0" w:color="auto"/>
              <w:right w:val="single" w:sz="4" w:space="0" w:color="auto"/>
            </w:tcBorders>
          </w:tcPr>
          <w:p w:rsidR="000C1BE3" w:rsidRPr="00BD74A1" w:rsidP="002C0D99" w14:paraId="4FE07BA1" w14:textId="77777777">
            <w:pPr>
              <w:tabs>
                <w:tab w:val="left" w:pos="0"/>
              </w:tabs>
              <w:suppressAutoHyphens/>
              <w:jc w:val="center"/>
              <w:rPr>
                <w:spacing w:val="-3"/>
                <w:szCs w:val="24"/>
              </w:rPr>
            </w:pPr>
            <w:r>
              <w:rPr>
                <w:spacing w:val="-3"/>
                <w:szCs w:val="24"/>
              </w:rPr>
              <w:t>5.95%</w:t>
            </w:r>
          </w:p>
        </w:tc>
      </w:tr>
      <w:tr w14:paraId="2220A2DF"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2ED5C91B" w14:textId="77777777">
            <w:pPr>
              <w:tabs>
                <w:tab w:val="left" w:pos="0"/>
              </w:tabs>
              <w:suppressAutoHyphens/>
              <w:rPr>
                <w:spacing w:val="-3"/>
              </w:rPr>
            </w:pPr>
            <w:r>
              <w:rPr>
                <w:spacing w:val="-3"/>
              </w:rPr>
              <w:t>2021</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5A90EB65" w14:textId="77777777">
            <w:pPr>
              <w:tabs>
                <w:tab w:val="left" w:pos="0"/>
              </w:tabs>
              <w:suppressAutoHyphens/>
              <w:ind w:left="2880" w:hanging="2880"/>
              <w:jc w:val="center"/>
              <w:rPr>
                <w:spacing w:val="-3"/>
              </w:rPr>
            </w:pPr>
            <w:r>
              <w:rPr>
                <w:spacing w:val="-3"/>
              </w:rPr>
              <w:t>Fourth</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04A372B0" w14:textId="77777777">
            <w:pPr>
              <w:tabs>
                <w:tab w:val="left" w:pos="0"/>
              </w:tabs>
              <w:suppressAutoHyphens/>
              <w:jc w:val="center"/>
              <w:rPr>
                <w:spacing w:val="-3"/>
                <w:szCs w:val="24"/>
              </w:rPr>
            </w:pPr>
            <w:r w:rsidRPr="00BD74A1">
              <w:rPr>
                <w:spacing w:val="-3"/>
                <w:szCs w:val="24"/>
              </w:rPr>
              <w:t>Oct. 1, 202</w:t>
            </w:r>
            <w:r>
              <w:rPr>
                <w:spacing w:val="-3"/>
                <w:szCs w:val="24"/>
              </w:rPr>
              <w:t>1</w:t>
            </w:r>
            <w:r w:rsidRPr="00BD74A1">
              <w:rPr>
                <w:spacing w:val="-3"/>
                <w:szCs w:val="24"/>
              </w:rPr>
              <w:t xml:space="preserve"> – Dec. 31, 202</w:t>
            </w:r>
            <w:r>
              <w:rPr>
                <w:spacing w:val="-3"/>
                <w:szCs w:val="24"/>
              </w:rPr>
              <w:t>1</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0D737A1F" w14:textId="77777777">
            <w:pPr>
              <w:tabs>
                <w:tab w:val="left" w:pos="0"/>
              </w:tabs>
              <w:suppressAutoHyphens/>
              <w:jc w:val="center"/>
              <w:rPr>
                <w:spacing w:val="-3"/>
                <w:szCs w:val="24"/>
              </w:rPr>
            </w:pPr>
            <w:r>
              <w:rPr>
                <w:spacing w:val="-3"/>
                <w:szCs w:val="24"/>
              </w:rPr>
              <w:t>7.13%</w:t>
            </w:r>
          </w:p>
        </w:tc>
      </w:tr>
      <w:tr w14:paraId="4A8160CD"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591513E9" w14:textId="77777777">
            <w:pPr>
              <w:tabs>
                <w:tab w:val="left" w:pos="0"/>
              </w:tabs>
              <w:suppressAutoHyphens/>
              <w:rPr>
                <w:spacing w:val="-3"/>
              </w:rPr>
            </w:pPr>
            <w:r>
              <w:rPr>
                <w:spacing w:val="-3"/>
              </w:rPr>
              <w:t>2022</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18A9B5C0" w14:textId="77777777">
            <w:pPr>
              <w:tabs>
                <w:tab w:val="left" w:pos="0"/>
              </w:tabs>
              <w:suppressAutoHyphens/>
              <w:ind w:left="2880" w:hanging="2880"/>
              <w:jc w:val="center"/>
              <w:rPr>
                <w:spacing w:val="-3"/>
              </w:rPr>
            </w:pPr>
            <w:r>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41AE5400" w14:textId="77777777">
            <w:pPr>
              <w:tabs>
                <w:tab w:val="left" w:pos="0"/>
              </w:tabs>
              <w:suppressAutoHyphens/>
              <w:jc w:val="center"/>
              <w:rPr>
                <w:spacing w:val="-3"/>
                <w:szCs w:val="24"/>
              </w:rPr>
            </w:pPr>
            <w:r w:rsidRPr="00BD74A1">
              <w:rPr>
                <w:spacing w:val="-3"/>
                <w:szCs w:val="24"/>
              </w:rPr>
              <w:t>Jan. 1, 202</w:t>
            </w:r>
            <w:r>
              <w:rPr>
                <w:spacing w:val="-3"/>
                <w:szCs w:val="24"/>
              </w:rPr>
              <w:t>2</w:t>
            </w:r>
            <w:r w:rsidRPr="00BD74A1">
              <w:rPr>
                <w:spacing w:val="-3"/>
                <w:szCs w:val="24"/>
              </w:rPr>
              <w:t xml:space="preserve"> – Mar. 31, 202</w:t>
            </w:r>
            <w:r>
              <w:rPr>
                <w:spacing w:val="-3"/>
                <w:szCs w:val="24"/>
              </w:rPr>
              <w:t>2</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57D96841" w14:textId="77777777">
            <w:pPr>
              <w:tabs>
                <w:tab w:val="left" w:pos="0"/>
              </w:tabs>
              <w:suppressAutoHyphens/>
              <w:jc w:val="center"/>
              <w:rPr>
                <w:spacing w:val="-3"/>
                <w:szCs w:val="24"/>
              </w:rPr>
            </w:pPr>
            <w:r>
              <w:rPr>
                <w:spacing w:val="-3"/>
                <w:szCs w:val="24"/>
              </w:rPr>
              <w:t>8.19%</w:t>
            </w:r>
          </w:p>
        </w:tc>
      </w:tr>
      <w:tr w14:paraId="454337B6"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606B747C" w14:textId="77777777">
            <w:pPr>
              <w:tabs>
                <w:tab w:val="left" w:pos="0"/>
              </w:tabs>
              <w:suppressAutoHyphens/>
              <w:rPr>
                <w:spacing w:val="-3"/>
              </w:rPr>
            </w:pPr>
            <w:r>
              <w:rPr>
                <w:spacing w:val="-3"/>
              </w:rPr>
              <w:t>2022</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156094FD" w14:textId="77777777">
            <w:pPr>
              <w:tabs>
                <w:tab w:val="left" w:pos="0"/>
              </w:tabs>
              <w:suppressAutoHyphens/>
              <w:ind w:left="2880" w:hanging="2880"/>
              <w:jc w:val="center"/>
              <w:rPr>
                <w:spacing w:val="-3"/>
              </w:rPr>
            </w:pPr>
            <w:r>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35405C84" w14:textId="77777777">
            <w:pPr>
              <w:tabs>
                <w:tab w:val="left" w:pos="0"/>
              </w:tabs>
              <w:suppressAutoHyphens/>
              <w:jc w:val="center"/>
              <w:rPr>
                <w:spacing w:val="-3"/>
                <w:szCs w:val="24"/>
              </w:rPr>
            </w:pPr>
            <w:r w:rsidRPr="00BD74A1">
              <w:rPr>
                <w:spacing w:val="-3"/>
                <w:szCs w:val="24"/>
              </w:rPr>
              <w:t>Apr. 1, 202</w:t>
            </w:r>
            <w:r>
              <w:rPr>
                <w:spacing w:val="-3"/>
                <w:szCs w:val="24"/>
              </w:rPr>
              <w:t>2</w:t>
            </w:r>
            <w:r w:rsidRPr="00BD74A1">
              <w:rPr>
                <w:spacing w:val="-3"/>
                <w:szCs w:val="24"/>
              </w:rPr>
              <w:t xml:space="preserve"> – Jun. 30, 202</w:t>
            </w:r>
            <w:r>
              <w:rPr>
                <w:spacing w:val="-3"/>
                <w:szCs w:val="24"/>
              </w:rPr>
              <w:t>2</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012A0D0C" w14:textId="77777777">
            <w:pPr>
              <w:tabs>
                <w:tab w:val="left" w:pos="0"/>
              </w:tabs>
              <w:suppressAutoHyphens/>
              <w:jc w:val="center"/>
              <w:rPr>
                <w:spacing w:val="-3"/>
                <w:szCs w:val="24"/>
              </w:rPr>
            </w:pPr>
            <w:r>
              <w:rPr>
                <w:spacing w:val="-3"/>
                <w:szCs w:val="24"/>
              </w:rPr>
              <w:t>9.00%</w:t>
            </w:r>
          </w:p>
        </w:tc>
      </w:tr>
      <w:tr w14:paraId="0C6C7E4B"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3EBD1D5B" w14:textId="77777777">
            <w:pPr>
              <w:tabs>
                <w:tab w:val="left" w:pos="0"/>
              </w:tabs>
              <w:suppressAutoHyphens/>
              <w:rPr>
                <w:spacing w:val="-3"/>
              </w:rPr>
            </w:pPr>
            <w:r>
              <w:rPr>
                <w:spacing w:val="-3"/>
              </w:rPr>
              <w:t>2022</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781C0200" w14:textId="77777777">
            <w:pPr>
              <w:tabs>
                <w:tab w:val="left" w:pos="0"/>
              </w:tabs>
              <w:suppressAutoHyphens/>
              <w:ind w:left="2880" w:hanging="2880"/>
              <w:jc w:val="center"/>
              <w:rPr>
                <w:spacing w:val="-3"/>
              </w:rPr>
            </w:pPr>
            <w:r>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6585A0F3" w14:textId="77777777">
            <w:pPr>
              <w:tabs>
                <w:tab w:val="left" w:pos="0"/>
              </w:tabs>
              <w:suppressAutoHyphens/>
              <w:jc w:val="center"/>
              <w:rPr>
                <w:spacing w:val="-3"/>
                <w:szCs w:val="24"/>
              </w:rPr>
            </w:pPr>
            <w:r w:rsidRPr="00BD74A1">
              <w:rPr>
                <w:spacing w:val="-3"/>
                <w:szCs w:val="24"/>
              </w:rPr>
              <w:t>Jul. 1, 202</w:t>
            </w:r>
            <w:r>
              <w:rPr>
                <w:spacing w:val="-3"/>
                <w:szCs w:val="24"/>
              </w:rPr>
              <w:t>2</w:t>
            </w:r>
            <w:r w:rsidRPr="00BD74A1">
              <w:rPr>
                <w:spacing w:val="-3"/>
                <w:szCs w:val="24"/>
              </w:rPr>
              <w:t xml:space="preserve"> – Sep. 30, 202</w:t>
            </w:r>
            <w:r>
              <w:rPr>
                <w:spacing w:val="-3"/>
                <w:szCs w:val="24"/>
              </w:rPr>
              <w:t>2</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527C7A4B" w14:textId="77777777">
            <w:pPr>
              <w:tabs>
                <w:tab w:val="left" w:pos="0"/>
              </w:tabs>
              <w:suppressAutoHyphens/>
              <w:jc w:val="center"/>
              <w:rPr>
                <w:spacing w:val="-3"/>
                <w:szCs w:val="24"/>
              </w:rPr>
            </w:pPr>
            <w:r>
              <w:rPr>
                <w:spacing w:val="-3"/>
                <w:szCs w:val="24"/>
              </w:rPr>
              <w:t>4.37%</w:t>
            </w:r>
          </w:p>
        </w:tc>
      </w:tr>
      <w:tr w14:paraId="06E55CE6"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3935BE11" w14:textId="77777777">
            <w:pPr>
              <w:tabs>
                <w:tab w:val="left" w:pos="0"/>
              </w:tabs>
              <w:suppressAutoHyphens/>
              <w:rPr>
                <w:spacing w:val="-3"/>
              </w:rPr>
            </w:pPr>
            <w:r>
              <w:rPr>
                <w:spacing w:val="-3"/>
              </w:rPr>
              <w:t>2022</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5DC95C34" w14:textId="77777777">
            <w:pPr>
              <w:tabs>
                <w:tab w:val="left" w:pos="0"/>
              </w:tabs>
              <w:suppressAutoHyphens/>
              <w:ind w:left="2880" w:hanging="2880"/>
              <w:jc w:val="center"/>
              <w:rPr>
                <w:spacing w:val="-3"/>
              </w:rPr>
            </w:pPr>
            <w:r>
              <w:rPr>
                <w:spacing w:val="-3"/>
              </w:rPr>
              <w:t>Fourth</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10E3226A" w14:textId="77777777">
            <w:pPr>
              <w:tabs>
                <w:tab w:val="left" w:pos="0"/>
              </w:tabs>
              <w:suppressAutoHyphens/>
              <w:jc w:val="center"/>
              <w:rPr>
                <w:spacing w:val="-3"/>
                <w:szCs w:val="24"/>
              </w:rPr>
            </w:pPr>
            <w:r w:rsidRPr="00BD74A1">
              <w:rPr>
                <w:spacing w:val="-3"/>
                <w:szCs w:val="24"/>
              </w:rPr>
              <w:t>Oct. 1, 202</w:t>
            </w:r>
            <w:r>
              <w:rPr>
                <w:spacing w:val="-3"/>
                <w:szCs w:val="24"/>
              </w:rPr>
              <w:t>2</w:t>
            </w:r>
            <w:r w:rsidRPr="00BD74A1">
              <w:rPr>
                <w:spacing w:val="-3"/>
                <w:szCs w:val="24"/>
              </w:rPr>
              <w:t xml:space="preserve"> – Dec. 31, 202</w:t>
            </w:r>
            <w:r>
              <w:rPr>
                <w:spacing w:val="-3"/>
                <w:szCs w:val="24"/>
              </w:rPr>
              <w:t>2</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74AC0915" w14:textId="77777777">
            <w:pPr>
              <w:tabs>
                <w:tab w:val="left" w:pos="0"/>
              </w:tabs>
              <w:suppressAutoHyphens/>
              <w:jc w:val="center"/>
              <w:rPr>
                <w:spacing w:val="-3"/>
                <w:szCs w:val="24"/>
              </w:rPr>
            </w:pPr>
            <w:r>
              <w:rPr>
                <w:spacing w:val="-3"/>
                <w:szCs w:val="24"/>
              </w:rPr>
              <w:t>3.88%</w:t>
            </w:r>
          </w:p>
        </w:tc>
      </w:tr>
      <w:tr w14:paraId="584E82F7"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2829972F" w14:textId="77777777">
            <w:pPr>
              <w:tabs>
                <w:tab w:val="left" w:pos="0"/>
              </w:tabs>
              <w:suppressAutoHyphens/>
              <w:rPr>
                <w:spacing w:val="-3"/>
              </w:rPr>
            </w:pPr>
            <w:r>
              <w:rPr>
                <w:spacing w:val="-3"/>
              </w:rPr>
              <w:t>2023</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5E999F51" w14:textId="77777777">
            <w:pPr>
              <w:tabs>
                <w:tab w:val="left" w:pos="0"/>
              </w:tabs>
              <w:suppressAutoHyphens/>
              <w:ind w:left="2880" w:hanging="2880"/>
              <w:jc w:val="center"/>
              <w:rPr>
                <w:spacing w:val="-3"/>
              </w:rPr>
            </w:pPr>
            <w:r>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4681DDF0" w14:textId="77777777">
            <w:pPr>
              <w:tabs>
                <w:tab w:val="left" w:pos="0"/>
              </w:tabs>
              <w:suppressAutoHyphens/>
              <w:jc w:val="center"/>
              <w:rPr>
                <w:spacing w:val="-3"/>
                <w:szCs w:val="24"/>
              </w:rPr>
            </w:pPr>
            <w:r w:rsidRPr="00BD74A1">
              <w:rPr>
                <w:spacing w:val="-3"/>
                <w:szCs w:val="24"/>
              </w:rPr>
              <w:t>Jan. 1, 202</w:t>
            </w:r>
            <w:r>
              <w:rPr>
                <w:spacing w:val="-3"/>
                <w:szCs w:val="24"/>
              </w:rPr>
              <w:t>3</w:t>
            </w:r>
            <w:r w:rsidRPr="00BD74A1">
              <w:rPr>
                <w:spacing w:val="-3"/>
                <w:szCs w:val="24"/>
              </w:rPr>
              <w:t xml:space="preserve"> – Mar. 31, 202</w:t>
            </w:r>
            <w:r>
              <w:rPr>
                <w:spacing w:val="-3"/>
                <w:szCs w:val="24"/>
              </w:rPr>
              <w:t>3</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7F2C0F29" w14:textId="77777777">
            <w:pPr>
              <w:tabs>
                <w:tab w:val="left" w:pos="0"/>
              </w:tabs>
              <w:suppressAutoHyphens/>
              <w:jc w:val="center"/>
              <w:rPr>
                <w:spacing w:val="-3"/>
                <w:szCs w:val="24"/>
              </w:rPr>
            </w:pPr>
            <w:r>
              <w:rPr>
                <w:spacing w:val="-3"/>
                <w:szCs w:val="24"/>
              </w:rPr>
              <w:t>4.14%</w:t>
            </w:r>
          </w:p>
        </w:tc>
      </w:tr>
      <w:tr w14:paraId="55CA43E7"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2C0D99" w14:paraId="57032D4C" w14:textId="77777777">
            <w:pPr>
              <w:tabs>
                <w:tab w:val="left" w:pos="0"/>
              </w:tabs>
              <w:suppressAutoHyphens/>
              <w:rPr>
                <w:spacing w:val="-3"/>
              </w:rPr>
            </w:pPr>
            <w:r>
              <w:rPr>
                <w:spacing w:val="-3"/>
              </w:rPr>
              <w:t>2023</w:t>
            </w:r>
          </w:p>
        </w:tc>
        <w:tc>
          <w:tcPr>
            <w:tcW w:w="2610" w:type="dxa"/>
            <w:tcBorders>
              <w:top w:val="single" w:sz="4" w:space="0" w:color="auto"/>
              <w:left w:val="single" w:sz="4" w:space="0" w:color="auto"/>
              <w:bottom w:val="single" w:sz="4" w:space="0" w:color="auto"/>
              <w:right w:val="single" w:sz="4" w:space="0" w:color="auto"/>
            </w:tcBorders>
          </w:tcPr>
          <w:p w:rsidR="000C1BE3" w:rsidP="002C0D99" w14:paraId="2FEDA835" w14:textId="77777777">
            <w:pPr>
              <w:tabs>
                <w:tab w:val="left" w:pos="0"/>
              </w:tabs>
              <w:suppressAutoHyphens/>
              <w:ind w:left="2880" w:hanging="2880"/>
              <w:jc w:val="center"/>
              <w:rPr>
                <w:spacing w:val="-3"/>
              </w:rPr>
            </w:pPr>
            <w:r>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2C0D99" w14:paraId="4B5ACCCC" w14:textId="77777777">
            <w:pPr>
              <w:tabs>
                <w:tab w:val="left" w:pos="0"/>
              </w:tabs>
              <w:suppressAutoHyphens/>
              <w:jc w:val="center"/>
              <w:rPr>
                <w:spacing w:val="-3"/>
                <w:szCs w:val="24"/>
              </w:rPr>
            </w:pPr>
            <w:r w:rsidRPr="00BD74A1">
              <w:rPr>
                <w:spacing w:val="-3"/>
                <w:szCs w:val="24"/>
              </w:rPr>
              <w:t>Apr. 1, 202</w:t>
            </w:r>
            <w:r>
              <w:rPr>
                <w:spacing w:val="-3"/>
                <w:szCs w:val="24"/>
              </w:rPr>
              <w:t>3</w:t>
            </w:r>
            <w:r w:rsidRPr="00BD74A1">
              <w:rPr>
                <w:spacing w:val="-3"/>
                <w:szCs w:val="24"/>
              </w:rPr>
              <w:t xml:space="preserve"> – Jun. 30, 202</w:t>
            </w:r>
            <w:r>
              <w:rPr>
                <w:spacing w:val="-3"/>
                <w:szCs w:val="24"/>
              </w:rPr>
              <w:t>3</w:t>
            </w:r>
          </w:p>
        </w:tc>
        <w:tc>
          <w:tcPr>
            <w:tcW w:w="2178" w:type="dxa"/>
            <w:tcBorders>
              <w:top w:val="single" w:sz="4" w:space="0" w:color="auto"/>
              <w:left w:val="single" w:sz="4" w:space="0" w:color="auto"/>
              <w:bottom w:val="single" w:sz="4" w:space="0" w:color="auto"/>
              <w:right w:val="single" w:sz="4" w:space="0" w:color="auto"/>
            </w:tcBorders>
          </w:tcPr>
          <w:p w:rsidR="000C1BE3" w:rsidP="002C0D99" w14:paraId="756F9C40" w14:textId="77777777">
            <w:pPr>
              <w:tabs>
                <w:tab w:val="left" w:pos="0"/>
              </w:tabs>
              <w:suppressAutoHyphens/>
              <w:jc w:val="center"/>
              <w:rPr>
                <w:spacing w:val="-3"/>
                <w:szCs w:val="24"/>
              </w:rPr>
            </w:pPr>
            <w:r>
              <w:rPr>
                <w:spacing w:val="-3"/>
                <w:szCs w:val="24"/>
              </w:rPr>
              <w:t>1.74%</w:t>
            </w:r>
          </w:p>
        </w:tc>
      </w:tr>
      <w:tr w14:paraId="1BE04019"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C1BE3" w:rsidP="000C1BE3" w14:paraId="4474A684" w14:textId="6BA74989">
            <w:pPr>
              <w:tabs>
                <w:tab w:val="left" w:pos="0"/>
              </w:tabs>
              <w:suppressAutoHyphens/>
              <w:rPr>
                <w:spacing w:val="-3"/>
              </w:rPr>
            </w:pPr>
            <w:r>
              <w:rPr>
                <w:spacing w:val="-3"/>
              </w:rPr>
              <w:t>2023</w:t>
            </w:r>
          </w:p>
        </w:tc>
        <w:tc>
          <w:tcPr>
            <w:tcW w:w="2610" w:type="dxa"/>
            <w:tcBorders>
              <w:top w:val="single" w:sz="4" w:space="0" w:color="auto"/>
              <w:left w:val="single" w:sz="4" w:space="0" w:color="auto"/>
              <w:bottom w:val="single" w:sz="4" w:space="0" w:color="auto"/>
              <w:right w:val="single" w:sz="4" w:space="0" w:color="auto"/>
            </w:tcBorders>
          </w:tcPr>
          <w:p w:rsidR="000C1BE3" w:rsidP="000C1BE3" w14:paraId="4A24E30E" w14:textId="3E76A428">
            <w:pPr>
              <w:tabs>
                <w:tab w:val="left" w:pos="0"/>
              </w:tabs>
              <w:suppressAutoHyphens/>
              <w:ind w:left="2880" w:hanging="2880"/>
              <w:jc w:val="center"/>
              <w:rPr>
                <w:spacing w:val="-3"/>
              </w:rPr>
            </w:pPr>
            <w:r>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0C1BE3" w:rsidRPr="00BD74A1" w:rsidP="000C1BE3" w14:paraId="04276668" w14:textId="23C461FA">
            <w:pPr>
              <w:tabs>
                <w:tab w:val="left" w:pos="0"/>
              </w:tabs>
              <w:suppressAutoHyphens/>
              <w:jc w:val="center"/>
              <w:rPr>
                <w:spacing w:val="-3"/>
                <w:szCs w:val="24"/>
              </w:rPr>
            </w:pPr>
            <w:r w:rsidRPr="00BD74A1">
              <w:rPr>
                <w:spacing w:val="-3"/>
                <w:szCs w:val="24"/>
              </w:rPr>
              <w:t>Jul. 1, 202</w:t>
            </w:r>
            <w:r>
              <w:rPr>
                <w:spacing w:val="-3"/>
                <w:szCs w:val="24"/>
              </w:rPr>
              <w:t>3</w:t>
            </w:r>
            <w:r w:rsidRPr="00BD74A1">
              <w:rPr>
                <w:spacing w:val="-3"/>
                <w:szCs w:val="24"/>
              </w:rPr>
              <w:t xml:space="preserve"> – Sep. 30, 202</w:t>
            </w:r>
            <w:r>
              <w:rPr>
                <w:spacing w:val="-3"/>
                <w:szCs w:val="24"/>
              </w:rPr>
              <w:t>3</w:t>
            </w:r>
          </w:p>
        </w:tc>
        <w:tc>
          <w:tcPr>
            <w:tcW w:w="2178" w:type="dxa"/>
            <w:tcBorders>
              <w:top w:val="single" w:sz="4" w:space="0" w:color="auto"/>
              <w:left w:val="single" w:sz="4" w:space="0" w:color="auto"/>
              <w:bottom w:val="single" w:sz="4" w:space="0" w:color="auto"/>
              <w:right w:val="single" w:sz="4" w:space="0" w:color="auto"/>
            </w:tcBorders>
          </w:tcPr>
          <w:p w:rsidR="000C1BE3" w:rsidP="000C1BE3" w14:paraId="769060D8" w14:textId="6BCF4DA9">
            <w:pPr>
              <w:tabs>
                <w:tab w:val="left" w:pos="0"/>
              </w:tabs>
              <w:suppressAutoHyphens/>
              <w:jc w:val="center"/>
              <w:rPr>
                <w:spacing w:val="-3"/>
                <w:szCs w:val="24"/>
              </w:rPr>
            </w:pPr>
            <w:r>
              <w:rPr>
                <w:spacing w:val="-3"/>
                <w:szCs w:val="24"/>
              </w:rPr>
              <w:t>3.33%</w:t>
            </w:r>
          </w:p>
        </w:tc>
      </w:tr>
      <w:tr w14:paraId="507B202A"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979F7" w:rsidP="000979F7" w14:paraId="0F20B13D" w14:textId="0AEC2A1F">
            <w:pPr>
              <w:tabs>
                <w:tab w:val="left" w:pos="0"/>
              </w:tabs>
              <w:suppressAutoHyphens/>
              <w:rPr>
                <w:spacing w:val="-3"/>
              </w:rPr>
            </w:pPr>
            <w:r>
              <w:rPr>
                <w:spacing w:val="-3"/>
              </w:rPr>
              <w:t>2023</w:t>
            </w:r>
          </w:p>
        </w:tc>
        <w:tc>
          <w:tcPr>
            <w:tcW w:w="2610" w:type="dxa"/>
            <w:tcBorders>
              <w:top w:val="single" w:sz="4" w:space="0" w:color="auto"/>
              <w:left w:val="single" w:sz="4" w:space="0" w:color="auto"/>
              <w:bottom w:val="single" w:sz="4" w:space="0" w:color="auto"/>
              <w:right w:val="single" w:sz="4" w:space="0" w:color="auto"/>
            </w:tcBorders>
          </w:tcPr>
          <w:p w:rsidR="000979F7" w:rsidP="000979F7" w14:paraId="743C327F" w14:textId="2118A1A2">
            <w:pPr>
              <w:tabs>
                <w:tab w:val="left" w:pos="0"/>
              </w:tabs>
              <w:suppressAutoHyphens/>
              <w:ind w:left="2880" w:hanging="2880"/>
              <w:jc w:val="center"/>
              <w:rPr>
                <w:spacing w:val="-3"/>
              </w:rPr>
            </w:pPr>
            <w:r>
              <w:rPr>
                <w:spacing w:val="-3"/>
              </w:rPr>
              <w:t>Fourth</w:t>
            </w:r>
          </w:p>
        </w:tc>
        <w:tc>
          <w:tcPr>
            <w:tcW w:w="3384" w:type="dxa"/>
            <w:tcBorders>
              <w:top w:val="single" w:sz="4" w:space="0" w:color="auto"/>
              <w:left w:val="single" w:sz="4" w:space="0" w:color="auto"/>
              <w:bottom w:val="single" w:sz="4" w:space="0" w:color="auto"/>
              <w:right w:val="single" w:sz="4" w:space="0" w:color="auto"/>
            </w:tcBorders>
          </w:tcPr>
          <w:p w:rsidR="000979F7" w:rsidRPr="00BD74A1" w:rsidP="000979F7" w14:paraId="446A1AF6" w14:textId="48FD8A6F">
            <w:pPr>
              <w:tabs>
                <w:tab w:val="left" w:pos="0"/>
              </w:tabs>
              <w:suppressAutoHyphens/>
              <w:jc w:val="center"/>
              <w:rPr>
                <w:spacing w:val="-3"/>
                <w:szCs w:val="24"/>
              </w:rPr>
            </w:pPr>
            <w:r w:rsidRPr="00BD74A1">
              <w:rPr>
                <w:spacing w:val="-3"/>
                <w:szCs w:val="24"/>
              </w:rPr>
              <w:t>Oct. 1, 202</w:t>
            </w:r>
            <w:r>
              <w:rPr>
                <w:spacing w:val="-3"/>
                <w:szCs w:val="24"/>
              </w:rPr>
              <w:t>3</w:t>
            </w:r>
            <w:r w:rsidRPr="00BD74A1">
              <w:rPr>
                <w:spacing w:val="-3"/>
                <w:szCs w:val="24"/>
              </w:rPr>
              <w:t xml:space="preserve"> – Dec. 31, 202</w:t>
            </w:r>
            <w:r>
              <w:rPr>
                <w:spacing w:val="-3"/>
                <w:szCs w:val="24"/>
              </w:rPr>
              <w:t>3</w:t>
            </w:r>
          </w:p>
        </w:tc>
        <w:tc>
          <w:tcPr>
            <w:tcW w:w="2178" w:type="dxa"/>
            <w:tcBorders>
              <w:top w:val="single" w:sz="4" w:space="0" w:color="auto"/>
              <w:left w:val="single" w:sz="4" w:space="0" w:color="auto"/>
              <w:bottom w:val="single" w:sz="4" w:space="0" w:color="auto"/>
              <w:right w:val="single" w:sz="4" w:space="0" w:color="auto"/>
            </w:tcBorders>
          </w:tcPr>
          <w:p w:rsidR="000979F7" w:rsidP="000979F7" w14:paraId="35992DB4" w14:textId="41B4A236">
            <w:pPr>
              <w:tabs>
                <w:tab w:val="left" w:pos="0"/>
              </w:tabs>
              <w:suppressAutoHyphens/>
              <w:jc w:val="center"/>
              <w:rPr>
                <w:spacing w:val="-3"/>
                <w:szCs w:val="24"/>
              </w:rPr>
            </w:pPr>
            <w:r>
              <w:rPr>
                <w:spacing w:val="-3"/>
                <w:szCs w:val="24"/>
              </w:rPr>
              <w:t>1.63%</w:t>
            </w:r>
          </w:p>
        </w:tc>
      </w:tr>
      <w:tr w14:paraId="30746C4D"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979F7" w:rsidP="000979F7" w14:paraId="1DE9326E" w14:textId="49BFBBF2">
            <w:pPr>
              <w:tabs>
                <w:tab w:val="left" w:pos="0"/>
              </w:tabs>
              <w:suppressAutoHyphens/>
              <w:rPr>
                <w:spacing w:val="-3"/>
              </w:rPr>
            </w:pPr>
            <w:r>
              <w:rPr>
                <w:spacing w:val="-3"/>
              </w:rPr>
              <w:t>2024</w:t>
            </w:r>
          </w:p>
        </w:tc>
        <w:tc>
          <w:tcPr>
            <w:tcW w:w="2610" w:type="dxa"/>
            <w:tcBorders>
              <w:top w:val="single" w:sz="4" w:space="0" w:color="auto"/>
              <w:left w:val="single" w:sz="4" w:space="0" w:color="auto"/>
              <w:bottom w:val="single" w:sz="4" w:space="0" w:color="auto"/>
              <w:right w:val="single" w:sz="4" w:space="0" w:color="auto"/>
            </w:tcBorders>
          </w:tcPr>
          <w:p w:rsidR="000979F7" w:rsidP="000979F7" w14:paraId="16407790" w14:textId="5B9A13F2">
            <w:pPr>
              <w:tabs>
                <w:tab w:val="left" w:pos="0"/>
              </w:tabs>
              <w:suppressAutoHyphens/>
              <w:ind w:left="2880" w:hanging="2880"/>
              <w:jc w:val="center"/>
              <w:rPr>
                <w:spacing w:val="-3"/>
              </w:rPr>
            </w:pPr>
            <w:r>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0979F7" w:rsidRPr="00BD74A1" w:rsidP="000979F7" w14:paraId="42377B5F" w14:textId="40FC0D5F">
            <w:pPr>
              <w:tabs>
                <w:tab w:val="left" w:pos="0"/>
              </w:tabs>
              <w:suppressAutoHyphens/>
              <w:jc w:val="center"/>
              <w:rPr>
                <w:spacing w:val="-3"/>
                <w:szCs w:val="24"/>
              </w:rPr>
            </w:pPr>
            <w:r w:rsidRPr="00BD74A1">
              <w:rPr>
                <w:spacing w:val="-3"/>
                <w:szCs w:val="24"/>
              </w:rPr>
              <w:t>Jan. 1, 202</w:t>
            </w:r>
            <w:r>
              <w:rPr>
                <w:spacing w:val="-3"/>
                <w:szCs w:val="24"/>
              </w:rPr>
              <w:t>4</w:t>
            </w:r>
            <w:r w:rsidRPr="00BD74A1">
              <w:rPr>
                <w:spacing w:val="-3"/>
                <w:szCs w:val="24"/>
              </w:rPr>
              <w:t xml:space="preserve"> – Mar. 31, 202</w:t>
            </w:r>
            <w:r>
              <w:rPr>
                <w:spacing w:val="-3"/>
                <w:szCs w:val="24"/>
              </w:rPr>
              <w:t>4</w:t>
            </w:r>
          </w:p>
        </w:tc>
        <w:tc>
          <w:tcPr>
            <w:tcW w:w="2178" w:type="dxa"/>
            <w:tcBorders>
              <w:top w:val="single" w:sz="4" w:space="0" w:color="auto"/>
              <w:left w:val="single" w:sz="4" w:space="0" w:color="auto"/>
              <w:bottom w:val="single" w:sz="4" w:space="0" w:color="auto"/>
              <w:right w:val="single" w:sz="4" w:space="0" w:color="auto"/>
            </w:tcBorders>
          </w:tcPr>
          <w:p w:rsidR="000979F7" w:rsidP="000979F7" w14:paraId="6584BDDB" w14:textId="2099C2EA">
            <w:pPr>
              <w:tabs>
                <w:tab w:val="left" w:pos="0"/>
              </w:tabs>
              <w:suppressAutoHyphens/>
              <w:jc w:val="center"/>
              <w:rPr>
                <w:spacing w:val="-3"/>
                <w:szCs w:val="24"/>
              </w:rPr>
            </w:pPr>
            <w:r>
              <w:rPr>
                <w:spacing w:val="-3"/>
                <w:szCs w:val="24"/>
              </w:rPr>
              <w:t>3.05%</w:t>
            </w:r>
          </w:p>
        </w:tc>
      </w:tr>
      <w:tr w14:paraId="1CF7B55B"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979F7" w:rsidP="000979F7" w14:paraId="34FA5B37" w14:textId="45D756D6">
            <w:pPr>
              <w:tabs>
                <w:tab w:val="left" w:pos="0"/>
              </w:tabs>
              <w:suppressAutoHyphens/>
              <w:rPr>
                <w:spacing w:val="-3"/>
              </w:rPr>
            </w:pPr>
            <w:r>
              <w:rPr>
                <w:spacing w:val="-3"/>
              </w:rPr>
              <w:t>2024</w:t>
            </w:r>
          </w:p>
        </w:tc>
        <w:tc>
          <w:tcPr>
            <w:tcW w:w="2610" w:type="dxa"/>
            <w:tcBorders>
              <w:top w:val="single" w:sz="4" w:space="0" w:color="auto"/>
              <w:left w:val="single" w:sz="4" w:space="0" w:color="auto"/>
              <w:bottom w:val="single" w:sz="4" w:space="0" w:color="auto"/>
              <w:right w:val="single" w:sz="4" w:space="0" w:color="auto"/>
            </w:tcBorders>
          </w:tcPr>
          <w:p w:rsidR="000979F7" w:rsidP="000979F7" w14:paraId="038A17EA" w14:textId="712B22AF">
            <w:pPr>
              <w:tabs>
                <w:tab w:val="left" w:pos="0"/>
              </w:tabs>
              <w:suppressAutoHyphens/>
              <w:ind w:left="2880" w:hanging="2880"/>
              <w:jc w:val="center"/>
              <w:rPr>
                <w:spacing w:val="-3"/>
              </w:rPr>
            </w:pPr>
            <w:r>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0979F7" w:rsidRPr="00BD74A1" w:rsidP="000979F7" w14:paraId="63C411B2" w14:textId="1EDE96B3">
            <w:pPr>
              <w:tabs>
                <w:tab w:val="left" w:pos="0"/>
              </w:tabs>
              <w:suppressAutoHyphens/>
              <w:jc w:val="center"/>
              <w:rPr>
                <w:spacing w:val="-3"/>
                <w:szCs w:val="24"/>
              </w:rPr>
            </w:pPr>
            <w:r w:rsidRPr="00BD74A1">
              <w:rPr>
                <w:spacing w:val="-3"/>
                <w:szCs w:val="24"/>
              </w:rPr>
              <w:t>Apr. 1, 202</w:t>
            </w:r>
            <w:r>
              <w:rPr>
                <w:spacing w:val="-3"/>
                <w:szCs w:val="24"/>
              </w:rPr>
              <w:t>4</w:t>
            </w:r>
            <w:r w:rsidRPr="00BD74A1">
              <w:rPr>
                <w:spacing w:val="-3"/>
                <w:szCs w:val="24"/>
              </w:rPr>
              <w:t xml:space="preserve"> – Jun. 30, 202</w:t>
            </w:r>
            <w:r>
              <w:rPr>
                <w:spacing w:val="-3"/>
                <w:szCs w:val="24"/>
              </w:rPr>
              <w:t>4</w:t>
            </w:r>
          </w:p>
        </w:tc>
        <w:tc>
          <w:tcPr>
            <w:tcW w:w="2178" w:type="dxa"/>
            <w:tcBorders>
              <w:top w:val="single" w:sz="4" w:space="0" w:color="auto"/>
              <w:left w:val="single" w:sz="4" w:space="0" w:color="auto"/>
              <w:bottom w:val="single" w:sz="4" w:space="0" w:color="auto"/>
              <w:right w:val="single" w:sz="4" w:space="0" w:color="auto"/>
            </w:tcBorders>
          </w:tcPr>
          <w:p w:rsidR="000979F7" w:rsidP="000979F7" w14:paraId="73E7C183" w14:textId="5C482612">
            <w:pPr>
              <w:tabs>
                <w:tab w:val="left" w:pos="0"/>
              </w:tabs>
              <w:suppressAutoHyphens/>
              <w:jc w:val="center"/>
              <w:rPr>
                <w:spacing w:val="-3"/>
                <w:szCs w:val="24"/>
              </w:rPr>
            </w:pPr>
            <w:r>
              <w:rPr>
                <w:spacing w:val="-3"/>
                <w:szCs w:val="24"/>
              </w:rPr>
              <w:t>2.52%</w:t>
            </w:r>
          </w:p>
        </w:tc>
      </w:tr>
      <w:tr w14:paraId="265DAB0A"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0979F7" w:rsidP="000979F7" w14:paraId="28F0C70E" w14:textId="5E406E9A">
            <w:pPr>
              <w:tabs>
                <w:tab w:val="left" w:pos="0"/>
              </w:tabs>
              <w:suppressAutoHyphens/>
              <w:rPr>
                <w:spacing w:val="-3"/>
              </w:rPr>
            </w:pPr>
            <w:r>
              <w:rPr>
                <w:spacing w:val="-3"/>
              </w:rPr>
              <w:t>2024</w:t>
            </w:r>
          </w:p>
        </w:tc>
        <w:tc>
          <w:tcPr>
            <w:tcW w:w="2610" w:type="dxa"/>
            <w:tcBorders>
              <w:top w:val="single" w:sz="4" w:space="0" w:color="auto"/>
              <w:left w:val="single" w:sz="4" w:space="0" w:color="auto"/>
              <w:bottom w:val="single" w:sz="4" w:space="0" w:color="auto"/>
              <w:right w:val="single" w:sz="4" w:space="0" w:color="auto"/>
            </w:tcBorders>
          </w:tcPr>
          <w:p w:rsidR="000979F7" w:rsidP="000979F7" w14:paraId="381138AE" w14:textId="1F9F8D79">
            <w:pPr>
              <w:tabs>
                <w:tab w:val="left" w:pos="0"/>
              </w:tabs>
              <w:suppressAutoHyphens/>
              <w:ind w:left="2880" w:hanging="2880"/>
              <w:jc w:val="center"/>
              <w:rPr>
                <w:spacing w:val="-3"/>
              </w:rPr>
            </w:pPr>
            <w:r>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0979F7" w:rsidRPr="00BD74A1" w:rsidP="000979F7" w14:paraId="07B847D3" w14:textId="4FBB1757">
            <w:pPr>
              <w:tabs>
                <w:tab w:val="left" w:pos="0"/>
              </w:tabs>
              <w:suppressAutoHyphens/>
              <w:jc w:val="center"/>
              <w:rPr>
                <w:spacing w:val="-3"/>
                <w:szCs w:val="24"/>
              </w:rPr>
            </w:pPr>
            <w:r w:rsidRPr="00BD74A1">
              <w:rPr>
                <w:spacing w:val="-3"/>
                <w:szCs w:val="24"/>
              </w:rPr>
              <w:t>Jul. 1, 202</w:t>
            </w:r>
            <w:r>
              <w:rPr>
                <w:spacing w:val="-3"/>
                <w:szCs w:val="24"/>
              </w:rPr>
              <w:t>4</w:t>
            </w:r>
            <w:r w:rsidRPr="00BD74A1">
              <w:rPr>
                <w:spacing w:val="-3"/>
                <w:szCs w:val="24"/>
              </w:rPr>
              <w:t xml:space="preserve"> – Sep. 30, 202</w:t>
            </w:r>
            <w:r>
              <w:rPr>
                <w:spacing w:val="-3"/>
                <w:szCs w:val="24"/>
              </w:rPr>
              <w:t>4</w:t>
            </w:r>
          </w:p>
        </w:tc>
        <w:tc>
          <w:tcPr>
            <w:tcW w:w="2178" w:type="dxa"/>
            <w:tcBorders>
              <w:top w:val="single" w:sz="4" w:space="0" w:color="auto"/>
              <w:left w:val="single" w:sz="4" w:space="0" w:color="auto"/>
              <w:bottom w:val="single" w:sz="4" w:space="0" w:color="auto"/>
              <w:right w:val="single" w:sz="4" w:space="0" w:color="auto"/>
            </w:tcBorders>
          </w:tcPr>
          <w:p w:rsidR="000979F7" w:rsidP="000979F7" w14:paraId="43A8309C" w14:textId="02016C41">
            <w:pPr>
              <w:tabs>
                <w:tab w:val="left" w:pos="0"/>
              </w:tabs>
              <w:suppressAutoHyphens/>
              <w:jc w:val="center"/>
              <w:rPr>
                <w:spacing w:val="-3"/>
                <w:szCs w:val="24"/>
              </w:rPr>
            </w:pPr>
            <w:r>
              <w:rPr>
                <w:spacing w:val="-3"/>
                <w:szCs w:val="24"/>
              </w:rPr>
              <w:t>1.94%</w:t>
            </w:r>
          </w:p>
        </w:tc>
      </w:tr>
      <w:tr w14:paraId="55481B57" w14:textId="77777777" w:rsidTr="002C0D99">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670AA0" w:rsidP="00670AA0" w14:paraId="21DDEF83" w14:textId="5DF9CF87">
            <w:pPr>
              <w:tabs>
                <w:tab w:val="left" w:pos="0"/>
              </w:tabs>
              <w:suppressAutoHyphens/>
              <w:rPr>
                <w:spacing w:val="-3"/>
              </w:rPr>
            </w:pPr>
            <w:r>
              <w:rPr>
                <w:spacing w:val="-3"/>
              </w:rPr>
              <w:t>2024</w:t>
            </w:r>
          </w:p>
        </w:tc>
        <w:tc>
          <w:tcPr>
            <w:tcW w:w="2610" w:type="dxa"/>
            <w:tcBorders>
              <w:top w:val="single" w:sz="4" w:space="0" w:color="auto"/>
              <w:left w:val="single" w:sz="4" w:space="0" w:color="auto"/>
              <w:bottom w:val="single" w:sz="4" w:space="0" w:color="auto"/>
              <w:right w:val="single" w:sz="4" w:space="0" w:color="auto"/>
            </w:tcBorders>
          </w:tcPr>
          <w:p w:rsidR="00670AA0" w:rsidP="00670AA0" w14:paraId="5A3A2DC2" w14:textId="539B475B">
            <w:pPr>
              <w:tabs>
                <w:tab w:val="left" w:pos="0"/>
              </w:tabs>
              <w:suppressAutoHyphens/>
              <w:ind w:left="2880" w:hanging="2880"/>
              <w:jc w:val="center"/>
              <w:rPr>
                <w:spacing w:val="-3"/>
              </w:rPr>
            </w:pPr>
            <w:r>
              <w:rPr>
                <w:spacing w:val="-3"/>
              </w:rPr>
              <w:t>Fourth</w:t>
            </w:r>
          </w:p>
        </w:tc>
        <w:tc>
          <w:tcPr>
            <w:tcW w:w="3384" w:type="dxa"/>
            <w:tcBorders>
              <w:top w:val="single" w:sz="4" w:space="0" w:color="auto"/>
              <w:left w:val="single" w:sz="4" w:space="0" w:color="auto"/>
              <w:bottom w:val="single" w:sz="4" w:space="0" w:color="auto"/>
              <w:right w:val="single" w:sz="4" w:space="0" w:color="auto"/>
            </w:tcBorders>
          </w:tcPr>
          <w:p w:rsidR="00670AA0" w:rsidRPr="00BD74A1" w:rsidP="00670AA0" w14:paraId="04FA5C06" w14:textId="070D5BAF">
            <w:pPr>
              <w:tabs>
                <w:tab w:val="left" w:pos="0"/>
              </w:tabs>
              <w:suppressAutoHyphens/>
              <w:jc w:val="center"/>
              <w:rPr>
                <w:spacing w:val="-3"/>
                <w:szCs w:val="24"/>
              </w:rPr>
            </w:pPr>
            <w:r w:rsidRPr="00BD74A1">
              <w:rPr>
                <w:spacing w:val="-3"/>
                <w:szCs w:val="24"/>
              </w:rPr>
              <w:t>Oct. 1, 202</w:t>
            </w:r>
            <w:r>
              <w:rPr>
                <w:spacing w:val="-3"/>
                <w:szCs w:val="24"/>
              </w:rPr>
              <w:t>4</w:t>
            </w:r>
            <w:r w:rsidRPr="00BD74A1">
              <w:rPr>
                <w:spacing w:val="-3"/>
                <w:szCs w:val="24"/>
              </w:rPr>
              <w:t xml:space="preserve"> – Dec. 31, 202</w:t>
            </w:r>
            <w:r>
              <w:rPr>
                <w:spacing w:val="-3"/>
                <w:szCs w:val="24"/>
              </w:rPr>
              <w:t>4</w:t>
            </w:r>
          </w:p>
        </w:tc>
        <w:tc>
          <w:tcPr>
            <w:tcW w:w="2178" w:type="dxa"/>
            <w:tcBorders>
              <w:top w:val="single" w:sz="4" w:space="0" w:color="auto"/>
              <w:left w:val="single" w:sz="4" w:space="0" w:color="auto"/>
              <w:bottom w:val="single" w:sz="4" w:space="0" w:color="auto"/>
              <w:right w:val="single" w:sz="4" w:space="0" w:color="auto"/>
            </w:tcBorders>
          </w:tcPr>
          <w:p w:rsidR="00670AA0" w:rsidP="00670AA0" w14:paraId="13A8FEEA" w14:textId="2682F216">
            <w:pPr>
              <w:tabs>
                <w:tab w:val="left" w:pos="0"/>
              </w:tabs>
              <w:suppressAutoHyphens/>
              <w:jc w:val="center"/>
              <w:rPr>
                <w:spacing w:val="-3"/>
                <w:szCs w:val="24"/>
              </w:rPr>
            </w:pPr>
            <w:r>
              <w:rPr>
                <w:spacing w:val="-3"/>
                <w:szCs w:val="24"/>
              </w:rPr>
              <w:t>2.34%</w:t>
            </w:r>
          </w:p>
        </w:tc>
      </w:tr>
      <w:tr w14:paraId="63D8E3CB" w14:textId="77777777" w:rsidTr="001068B2">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670AA0" w:rsidP="00670AA0" w14:paraId="366E167C" w14:textId="12A7C55B">
            <w:pPr>
              <w:tabs>
                <w:tab w:val="left" w:pos="0"/>
              </w:tabs>
              <w:suppressAutoHyphens/>
              <w:rPr>
                <w:spacing w:val="-3"/>
              </w:rPr>
            </w:pPr>
            <w:r>
              <w:rPr>
                <w:spacing w:val="-3"/>
              </w:rPr>
              <w:t>2025</w:t>
            </w:r>
          </w:p>
        </w:tc>
        <w:tc>
          <w:tcPr>
            <w:tcW w:w="2610" w:type="dxa"/>
            <w:tcBorders>
              <w:top w:val="single" w:sz="4" w:space="0" w:color="auto"/>
              <w:left w:val="single" w:sz="4" w:space="0" w:color="auto"/>
              <w:bottom w:val="single" w:sz="4" w:space="0" w:color="auto"/>
              <w:right w:val="single" w:sz="4" w:space="0" w:color="auto"/>
            </w:tcBorders>
          </w:tcPr>
          <w:p w:rsidR="00670AA0" w:rsidP="00670AA0" w14:paraId="386160F9" w14:textId="494AE908">
            <w:pPr>
              <w:tabs>
                <w:tab w:val="left" w:pos="0"/>
              </w:tabs>
              <w:suppressAutoHyphens/>
              <w:ind w:left="2880" w:hanging="2880"/>
              <w:jc w:val="center"/>
              <w:rPr>
                <w:spacing w:val="-3"/>
              </w:rPr>
            </w:pPr>
            <w:r>
              <w:rPr>
                <w:spacing w:val="-3"/>
              </w:rPr>
              <w:t>First</w:t>
            </w:r>
          </w:p>
        </w:tc>
        <w:tc>
          <w:tcPr>
            <w:tcW w:w="3384" w:type="dxa"/>
            <w:tcBorders>
              <w:top w:val="single" w:sz="4" w:space="0" w:color="auto"/>
              <w:left w:val="single" w:sz="4" w:space="0" w:color="auto"/>
              <w:bottom w:val="single" w:sz="4" w:space="0" w:color="auto"/>
              <w:right w:val="single" w:sz="4" w:space="0" w:color="auto"/>
            </w:tcBorders>
          </w:tcPr>
          <w:p w:rsidR="00670AA0" w:rsidRPr="00BD74A1" w:rsidP="00670AA0" w14:paraId="0AD206B4" w14:textId="59DAC1DB">
            <w:pPr>
              <w:tabs>
                <w:tab w:val="left" w:pos="0"/>
              </w:tabs>
              <w:suppressAutoHyphens/>
              <w:jc w:val="center"/>
              <w:rPr>
                <w:spacing w:val="-3"/>
                <w:szCs w:val="24"/>
              </w:rPr>
            </w:pPr>
            <w:r w:rsidRPr="00BD74A1">
              <w:rPr>
                <w:spacing w:val="-3"/>
                <w:szCs w:val="24"/>
              </w:rPr>
              <w:t>Jan. 1, 202</w:t>
            </w:r>
            <w:r>
              <w:rPr>
                <w:spacing w:val="-3"/>
                <w:szCs w:val="24"/>
              </w:rPr>
              <w:t>5</w:t>
            </w:r>
            <w:r w:rsidRPr="00BD74A1">
              <w:rPr>
                <w:spacing w:val="-3"/>
                <w:szCs w:val="24"/>
              </w:rPr>
              <w:t xml:space="preserve"> – Mar. 31, 202</w:t>
            </w:r>
            <w:r>
              <w:rPr>
                <w:spacing w:val="-3"/>
                <w:szCs w:val="24"/>
              </w:rPr>
              <w:t>5</w:t>
            </w:r>
          </w:p>
        </w:tc>
        <w:tc>
          <w:tcPr>
            <w:tcW w:w="2178" w:type="dxa"/>
            <w:tcBorders>
              <w:top w:val="single" w:sz="4" w:space="0" w:color="auto"/>
              <w:left w:val="single" w:sz="4" w:space="0" w:color="auto"/>
              <w:bottom w:val="single" w:sz="4" w:space="0" w:color="auto"/>
              <w:right w:val="single" w:sz="4" w:space="0" w:color="auto"/>
            </w:tcBorders>
          </w:tcPr>
          <w:p w:rsidR="00670AA0" w:rsidP="00670AA0" w14:paraId="3657DD7D" w14:textId="384BC241">
            <w:pPr>
              <w:tabs>
                <w:tab w:val="left" w:pos="0"/>
              </w:tabs>
              <w:suppressAutoHyphens/>
              <w:jc w:val="center"/>
              <w:rPr>
                <w:spacing w:val="-3"/>
                <w:szCs w:val="24"/>
              </w:rPr>
            </w:pPr>
            <w:r>
              <w:rPr>
                <w:spacing w:val="-3"/>
                <w:szCs w:val="24"/>
              </w:rPr>
              <w:t>3.76%</w:t>
            </w:r>
          </w:p>
        </w:tc>
      </w:tr>
      <w:tr w14:paraId="4C963F7F" w14:textId="77777777" w:rsidTr="001068B2">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670AA0" w:rsidP="00670AA0" w14:paraId="0D41F51C" w14:textId="3B0ECC2B">
            <w:pPr>
              <w:tabs>
                <w:tab w:val="left" w:pos="0"/>
              </w:tabs>
              <w:suppressAutoHyphens/>
              <w:rPr>
                <w:spacing w:val="-3"/>
              </w:rPr>
            </w:pPr>
            <w:r>
              <w:rPr>
                <w:spacing w:val="-3"/>
              </w:rPr>
              <w:t>2025</w:t>
            </w:r>
          </w:p>
        </w:tc>
        <w:tc>
          <w:tcPr>
            <w:tcW w:w="2610" w:type="dxa"/>
            <w:tcBorders>
              <w:top w:val="single" w:sz="4" w:space="0" w:color="auto"/>
              <w:left w:val="single" w:sz="4" w:space="0" w:color="auto"/>
              <w:bottom w:val="single" w:sz="4" w:space="0" w:color="auto"/>
              <w:right w:val="single" w:sz="4" w:space="0" w:color="auto"/>
            </w:tcBorders>
          </w:tcPr>
          <w:p w:rsidR="00670AA0" w:rsidP="00670AA0" w14:paraId="3664ED8B" w14:textId="41BB7014">
            <w:pPr>
              <w:tabs>
                <w:tab w:val="left" w:pos="0"/>
              </w:tabs>
              <w:suppressAutoHyphens/>
              <w:ind w:left="2880" w:hanging="2880"/>
              <w:jc w:val="center"/>
              <w:rPr>
                <w:spacing w:val="-3"/>
              </w:rPr>
            </w:pPr>
            <w:r>
              <w:rPr>
                <w:spacing w:val="-3"/>
              </w:rPr>
              <w:t>Second</w:t>
            </w:r>
          </w:p>
        </w:tc>
        <w:tc>
          <w:tcPr>
            <w:tcW w:w="3384" w:type="dxa"/>
            <w:tcBorders>
              <w:top w:val="single" w:sz="4" w:space="0" w:color="auto"/>
              <w:left w:val="single" w:sz="4" w:space="0" w:color="auto"/>
              <w:bottom w:val="single" w:sz="4" w:space="0" w:color="auto"/>
              <w:right w:val="single" w:sz="4" w:space="0" w:color="auto"/>
            </w:tcBorders>
          </w:tcPr>
          <w:p w:rsidR="00670AA0" w:rsidRPr="00BD74A1" w:rsidP="00670AA0" w14:paraId="58F9B414" w14:textId="4EC77CAA">
            <w:pPr>
              <w:tabs>
                <w:tab w:val="left" w:pos="0"/>
              </w:tabs>
              <w:suppressAutoHyphens/>
              <w:jc w:val="center"/>
              <w:rPr>
                <w:spacing w:val="-3"/>
                <w:szCs w:val="24"/>
              </w:rPr>
            </w:pPr>
            <w:r w:rsidRPr="00BD74A1">
              <w:rPr>
                <w:spacing w:val="-3"/>
                <w:szCs w:val="24"/>
              </w:rPr>
              <w:t>Apr. 1, 202</w:t>
            </w:r>
            <w:r>
              <w:rPr>
                <w:spacing w:val="-3"/>
                <w:szCs w:val="24"/>
              </w:rPr>
              <w:t>5</w:t>
            </w:r>
            <w:r w:rsidRPr="00BD74A1">
              <w:rPr>
                <w:spacing w:val="-3"/>
                <w:szCs w:val="24"/>
              </w:rPr>
              <w:t xml:space="preserve"> – Jun. 30, 202</w:t>
            </w:r>
            <w:r>
              <w:rPr>
                <w:spacing w:val="-3"/>
                <w:szCs w:val="24"/>
              </w:rPr>
              <w:t>5</w:t>
            </w:r>
          </w:p>
        </w:tc>
        <w:tc>
          <w:tcPr>
            <w:tcW w:w="2178" w:type="dxa"/>
            <w:tcBorders>
              <w:top w:val="single" w:sz="4" w:space="0" w:color="auto"/>
              <w:left w:val="single" w:sz="4" w:space="0" w:color="auto"/>
              <w:bottom w:val="single" w:sz="4" w:space="0" w:color="auto"/>
              <w:right w:val="single" w:sz="4" w:space="0" w:color="auto"/>
            </w:tcBorders>
          </w:tcPr>
          <w:p w:rsidR="00670AA0" w:rsidP="00670AA0" w14:paraId="7E7E4126" w14:textId="560677F3">
            <w:pPr>
              <w:tabs>
                <w:tab w:val="left" w:pos="0"/>
              </w:tabs>
              <w:suppressAutoHyphens/>
              <w:jc w:val="center"/>
              <w:rPr>
                <w:spacing w:val="-3"/>
                <w:szCs w:val="24"/>
              </w:rPr>
            </w:pPr>
            <w:r>
              <w:rPr>
                <w:spacing w:val="-3"/>
                <w:szCs w:val="24"/>
              </w:rPr>
              <w:t>2.12%</w:t>
            </w:r>
          </w:p>
        </w:tc>
      </w:tr>
      <w:tr w14:paraId="52F0B216" w14:textId="77777777" w:rsidTr="001068B2">
        <w:tblPrEx>
          <w:tblW w:w="9360" w:type="dxa"/>
          <w:tblInd w:w="108" w:type="dxa"/>
          <w:tblLook w:val="01E0"/>
        </w:tblPrEx>
        <w:tc>
          <w:tcPr>
            <w:tcW w:w="1188" w:type="dxa"/>
            <w:tcBorders>
              <w:top w:val="single" w:sz="4" w:space="0" w:color="auto"/>
              <w:left w:val="single" w:sz="4" w:space="0" w:color="auto"/>
              <w:bottom w:val="single" w:sz="4" w:space="0" w:color="auto"/>
              <w:right w:val="single" w:sz="4" w:space="0" w:color="auto"/>
            </w:tcBorders>
          </w:tcPr>
          <w:p w:rsidR="00670AA0" w:rsidP="00670AA0" w14:paraId="401E19A2" w14:textId="3F96F051">
            <w:pPr>
              <w:tabs>
                <w:tab w:val="left" w:pos="0"/>
              </w:tabs>
              <w:suppressAutoHyphens/>
              <w:rPr>
                <w:spacing w:val="-3"/>
              </w:rPr>
            </w:pPr>
            <w:r>
              <w:rPr>
                <w:spacing w:val="-3"/>
              </w:rPr>
              <w:t>2025</w:t>
            </w:r>
          </w:p>
        </w:tc>
        <w:tc>
          <w:tcPr>
            <w:tcW w:w="2610" w:type="dxa"/>
            <w:tcBorders>
              <w:top w:val="single" w:sz="4" w:space="0" w:color="auto"/>
              <w:left w:val="single" w:sz="4" w:space="0" w:color="auto"/>
              <w:bottom w:val="single" w:sz="4" w:space="0" w:color="auto"/>
              <w:right w:val="single" w:sz="4" w:space="0" w:color="auto"/>
            </w:tcBorders>
          </w:tcPr>
          <w:p w:rsidR="00670AA0" w:rsidP="00670AA0" w14:paraId="5DCA3670" w14:textId="6873A1CB">
            <w:pPr>
              <w:tabs>
                <w:tab w:val="left" w:pos="0"/>
              </w:tabs>
              <w:suppressAutoHyphens/>
              <w:ind w:left="2880" w:hanging="2880"/>
              <w:jc w:val="center"/>
              <w:rPr>
                <w:spacing w:val="-3"/>
              </w:rPr>
            </w:pPr>
            <w:r>
              <w:rPr>
                <w:spacing w:val="-3"/>
              </w:rPr>
              <w:t>Third</w:t>
            </w:r>
          </w:p>
        </w:tc>
        <w:tc>
          <w:tcPr>
            <w:tcW w:w="3384" w:type="dxa"/>
            <w:tcBorders>
              <w:top w:val="single" w:sz="4" w:space="0" w:color="auto"/>
              <w:left w:val="single" w:sz="4" w:space="0" w:color="auto"/>
              <w:bottom w:val="single" w:sz="4" w:space="0" w:color="auto"/>
              <w:right w:val="single" w:sz="4" w:space="0" w:color="auto"/>
            </w:tcBorders>
          </w:tcPr>
          <w:p w:rsidR="00670AA0" w:rsidRPr="00BD74A1" w:rsidP="00670AA0" w14:paraId="319757AE" w14:textId="6B252FAC">
            <w:pPr>
              <w:tabs>
                <w:tab w:val="left" w:pos="0"/>
              </w:tabs>
              <w:suppressAutoHyphens/>
              <w:jc w:val="center"/>
              <w:rPr>
                <w:spacing w:val="-3"/>
                <w:szCs w:val="24"/>
              </w:rPr>
            </w:pPr>
            <w:r w:rsidRPr="00BD74A1">
              <w:rPr>
                <w:spacing w:val="-3"/>
                <w:szCs w:val="24"/>
              </w:rPr>
              <w:t>Jul. 1, 202</w:t>
            </w:r>
            <w:r>
              <w:rPr>
                <w:spacing w:val="-3"/>
                <w:szCs w:val="24"/>
              </w:rPr>
              <w:t>5</w:t>
            </w:r>
            <w:r w:rsidRPr="00BD74A1">
              <w:rPr>
                <w:spacing w:val="-3"/>
                <w:szCs w:val="24"/>
              </w:rPr>
              <w:t xml:space="preserve"> – Sep. 30, 202</w:t>
            </w:r>
            <w:r>
              <w:rPr>
                <w:spacing w:val="-3"/>
                <w:szCs w:val="24"/>
              </w:rPr>
              <w:t>5</w:t>
            </w:r>
          </w:p>
        </w:tc>
        <w:tc>
          <w:tcPr>
            <w:tcW w:w="2178" w:type="dxa"/>
            <w:tcBorders>
              <w:top w:val="single" w:sz="4" w:space="0" w:color="auto"/>
              <w:left w:val="single" w:sz="4" w:space="0" w:color="auto"/>
              <w:bottom w:val="single" w:sz="4" w:space="0" w:color="auto"/>
              <w:right w:val="single" w:sz="4" w:space="0" w:color="auto"/>
            </w:tcBorders>
          </w:tcPr>
          <w:p w:rsidR="00670AA0" w:rsidP="00670AA0" w14:paraId="160B84C2" w14:textId="69782E05">
            <w:pPr>
              <w:tabs>
                <w:tab w:val="left" w:pos="0"/>
              </w:tabs>
              <w:suppressAutoHyphens/>
              <w:jc w:val="center"/>
              <w:rPr>
                <w:spacing w:val="-3"/>
                <w:szCs w:val="24"/>
              </w:rPr>
            </w:pPr>
            <w:r>
              <w:rPr>
                <w:spacing w:val="-3"/>
                <w:szCs w:val="24"/>
              </w:rPr>
              <w:t>3.76%</w:t>
            </w:r>
          </w:p>
        </w:tc>
      </w:tr>
    </w:tbl>
    <w:p w:rsidR="00C554A6" w:rsidRPr="00C31F47" w:rsidP="00C554A6" w14:paraId="089E09A2" w14:textId="77777777">
      <w:pPr>
        <w:tabs>
          <w:tab w:val="left" w:pos="0"/>
        </w:tabs>
        <w:suppressAutoHyphens/>
        <w:jc w:val="both"/>
        <w:rPr>
          <w:spacing w:val="-3"/>
        </w:rPr>
      </w:pPr>
    </w:p>
    <w:p w:rsidR="00C554A6" w:rsidRPr="00C31F47" w:rsidP="00C554A6" w14:paraId="31E42F38" w14:textId="11905F40">
      <w:pPr>
        <w:suppressAutoHyphens/>
        <w:ind w:firstLine="720"/>
        <w:rPr>
          <w:spacing w:val="-3"/>
          <w:u w:val="single"/>
        </w:rPr>
      </w:pPr>
      <w:r w:rsidRPr="00C31F47">
        <w:rPr>
          <w:spacing w:val="-3"/>
        </w:rPr>
        <w:t xml:space="preserve">The Commission releases a new quarterly inflation factor for operators using FCC Form 1240 four times each year.  The inflation factor for a given quarter is usually released between three and four months after the end of the quarter, depending on the schedule of the Department of Commerce.  The release of a new factor is posted on the Commission’s </w:t>
      </w:r>
      <w:r w:rsidR="0012180B">
        <w:rPr>
          <w:spacing w:val="-3"/>
        </w:rPr>
        <w:t>web</w:t>
      </w:r>
      <w:r w:rsidRPr="00C31F47">
        <w:rPr>
          <w:spacing w:val="-3"/>
        </w:rPr>
        <w:t xml:space="preserve">site at:  </w:t>
      </w:r>
      <w:hyperlink r:id="rId6" w:history="1">
        <w:r w:rsidRPr="00C31F47">
          <w:rPr>
            <w:rStyle w:val="Hyperlink"/>
            <w:spacing w:val="-3"/>
          </w:rPr>
          <w:t>https://www.fcc.gov/general/inflation-updates-forms-1210-and-1240</w:t>
        </w:r>
      </w:hyperlink>
      <w:r w:rsidRPr="00C31F47">
        <w:rPr>
          <w:spacing w:val="-3"/>
        </w:rPr>
        <w:t xml:space="preserve">. </w:t>
      </w:r>
    </w:p>
    <w:p w:rsidR="00C554A6" w:rsidRPr="00C31F47" w:rsidP="00C554A6" w14:paraId="19F446FF" w14:textId="77777777">
      <w:pPr>
        <w:tabs>
          <w:tab w:val="left" w:pos="0"/>
        </w:tabs>
        <w:suppressAutoHyphens/>
        <w:jc w:val="both"/>
        <w:rPr>
          <w:spacing w:val="-3"/>
        </w:rPr>
      </w:pPr>
    </w:p>
    <w:p w:rsidR="00C554A6" w:rsidP="00322375" w14:paraId="4B545B56" w14:textId="1F6DF4D1">
      <w:pPr>
        <w:ind w:firstLine="720"/>
        <w:rPr>
          <w:szCs w:val="18"/>
        </w:rPr>
      </w:pPr>
      <w:r>
        <w:rPr>
          <w:spacing w:val="-3"/>
        </w:rPr>
        <w:t xml:space="preserve">For </w:t>
      </w:r>
      <w:r>
        <w:rPr>
          <w:szCs w:val="18"/>
        </w:rPr>
        <w:t xml:space="preserve">additional </w:t>
      </w:r>
      <w:r w:rsidRPr="00C42D7E">
        <w:rPr>
          <w:szCs w:val="24"/>
        </w:rPr>
        <w:t>information</w:t>
      </w:r>
      <w:r>
        <w:rPr>
          <w:szCs w:val="18"/>
        </w:rPr>
        <w:t xml:space="preserve">, contact </w:t>
      </w:r>
      <w:hyperlink r:id="rId7" w:history="1">
        <w:r w:rsidRPr="00B461E6" w:rsidR="00670AA0">
          <w:rPr>
            <w:rStyle w:val="Hyperlink"/>
            <w:color w:val="auto"/>
            <w:spacing w:val="-3"/>
            <w:u w:val="none"/>
          </w:rPr>
          <w:t>Ty</w:t>
        </w:r>
      </w:hyperlink>
      <w:r w:rsidR="00670AA0">
        <w:rPr>
          <w:spacing w:val="-3"/>
        </w:rPr>
        <w:t xml:space="preserve"> Bream ty.bream@fcc.gov</w:t>
      </w:r>
      <w:r>
        <w:rPr>
          <w:spacing w:val="-3"/>
        </w:rPr>
        <w:t>, (202) 418-</w:t>
      </w:r>
      <w:r w:rsidR="0012180B">
        <w:rPr>
          <w:spacing w:val="-3"/>
        </w:rPr>
        <w:t xml:space="preserve">0644 </w:t>
      </w:r>
      <w:r>
        <w:rPr>
          <w:spacing w:val="-3"/>
        </w:rPr>
        <w:t xml:space="preserve">or </w:t>
      </w:r>
      <w:r w:rsidR="0012180B">
        <w:t>Kim Makuch</w:t>
      </w:r>
      <w:r w:rsidR="003A1CCC">
        <w:t xml:space="preserve">, </w:t>
      </w:r>
      <w:r w:rsidRPr="000C7D74" w:rsidR="0012180B">
        <w:t>kim.makuch@fcc.gov</w:t>
      </w:r>
      <w:r w:rsidR="003A1CCC">
        <w:t xml:space="preserve">, </w:t>
      </w:r>
      <w:r>
        <w:rPr>
          <w:szCs w:val="18"/>
        </w:rPr>
        <w:t>(202) 418-</w:t>
      </w:r>
      <w:r w:rsidR="0012180B">
        <w:rPr>
          <w:szCs w:val="18"/>
        </w:rPr>
        <w:t>2252</w:t>
      </w:r>
      <w:r>
        <w:rPr>
          <w:szCs w:val="18"/>
        </w:rPr>
        <w:t>.</w:t>
      </w:r>
    </w:p>
    <w:p w:rsidR="000C1BE3" w:rsidP="000C1BE3" w14:paraId="132E129D" w14:textId="77777777">
      <w:pPr>
        <w:rPr>
          <w:szCs w:val="18"/>
        </w:rPr>
      </w:pPr>
    </w:p>
    <w:p w:rsidR="000C1BE3" w:rsidP="000C1BE3" w14:paraId="5428B643" w14:textId="77777777">
      <w:pPr>
        <w:tabs>
          <w:tab w:val="left" w:pos="0"/>
        </w:tabs>
        <w:suppressAutoHyphens/>
        <w:jc w:val="both"/>
        <w:rPr>
          <w:spacing w:val="-3"/>
        </w:rPr>
      </w:pPr>
      <w:r w:rsidRPr="00C31F47">
        <w:rPr>
          <w:spacing w:val="-3"/>
        </w:rPr>
        <w:t>TTY: (202) 418-0432 or 1 (888) 835-5322</w:t>
      </w:r>
    </w:p>
    <w:p w:rsidR="000C1BE3" w:rsidP="000C1BE3" w14:paraId="5747B3AD" w14:textId="77777777">
      <w:pPr>
        <w:rPr>
          <w:spacing w:val="-3"/>
        </w:rPr>
      </w:pPr>
    </w:p>
    <w:p w:rsidR="00C554A6" w:rsidRPr="00C31F47" w:rsidP="00C554A6" w14:paraId="3D6214E3" w14:textId="77777777">
      <w:pPr>
        <w:tabs>
          <w:tab w:val="left" w:pos="0"/>
        </w:tabs>
        <w:suppressAutoHyphens/>
        <w:jc w:val="both"/>
        <w:rPr>
          <w:spacing w:val="-3"/>
        </w:rPr>
      </w:pPr>
    </w:p>
    <w:p w:rsidR="00C554A6" w:rsidP="00322375" w14:paraId="0DC183A5" w14:textId="2F23D1A0">
      <w:pPr>
        <w:tabs>
          <w:tab w:val="left" w:pos="0"/>
        </w:tabs>
        <w:suppressAutoHyphens/>
        <w:jc w:val="center"/>
      </w:pPr>
      <w:r>
        <w:t>–FCC–</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557FA" w14:paraId="1E3019C2" w14:textId="77777777">
      <w:pPr>
        <w:spacing w:line="20" w:lineRule="exact"/>
      </w:pPr>
    </w:p>
  </w:endnote>
  <w:endnote w:type="continuationSeparator" w:id="1">
    <w:p w:rsidR="002557FA" w14:paraId="0AE887E7" w14:textId="77777777">
      <w:r>
        <w:t xml:space="preserve"> </w:t>
      </w:r>
    </w:p>
  </w:endnote>
  <w:endnote w:type="continuationNotice" w:id="2">
    <w:p w:rsidR="002557FA" w14:paraId="74B235D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75" w14:paraId="32A97755" w14:textId="77777777">
    <w:pPr>
      <w:pStyle w:val="Footer"/>
      <w:framePr w:wrap="around" w:vAnchor="text" w:hAnchor="margin" w:xAlign="center" w:y="1"/>
    </w:pPr>
    <w:r>
      <w:fldChar w:fldCharType="begin"/>
    </w:r>
    <w:r>
      <w:instrText xml:space="preserve">PAGE  </w:instrText>
    </w:r>
    <w:r>
      <w:fldChar w:fldCharType="separate"/>
    </w:r>
    <w:r>
      <w:fldChar w:fldCharType="end"/>
    </w:r>
  </w:p>
  <w:p w:rsidR="004F0875" w14:paraId="2A53D8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75" w14:paraId="6FE259F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75" w14:paraId="17F9BBC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7FA" w14:paraId="542654C2" w14:textId="77777777">
      <w:r>
        <w:separator/>
      </w:r>
    </w:p>
  </w:footnote>
  <w:footnote w:type="continuationSeparator" w:id="1">
    <w:p w:rsidR="002557FA" w14:paraId="401AFB32" w14:textId="77777777">
      <w:pPr>
        <w:rPr>
          <w:sz w:val="20"/>
        </w:rPr>
      </w:pPr>
      <w:r>
        <w:rPr>
          <w:sz w:val="20"/>
        </w:rPr>
        <w:t xml:space="preserve">(Continued from previous page)  </w:t>
      </w:r>
      <w:r>
        <w:rPr>
          <w:sz w:val="20"/>
        </w:rPr>
        <w:separator/>
      </w:r>
    </w:p>
  </w:footnote>
  <w:footnote w:type="continuationNotice" w:id="2">
    <w:p w:rsidR="002557FA" w14:paraId="7D0D36E0" w14:textId="77777777">
      <w:pPr>
        <w:jc w:val="right"/>
        <w:rPr>
          <w:sz w:val="20"/>
        </w:rPr>
      </w:pPr>
      <w:r>
        <w:rPr>
          <w:sz w:val="20"/>
        </w:rPr>
        <w:t>(continued….)</w:t>
      </w:r>
    </w:p>
  </w:footnote>
  <w:footnote w:id="3">
    <w:p w:rsidR="00F84ECC" w:rsidP="00F84ECC" w14:paraId="61853065" w14:textId="31536EDC">
      <w:pPr>
        <w:pStyle w:val="FootnoteText"/>
      </w:pPr>
      <w:r>
        <w:rPr>
          <w:rStyle w:val="FootnoteReference"/>
        </w:rPr>
        <w:footnoteRef/>
      </w:r>
      <w:r>
        <w:t xml:space="preserve"> </w:t>
      </w:r>
      <w:r w:rsidRPr="00A300B8">
        <w:t xml:space="preserve">Pursuant to 47 CFR </w:t>
      </w:r>
      <w:r w:rsidRPr="0012180B" w:rsidR="0012180B">
        <w:t xml:space="preserve">§§ 76.922(c)(2), </w:t>
      </w:r>
      <w:r w:rsidRPr="00A300B8">
        <w:t>cable operators may adjust the non-external cost portion of their rates for inflation.</w:t>
      </w:r>
    </w:p>
  </w:footnote>
  <w:footnote w:id="4">
    <w:p w:rsidR="00F84ECC" w:rsidRPr="00DC4E1C" w:rsidP="00F84ECC" w14:paraId="51CC827B" w14:textId="67259FCD">
      <w:pPr>
        <w:spacing w:after="120"/>
        <w:rPr>
          <w:color w:val="000000"/>
          <w:sz w:val="24"/>
          <w:szCs w:val="24"/>
        </w:rPr>
      </w:pPr>
      <w:r>
        <w:rPr>
          <w:rStyle w:val="FootnoteReference"/>
        </w:rPr>
        <w:footnoteRef/>
      </w:r>
      <w:r>
        <w:t xml:space="preserve"> </w:t>
      </w:r>
      <w:r w:rsidRPr="00187035">
        <w:rPr>
          <w:sz w:val="20"/>
        </w:rPr>
        <w:t xml:space="preserve">Table 1.7.4 </w:t>
      </w:r>
      <w:r>
        <w:rPr>
          <w:sz w:val="20"/>
        </w:rPr>
        <w:t>c</w:t>
      </w:r>
      <w:r w:rsidRPr="00187035">
        <w:rPr>
          <w:sz w:val="20"/>
        </w:rPr>
        <w:t xml:space="preserve">an be found at this link: </w:t>
      </w:r>
      <w:hyperlink r:id="rId1" w:anchor="eyJhcHBpZCI6MTksInN0ZXBzIjpbMSwyLDNdLCJkYXRhIjpbWyJjYXRlZ29yaWVzIiwiU3VydmV5Il0sWyJOSVBBX1RhYmxlX0xpc3QiLCI0MiJdXX0=" w:history="1">
        <w:r w:rsidRPr="007E19FA" w:rsidR="007E19FA">
          <w:rPr>
            <w:rStyle w:val="Hyperlink"/>
            <w:sz w:val="20"/>
          </w:rPr>
          <w:t>https://apps.bea.gov/iTable/?reqid=19&amp;step=2&amp;isuri=1&amp;categories=survey#eyJhcHBpZCI6MTksInN0ZXBzIjpbMSwyLDNdLCJkYXRhIjpbWyJjYXRlZ29yaWVzIiwiU3VydmV5Il0sWyJOSVBBX1RhYmxlX0xpc3QiLCI0MiJdXX0=</w:t>
        </w:r>
      </w:hyperlink>
      <w:r w:rsidRPr="007E19FA">
        <w:rPr>
          <w:rStyle w:val="Hyperlink"/>
          <w:sz w:val="20"/>
        </w:rPr>
        <w:t>.</w:t>
      </w:r>
      <w:r w:rsidR="007E19FA">
        <w:rPr>
          <w:rStyle w:val="Hyperlink"/>
          <w:sz w:val="20"/>
        </w:rPr>
        <w:t xml:space="preserve"> </w:t>
      </w:r>
    </w:p>
  </w:footnote>
  <w:footnote w:id="5">
    <w:p w:rsidR="00F84ECC" w:rsidRPr="000979F7" w:rsidP="00F84ECC" w14:paraId="62B9B763" w14:textId="28DD7FEF">
      <w:pPr>
        <w:pStyle w:val="FootnoteText"/>
        <w:spacing w:after="0"/>
      </w:pPr>
      <w:r>
        <w:rPr>
          <w:rStyle w:val="FootnoteReference"/>
        </w:rPr>
        <w:footnoteRef/>
      </w:r>
      <w:r>
        <w:t xml:space="preserve"> </w:t>
      </w:r>
      <w:r w:rsidR="00D37D0D">
        <w:t>All previously released inflation factors can be found at</w:t>
      </w:r>
      <w:r>
        <w:t xml:space="preserve"> </w:t>
      </w:r>
      <w:r w:rsidR="000979F7">
        <w:t xml:space="preserve">Federal Communications Commission, </w:t>
      </w:r>
      <w:r w:rsidRPr="00503918" w:rsidR="000979F7">
        <w:rPr>
          <w:i/>
          <w:iCs/>
        </w:rPr>
        <w:t>Inflation Updates for Forms 1210 and 1240</w:t>
      </w:r>
      <w:r w:rsidR="000979F7">
        <w:t xml:space="preserve">, </w:t>
      </w:r>
      <w:hyperlink r:id="rId2" w:history="1">
        <w:r w:rsidRPr="003373E0">
          <w:rPr>
            <w:rStyle w:val="Hyperlink"/>
          </w:rPr>
          <w:t>https://www.fcc.gov/general/inflation-updates-forms-1210-and-1240</w:t>
        </w:r>
      </w:hyperlink>
      <w:r w:rsidRPr="00503918" w:rsidR="000979F7">
        <w:rPr>
          <w:rStyle w:val="Hyperlink"/>
          <w:u w:val="none"/>
        </w:rPr>
        <w:t xml:space="preserve"> </w:t>
      </w:r>
      <w:r w:rsidRPr="00503918" w:rsidR="000979F7">
        <w:rPr>
          <w:rStyle w:val="Hyperlink"/>
          <w:color w:val="auto"/>
          <w:u w:val="none"/>
        </w:rPr>
        <w:t xml:space="preserve">(last visited Dec. </w:t>
      </w:r>
      <w:r w:rsidR="0012180B">
        <w:rPr>
          <w:rStyle w:val="Hyperlink"/>
          <w:color w:val="auto"/>
          <w:u w:val="none"/>
        </w:rPr>
        <w:t>31</w:t>
      </w:r>
      <w:r w:rsidRPr="00503918" w:rsidR="000979F7">
        <w:rPr>
          <w:rStyle w:val="Hyperlink"/>
          <w:color w:val="auto"/>
          <w:u w:val="none"/>
        </w:rPr>
        <w:t>, 202</w:t>
      </w:r>
      <w:r w:rsidR="0012180B">
        <w:rPr>
          <w:rStyle w:val="Hyperlink"/>
          <w:color w:val="auto"/>
          <w:u w:val="none"/>
        </w:rPr>
        <w:t>5</w:t>
      </w:r>
      <w:r w:rsidRPr="00503918" w:rsidR="000979F7">
        <w:rPr>
          <w:rStyle w:val="Hyperlink"/>
          <w:color w:val="auto"/>
          <w:u w:val="none"/>
        </w:rPr>
        <w:t>)</w:t>
      </w:r>
      <w:r w:rsidRPr="000979F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75" w14:paraId="380A69E8" w14:textId="24EB85E7">
    <w:pPr>
      <w:tabs>
        <w:tab w:val="center" w:pos="4680"/>
        <w:tab w:val="right" w:pos="9360"/>
      </w:tabs>
    </w:pPr>
    <w:r>
      <w:rPr>
        <w:b/>
      </w:rPr>
      <w:tab/>
      <w:t>Federal Communications Commission</w:t>
    </w:r>
    <w:r>
      <w:rPr>
        <w:b/>
      </w:rPr>
      <w:tab/>
    </w:r>
    <w:r w:rsidR="000C7D74">
      <w:rPr>
        <w:b/>
      </w:rPr>
      <w:t>DA 26-21</w:t>
    </w:r>
  </w:p>
  <w:p w:rsidR="004F0875" w14:paraId="028DB63D" w14:textId="669917E4">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4F0875" w14:paraId="1194E42E"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875" w14:paraId="30D37A0C" w14:textId="1C0FE851">
    <w:pPr>
      <w:pStyle w:val="Header"/>
    </w:pPr>
    <w:r>
      <w:rPr>
        <w:noProof/>
      </w:rPr>
      <w:drawing>
        <wp:inline distT="0" distB="0" distL="0" distR="0">
          <wp:extent cx="5950585"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0585"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446587982">
    <w:abstractNumId w:val="1"/>
  </w:num>
  <w:num w:numId="2" w16cid:durableId="1570534802">
    <w:abstractNumId w:val="5"/>
  </w:num>
  <w:num w:numId="3" w16cid:durableId="698094116">
    <w:abstractNumId w:val="3"/>
  </w:num>
  <w:num w:numId="4" w16cid:durableId="875122751">
    <w:abstractNumId w:val="4"/>
  </w:num>
  <w:num w:numId="5" w16cid:durableId="1456560394">
    <w:abstractNumId w:val="2"/>
  </w:num>
  <w:num w:numId="6" w16cid:durableId="36209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A6"/>
    <w:rsid w:val="000243DA"/>
    <w:rsid w:val="00082FA5"/>
    <w:rsid w:val="000979F7"/>
    <w:rsid w:val="000C1BE3"/>
    <w:rsid w:val="000C7D74"/>
    <w:rsid w:val="0012180B"/>
    <w:rsid w:val="00187035"/>
    <w:rsid w:val="002033EC"/>
    <w:rsid w:val="0021336D"/>
    <w:rsid w:val="002557FA"/>
    <w:rsid w:val="002B4444"/>
    <w:rsid w:val="002C0D99"/>
    <w:rsid w:val="002E0FB6"/>
    <w:rsid w:val="00307EE2"/>
    <w:rsid w:val="00322375"/>
    <w:rsid w:val="003371ED"/>
    <w:rsid w:val="003373E0"/>
    <w:rsid w:val="003677CA"/>
    <w:rsid w:val="003A1CCC"/>
    <w:rsid w:val="0047312A"/>
    <w:rsid w:val="004F0875"/>
    <w:rsid w:val="00503918"/>
    <w:rsid w:val="005346AD"/>
    <w:rsid w:val="00554C78"/>
    <w:rsid w:val="00670AA0"/>
    <w:rsid w:val="00684C88"/>
    <w:rsid w:val="007A163E"/>
    <w:rsid w:val="007E19FA"/>
    <w:rsid w:val="008520B0"/>
    <w:rsid w:val="00873385"/>
    <w:rsid w:val="008F5C4D"/>
    <w:rsid w:val="00915AE7"/>
    <w:rsid w:val="00950A4F"/>
    <w:rsid w:val="00A300B8"/>
    <w:rsid w:val="00AB753F"/>
    <w:rsid w:val="00B158CB"/>
    <w:rsid w:val="00B461E6"/>
    <w:rsid w:val="00BD74A1"/>
    <w:rsid w:val="00C31F47"/>
    <w:rsid w:val="00C42D7E"/>
    <w:rsid w:val="00C554A6"/>
    <w:rsid w:val="00CE0C0F"/>
    <w:rsid w:val="00D37D0D"/>
    <w:rsid w:val="00DA67C5"/>
    <w:rsid w:val="00DC4C55"/>
    <w:rsid w:val="00DC4E1C"/>
    <w:rsid w:val="00E11DE9"/>
    <w:rsid w:val="00EB66EE"/>
    <w:rsid w:val="00F84E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723989"/>
  <w15:chartTrackingRefBased/>
  <w15:docId w15:val="{FCEA23D2-BA4D-46B6-AA9C-EBAE3A56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4A6"/>
    <w:rPr>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link w:val="FootnoteTextChar1"/>
    <w:semiHidden/>
    <w:pPr>
      <w:spacing w:after="120"/>
    </w:pPr>
  </w:style>
  <w:style w:type="character" w:styleId="FootnoteReference">
    <w:name w:val="footnote reference"/>
    <w:aliases w:val="o,fr,Style 3,Appel note de bas de p,(NECG) Footnote Reference,Style 17,FR,Style 12,Style 124"/>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link w:val="FootnoteText"/>
    <w:semiHidden/>
    <w:rsid w:val="00C554A6"/>
  </w:style>
  <w:style w:type="paragraph" w:styleId="Revision">
    <w:name w:val="Revision"/>
    <w:hidden/>
    <w:uiPriority w:val="99"/>
    <w:semiHidden/>
    <w:rsid w:val="000979F7"/>
    <w:rPr>
      <w:sz w:val="22"/>
    </w:rPr>
  </w:style>
  <w:style w:type="character" w:styleId="FollowedHyperlink">
    <w:name w:val="FollowedHyperlink"/>
    <w:basedOn w:val="DefaultParagraphFont"/>
    <w:uiPriority w:val="99"/>
    <w:semiHidden/>
    <w:unhideWhenUsed/>
    <w:rsid w:val="000979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general/inflation-updates-forms-1210-and-1240" TargetMode="External" /><Relationship Id="rId7" Type="http://schemas.openxmlformats.org/officeDocument/2006/relationships/hyperlink" Target="mailto:Ty"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apps.bea.gov/iTable/?reqid=19&amp;step=2&amp;isuri=1&amp;categories=survey" TargetMode="External" /><Relationship Id="rId2" Type="http://schemas.openxmlformats.org/officeDocument/2006/relationships/hyperlink" Target="https://www.fcc.gov/general/inflation-updates-forms-1210-and-124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