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02FF98B5" w14:textId="77777777">
      <w:pPr>
        <w:jc w:val="right"/>
        <w:rPr>
          <w:sz w:val="24"/>
        </w:rPr>
      </w:pPr>
    </w:p>
    <w:p w:rsidR="00BA3BA8" w14:paraId="567B16FB" w14:textId="1610D743">
      <w:pPr>
        <w:jc w:val="right"/>
        <w:rPr>
          <w:b/>
          <w:sz w:val="24"/>
        </w:rPr>
      </w:pPr>
      <w:r w:rsidRPr="00872CE5">
        <w:rPr>
          <w:b/>
          <w:sz w:val="24"/>
        </w:rPr>
        <w:t>D</w:t>
      </w:r>
      <w:r w:rsidRPr="00872CE5" w:rsidR="001F790E">
        <w:rPr>
          <w:b/>
          <w:sz w:val="24"/>
        </w:rPr>
        <w:t>A</w:t>
      </w:r>
      <w:r w:rsidRPr="00872CE5">
        <w:rPr>
          <w:b/>
          <w:sz w:val="24"/>
        </w:rPr>
        <w:t xml:space="preserve"> No. </w:t>
      </w:r>
      <w:r w:rsidR="004F76E5">
        <w:rPr>
          <w:b/>
          <w:sz w:val="24"/>
        </w:rPr>
        <w:t>26-222</w:t>
      </w:r>
    </w:p>
    <w:p w:rsidR="00BA3BA8" w14:paraId="4B2D72C6" w14:textId="082ED7DF">
      <w:pPr>
        <w:spacing w:before="60"/>
        <w:jc w:val="right"/>
        <w:rPr>
          <w:b/>
          <w:sz w:val="24"/>
        </w:rPr>
      </w:pPr>
      <w:r w:rsidRPr="00872CE5">
        <w:rPr>
          <w:b/>
          <w:sz w:val="24"/>
        </w:rPr>
        <w:t xml:space="preserve">Released:  </w:t>
      </w:r>
      <w:r w:rsidR="004F76E5">
        <w:rPr>
          <w:b/>
          <w:sz w:val="24"/>
        </w:rPr>
        <w:t>March 10, 2026</w:t>
      </w:r>
    </w:p>
    <w:p w:rsidR="00BA3BA8" w14:paraId="2998FCBC" w14:textId="77777777">
      <w:pPr>
        <w:jc w:val="right"/>
        <w:rPr>
          <w:sz w:val="24"/>
        </w:rPr>
      </w:pPr>
    </w:p>
    <w:p w:rsidR="00BB18E3" w:rsidP="001F790E" w14:paraId="483DDFB9" w14:textId="639C9E81">
      <w:pPr>
        <w:jc w:val="center"/>
        <w:rPr>
          <w:b/>
          <w:bCs/>
        </w:rPr>
      </w:pPr>
      <w:r>
        <w:rPr>
          <w:b/>
          <w:bCs/>
        </w:rPr>
        <w:t xml:space="preserve">MANAGING </w:t>
      </w:r>
      <w:r w:rsidRPr="0030481A">
        <w:rPr>
          <w:b/>
          <w:bCs/>
        </w:rPr>
        <w:t xml:space="preserve">DIRECTOR’S </w:t>
      </w:r>
      <w:r w:rsidR="007146F8">
        <w:rPr>
          <w:b/>
          <w:bCs/>
        </w:rPr>
        <w:t>MARCH</w:t>
      </w:r>
      <w:r w:rsidRPr="0030481A">
        <w:rPr>
          <w:b/>
          <w:bCs/>
        </w:rPr>
        <w:t xml:space="preserve"> 202</w:t>
      </w:r>
      <w:r w:rsidR="00047A58">
        <w:rPr>
          <w:b/>
          <w:bCs/>
        </w:rPr>
        <w:t>6</w:t>
      </w:r>
      <w:r w:rsidRPr="0030481A">
        <w:rPr>
          <w:b/>
          <w:bCs/>
        </w:rPr>
        <w:t xml:space="preserve"> FEE</w:t>
      </w:r>
      <w:r>
        <w:rPr>
          <w:b/>
          <w:bCs/>
        </w:rPr>
        <w:t xml:space="preserve"> WAIVER DECISIONS</w:t>
      </w:r>
    </w:p>
    <w:p w:rsidR="00325DEA" w:rsidRPr="00EB3E7A" w:rsidP="001F790E" w14:paraId="395B5311" w14:textId="77777777">
      <w:pPr>
        <w:jc w:val="center"/>
        <w:rPr>
          <w:b/>
          <w:bCs/>
        </w:rPr>
      </w:pPr>
    </w:p>
    <w:p w:rsidR="00BA3BA8" w14:paraId="2A7DCEA3" w14:textId="32CFA7F5">
      <w:pPr>
        <w:spacing w:after="240"/>
        <w:jc w:val="center"/>
        <w:rPr>
          <w:b/>
          <w:sz w:val="24"/>
        </w:rPr>
      </w:pPr>
      <w:r>
        <w:rPr>
          <w:b/>
          <w:sz w:val="24"/>
        </w:rPr>
        <w:t xml:space="preserve">GN </w:t>
      </w:r>
      <w:r w:rsidR="00D405CA">
        <w:rPr>
          <w:b/>
          <w:sz w:val="24"/>
        </w:rPr>
        <w:t>Docket 25-</w:t>
      </w:r>
      <w:r w:rsidR="00325DEA">
        <w:rPr>
          <w:b/>
          <w:sz w:val="24"/>
        </w:rPr>
        <w:t>219</w:t>
      </w:r>
    </w:p>
    <w:p w:rsidR="00BA3BA8" w:rsidP="00BB18E3" w14:paraId="6C7F9C1B" w14:textId="364C0783">
      <w:pPr>
        <w:pStyle w:val="Heading1"/>
      </w:pPr>
      <w:bookmarkStart w:id="0" w:name="TOChere"/>
      <w:r>
        <w:t>INTRODUCTION</w:t>
      </w:r>
    </w:p>
    <w:p w:rsidR="00AD665A" w:rsidRPr="00C92470" w:rsidP="00AD665A" w14:paraId="7493C29D" w14:textId="77777777"/>
    <w:p w:rsidR="00AD665A" w:rsidRPr="00C92470" w:rsidP="0031504F" w14:paraId="639DFC11" w14:textId="0C629D0D">
      <w:pPr>
        <w:pStyle w:val="ParaNum"/>
      </w:pPr>
      <w:r>
        <w:t>With this Public Notice, t</w:t>
      </w:r>
      <w:r w:rsidRPr="00C92470">
        <w:t>he Office of Managing Director (OMD)</w:t>
      </w:r>
      <w:r w:rsidR="00047A58">
        <w:t xml:space="preserve"> continues to resolve requests for</w:t>
      </w:r>
      <w:r w:rsidR="007970F9">
        <w:t xml:space="preserve"> </w:t>
      </w:r>
      <w:r w:rsidR="00047A58">
        <w:t>waiver, reduction, and/or deferral of regulatory fees</w:t>
      </w:r>
      <w:r w:rsidR="00FE0080">
        <w:t>.</w:t>
      </w:r>
    </w:p>
    <w:p w:rsidR="007B50CD" w:rsidP="00CF2E0A" w14:paraId="4215646C" w14:textId="33FE8913">
      <w:pPr>
        <w:pStyle w:val="ParaNum"/>
      </w:pPr>
      <w:r>
        <w:t xml:space="preserve">Historically, OMD </w:t>
      </w:r>
      <w:r w:rsidR="00D80AB3">
        <w:t xml:space="preserve">has </w:t>
      </w:r>
      <w:r>
        <w:t>resolved such requests by issuing individual letter decisions, sending a copy of each decision to the relevant requestor and appending copies of the decisions to a public notice listing all</w:t>
      </w:r>
      <w:r w:rsidR="00203F30">
        <w:t xml:space="preserve"> of</w:t>
      </w:r>
      <w:r>
        <w:t xml:space="preserve"> </w:t>
      </w:r>
      <w:r w:rsidR="00C93E52">
        <w:t xml:space="preserve">the </w:t>
      </w:r>
      <w:r>
        <w:t xml:space="preserve">decisions. However, in the </w:t>
      </w:r>
      <w:r>
        <w:rPr>
          <w:i/>
          <w:iCs/>
        </w:rPr>
        <w:t>September Waiver Order</w:t>
      </w:r>
      <w:r>
        <w:t xml:space="preserve"> and a contemporaneously issued Public Notice, OMD announced that</w:t>
      </w:r>
      <w:r w:rsidR="00C93E52">
        <w:t>, going forward,</w:t>
      </w:r>
      <w:r>
        <w:t xml:space="preserve"> i</w:t>
      </w:r>
      <w:r w:rsidR="007970F9">
        <w:t xml:space="preserve">t would </w:t>
      </w:r>
      <w:r w:rsidR="00D80AB3">
        <w:t xml:space="preserve">change </w:t>
      </w:r>
      <w:r w:rsidR="00275FC2">
        <w:t>this</w:t>
      </w:r>
      <w:r w:rsidR="00D80AB3">
        <w:t xml:space="preserve"> customary pr</w:t>
      </w:r>
      <w:r w:rsidR="00275FC2">
        <w:t xml:space="preserve">ocedure </w:t>
      </w:r>
      <w:r w:rsidR="00D80AB3">
        <w:t xml:space="preserve">and </w:t>
      </w:r>
      <w:r w:rsidR="007970F9">
        <w:t>resolve</w:t>
      </w:r>
      <w:r w:rsidR="00CF62E2">
        <w:t xml:space="preserve"> requests</w:t>
      </w:r>
      <w:r w:rsidR="00D80AB3">
        <w:t xml:space="preserve"> primarily</w:t>
      </w:r>
      <w:r w:rsidR="007970F9">
        <w:t xml:space="preserve"> </w:t>
      </w:r>
      <w:r w:rsidR="00CF62E2">
        <w:t>through</w:t>
      </w:r>
      <w:r w:rsidR="00C93E52">
        <w:t xml:space="preserve"> public notices</w:t>
      </w:r>
      <w:r w:rsidR="00EB5472">
        <w:t xml:space="preserve"> and orders</w:t>
      </w:r>
      <w:r>
        <w:t>.</w:t>
      </w:r>
      <w:r>
        <w:rPr>
          <w:rStyle w:val="FootnoteReference"/>
        </w:rPr>
        <w:footnoteReference w:id="3"/>
      </w:r>
    </w:p>
    <w:p w:rsidR="00AD665A" w:rsidRPr="00C92470" w:rsidP="00CF2E0A" w14:paraId="42317072" w14:textId="533BAE8A">
      <w:pPr>
        <w:pStyle w:val="ParaNum"/>
      </w:pPr>
      <w:r w:rsidRPr="00C92470">
        <w:t>OMD</w:t>
      </w:r>
      <w:r w:rsidR="00820BD4">
        <w:t>, with the concurrence of Office of General Counsel,</w:t>
      </w:r>
      <w:r w:rsidRPr="00C92470">
        <w:t xml:space="preserve"> takes the actions below on delegated authority.</w:t>
      </w:r>
      <w:r>
        <w:rPr>
          <w:rStyle w:val="FootnoteReference"/>
        </w:rPr>
        <w:footnoteReference w:id="4"/>
      </w:r>
      <w:r w:rsidRPr="00C92470">
        <w:t xml:space="preserve"> The effective date of these actions is the release date of this Notice, except where an effective date is </w:t>
      </w:r>
      <w:r w:rsidR="000A4F30">
        <w:t xml:space="preserve">otherwise </w:t>
      </w:r>
      <w:r w:rsidRPr="00C92470">
        <w:t>specified.  Petitions for reconsideration or applications for review of the below decisions m</w:t>
      </w:r>
      <w:r w:rsidR="004F600C">
        <w:t xml:space="preserve">ust </w:t>
      </w:r>
      <w:r w:rsidRPr="00C92470">
        <w:t>be filed within 30 days of the release of this Public Notice.</w:t>
      </w:r>
      <w:r>
        <w:rPr>
          <w:rStyle w:val="FootnoteReference"/>
        </w:rPr>
        <w:footnoteReference w:id="5"/>
      </w:r>
      <w:r w:rsidRPr="00A17002" w:rsidR="00A17002">
        <w:rPr>
          <w:highlight w:val="cyan"/>
        </w:rPr>
        <w:t xml:space="preserve"> </w:t>
      </w:r>
    </w:p>
    <w:p w:rsidR="00AD665A" w:rsidP="00AD665A" w14:paraId="7DB38CAB" w14:textId="77777777">
      <w:pPr>
        <w:jc w:val="center"/>
        <w:rPr>
          <w:u w:val="single"/>
        </w:rPr>
      </w:pPr>
    </w:p>
    <w:p w:rsidR="008E66B2" w:rsidRPr="008E66B2" w:rsidP="008E66B2" w14:paraId="74845DBF" w14:textId="1D5F3F06">
      <w:pPr>
        <w:pStyle w:val="Heading1"/>
      </w:pPr>
      <w:r w:rsidRPr="00844DB9">
        <w:t>GRANTS</w:t>
      </w:r>
    </w:p>
    <w:p w:rsidR="008E66B2" w:rsidP="008E66B2" w14:paraId="04643A9D" w14:textId="77777777">
      <w:pPr>
        <w:pStyle w:val="Heading2"/>
        <w:numPr>
          <w:ilvl w:val="0"/>
          <w:numId w:val="0"/>
        </w:numPr>
        <w:spacing w:after="0"/>
      </w:pPr>
    </w:p>
    <w:p w:rsidR="008E66B2" w:rsidP="008E66B2" w14:paraId="499E188B" w14:textId="72FD8F02">
      <w:pPr>
        <w:pStyle w:val="Heading2"/>
        <w:spacing w:after="0"/>
      </w:pPr>
      <w:r>
        <w:t>The following requests are granted because the r</w:t>
      </w:r>
      <w:r w:rsidRPr="003327F2">
        <w:t xml:space="preserve">equesting party demonstrated through financial documentation </w:t>
      </w:r>
      <w:r>
        <w:t xml:space="preserve">it timely submitted to the Commission </w:t>
      </w:r>
      <w:r w:rsidRPr="003327F2">
        <w:t>that it was experiencing financial hardship sufficient to justify waiver of it regulatory fees</w:t>
      </w:r>
      <w:r>
        <w:t xml:space="preserve"> for the relevant year</w:t>
      </w:r>
      <w:r w:rsidRPr="009274BB">
        <w:t>.</w:t>
      </w:r>
    </w:p>
    <w:p w:rsidR="00AD665A" w:rsidRPr="009274BB" w:rsidP="003A4B99" w14:paraId="66B7FF2C" w14:textId="281D94E8">
      <w:pPr>
        <w:rPr>
          <w:i/>
          <w:iCs/>
        </w:rPr>
      </w:pPr>
    </w:p>
    <w:p w:rsidR="00AD665A" w:rsidRPr="00C92470" w:rsidP="00573E72" w14:paraId="3BC52D67" w14:textId="77777777">
      <w:pPr>
        <w:pStyle w:val="ParaNum"/>
      </w:pPr>
      <w:r w:rsidRPr="00C92470">
        <w:t xml:space="preserve">Section 9a of the </w:t>
      </w:r>
      <w:r>
        <w:t>C</w:t>
      </w:r>
      <w:r w:rsidRPr="00C92470">
        <w:t>ommunications Act of 1934, as amended (Communications Act</w:t>
      </w:r>
      <w:r>
        <w:t xml:space="preserve"> or Act</w:t>
      </w:r>
      <w:r w:rsidRPr="00C92470">
        <w:t>), permits the Commission to waive reduce or defer payment of regulatory fees and related penalties and interest charges for good cause if the waiver, reduction or deferral would serve the public interest.</w:t>
      </w:r>
      <w:r>
        <w:rPr>
          <w:rStyle w:val="FootnoteReference"/>
        </w:rPr>
        <w:footnoteReference w:id="6"/>
      </w:r>
      <w:r w:rsidRPr="00C92470">
        <w:t xml:space="preserve">  The Commission has consistently interpreted this standard to permit only those requests </w:t>
      </w:r>
      <w:r>
        <w:t>“</w:t>
      </w:r>
      <w:r w:rsidRPr="00C92470">
        <w:t>unambiguously articulat</w:t>
      </w:r>
      <w:r>
        <w:t>ing</w:t>
      </w:r>
      <w:r w:rsidRPr="00C92470">
        <w:t xml:space="preserve"> </w:t>
      </w:r>
      <w:r>
        <w:t>‘</w:t>
      </w:r>
      <w:r w:rsidRPr="00C92470">
        <w:t>extraordinary circumstances</w:t>
      </w:r>
      <w:r>
        <w:t>’</w:t>
      </w:r>
      <w:r w:rsidRPr="00C92470">
        <w:t xml:space="preserve"> outweighing the public’s interest in recouping the </w:t>
      </w:r>
      <w:r w:rsidRPr="00C92470">
        <w:t xml:space="preserve">Commission’s cost of providing regulatory services </w:t>
      </w:r>
      <w:r>
        <w:t>for a particular</w:t>
      </w:r>
      <w:r w:rsidRPr="00C92470">
        <w:t xml:space="preserve"> </w:t>
      </w:r>
      <w:r w:rsidRPr="00C92470">
        <w:t>regulatee</w:t>
      </w:r>
      <w:r w:rsidRPr="00C92470">
        <w:t>.</w:t>
      </w:r>
      <w:r>
        <w:t>”</w:t>
      </w:r>
      <w:r>
        <w:rPr>
          <w:rStyle w:val="FootnoteReference"/>
        </w:rPr>
        <w:footnoteReference w:id="7"/>
      </w:r>
      <w:r w:rsidRPr="00C92470">
        <w:t xml:space="preserve">  The Commission recognizes that, “within this standard… in exceptional circumstances, financial hardship may justify waiving and/or deferring a party’s regulatory fees.”</w:t>
      </w:r>
      <w:r>
        <w:rPr>
          <w:rStyle w:val="FootnoteReference"/>
        </w:rPr>
        <w:footnoteReference w:id="8"/>
      </w:r>
      <w:r w:rsidRPr="00C92470">
        <w:t xml:space="preserve"> </w:t>
      </w:r>
      <w:r>
        <w:t xml:space="preserve"> </w:t>
      </w:r>
      <w:r w:rsidRPr="00C92470">
        <w:t>Financial hardship must be conclusively proven and the burden of proof for demonstrating financial hardship lies solely with the fee payor seeking fee relief.  Further, mere allegations of financial loss will not support a request</w:t>
      </w:r>
      <w:r>
        <w:t xml:space="preserve"> for waiver, reduction, or deferral of regulatory fees</w:t>
      </w:r>
      <w:r w:rsidRPr="00C92470">
        <w:t xml:space="preserve">.  Instead, each fee payor seeking </w:t>
      </w:r>
      <w:r>
        <w:t xml:space="preserve">regulatory fee </w:t>
      </w:r>
      <w:r w:rsidRPr="00C92470">
        <w:t>relief based on financial hardship must “fully document its financial position and show that it lacks sufficient funds to pay the regulatory fees and to maintain its service to the public.”</w:t>
      </w:r>
      <w:r>
        <w:rPr>
          <w:rStyle w:val="FootnoteReference"/>
        </w:rPr>
        <w:footnoteReference w:id="9"/>
      </w:r>
    </w:p>
    <w:p w:rsidR="00AD665A" w:rsidRPr="00C92470" w:rsidP="00573E72" w14:paraId="166B89E8" w14:textId="0ECC556E">
      <w:pPr>
        <w:pStyle w:val="ParaNum"/>
        <w:rPr>
          <w:u w:val="single"/>
        </w:rPr>
      </w:pPr>
      <w:r w:rsidRPr="00C92470">
        <w:t>Each of the fee payors listed below submitted financial documents demonstrat</w:t>
      </w:r>
      <w:r>
        <w:t>ing</w:t>
      </w:r>
      <w:r w:rsidRPr="00C92470">
        <w:t xml:space="preserve"> financial hardship sufficient to justify waiving </w:t>
      </w:r>
      <w:r w:rsidR="00612230">
        <w:t>the referenced</w:t>
      </w:r>
      <w:r w:rsidRPr="00C92470">
        <w:t xml:space="preserve"> regulatory fees</w:t>
      </w:r>
      <w:r w:rsidR="00612230">
        <w:t>:</w:t>
      </w:r>
      <w:r w:rsidRPr="00C92470">
        <w:t xml:space="preserve">  </w:t>
      </w:r>
    </w:p>
    <w:p w:rsidR="00AD665A" w:rsidRPr="00AD4CFD" w:rsidP="00AD665A" w14:paraId="369659AE" w14:textId="079D357E">
      <w:pPr>
        <w:ind w:left="720"/>
        <w:rPr>
          <w:color w:val="000000" w:themeColor="text1"/>
        </w:rPr>
      </w:pPr>
      <w:r w:rsidRPr="00AD4CFD">
        <w:rPr>
          <w:color w:val="000000" w:themeColor="text1"/>
        </w:rPr>
        <w:t>Port Broadcasting, LLC</w:t>
      </w:r>
      <w:r w:rsidRPr="00AD4CFD">
        <w:rPr>
          <w:color w:val="000000" w:themeColor="text1"/>
        </w:rPr>
        <w:t>, request for waiver of FY 2020 regulatory fee</w:t>
      </w:r>
      <w:r w:rsidR="008E66B2">
        <w:rPr>
          <w:color w:val="000000" w:themeColor="text1"/>
        </w:rPr>
        <w:t>s</w:t>
      </w:r>
      <w:r w:rsidRPr="00AD4CFD" w:rsidR="001932C9">
        <w:rPr>
          <w:color w:val="000000" w:themeColor="text1"/>
        </w:rPr>
        <w:t xml:space="preserve"> and/or an installment plan</w:t>
      </w:r>
      <w:r w:rsidRPr="00AD4CFD">
        <w:rPr>
          <w:color w:val="000000" w:themeColor="text1"/>
        </w:rPr>
        <w:t xml:space="preserve">, filed </w:t>
      </w:r>
      <w:r w:rsidRPr="00AD4CFD" w:rsidR="00612230">
        <w:rPr>
          <w:color w:val="000000" w:themeColor="text1"/>
        </w:rPr>
        <w:t xml:space="preserve">on </w:t>
      </w:r>
      <w:r w:rsidRPr="00AD4CFD">
        <w:rPr>
          <w:color w:val="000000" w:themeColor="text1"/>
        </w:rPr>
        <w:t>September 21, 2020</w:t>
      </w:r>
      <w:r w:rsidRPr="00AD4CFD">
        <w:rPr>
          <w:color w:val="000000" w:themeColor="text1"/>
        </w:rPr>
        <w:t>.</w:t>
      </w:r>
    </w:p>
    <w:p w:rsidR="00C06D59" w:rsidRPr="00AD4CFD" w:rsidP="009445B7" w14:paraId="60F9F93B" w14:textId="77777777">
      <w:pPr>
        <w:rPr>
          <w:color w:val="000000" w:themeColor="text1"/>
        </w:rPr>
      </w:pPr>
    </w:p>
    <w:p w:rsidR="00B42BB3" w:rsidRPr="00AD4CFD" w:rsidP="00B42BB3" w14:paraId="3F19CF7D" w14:textId="27304420">
      <w:pPr>
        <w:ind w:left="720"/>
        <w:rPr>
          <w:color w:val="000000" w:themeColor="text1"/>
        </w:rPr>
      </w:pPr>
      <w:r w:rsidRPr="00AD4CFD">
        <w:rPr>
          <w:color w:val="000000" w:themeColor="text1"/>
        </w:rPr>
        <w:t xml:space="preserve">OMNI Broadcasting, LLC, request for waiver of FY 2019 regulatory fees, filed on or about September 23, 2020.  </w:t>
      </w:r>
    </w:p>
    <w:p w:rsidR="00AD665A" w:rsidP="00AD665A" w14:paraId="720223C2" w14:textId="77777777">
      <w:pPr>
        <w:ind w:left="720"/>
      </w:pPr>
    </w:p>
    <w:p w:rsidR="00AD665A" w:rsidRPr="00AB54AE" w:rsidP="00430345" w14:paraId="5722AF4E" w14:textId="77777777">
      <w:pPr>
        <w:pStyle w:val="Heading1"/>
      </w:pPr>
      <w:r w:rsidRPr="00AB54AE">
        <w:t>DISMISSALS</w:t>
      </w:r>
    </w:p>
    <w:p w:rsidR="00AD665A" w:rsidRPr="00AB54AE" w:rsidP="00AB54AE" w14:paraId="68AC177A" w14:textId="77777777">
      <w:pPr>
        <w:rPr>
          <w:b/>
          <w:bCs/>
        </w:rPr>
      </w:pPr>
    </w:p>
    <w:p w:rsidR="00AD665A" w:rsidRPr="00AB54AE" w:rsidP="00430345" w14:paraId="2D0DA2DA" w14:textId="25924343">
      <w:pPr>
        <w:pStyle w:val="Heading2"/>
      </w:pPr>
      <w:r>
        <w:t>The following waiver request</w:t>
      </w:r>
      <w:r w:rsidR="00D40880">
        <w:t>s</w:t>
      </w:r>
      <w:r>
        <w:t xml:space="preserve"> </w:t>
      </w:r>
      <w:r w:rsidR="00D40880">
        <w:t>are</w:t>
      </w:r>
      <w:r>
        <w:t xml:space="preserve"> </w:t>
      </w:r>
      <w:r w:rsidRPr="00AB54AE">
        <w:t xml:space="preserve">dismissed because </w:t>
      </w:r>
      <w:r w:rsidR="00BE6177">
        <w:t xml:space="preserve">relief is no longer </w:t>
      </w:r>
      <w:r w:rsidR="00D40880">
        <w:t>necessary</w:t>
      </w:r>
      <w:r w:rsidR="00BE6177">
        <w:t xml:space="preserve"> and/or </w:t>
      </w:r>
      <w:r>
        <w:t>t</w:t>
      </w:r>
      <w:r w:rsidR="005305C9">
        <w:t>he Commission is unable to collect any substantial amount through its own effort or the efforts of others.</w:t>
      </w:r>
      <w:r>
        <w:rPr>
          <w:rStyle w:val="FootnoteReference"/>
        </w:rPr>
        <w:footnoteReference w:id="10"/>
      </w:r>
    </w:p>
    <w:p w:rsidR="00AD665A" w:rsidRPr="00AB54AE" w:rsidP="00AB54AE" w14:paraId="7F2D3E83" w14:textId="77777777">
      <w:pPr>
        <w:rPr>
          <w:b/>
          <w:bCs/>
        </w:rPr>
      </w:pPr>
    </w:p>
    <w:p w:rsidR="00AD665A" w:rsidRPr="00AD4CFD" w:rsidP="00BE6177" w14:paraId="05C42613" w14:textId="3519E35D">
      <w:pPr>
        <w:pStyle w:val="ParaNum"/>
        <w:numPr>
          <w:ilvl w:val="0"/>
          <w:numId w:val="0"/>
        </w:numPr>
        <w:spacing w:after="0"/>
        <w:ind w:left="720"/>
        <w:rPr>
          <w:color w:val="000000" w:themeColor="text1"/>
        </w:rPr>
      </w:pPr>
      <w:r w:rsidRPr="00AD4CFD">
        <w:rPr>
          <w:color w:val="000000" w:themeColor="text1"/>
        </w:rPr>
        <w:t>Stephen Sloan, Receiver for Gabrielle Broadcasting Licensee Ordinal I, LLC, request for waiver and/or deferral of its FY 2020 regulatory fee</w:t>
      </w:r>
      <w:r w:rsidR="008E66B2">
        <w:rPr>
          <w:color w:val="000000" w:themeColor="text1"/>
        </w:rPr>
        <w:t>s</w:t>
      </w:r>
      <w:r w:rsidRPr="00AD4CFD">
        <w:rPr>
          <w:color w:val="000000" w:themeColor="text1"/>
        </w:rPr>
        <w:t>, filed on or about September 28, 2020.</w:t>
      </w:r>
    </w:p>
    <w:p w:rsidR="00BE6177" w:rsidRPr="00AD4CFD" w:rsidP="00BE6177" w14:paraId="21CE3810" w14:textId="77777777">
      <w:pPr>
        <w:pStyle w:val="ParaNum"/>
        <w:numPr>
          <w:ilvl w:val="0"/>
          <w:numId w:val="0"/>
        </w:numPr>
        <w:spacing w:after="0"/>
        <w:ind w:left="720"/>
        <w:rPr>
          <w:color w:val="000000" w:themeColor="text1"/>
        </w:rPr>
      </w:pPr>
    </w:p>
    <w:p w:rsidR="00BE6177" w:rsidRPr="00AD4CFD" w:rsidP="00BE6177" w14:paraId="303A5279" w14:textId="2851980F">
      <w:pPr>
        <w:pStyle w:val="ParaNum"/>
        <w:numPr>
          <w:ilvl w:val="0"/>
          <w:numId w:val="0"/>
        </w:numPr>
        <w:spacing w:after="0"/>
        <w:ind w:left="720"/>
        <w:rPr>
          <w:color w:val="000000" w:themeColor="text1"/>
        </w:rPr>
      </w:pPr>
      <w:r w:rsidRPr="00AD4CFD">
        <w:rPr>
          <w:color w:val="000000" w:themeColor="text1"/>
        </w:rPr>
        <w:t xml:space="preserve">KM Radio of Independence, LLC, request for </w:t>
      </w:r>
      <w:r w:rsidR="00820BD4">
        <w:rPr>
          <w:color w:val="000000" w:themeColor="text1"/>
        </w:rPr>
        <w:t xml:space="preserve">a </w:t>
      </w:r>
      <w:r w:rsidRPr="00AD4CFD">
        <w:rPr>
          <w:color w:val="000000" w:themeColor="text1"/>
        </w:rPr>
        <w:t>waiver of its FY 2019 regulatory fee</w:t>
      </w:r>
      <w:r w:rsidR="008E66B2">
        <w:rPr>
          <w:color w:val="000000" w:themeColor="text1"/>
        </w:rPr>
        <w:t>s</w:t>
      </w:r>
      <w:r w:rsidRPr="00AD4CFD">
        <w:rPr>
          <w:color w:val="000000" w:themeColor="text1"/>
        </w:rPr>
        <w:t>, filed on or about September 22, 2020.</w:t>
      </w:r>
    </w:p>
    <w:p w:rsidR="00D40880" w:rsidRPr="00AD4CFD" w:rsidP="00EE1622" w14:paraId="5C4CC3BE" w14:textId="77777777">
      <w:pPr>
        <w:pStyle w:val="ParaNum"/>
        <w:numPr>
          <w:ilvl w:val="0"/>
          <w:numId w:val="0"/>
        </w:numPr>
        <w:spacing w:after="0"/>
        <w:rPr>
          <w:color w:val="000000" w:themeColor="text1"/>
        </w:rPr>
      </w:pPr>
    </w:p>
    <w:p w:rsidR="00D40880" w:rsidRPr="00AD4CFD" w:rsidP="00BE6177" w14:paraId="3FC9303B" w14:textId="7876D4C1">
      <w:pPr>
        <w:pStyle w:val="ParaNum"/>
        <w:numPr>
          <w:ilvl w:val="0"/>
          <w:numId w:val="0"/>
        </w:numPr>
        <w:spacing w:after="0"/>
        <w:ind w:left="720"/>
        <w:rPr>
          <w:color w:val="000000" w:themeColor="text1"/>
        </w:rPr>
      </w:pPr>
      <w:r w:rsidRPr="00AD4CFD">
        <w:rPr>
          <w:color w:val="000000" w:themeColor="text1"/>
        </w:rPr>
        <w:t xml:space="preserve">Silver State Broadcasting, LLC, request for </w:t>
      </w:r>
      <w:r w:rsidR="00820BD4">
        <w:rPr>
          <w:color w:val="000000" w:themeColor="text1"/>
        </w:rPr>
        <w:t xml:space="preserve">a </w:t>
      </w:r>
      <w:r w:rsidRPr="00AD4CFD">
        <w:rPr>
          <w:color w:val="000000" w:themeColor="text1"/>
        </w:rPr>
        <w:t>waiver of its FY 2021</w:t>
      </w:r>
      <w:r w:rsidR="008F171E">
        <w:rPr>
          <w:color w:val="000000" w:themeColor="text1"/>
        </w:rPr>
        <w:t xml:space="preserve"> </w:t>
      </w:r>
      <w:r w:rsidRPr="00AD4CFD">
        <w:rPr>
          <w:color w:val="000000" w:themeColor="text1"/>
        </w:rPr>
        <w:t xml:space="preserve">regulatory fees, filed on or about </w:t>
      </w:r>
      <w:r w:rsidR="00DB3190">
        <w:rPr>
          <w:color w:val="000000" w:themeColor="text1"/>
        </w:rPr>
        <w:t>September 28, 2021</w:t>
      </w:r>
      <w:r w:rsidRPr="00AD4CFD" w:rsidR="00082CA2">
        <w:rPr>
          <w:color w:val="000000" w:themeColor="text1"/>
        </w:rPr>
        <w:t>.</w:t>
      </w:r>
    </w:p>
    <w:p w:rsidR="00082CA2" w:rsidRPr="00AD4CFD" w:rsidP="00BE6177" w14:paraId="0C360009" w14:textId="77777777">
      <w:pPr>
        <w:pStyle w:val="ParaNum"/>
        <w:numPr>
          <w:ilvl w:val="0"/>
          <w:numId w:val="0"/>
        </w:numPr>
        <w:spacing w:after="0"/>
        <w:ind w:left="720"/>
        <w:rPr>
          <w:color w:val="000000" w:themeColor="text1"/>
        </w:rPr>
      </w:pPr>
    </w:p>
    <w:p w:rsidR="00082CA2" w:rsidRPr="00AD4CFD" w:rsidP="00BE6177" w14:paraId="7C4BEC35" w14:textId="520B7989">
      <w:pPr>
        <w:pStyle w:val="ParaNum"/>
        <w:numPr>
          <w:ilvl w:val="0"/>
          <w:numId w:val="0"/>
        </w:numPr>
        <w:spacing w:after="0"/>
        <w:ind w:left="720"/>
        <w:rPr>
          <w:color w:val="000000" w:themeColor="text1"/>
        </w:rPr>
      </w:pPr>
      <w:r w:rsidRPr="00AD4CFD">
        <w:rPr>
          <w:color w:val="000000" w:themeColor="text1"/>
        </w:rPr>
        <w:t xml:space="preserve">Hammond Broadcasting, Inc., request for </w:t>
      </w:r>
      <w:r w:rsidR="00820BD4">
        <w:rPr>
          <w:color w:val="000000" w:themeColor="text1"/>
        </w:rPr>
        <w:t xml:space="preserve">a </w:t>
      </w:r>
      <w:r w:rsidRPr="00AD4CFD">
        <w:rPr>
          <w:color w:val="000000" w:themeColor="text1"/>
        </w:rPr>
        <w:t xml:space="preserve">waiver of its FY </w:t>
      </w:r>
      <w:r w:rsidR="007146F8">
        <w:rPr>
          <w:color w:val="000000" w:themeColor="text1"/>
        </w:rPr>
        <w:t xml:space="preserve">2021, FY </w:t>
      </w:r>
      <w:r w:rsidRPr="00AD4CFD">
        <w:rPr>
          <w:color w:val="000000" w:themeColor="text1"/>
        </w:rPr>
        <w:t>2023</w:t>
      </w:r>
      <w:r w:rsidR="007146F8">
        <w:rPr>
          <w:color w:val="000000" w:themeColor="text1"/>
        </w:rPr>
        <w:t>, and FY 2024</w:t>
      </w:r>
      <w:r w:rsidR="00820BD4">
        <w:rPr>
          <w:color w:val="000000" w:themeColor="text1"/>
        </w:rPr>
        <w:t xml:space="preserve"> </w:t>
      </w:r>
      <w:r w:rsidRPr="00AD4CFD">
        <w:rPr>
          <w:color w:val="000000" w:themeColor="text1"/>
        </w:rPr>
        <w:t xml:space="preserve">regulatory fees, filed on or about </w:t>
      </w:r>
      <w:r w:rsidR="007146F8">
        <w:rPr>
          <w:color w:val="000000" w:themeColor="text1"/>
        </w:rPr>
        <w:t>July 1</w:t>
      </w:r>
      <w:r w:rsidR="00DB3190">
        <w:rPr>
          <w:color w:val="000000" w:themeColor="text1"/>
        </w:rPr>
        <w:t>, 202</w:t>
      </w:r>
      <w:r w:rsidR="007146F8">
        <w:rPr>
          <w:color w:val="000000" w:themeColor="text1"/>
        </w:rPr>
        <w:t>4</w:t>
      </w:r>
      <w:r w:rsidRPr="00AD4CFD" w:rsidR="00C33FBE">
        <w:rPr>
          <w:color w:val="000000" w:themeColor="text1"/>
        </w:rPr>
        <w:t>.</w:t>
      </w:r>
    </w:p>
    <w:p w:rsidR="00071034" w:rsidP="00EE1622" w14:paraId="5D9431D9" w14:textId="77777777">
      <w:pPr>
        <w:pStyle w:val="ParaNum"/>
        <w:numPr>
          <w:ilvl w:val="0"/>
          <w:numId w:val="0"/>
        </w:numPr>
        <w:spacing w:after="0"/>
        <w:rPr>
          <w:color w:val="000000" w:themeColor="text1"/>
        </w:rPr>
      </w:pPr>
    </w:p>
    <w:p w:rsidR="00071034" w:rsidP="00BE6177" w14:paraId="2A928F53" w14:textId="651ED3D4">
      <w:pPr>
        <w:pStyle w:val="ParaNum"/>
        <w:numPr>
          <w:ilvl w:val="0"/>
          <w:numId w:val="0"/>
        </w:numPr>
        <w:spacing w:after="0"/>
        <w:ind w:left="720"/>
        <w:rPr>
          <w:color w:val="000000" w:themeColor="text1"/>
        </w:rPr>
      </w:pPr>
      <w:r>
        <w:rPr>
          <w:color w:val="000000" w:themeColor="text1"/>
        </w:rPr>
        <w:t>Carib</w:t>
      </w:r>
      <w:r w:rsidR="008E66B2">
        <w:rPr>
          <w:color w:val="000000" w:themeColor="text1"/>
        </w:rPr>
        <w:t>b</w:t>
      </w:r>
      <w:r>
        <w:rPr>
          <w:color w:val="000000" w:themeColor="text1"/>
        </w:rPr>
        <w:t xml:space="preserve">ean Communications Corporation, request for </w:t>
      </w:r>
      <w:r w:rsidR="00820BD4">
        <w:rPr>
          <w:color w:val="000000" w:themeColor="text1"/>
        </w:rPr>
        <w:t xml:space="preserve">a </w:t>
      </w:r>
      <w:r>
        <w:rPr>
          <w:color w:val="000000" w:themeColor="text1"/>
        </w:rPr>
        <w:t>waiver of its FY 2017 re</w:t>
      </w:r>
      <w:r w:rsidR="008E66B2">
        <w:rPr>
          <w:color w:val="000000" w:themeColor="text1"/>
        </w:rPr>
        <w:t xml:space="preserve">gulatory fees, filed on September 29, 2017. </w:t>
      </w:r>
    </w:p>
    <w:p w:rsidR="008E66B2" w:rsidP="00BE6177" w14:paraId="1ED263A5" w14:textId="77777777">
      <w:pPr>
        <w:pStyle w:val="ParaNum"/>
        <w:numPr>
          <w:ilvl w:val="0"/>
          <w:numId w:val="0"/>
        </w:numPr>
        <w:spacing w:after="0"/>
        <w:ind w:left="720"/>
        <w:rPr>
          <w:color w:val="000000" w:themeColor="text1"/>
        </w:rPr>
      </w:pPr>
    </w:p>
    <w:p w:rsidR="008E66B2" w:rsidP="00BE6177" w14:paraId="6B019955" w14:textId="23E39AFB">
      <w:pPr>
        <w:pStyle w:val="ParaNum"/>
        <w:numPr>
          <w:ilvl w:val="0"/>
          <w:numId w:val="0"/>
        </w:numPr>
        <w:spacing w:after="0"/>
        <w:ind w:left="720"/>
        <w:rPr>
          <w:color w:val="000000" w:themeColor="text1"/>
        </w:rPr>
      </w:pPr>
      <w:r>
        <w:rPr>
          <w:color w:val="000000" w:themeColor="text1"/>
        </w:rPr>
        <w:t xml:space="preserve">Innovative Long Distance, request for </w:t>
      </w:r>
      <w:r w:rsidR="00820BD4">
        <w:rPr>
          <w:color w:val="000000" w:themeColor="text1"/>
        </w:rPr>
        <w:t xml:space="preserve">a </w:t>
      </w:r>
      <w:r>
        <w:rPr>
          <w:color w:val="000000" w:themeColor="text1"/>
        </w:rPr>
        <w:t>waiver of its FY 2017 regulatory fees, filed on September 29, 2017.</w:t>
      </w:r>
    </w:p>
    <w:p w:rsidR="00B62360" w:rsidP="00BE6177" w14:paraId="3E87D9C7" w14:textId="77777777">
      <w:pPr>
        <w:pStyle w:val="ParaNum"/>
        <w:numPr>
          <w:ilvl w:val="0"/>
          <w:numId w:val="0"/>
        </w:numPr>
        <w:spacing w:after="0"/>
        <w:ind w:left="720"/>
        <w:rPr>
          <w:color w:val="000000" w:themeColor="text1"/>
        </w:rPr>
      </w:pPr>
    </w:p>
    <w:p w:rsidR="00EB5472" w:rsidP="00B823D1" w14:paraId="34ADA26E" w14:textId="520BB5CB">
      <w:pPr>
        <w:pStyle w:val="ParaNum"/>
        <w:numPr>
          <w:ilvl w:val="0"/>
          <w:numId w:val="0"/>
        </w:numPr>
        <w:spacing w:after="0"/>
        <w:ind w:left="720"/>
        <w:rPr>
          <w:color w:val="000000" w:themeColor="text1"/>
        </w:rPr>
      </w:pPr>
      <w:r>
        <w:rPr>
          <w:color w:val="000000" w:themeColor="text1"/>
        </w:rPr>
        <w:t>ICC TV, Inc., request for a waiver of its FY 2017 regulatory fees, filed on September 29, 2017.</w:t>
      </w:r>
    </w:p>
    <w:p w:rsidR="00EB5472" w:rsidRPr="00AD4CFD" w:rsidP="00BE6177" w14:paraId="36888960" w14:textId="77777777">
      <w:pPr>
        <w:pStyle w:val="ParaNum"/>
        <w:numPr>
          <w:ilvl w:val="0"/>
          <w:numId w:val="0"/>
        </w:numPr>
        <w:spacing w:after="0"/>
        <w:ind w:left="720"/>
        <w:rPr>
          <w:color w:val="000000" w:themeColor="text1"/>
        </w:rPr>
      </w:pPr>
    </w:p>
    <w:p w:rsidR="00AD665A" w:rsidRPr="00AD4CFD" w:rsidP="00AB54AE" w14:paraId="50F54B64" w14:textId="77777777">
      <w:pPr>
        <w:rPr>
          <w:b/>
          <w:bCs/>
          <w:color w:val="000000" w:themeColor="text1"/>
        </w:rPr>
      </w:pPr>
    </w:p>
    <w:p w:rsidR="00AD665A" w:rsidRPr="00AD4CFD" w:rsidP="00430345" w14:paraId="6D5A26C6" w14:textId="5C69E309">
      <w:pPr>
        <w:pStyle w:val="Heading2"/>
        <w:rPr>
          <w:color w:val="000000" w:themeColor="text1"/>
        </w:rPr>
      </w:pPr>
      <w:r w:rsidRPr="00AD4CFD">
        <w:rPr>
          <w:color w:val="000000" w:themeColor="text1"/>
        </w:rPr>
        <w:t xml:space="preserve">The following </w:t>
      </w:r>
      <w:r w:rsidR="00071034">
        <w:rPr>
          <w:color w:val="000000" w:themeColor="text1"/>
        </w:rPr>
        <w:t xml:space="preserve">waiver </w:t>
      </w:r>
      <w:r w:rsidRPr="00AD4CFD">
        <w:rPr>
          <w:color w:val="000000" w:themeColor="text1"/>
        </w:rPr>
        <w:t>request</w:t>
      </w:r>
      <w:r w:rsidRPr="00AD4CFD" w:rsidR="0070122E">
        <w:rPr>
          <w:color w:val="000000" w:themeColor="text1"/>
        </w:rPr>
        <w:t>s are dismissed on procedural grounds, either for failing to request a waiver in a timely manner (1TV), and/or adhere to the Commission’s filing instructions (Hammond).</w:t>
      </w:r>
    </w:p>
    <w:p w:rsidR="00AD665A" w:rsidRPr="00AD4CFD" w:rsidP="00AD665A" w14:paraId="368E65E7" w14:textId="77777777">
      <w:pPr>
        <w:rPr>
          <w:color w:val="000000" w:themeColor="text1"/>
          <w:highlight w:val="cyan"/>
        </w:rPr>
      </w:pPr>
    </w:p>
    <w:p w:rsidR="00AD4CFD" w:rsidRPr="00AD4CFD" w:rsidP="00AD4CFD" w14:paraId="4DD341A9" w14:textId="3C8AE0CA">
      <w:pPr>
        <w:pStyle w:val="ParaNum"/>
        <w:numPr>
          <w:ilvl w:val="0"/>
          <w:numId w:val="0"/>
        </w:numPr>
        <w:spacing w:after="0"/>
        <w:ind w:left="720"/>
        <w:rPr>
          <w:color w:val="000000" w:themeColor="text1"/>
        </w:rPr>
      </w:pPr>
      <w:r w:rsidRPr="00AD4CFD">
        <w:rPr>
          <w:color w:val="000000" w:themeColor="text1"/>
        </w:rPr>
        <w:t xml:space="preserve">1TV.com, Inc., request for a waiver of its FY 2014, FY 2015, FY 2016, FY 2017, and FY 2018 regulatory fees, filed on or about </w:t>
      </w:r>
      <w:r w:rsidRPr="00AD4CFD">
        <w:rPr>
          <w:color w:val="000000" w:themeColor="text1"/>
        </w:rPr>
        <w:t>August 16, 2019.</w:t>
      </w:r>
    </w:p>
    <w:p w:rsidR="00AD4CFD" w:rsidRPr="00AD4CFD" w:rsidP="00AD4CFD" w14:paraId="42205A35" w14:textId="77777777">
      <w:pPr>
        <w:pStyle w:val="ParaNum"/>
        <w:numPr>
          <w:ilvl w:val="0"/>
          <w:numId w:val="0"/>
        </w:numPr>
        <w:spacing w:after="0"/>
        <w:ind w:left="720"/>
        <w:rPr>
          <w:color w:val="000000" w:themeColor="text1"/>
        </w:rPr>
      </w:pPr>
    </w:p>
    <w:p w:rsidR="00AD4CFD" w:rsidRPr="00AD4CFD" w:rsidP="00AD4CFD" w14:paraId="0DAA2314" w14:textId="01E38434">
      <w:pPr>
        <w:pStyle w:val="ParaNum"/>
        <w:numPr>
          <w:ilvl w:val="0"/>
          <w:numId w:val="0"/>
        </w:numPr>
        <w:spacing w:after="0"/>
        <w:ind w:left="720"/>
        <w:rPr>
          <w:color w:val="000000" w:themeColor="text1"/>
        </w:rPr>
      </w:pPr>
      <w:r w:rsidRPr="00AD4CFD">
        <w:rPr>
          <w:color w:val="000000" w:themeColor="text1"/>
        </w:rPr>
        <w:t xml:space="preserve">Hammond Broadcasting, Inc., request for </w:t>
      </w:r>
      <w:r w:rsidR="00820BD4">
        <w:rPr>
          <w:color w:val="000000" w:themeColor="text1"/>
        </w:rPr>
        <w:t xml:space="preserve">a </w:t>
      </w:r>
      <w:r w:rsidRPr="00AD4CFD">
        <w:rPr>
          <w:color w:val="000000" w:themeColor="text1"/>
        </w:rPr>
        <w:t xml:space="preserve">waiver of its FY 2022 regulatory fees, filed on or about July 1, 2024. </w:t>
      </w:r>
    </w:p>
    <w:p w:rsidR="00AD665A" w:rsidRPr="00AD4CFD" w:rsidP="00AD665A" w14:paraId="56FABCF6" w14:textId="77777777">
      <w:pPr>
        <w:rPr>
          <w:color w:val="000000" w:themeColor="text1"/>
        </w:rPr>
      </w:pPr>
    </w:p>
    <w:p w:rsidR="005650FE" w:rsidRPr="00AD4CFD" w:rsidP="00AD4CFD" w14:paraId="2DD552B2" w14:textId="372DB965">
      <w:pPr>
        <w:pStyle w:val="Heading2"/>
        <w:rPr>
          <w:color w:val="000000" w:themeColor="text1"/>
        </w:rPr>
      </w:pPr>
      <w:r w:rsidRPr="00AD4CFD">
        <w:rPr>
          <w:color w:val="000000" w:themeColor="text1"/>
        </w:rPr>
        <w:t xml:space="preserve">The following requests to waive regulatory fees are dismissed </w:t>
      </w:r>
      <w:r w:rsidRPr="00AD4CFD" w:rsidR="00AD665A">
        <w:rPr>
          <w:color w:val="000000" w:themeColor="text1"/>
        </w:rPr>
        <w:t xml:space="preserve">because </w:t>
      </w:r>
      <w:r w:rsidRPr="00AD4CFD">
        <w:rPr>
          <w:color w:val="000000" w:themeColor="text1"/>
        </w:rPr>
        <w:t xml:space="preserve">the </w:t>
      </w:r>
      <w:r w:rsidRPr="00AD4CFD" w:rsidR="00AD665A">
        <w:rPr>
          <w:color w:val="000000" w:themeColor="text1"/>
        </w:rPr>
        <w:t>regulatory fee</w:t>
      </w:r>
      <w:r w:rsidRPr="00AD4CFD">
        <w:rPr>
          <w:color w:val="000000" w:themeColor="text1"/>
        </w:rPr>
        <w:t xml:space="preserve">s </w:t>
      </w:r>
      <w:r w:rsidRPr="00AD4CFD" w:rsidR="00354D40">
        <w:rPr>
          <w:color w:val="000000" w:themeColor="text1"/>
        </w:rPr>
        <w:t xml:space="preserve">for which the parties sought waiver </w:t>
      </w:r>
      <w:r w:rsidRPr="00AD4CFD">
        <w:rPr>
          <w:color w:val="000000" w:themeColor="text1"/>
        </w:rPr>
        <w:t>were</w:t>
      </w:r>
      <w:r w:rsidRPr="00AD4CFD" w:rsidR="00AD665A">
        <w:rPr>
          <w:color w:val="000000" w:themeColor="text1"/>
        </w:rPr>
        <w:t xml:space="preserve"> paid in full</w:t>
      </w:r>
      <w:r w:rsidRPr="00AD4CFD" w:rsidR="009E2776">
        <w:rPr>
          <w:color w:val="000000" w:themeColor="text1"/>
        </w:rPr>
        <w:t xml:space="preserve"> after the </w:t>
      </w:r>
      <w:r w:rsidRPr="00AD4CFD" w:rsidR="00452458">
        <w:rPr>
          <w:color w:val="000000" w:themeColor="text1"/>
        </w:rPr>
        <w:t xml:space="preserve">parties’ </w:t>
      </w:r>
      <w:r w:rsidRPr="00AD4CFD" w:rsidR="009E2776">
        <w:rPr>
          <w:color w:val="000000" w:themeColor="text1"/>
        </w:rPr>
        <w:t>waiver request</w:t>
      </w:r>
      <w:r w:rsidRPr="00AD4CFD" w:rsidR="00452458">
        <w:rPr>
          <w:color w:val="000000" w:themeColor="text1"/>
        </w:rPr>
        <w:t>s</w:t>
      </w:r>
      <w:r w:rsidRPr="00AD4CFD" w:rsidR="009E2776">
        <w:rPr>
          <w:color w:val="000000" w:themeColor="text1"/>
        </w:rPr>
        <w:t xml:space="preserve"> w</w:t>
      </w:r>
      <w:r w:rsidRPr="00AD4CFD" w:rsidR="00452458">
        <w:rPr>
          <w:color w:val="000000" w:themeColor="text1"/>
        </w:rPr>
        <w:t>ere</w:t>
      </w:r>
      <w:r w:rsidRPr="00AD4CFD" w:rsidR="009E2776">
        <w:rPr>
          <w:color w:val="000000" w:themeColor="text1"/>
        </w:rPr>
        <w:t xml:space="preserve"> filed</w:t>
      </w:r>
      <w:r w:rsidRPr="00AD4CFD" w:rsidR="00AD665A">
        <w:rPr>
          <w:color w:val="000000" w:themeColor="text1"/>
        </w:rPr>
        <w:t>.</w:t>
      </w:r>
      <w:r>
        <w:rPr>
          <w:rStyle w:val="FootnoteReference"/>
          <w:bCs/>
          <w:color w:val="000000" w:themeColor="text1"/>
        </w:rPr>
        <w:footnoteReference w:id="11"/>
      </w:r>
    </w:p>
    <w:p w:rsidR="00AD4CFD" w:rsidRPr="00AD4CFD" w:rsidP="005F4D41" w14:paraId="35FE4DCA" w14:textId="77777777">
      <w:pPr>
        <w:pStyle w:val="ParaNum"/>
        <w:numPr>
          <w:ilvl w:val="0"/>
          <w:numId w:val="0"/>
        </w:numPr>
        <w:rPr>
          <w:color w:val="000000" w:themeColor="text1"/>
        </w:rPr>
      </w:pPr>
    </w:p>
    <w:p w:rsidR="00AD665A" w:rsidRPr="00AD4CFD" w:rsidP="005650FE" w14:paraId="50D64543" w14:textId="380822C3">
      <w:pPr>
        <w:pStyle w:val="ParaNum"/>
        <w:numPr>
          <w:ilvl w:val="0"/>
          <w:numId w:val="0"/>
        </w:numPr>
        <w:spacing w:after="0"/>
        <w:ind w:left="720"/>
        <w:rPr>
          <w:color w:val="000000" w:themeColor="text1"/>
        </w:rPr>
      </w:pPr>
      <w:r w:rsidRPr="00AD4CFD">
        <w:rPr>
          <w:color w:val="000000" w:themeColor="text1"/>
        </w:rPr>
        <w:t>Force 2 Broadcasting</w:t>
      </w:r>
      <w:r w:rsidRPr="00AD4CFD" w:rsidR="001932C9">
        <w:rPr>
          <w:color w:val="000000" w:themeColor="text1"/>
        </w:rPr>
        <w:t xml:space="preserve">, request for </w:t>
      </w:r>
      <w:r w:rsidR="00820BD4">
        <w:rPr>
          <w:color w:val="000000" w:themeColor="text1"/>
        </w:rPr>
        <w:t xml:space="preserve">a </w:t>
      </w:r>
      <w:r w:rsidRPr="00AD4CFD" w:rsidR="001932C9">
        <w:rPr>
          <w:color w:val="000000" w:themeColor="text1"/>
        </w:rPr>
        <w:t xml:space="preserve">waiver or deferral of </w:t>
      </w:r>
      <w:r w:rsidR="005F4D41">
        <w:rPr>
          <w:color w:val="000000" w:themeColor="text1"/>
        </w:rPr>
        <w:t xml:space="preserve">its </w:t>
      </w:r>
      <w:r w:rsidRPr="00AD4CFD" w:rsidR="001932C9">
        <w:rPr>
          <w:color w:val="000000" w:themeColor="text1"/>
        </w:rPr>
        <w:t>FY</w:t>
      </w:r>
      <w:r w:rsidRPr="00AD4CFD" w:rsidR="005305C9">
        <w:rPr>
          <w:color w:val="000000" w:themeColor="text1"/>
        </w:rPr>
        <w:t xml:space="preserve"> </w:t>
      </w:r>
      <w:r w:rsidRPr="00AD4CFD" w:rsidR="001932C9">
        <w:rPr>
          <w:color w:val="000000" w:themeColor="text1"/>
        </w:rPr>
        <w:t>20</w:t>
      </w:r>
      <w:r w:rsidRPr="00AD4CFD" w:rsidR="005305C9">
        <w:rPr>
          <w:color w:val="000000" w:themeColor="text1"/>
        </w:rPr>
        <w:t>20</w:t>
      </w:r>
      <w:r w:rsidRPr="00AD4CFD" w:rsidR="001932C9">
        <w:rPr>
          <w:color w:val="000000" w:themeColor="text1"/>
        </w:rPr>
        <w:t xml:space="preserve"> regulatory fees, filed on September 21, 2020.</w:t>
      </w:r>
      <w:r w:rsidRPr="00AD4CFD">
        <w:rPr>
          <w:color w:val="000000" w:themeColor="text1"/>
        </w:rPr>
        <w:t xml:space="preserve"> </w:t>
      </w:r>
    </w:p>
    <w:p w:rsidR="005650FE" w:rsidRPr="00AD4CFD" w:rsidP="005650FE" w14:paraId="6CE4E4BF" w14:textId="77777777">
      <w:pPr>
        <w:pStyle w:val="ParaNum"/>
        <w:numPr>
          <w:ilvl w:val="0"/>
          <w:numId w:val="0"/>
        </w:numPr>
        <w:spacing w:after="0"/>
        <w:ind w:left="720"/>
        <w:rPr>
          <w:color w:val="000000" w:themeColor="text1"/>
        </w:rPr>
      </w:pPr>
    </w:p>
    <w:p w:rsidR="009445B7" w:rsidRPr="00AD4CFD" w:rsidP="005650FE" w14:paraId="4D641B00" w14:textId="433442F9">
      <w:pPr>
        <w:ind w:left="720"/>
        <w:rPr>
          <w:color w:val="000000" w:themeColor="text1"/>
        </w:rPr>
      </w:pPr>
      <w:r w:rsidRPr="00AD4CFD">
        <w:rPr>
          <w:color w:val="000000" w:themeColor="text1"/>
        </w:rPr>
        <w:t xml:space="preserve">Richard J. Samson, Receiver for Reier Broadcasting Company, Inc., request for </w:t>
      </w:r>
      <w:r w:rsidR="00820BD4">
        <w:rPr>
          <w:color w:val="000000" w:themeColor="text1"/>
        </w:rPr>
        <w:t xml:space="preserve">a </w:t>
      </w:r>
      <w:r w:rsidRPr="00AD4CFD">
        <w:rPr>
          <w:color w:val="000000" w:themeColor="text1"/>
        </w:rPr>
        <w:t xml:space="preserve">waiver of </w:t>
      </w:r>
      <w:r w:rsidR="005F4D41">
        <w:rPr>
          <w:color w:val="000000" w:themeColor="text1"/>
        </w:rPr>
        <w:t xml:space="preserve">its </w:t>
      </w:r>
      <w:r w:rsidRPr="00AD4CFD">
        <w:rPr>
          <w:color w:val="000000" w:themeColor="text1"/>
        </w:rPr>
        <w:t xml:space="preserve">FY 2016 regulatory fees, filed on or about September 22, 2020. </w:t>
      </w:r>
    </w:p>
    <w:p w:rsidR="009445B7" w:rsidRPr="00AD4CFD" w:rsidP="005650FE" w14:paraId="1EA1C3B4" w14:textId="2A34AF9F">
      <w:pPr>
        <w:rPr>
          <w:color w:val="000000" w:themeColor="text1"/>
        </w:rPr>
      </w:pPr>
    </w:p>
    <w:p w:rsidR="00AD665A" w:rsidRPr="00AD4CFD" w:rsidP="005650FE" w14:paraId="51A947C3" w14:textId="15B42CC1">
      <w:pPr>
        <w:pStyle w:val="ParaNum"/>
        <w:numPr>
          <w:ilvl w:val="0"/>
          <w:numId w:val="0"/>
        </w:numPr>
        <w:spacing w:after="0"/>
        <w:ind w:left="720"/>
        <w:rPr>
          <w:color w:val="000000" w:themeColor="text1"/>
        </w:rPr>
      </w:pPr>
      <w:r w:rsidRPr="00AD4CFD">
        <w:rPr>
          <w:color w:val="000000" w:themeColor="text1"/>
        </w:rPr>
        <w:t>McL</w:t>
      </w:r>
      <w:r w:rsidRPr="00AD4CFD">
        <w:rPr>
          <w:color w:val="000000" w:themeColor="text1"/>
        </w:rPr>
        <w:t>/</w:t>
      </w:r>
      <w:r w:rsidRPr="00AD4CFD">
        <w:rPr>
          <w:color w:val="000000" w:themeColor="text1"/>
        </w:rPr>
        <w:t>McM</w:t>
      </w:r>
      <w:r w:rsidRPr="00AD4CFD">
        <w:rPr>
          <w:color w:val="000000" w:themeColor="text1"/>
        </w:rPr>
        <w:t xml:space="preserve"> Georgia, LLC, request for deferral of </w:t>
      </w:r>
      <w:r w:rsidR="005F4D41">
        <w:rPr>
          <w:color w:val="000000" w:themeColor="text1"/>
        </w:rPr>
        <w:t xml:space="preserve">its </w:t>
      </w:r>
      <w:r w:rsidRPr="00AD4CFD">
        <w:rPr>
          <w:color w:val="000000" w:themeColor="text1"/>
        </w:rPr>
        <w:t>FY</w:t>
      </w:r>
      <w:r w:rsidRPr="00AD4CFD" w:rsidR="005305C9">
        <w:rPr>
          <w:color w:val="000000" w:themeColor="text1"/>
        </w:rPr>
        <w:t xml:space="preserve"> </w:t>
      </w:r>
      <w:r w:rsidRPr="00AD4CFD">
        <w:rPr>
          <w:color w:val="000000" w:themeColor="text1"/>
        </w:rPr>
        <w:t>20</w:t>
      </w:r>
      <w:r w:rsidRPr="00AD4CFD" w:rsidR="005305C9">
        <w:rPr>
          <w:color w:val="000000" w:themeColor="text1"/>
        </w:rPr>
        <w:t>20</w:t>
      </w:r>
      <w:r w:rsidRPr="00AD4CFD">
        <w:rPr>
          <w:color w:val="000000" w:themeColor="text1"/>
        </w:rPr>
        <w:t xml:space="preserve"> regulatory fees, filed on September 24, 2020.</w:t>
      </w:r>
      <w:r w:rsidRPr="00AD4CFD">
        <w:rPr>
          <w:color w:val="000000" w:themeColor="text1"/>
        </w:rPr>
        <w:t xml:space="preserve">  </w:t>
      </w:r>
    </w:p>
    <w:p w:rsidR="005650FE" w:rsidRPr="00AD4CFD" w:rsidP="005650FE" w14:paraId="1896B65D" w14:textId="77777777">
      <w:pPr>
        <w:pStyle w:val="ParaNum"/>
        <w:numPr>
          <w:ilvl w:val="0"/>
          <w:numId w:val="0"/>
        </w:numPr>
        <w:spacing w:after="0"/>
        <w:ind w:left="720"/>
        <w:rPr>
          <w:color w:val="000000" w:themeColor="text1"/>
        </w:rPr>
      </w:pPr>
    </w:p>
    <w:p w:rsidR="00573E72" w:rsidRPr="00AD4CFD" w:rsidP="00573E72" w14:paraId="4DA12984" w14:textId="262D71ED">
      <w:pPr>
        <w:pStyle w:val="Heading2"/>
        <w:rPr>
          <w:color w:val="000000" w:themeColor="text1"/>
        </w:rPr>
      </w:pPr>
      <w:r w:rsidRPr="00AD4CFD">
        <w:rPr>
          <w:color w:val="000000" w:themeColor="text1"/>
        </w:rPr>
        <w:t xml:space="preserve">The following request </w:t>
      </w:r>
      <w:r w:rsidR="005F4D41">
        <w:rPr>
          <w:color w:val="000000" w:themeColor="text1"/>
        </w:rPr>
        <w:t>is</w:t>
      </w:r>
      <w:r w:rsidRPr="00AD4CFD">
        <w:rPr>
          <w:color w:val="000000" w:themeColor="text1"/>
        </w:rPr>
        <w:t xml:space="preserve"> dismissed </w:t>
      </w:r>
      <w:r w:rsidRPr="00AD4CFD" w:rsidR="00AD4CFD">
        <w:rPr>
          <w:color w:val="000000" w:themeColor="text1"/>
        </w:rPr>
        <w:t>for failing to submit documentation demonstrating financial hardship.</w:t>
      </w:r>
    </w:p>
    <w:p w:rsidR="00AD665A" w:rsidRPr="00AD4CFD" w:rsidP="00AD665A" w14:paraId="04BC5897" w14:textId="77777777">
      <w:pPr>
        <w:rPr>
          <w:b/>
          <w:bCs/>
          <w:color w:val="000000" w:themeColor="text1"/>
          <w:u w:val="single"/>
        </w:rPr>
      </w:pPr>
    </w:p>
    <w:p w:rsidR="00AD665A" w:rsidRPr="00AD4CFD" w:rsidP="00396A53" w14:paraId="489F5087" w14:textId="4439178B">
      <w:pPr>
        <w:pStyle w:val="ParaNum"/>
        <w:numPr>
          <w:ilvl w:val="0"/>
          <w:numId w:val="0"/>
        </w:numPr>
        <w:ind w:left="720"/>
        <w:rPr>
          <w:color w:val="000000" w:themeColor="text1"/>
        </w:rPr>
      </w:pPr>
      <w:r w:rsidRPr="00AD4CFD">
        <w:rPr>
          <w:color w:val="000000" w:themeColor="text1"/>
        </w:rPr>
        <w:t>1TV.com, Inc., request for a waiver of its FY 2018 and FY 2019 regulatory fees, filed on or about August 16, 2019.</w:t>
      </w:r>
    </w:p>
    <w:p w:rsidR="00AD4CFD" w:rsidRPr="00AD4CFD" w:rsidP="00AD4CFD" w14:paraId="553482B5" w14:textId="77777777">
      <w:pPr>
        <w:pStyle w:val="ParaNum"/>
        <w:numPr>
          <w:ilvl w:val="0"/>
          <w:numId w:val="0"/>
        </w:numPr>
        <w:ind w:firstLine="720"/>
        <w:rPr>
          <w:color w:val="000000" w:themeColor="text1"/>
        </w:rPr>
      </w:pPr>
    </w:p>
    <w:p w:rsidR="00612230" w:rsidRPr="00AD4CFD" w:rsidP="00612230" w14:paraId="2AC88CDD" w14:textId="0D89A13B">
      <w:pPr>
        <w:pStyle w:val="Heading2"/>
        <w:rPr>
          <w:color w:val="000000" w:themeColor="text1"/>
        </w:rPr>
      </w:pPr>
      <w:r w:rsidRPr="00AD4CFD">
        <w:rPr>
          <w:color w:val="000000" w:themeColor="text1"/>
        </w:rPr>
        <w:t xml:space="preserve">The following requests </w:t>
      </w:r>
      <w:r w:rsidRPr="00AD4CFD" w:rsidR="00082CA2">
        <w:rPr>
          <w:color w:val="000000" w:themeColor="text1"/>
        </w:rPr>
        <w:t>are</w:t>
      </w:r>
      <w:r w:rsidRPr="00AD4CFD">
        <w:rPr>
          <w:color w:val="000000" w:themeColor="text1"/>
        </w:rPr>
        <w:t xml:space="preserve"> dismissed because the regulatory fee</w:t>
      </w:r>
      <w:r w:rsidRPr="00AD4CFD" w:rsidR="00082CA2">
        <w:rPr>
          <w:color w:val="000000" w:themeColor="text1"/>
        </w:rPr>
        <w:t>s are</w:t>
      </w:r>
      <w:r w:rsidRPr="00AD4CFD">
        <w:rPr>
          <w:color w:val="000000" w:themeColor="text1"/>
        </w:rPr>
        <w:t xml:space="preserve"> de </w:t>
      </w:r>
      <w:r w:rsidRPr="00AD4CFD">
        <w:rPr>
          <w:color w:val="000000" w:themeColor="text1"/>
        </w:rPr>
        <w:t>minimus</w:t>
      </w:r>
      <w:r w:rsidRPr="00AD4CFD">
        <w:rPr>
          <w:color w:val="000000" w:themeColor="text1"/>
        </w:rPr>
        <w:t>.</w:t>
      </w:r>
    </w:p>
    <w:p w:rsidR="00AD665A" w:rsidRPr="00AD4CFD" w:rsidP="00612230" w14:paraId="6208AE74" w14:textId="77777777">
      <w:pPr>
        <w:rPr>
          <w:color w:val="000000" w:themeColor="text1"/>
        </w:rPr>
      </w:pPr>
    </w:p>
    <w:p w:rsidR="00E77843" w:rsidRPr="00AD4CFD" w:rsidP="00E77843" w14:paraId="6AC851F9" w14:textId="4DC30BC3">
      <w:pPr>
        <w:pStyle w:val="ParaNum"/>
        <w:numPr>
          <w:ilvl w:val="0"/>
          <w:numId w:val="0"/>
        </w:numPr>
        <w:spacing w:after="0"/>
        <w:ind w:left="720"/>
        <w:rPr>
          <w:color w:val="000000" w:themeColor="text1"/>
        </w:rPr>
      </w:pPr>
      <w:r w:rsidRPr="00AD4CFD">
        <w:rPr>
          <w:color w:val="000000" w:themeColor="text1"/>
        </w:rPr>
        <w:t xml:space="preserve">Eternity </w:t>
      </w:r>
      <w:r w:rsidRPr="00AD4CFD" w:rsidR="00E520C5">
        <w:rPr>
          <w:color w:val="000000" w:themeColor="text1"/>
        </w:rPr>
        <w:t>Records Company, LLC (</w:t>
      </w:r>
      <w:bookmarkStart w:id="2" w:name="_Hlk204182210"/>
      <w:r w:rsidRPr="00AD4CFD">
        <w:rPr>
          <w:color w:val="000000" w:themeColor="text1"/>
        </w:rPr>
        <w:t>WKXG</w:t>
      </w:r>
      <w:bookmarkEnd w:id="2"/>
      <w:r w:rsidRPr="00AD4CFD" w:rsidR="00E520C5">
        <w:rPr>
          <w:color w:val="000000" w:themeColor="text1"/>
        </w:rPr>
        <w:t>)</w:t>
      </w:r>
      <w:r w:rsidRPr="00AD4CFD">
        <w:rPr>
          <w:color w:val="000000" w:themeColor="text1"/>
        </w:rPr>
        <w:t xml:space="preserve">, request for </w:t>
      </w:r>
      <w:r w:rsidR="005F4D41">
        <w:rPr>
          <w:color w:val="000000" w:themeColor="text1"/>
        </w:rPr>
        <w:t xml:space="preserve">a </w:t>
      </w:r>
      <w:r w:rsidRPr="00AD4CFD">
        <w:rPr>
          <w:color w:val="000000" w:themeColor="text1"/>
        </w:rPr>
        <w:t xml:space="preserve">waiver of </w:t>
      </w:r>
      <w:r w:rsidR="005F4D41">
        <w:rPr>
          <w:color w:val="000000" w:themeColor="text1"/>
        </w:rPr>
        <w:t xml:space="preserve">its </w:t>
      </w:r>
      <w:r w:rsidRPr="00AD4CFD">
        <w:rPr>
          <w:color w:val="000000" w:themeColor="text1"/>
        </w:rPr>
        <w:t>FY 20</w:t>
      </w:r>
      <w:r w:rsidRPr="00AD4CFD" w:rsidR="00612230">
        <w:rPr>
          <w:color w:val="000000" w:themeColor="text1"/>
        </w:rPr>
        <w:t>19</w:t>
      </w:r>
      <w:r w:rsidRPr="00AD4CFD">
        <w:rPr>
          <w:color w:val="000000" w:themeColor="text1"/>
        </w:rPr>
        <w:t xml:space="preserve"> regulatory fees, filed on</w:t>
      </w:r>
      <w:r w:rsidRPr="00AD4CFD" w:rsidR="00612230">
        <w:rPr>
          <w:color w:val="000000" w:themeColor="text1"/>
        </w:rPr>
        <w:t xml:space="preserve"> or about</w:t>
      </w:r>
      <w:r w:rsidRPr="00AD4CFD">
        <w:rPr>
          <w:color w:val="000000" w:themeColor="text1"/>
        </w:rPr>
        <w:t xml:space="preserve"> September 28, 2020.</w:t>
      </w:r>
    </w:p>
    <w:p w:rsidR="00E77843" w:rsidRPr="00AD4CFD" w:rsidP="00E77843" w14:paraId="58AEFC49" w14:textId="77777777">
      <w:pPr>
        <w:pStyle w:val="ParaNum"/>
        <w:numPr>
          <w:ilvl w:val="0"/>
          <w:numId w:val="0"/>
        </w:numPr>
        <w:spacing w:after="0"/>
        <w:ind w:left="720"/>
        <w:rPr>
          <w:color w:val="000000" w:themeColor="text1"/>
        </w:rPr>
      </w:pPr>
    </w:p>
    <w:p w:rsidR="00E520C5" w:rsidRPr="00AD4CFD" w:rsidP="00E77843" w14:paraId="7D4A9C89" w14:textId="53C068AA">
      <w:pPr>
        <w:pStyle w:val="ParaNum"/>
        <w:numPr>
          <w:ilvl w:val="0"/>
          <w:numId w:val="0"/>
        </w:numPr>
        <w:spacing w:after="0"/>
        <w:ind w:left="720"/>
        <w:rPr>
          <w:color w:val="000000" w:themeColor="text1"/>
        </w:rPr>
      </w:pPr>
      <w:r w:rsidRPr="00AD4CFD">
        <w:rPr>
          <w:color w:val="000000" w:themeColor="text1"/>
        </w:rPr>
        <w:t xml:space="preserve">Eternity Records Company, LLC (WETX), request for </w:t>
      </w:r>
      <w:r w:rsidR="005F4D41">
        <w:rPr>
          <w:color w:val="000000" w:themeColor="text1"/>
        </w:rPr>
        <w:t xml:space="preserve">a </w:t>
      </w:r>
      <w:r w:rsidRPr="00AD4CFD">
        <w:rPr>
          <w:color w:val="000000" w:themeColor="text1"/>
        </w:rPr>
        <w:t>waiver of</w:t>
      </w:r>
      <w:r w:rsidR="005F4D41">
        <w:rPr>
          <w:color w:val="000000" w:themeColor="text1"/>
        </w:rPr>
        <w:t xml:space="preserve"> its</w:t>
      </w:r>
      <w:r w:rsidRPr="00AD4CFD">
        <w:rPr>
          <w:color w:val="000000" w:themeColor="text1"/>
        </w:rPr>
        <w:t xml:space="preserve"> FY 2019 regulatory fees, filed on or about September 28, 2020.</w:t>
      </w:r>
    </w:p>
    <w:p w:rsidR="00E77843" w:rsidRPr="00AD4CFD" w:rsidP="00E77843" w14:paraId="4F1CA540" w14:textId="77777777">
      <w:pPr>
        <w:pStyle w:val="ParaNum"/>
        <w:numPr>
          <w:ilvl w:val="0"/>
          <w:numId w:val="0"/>
        </w:numPr>
        <w:spacing w:after="0"/>
        <w:ind w:left="720"/>
        <w:rPr>
          <w:color w:val="000000" w:themeColor="text1"/>
        </w:rPr>
      </w:pPr>
    </w:p>
    <w:p w:rsidR="00612230" w:rsidRPr="00AD4CFD" w:rsidP="00E77843" w14:paraId="686D3FA6" w14:textId="69444BC4">
      <w:pPr>
        <w:pStyle w:val="ParaNum"/>
        <w:numPr>
          <w:ilvl w:val="0"/>
          <w:numId w:val="0"/>
        </w:numPr>
        <w:spacing w:after="0"/>
        <w:ind w:left="720"/>
        <w:rPr>
          <w:color w:val="000000" w:themeColor="text1"/>
        </w:rPr>
      </w:pPr>
      <w:r w:rsidRPr="00AD4CFD">
        <w:rPr>
          <w:color w:val="000000" w:themeColor="text1"/>
        </w:rPr>
        <w:t xml:space="preserve">M B Communications, Inc., request for </w:t>
      </w:r>
      <w:r w:rsidR="005F4D41">
        <w:rPr>
          <w:color w:val="000000" w:themeColor="text1"/>
        </w:rPr>
        <w:t xml:space="preserve">a </w:t>
      </w:r>
      <w:r w:rsidRPr="00AD4CFD">
        <w:rPr>
          <w:color w:val="000000" w:themeColor="text1"/>
        </w:rPr>
        <w:t xml:space="preserve">waiver of </w:t>
      </w:r>
      <w:r w:rsidR="005F4D41">
        <w:rPr>
          <w:color w:val="000000" w:themeColor="text1"/>
        </w:rPr>
        <w:t xml:space="preserve">its </w:t>
      </w:r>
      <w:r w:rsidRPr="00AD4CFD">
        <w:rPr>
          <w:color w:val="000000" w:themeColor="text1"/>
        </w:rPr>
        <w:t>FY 2020 regulatory fees, filed on or about September 28, 2020.</w:t>
      </w:r>
    </w:p>
    <w:p w:rsidR="00AD665A" w:rsidRPr="004A5BA8" w:rsidP="00AD665A" w14:paraId="2B80C290" w14:textId="77777777"/>
    <w:p w:rsidR="00AD665A" w:rsidP="00AD665A" w14:paraId="05B4E3CF" w14:textId="0715E8BA">
      <w:r w:rsidRPr="004A5BA8">
        <w:t>For additional information concerning this Public Notice, please contact Steven Fecarotta (</w:t>
      </w:r>
      <w:hyperlink r:id="rId6" w:history="1">
        <w:r w:rsidRPr="004A5BA8">
          <w:rPr>
            <w:rStyle w:val="Hyperlink"/>
          </w:rPr>
          <w:t>steven.fecarotta@fcc.gov</w:t>
        </w:r>
      </w:hyperlink>
      <w:r w:rsidRPr="004A5BA8">
        <w:t xml:space="preserve">)  in the </w:t>
      </w:r>
      <w:r w:rsidR="00312B13">
        <w:t xml:space="preserve">Federal Communication </w:t>
      </w:r>
      <w:r w:rsidR="00354D40">
        <w:t xml:space="preserve">Commission’s </w:t>
      </w:r>
      <w:r w:rsidRPr="004A5BA8">
        <w:t xml:space="preserve">Office of Managing Director.  </w:t>
      </w:r>
    </w:p>
    <w:p w:rsidR="00E46E2D" w:rsidP="00AD665A" w14:paraId="5A621761" w14:textId="77777777"/>
    <w:p w:rsidR="00E46E2D" w:rsidP="00E46E2D" w14:paraId="14290399" w14:textId="77777777">
      <w:pPr>
        <w:jc w:val="center"/>
      </w:pPr>
    </w:p>
    <w:p w:rsidR="00E46E2D" w:rsidRPr="004A5BA8" w:rsidP="00E46E2D" w14:paraId="1B4800DC" w14:textId="18B50700">
      <w:r>
        <w:t>__</w:t>
      </w:r>
    </w:p>
    <w:p w:rsidR="00AD665A" w:rsidRPr="00E20D60" w:rsidP="00E46E2D" w14:paraId="07943958" w14:textId="791ECC2C">
      <w:pPr>
        <w:jc w:val="center"/>
        <w:rPr>
          <w:b/>
          <w:bCs/>
        </w:rPr>
      </w:pPr>
      <w:r>
        <w:rPr>
          <w:b/>
          <w:bCs/>
        </w:rPr>
        <w:t xml:space="preserve">- </w:t>
      </w:r>
      <w:r w:rsidR="00E20D60">
        <w:rPr>
          <w:b/>
          <w:bCs/>
        </w:rPr>
        <w:t>FCC -</w:t>
      </w:r>
    </w:p>
    <w:p w:rsidR="00BA3BA8" w14:paraId="7694A4FA" w14:textId="77777777"/>
    <w:bookmarkEnd w:id="0"/>
    <w:p w:rsidR="00BA3BA8" w14:paraId="2BD60DF3" w14:textId="77777777"/>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02D87" w14:paraId="5BC1B465" w14:textId="77777777">
      <w:pPr>
        <w:spacing w:line="20" w:lineRule="exact"/>
      </w:pPr>
    </w:p>
  </w:endnote>
  <w:endnote w:type="continuationSeparator" w:id="1">
    <w:p w:rsidR="00202D87" w14:paraId="75718A48" w14:textId="77777777">
      <w:r>
        <w:t xml:space="preserve"> </w:t>
      </w:r>
    </w:p>
  </w:endnote>
  <w:endnote w:type="continuationNotice" w:id="2">
    <w:p w:rsidR="00202D87" w14:paraId="77F0AC1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59875C1"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4EA54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243AE8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DDED2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2D87" w14:paraId="495C2623" w14:textId="77777777">
      <w:r>
        <w:separator/>
      </w:r>
    </w:p>
  </w:footnote>
  <w:footnote w:type="continuationSeparator" w:id="1">
    <w:p w:rsidR="00202D87" w14:paraId="1B33ECB1" w14:textId="77777777">
      <w:pPr>
        <w:rPr>
          <w:sz w:val="20"/>
        </w:rPr>
      </w:pPr>
      <w:r>
        <w:rPr>
          <w:sz w:val="20"/>
        </w:rPr>
        <w:t xml:space="preserve">(Continued from previous page)  </w:t>
      </w:r>
      <w:r>
        <w:rPr>
          <w:sz w:val="20"/>
        </w:rPr>
        <w:separator/>
      </w:r>
    </w:p>
  </w:footnote>
  <w:footnote w:type="continuationNotice" w:id="2">
    <w:p w:rsidR="00202D87" w14:paraId="12C083DC" w14:textId="77777777">
      <w:pPr>
        <w:jc w:val="right"/>
        <w:rPr>
          <w:sz w:val="20"/>
        </w:rPr>
      </w:pPr>
      <w:r>
        <w:rPr>
          <w:sz w:val="20"/>
        </w:rPr>
        <w:t>(continued….)</w:t>
      </w:r>
    </w:p>
  </w:footnote>
  <w:footnote w:id="3">
    <w:p w:rsidR="007B50CD" w:rsidRPr="00820BD4" w14:paraId="7A087240" w14:textId="292A747F">
      <w:pPr>
        <w:pStyle w:val="FootnoteText"/>
      </w:pPr>
      <w:r w:rsidRPr="00820BD4">
        <w:rPr>
          <w:rStyle w:val="FootnoteReference"/>
          <w:sz w:val="20"/>
        </w:rPr>
        <w:footnoteRef/>
      </w:r>
      <w:r w:rsidRPr="00820BD4">
        <w:t xml:space="preserve"> </w:t>
      </w:r>
      <w:r w:rsidRPr="00820BD4" w:rsidR="00303E52">
        <w:rPr>
          <w:i/>
          <w:iCs/>
        </w:rPr>
        <w:t>Managing Director’s September 2025 Fee Waiver Decisions</w:t>
      </w:r>
      <w:r w:rsidRPr="00820BD4" w:rsidR="00303E52">
        <w:t>, Order, GN Docket No. 25-219, DA 25-901 at para. 3 (2025)</w:t>
      </w:r>
      <w:r w:rsidRPr="00820BD4" w:rsidR="00B11B61">
        <w:t xml:space="preserve"> (September Waiver Order); </w:t>
      </w:r>
      <w:r w:rsidRPr="00820BD4" w:rsidR="00B11B61">
        <w:rPr>
          <w:i/>
          <w:iCs/>
        </w:rPr>
        <w:t>Managing Director’s September 2025 Fee Waiver Decisions</w:t>
      </w:r>
      <w:r w:rsidRPr="00820BD4" w:rsidR="00B11B61">
        <w:t>, Public Notice, GN Docket No.25-219, DA 25-899, (OMD Sept. 29, 2025) (September 2025 Fee Waiver PN).</w:t>
      </w:r>
    </w:p>
  </w:footnote>
  <w:footnote w:id="4">
    <w:p w:rsidR="00AD665A" w:rsidRPr="00820BD4" w:rsidP="00AD665A" w14:paraId="4AAA5C89" w14:textId="77777777">
      <w:pPr>
        <w:pStyle w:val="FootnoteText"/>
      </w:pPr>
      <w:r w:rsidRPr="00820BD4">
        <w:rPr>
          <w:rStyle w:val="FootnoteReference"/>
          <w:sz w:val="20"/>
        </w:rPr>
        <w:footnoteRef/>
      </w:r>
      <w:r w:rsidRPr="00820BD4">
        <w:t xml:space="preserve"> 47 CFR §§ 0.231(a), 1.1119(c) and 1.1166(a).  </w:t>
      </w:r>
    </w:p>
  </w:footnote>
  <w:footnote w:id="5">
    <w:p w:rsidR="00AD665A" w:rsidRPr="00820BD4" w:rsidP="00AD665A" w14:paraId="04ACDB19" w14:textId="77777777">
      <w:pPr>
        <w:pStyle w:val="FootnoteText"/>
      </w:pPr>
      <w:r w:rsidRPr="00820BD4">
        <w:rPr>
          <w:rStyle w:val="FootnoteReference"/>
          <w:sz w:val="20"/>
        </w:rPr>
        <w:footnoteRef/>
      </w:r>
      <w:r w:rsidRPr="00820BD4">
        <w:t xml:space="preserve"> </w:t>
      </w:r>
      <w:r w:rsidRPr="00820BD4">
        <w:rPr>
          <w:i/>
          <w:iCs/>
        </w:rPr>
        <w:t>See</w:t>
      </w:r>
      <w:r w:rsidRPr="00820BD4">
        <w:t xml:space="preserve"> 47 CFR § 1.106; 47 CFR § 1.115; </w:t>
      </w:r>
      <w:r w:rsidRPr="00820BD4">
        <w:rPr>
          <w:i/>
          <w:iCs/>
        </w:rPr>
        <w:t>see also</w:t>
      </w:r>
      <w:r w:rsidRPr="00820BD4">
        <w:t xml:space="preserve"> 47 CFR § 1.4(b)(2).  </w:t>
      </w:r>
    </w:p>
  </w:footnote>
  <w:footnote w:id="6">
    <w:p w:rsidR="00AD665A" w:rsidRPr="004A5BA8" w:rsidP="00AD665A" w14:paraId="765E1410" w14:textId="77777777">
      <w:pPr>
        <w:pStyle w:val="FootnoteText"/>
      </w:pPr>
      <w:r w:rsidRPr="00820BD4">
        <w:rPr>
          <w:rStyle w:val="FootnoteReference"/>
          <w:sz w:val="20"/>
        </w:rPr>
        <w:footnoteRef/>
      </w:r>
      <w:r w:rsidRPr="00820BD4">
        <w:t xml:space="preserve"> 47 U.S.C. § 159a(d). </w:t>
      </w:r>
    </w:p>
  </w:footnote>
  <w:footnote w:id="7">
    <w:p w:rsidR="00AD665A" w:rsidRPr="004A5BA8" w:rsidP="00AD665A" w14:paraId="12349CAE" w14:textId="77777777">
      <w:pPr>
        <w:pStyle w:val="FootnoteText"/>
      </w:pPr>
      <w:r w:rsidRPr="004A5BA8">
        <w:rPr>
          <w:rStyle w:val="FootnoteReference"/>
        </w:rPr>
        <w:footnoteRef/>
      </w:r>
      <w:r w:rsidRPr="004A5BA8">
        <w:t xml:space="preserve"> </w:t>
      </w:r>
      <w:r w:rsidRPr="004A5BA8">
        <w:rPr>
          <w:i/>
          <w:iCs/>
        </w:rPr>
        <w:t>Assessment and Collection of Regulatory Fees for Fiscal Year 2019</w:t>
      </w:r>
      <w:r w:rsidRPr="004A5BA8">
        <w:t xml:space="preserve">, Report and Order and Further Notice of Rulemaking, 34 FCC </w:t>
      </w:r>
      <w:r w:rsidRPr="004A5BA8">
        <w:t>Rcd</w:t>
      </w:r>
      <w:r w:rsidRPr="004A5BA8">
        <w:t xml:space="preserve"> 8189, 8207, para. 50 (2019) (</w:t>
      </w:r>
      <w:r w:rsidRPr="004A5BA8">
        <w:rPr>
          <w:i/>
          <w:iCs/>
        </w:rPr>
        <w:t>FY 2019 Report and Order</w:t>
      </w:r>
      <w:r w:rsidRPr="004A5BA8">
        <w:t xml:space="preserve">), </w:t>
      </w:r>
      <w:r w:rsidRPr="004A5BA8">
        <w:rPr>
          <w:i/>
          <w:iCs/>
        </w:rPr>
        <w:t>quoting</w:t>
      </w:r>
      <w:r w:rsidRPr="004A5BA8">
        <w:t xml:space="preserve"> </w:t>
      </w:r>
      <w:r w:rsidRPr="004A5BA8">
        <w:rPr>
          <w:i/>
        </w:rPr>
        <w:t>Assessment and Collection of Regulatory Fees for the 1994 Fiscal Year</w:t>
      </w:r>
      <w:r w:rsidRPr="004A5BA8">
        <w:t xml:space="preserve">, Report and Order, 9 FCC </w:t>
      </w:r>
      <w:r w:rsidRPr="004A5BA8">
        <w:t>Rcd</w:t>
      </w:r>
      <w:r w:rsidRPr="004A5BA8">
        <w:t xml:space="preserve"> 5333, 5344, para. 29 (1994).  </w:t>
      </w:r>
    </w:p>
  </w:footnote>
  <w:footnote w:id="8">
    <w:p w:rsidR="00AD665A" w:rsidRPr="004A5BA8" w:rsidP="00AD665A" w14:paraId="076B8439" w14:textId="77777777">
      <w:pPr>
        <w:pStyle w:val="FootnoteText"/>
      </w:pPr>
      <w:r w:rsidRPr="004A5BA8">
        <w:rPr>
          <w:rStyle w:val="FootnoteReference"/>
        </w:rPr>
        <w:footnoteRef/>
      </w:r>
      <w:r w:rsidRPr="004A5BA8">
        <w:t xml:space="preserve"> </w:t>
      </w:r>
      <w:r w:rsidRPr="004A5BA8">
        <w:rPr>
          <w:i/>
          <w:iCs/>
        </w:rPr>
        <w:t>FY 2019 Report and Order</w:t>
      </w:r>
      <w:r w:rsidRPr="004A5BA8">
        <w:t xml:space="preserve">, 34 FCC </w:t>
      </w:r>
      <w:r w:rsidRPr="004A5BA8">
        <w:t>Rcd</w:t>
      </w:r>
      <w:r w:rsidRPr="004A5BA8">
        <w:t xml:space="preserve"> at 8207, para. 50, </w:t>
      </w:r>
      <w:r w:rsidRPr="004A5BA8">
        <w:rPr>
          <w:i/>
          <w:iCs/>
        </w:rPr>
        <w:t>citing</w:t>
      </w:r>
      <w:r w:rsidRPr="004A5BA8">
        <w:t xml:space="preserve"> </w:t>
      </w:r>
      <w:r w:rsidRPr="004A5BA8">
        <w:rPr>
          <w:i/>
        </w:rPr>
        <w:t>Assessment and Collection of Regulatory Fees for the 1994 Fiscal Year</w:t>
      </w:r>
      <w:r w:rsidRPr="004A5BA8">
        <w:t xml:space="preserve">, Memorandum Opinion and Order, 10 FCC </w:t>
      </w:r>
      <w:r w:rsidRPr="004A5BA8">
        <w:t>Rcd</w:t>
      </w:r>
      <w:r w:rsidRPr="004A5BA8">
        <w:t xml:space="preserve"> 12759, 12761-12762, paras 12-14 (1995) (</w:t>
      </w:r>
      <w:r w:rsidRPr="004A5BA8">
        <w:rPr>
          <w:i/>
          <w:iCs/>
        </w:rPr>
        <w:t>FY 1994 MO&amp;O</w:t>
      </w:r>
      <w:r w:rsidRPr="004A5BA8">
        <w:t>).</w:t>
      </w:r>
    </w:p>
  </w:footnote>
  <w:footnote w:id="9">
    <w:p w:rsidR="00AD665A" w:rsidRPr="00C92470" w:rsidP="00AD665A" w14:paraId="42BC3D59" w14:textId="77777777">
      <w:pPr>
        <w:pStyle w:val="FootnoteText"/>
        <w:rPr>
          <w:sz w:val="18"/>
          <w:szCs w:val="18"/>
        </w:rPr>
      </w:pPr>
      <w:r w:rsidRPr="004A5BA8">
        <w:rPr>
          <w:rStyle w:val="FootnoteReference"/>
        </w:rPr>
        <w:footnoteRef/>
      </w:r>
      <w:r w:rsidRPr="004A5BA8">
        <w:t xml:space="preserve"> </w:t>
      </w:r>
      <w:r w:rsidRPr="004A5BA8">
        <w:rPr>
          <w:i/>
          <w:iCs/>
        </w:rPr>
        <w:t>FY 2019 Report and Order</w:t>
      </w:r>
      <w:r w:rsidRPr="004A5BA8">
        <w:t xml:space="preserve">, 34 FCC </w:t>
      </w:r>
      <w:r w:rsidRPr="004A5BA8">
        <w:t>Rcd</w:t>
      </w:r>
      <w:r w:rsidRPr="004A5BA8">
        <w:t xml:space="preserve"> at 8207, para. 50, </w:t>
      </w:r>
      <w:r w:rsidRPr="004A5BA8">
        <w:rPr>
          <w:i/>
          <w:iCs/>
        </w:rPr>
        <w:t xml:space="preserve">quoting </w:t>
      </w:r>
      <w:bookmarkStart w:id="1" w:name="_Hlk204017713"/>
      <w:r w:rsidRPr="004A5BA8">
        <w:rPr>
          <w:i/>
          <w:iCs/>
        </w:rPr>
        <w:t>FY 1994 MO&amp;O</w:t>
      </w:r>
      <w:bookmarkEnd w:id="1"/>
      <w:r w:rsidRPr="004A5BA8">
        <w:rPr>
          <w:i/>
          <w:iCs/>
        </w:rPr>
        <w:t>,</w:t>
      </w:r>
      <w:r w:rsidRPr="004A5BA8">
        <w:t xml:space="preserve"> 10 FCC </w:t>
      </w:r>
      <w:r w:rsidRPr="004A5BA8">
        <w:t>Rcd</w:t>
      </w:r>
      <w:r w:rsidRPr="004A5BA8">
        <w:t xml:space="preserve"> at 12762, para. 13</w:t>
      </w:r>
      <w:r w:rsidRPr="00C92470">
        <w:rPr>
          <w:sz w:val="18"/>
          <w:szCs w:val="18"/>
        </w:rPr>
        <w:t>.</w:t>
      </w:r>
    </w:p>
  </w:footnote>
  <w:footnote w:id="10">
    <w:p w:rsidR="00FE0080" w14:paraId="772B199C" w14:textId="5F430FB9">
      <w:pPr>
        <w:pStyle w:val="FootnoteText"/>
      </w:pPr>
      <w:r>
        <w:rPr>
          <w:rStyle w:val="FootnoteReference"/>
        </w:rPr>
        <w:footnoteRef/>
      </w:r>
      <w:r>
        <w:t xml:space="preserve"> 47 </w:t>
      </w:r>
      <w:r w:rsidRPr="00D46329">
        <w:t>CFR § 1.1916</w:t>
      </w:r>
      <w:r>
        <w:t xml:space="preserve">; 31 CFR </w:t>
      </w:r>
      <w:r w:rsidRPr="00D46329">
        <w:t>§</w:t>
      </w:r>
      <w:r>
        <w:t xml:space="preserve"> 903.3.</w:t>
      </w:r>
    </w:p>
  </w:footnote>
  <w:footnote w:id="11">
    <w:p w:rsidR="00AD665A" w:rsidRPr="004A5BA8" w:rsidP="00AD665A" w14:paraId="4278F5ED" w14:textId="77777777">
      <w:pPr>
        <w:pStyle w:val="FootnoteText"/>
      </w:pPr>
      <w:r w:rsidRPr="004A5BA8">
        <w:rPr>
          <w:rStyle w:val="FootnoteReference"/>
        </w:rPr>
        <w:footnoteRef/>
      </w:r>
      <w:r w:rsidRPr="004A5BA8">
        <w:t xml:space="preserve"> Each of the listed parties paid their FY 2020 regulatory fees in full after filing waiver requests for those fees and before OMD issued a decision on the pending waiver requests.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2682397" w14:textId="1C935290">
    <w:pPr>
      <w:tabs>
        <w:tab w:val="center" w:pos="4680"/>
        <w:tab w:val="right" w:pos="9360"/>
      </w:tabs>
    </w:pPr>
    <w:r>
      <w:rPr>
        <w:b/>
      </w:rPr>
      <w:tab/>
      <w:t>Federal Communications Commission</w:t>
    </w:r>
    <w:r>
      <w:rPr>
        <w:b/>
      </w:rPr>
      <w:tab/>
    </w:r>
    <w:r w:rsidR="00714249">
      <w:rPr>
        <w:b/>
      </w:rPr>
      <w:t>DA 25-899</w:t>
    </w:r>
  </w:p>
  <w:p w:rsidR="00BA3BA8" w14:paraId="702A05DC" w14:textId="09872F80">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172FB6FF"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54FD850F" w14:textId="513ED8EF">
    <w:pPr>
      <w:pStyle w:val="Header"/>
    </w:pPr>
    <w:r>
      <w:rPr>
        <w:noProof/>
      </w:rPr>
      <w:drawing>
        <wp:inline distT="0" distB="0" distL="0" distR="0">
          <wp:extent cx="5954395" cy="1431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4395" cy="1431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6C0ED29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rPr>
        <w:rFonts w:ascii="Times New Roman" w:hAnsi="Times New Roman" w:cs="Times New Roman" w:hint="default"/>
        <w:sz w:val="22"/>
        <w:szCs w:val="22"/>
      </w:r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CBD66CE"/>
    <w:multiLevelType w:val="hybridMultilevel"/>
    <w:tmpl w:val="E2B4A83E"/>
    <w:lvl w:ilvl="0">
      <w:start w:val="1"/>
      <w:numFmt w:val="upperRoman"/>
      <w:lvlText w:val="%1."/>
      <w:lvlJc w:val="left"/>
      <w:pPr>
        <w:ind w:left="990" w:hanging="720"/>
      </w:pPr>
      <w:rPr>
        <w:rFonts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5BB3265D"/>
    <w:multiLevelType w:val="hybridMultilevel"/>
    <w:tmpl w:val="9FEC9762"/>
    <w:lvl w:ilvl="0">
      <w:start w:val="1"/>
      <w:numFmt w:val="upp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969166502">
    <w:abstractNumId w:val="1"/>
  </w:num>
  <w:num w:numId="2" w16cid:durableId="1988703540">
    <w:abstractNumId w:val="7"/>
  </w:num>
  <w:num w:numId="3" w16cid:durableId="1366099972">
    <w:abstractNumId w:val="3"/>
  </w:num>
  <w:num w:numId="4" w16cid:durableId="659431638">
    <w:abstractNumId w:val="5"/>
  </w:num>
  <w:num w:numId="5" w16cid:durableId="1658994036">
    <w:abstractNumId w:val="2"/>
  </w:num>
  <w:num w:numId="6" w16cid:durableId="1416901912">
    <w:abstractNumId w:val="0"/>
  </w:num>
  <w:num w:numId="7" w16cid:durableId="1074820053">
    <w:abstractNumId w:val="4"/>
  </w:num>
  <w:num w:numId="8" w16cid:durableId="1550068529">
    <w:abstractNumId w:val="6"/>
  </w:num>
  <w:num w:numId="9" w16cid:durableId="1422407591">
    <w:abstractNumId w:val="7"/>
  </w:num>
  <w:num w:numId="10" w16cid:durableId="1465074956">
    <w:abstractNumId w:val="7"/>
  </w:num>
  <w:num w:numId="11" w16cid:durableId="115683042">
    <w:abstractNumId w:val="7"/>
  </w:num>
  <w:num w:numId="12" w16cid:durableId="314115846">
    <w:abstractNumId w:val="7"/>
  </w:num>
  <w:num w:numId="13" w16cid:durableId="2084066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5A"/>
    <w:rsid w:val="00047A58"/>
    <w:rsid w:val="00047BD8"/>
    <w:rsid w:val="00061536"/>
    <w:rsid w:val="000647B1"/>
    <w:rsid w:val="00070D03"/>
    <w:rsid w:val="00071034"/>
    <w:rsid w:val="00072025"/>
    <w:rsid w:val="00082CA2"/>
    <w:rsid w:val="0009531E"/>
    <w:rsid w:val="000A4F30"/>
    <w:rsid w:val="000C25E5"/>
    <w:rsid w:val="000C2748"/>
    <w:rsid w:val="000E40AD"/>
    <w:rsid w:val="0012206F"/>
    <w:rsid w:val="0015377D"/>
    <w:rsid w:val="0017493C"/>
    <w:rsid w:val="001932C9"/>
    <w:rsid w:val="001A3961"/>
    <w:rsid w:val="001F790E"/>
    <w:rsid w:val="00202D87"/>
    <w:rsid w:val="00203F30"/>
    <w:rsid w:val="00205D83"/>
    <w:rsid w:val="002646A0"/>
    <w:rsid w:val="00275FC2"/>
    <w:rsid w:val="002F4035"/>
    <w:rsid w:val="00303E52"/>
    <w:rsid w:val="0030481A"/>
    <w:rsid w:val="00312B13"/>
    <w:rsid w:val="0031504F"/>
    <w:rsid w:val="00316BCB"/>
    <w:rsid w:val="00325DEA"/>
    <w:rsid w:val="003327F2"/>
    <w:rsid w:val="00342449"/>
    <w:rsid w:val="00354D40"/>
    <w:rsid w:val="00383E71"/>
    <w:rsid w:val="00396A53"/>
    <w:rsid w:val="003A4B99"/>
    <w:rsid w:val="004239EE"/>
    <w:rsid w:val="00430183"/>
    <w:rsid w:val="00430345"/>
    <w:rsid w:val="004325A8"/>
    <w:rsid w:val="00444D65"/>
    <w:rsid w:val="00452458"/>
    <w:rsid w:val="004955CD"/>
    <w:rsid w:val="00495D0A"/>
    <w:rsid w:val="004A5BA8"/>
    <w:rsid w:val="004F600C"/>
    <w:rsid w:val="004F76E5"/>
    <w:rsid w:val="005305C9"/>
    <w:rsid w:val="005650FE"/>
    <w:rsid w:val="00573E72"/>
    <w:rsid w:val="005775DD"/>
    <w:rsid w:val="005B020C"/>
    <w:rsid w:val="005E2F30"/>
    <w:rsid w:val="005E5AFC"/>
    <w:rsid w:val="005F4D41"/>
    <w:rsid w:val="00612230"/>
    <w:rsid w:val="0062638B"/>
    <w:rsid w:val="0068687E"/>
    <w:rsid w:val="006905C9"/>
    <w:rsid w:val="006D7581"/>
    <w:rsid w:val="006F4DC2"/>
    <w:rsid w:val="0070122E"/>
    <w:rsid w:val="00714249"/>
    <w:rsid w:val="007146F8"/>
    <w:rsid w:val="007153FD"/>
    <w:rsid w:val="00765A21"/>
    <w:rsid w:val="0077203B"/>
    <w:rsid w:val="007970F9"/>
    <w:rsid w:val="00797605"/>
    <w:rsid w:val="007B50CD"/>
    <w:rsid w:val="007D5C4B"/>
    <w:rsid w:val="007F6CEF"/>
    <w:rsid w:val="00820BD4"/>
    <w:rsid w:val="00844DB9"/>
    <w:rsid w:val="00872CE5"/>
    <w:rsid w:val="008811DF"/>
    <w:rsid w:val="008E66B2"/>
    <w:rsid w:val="008F171E"/>
    <w:rsid w:val="009244A7"/>
    <w:rsid w:val="009274BB"/>
    <w:rsid w:val="009445B7"/>
    <w:rsid w:val="009A09B7"/>
    <w:rsid w:val="009D25D4"/>
    <w:rsid w:val="009E2776"/>
    <w:rsid w:val="00A17002"/>
    <w:rsid w:val="00A20679"/>
    <w:rsid w:val="00A26FC9"/>
    <w:rsid w:val="00A32AEB"/>
    <w:rsid w:val="00A65B08"/>
    <w:rsid w:val="00A72E29"/>
    <w:rsid w:val="00AA2558"/>
    <w:rsid w:val="00AB54AE"/>
    <w:rsid w:val="00AD4CFD"/>
    <w:rsid w:val="00AD665A"/>
    <w:rsid w:val="00AE1456"/>
    <w:rsid w:val="00AF4DFA"/>
    <w:rsid w:val="00B11B61"/>
    <w:rsid w:val="00B32A11"/>
    <w:rsid w:val="00B42BB3"/>
    <w:rsid w:val="00B62360"/>
    <w:rsid w:val="00B823D1"/>
    <w:rsid w:val="00BA3BA8"/>
    <w:rsid w:val="00BB18E3"/>
    <w:rsid w:val="00BE6177"/>
    <w:rsid w:val="00C06D59"/>
    <w:rsid w:val="00C30D87"/>
    <w:rsid w:val="00C33FBE"/>
    <w:rsid w:val="00C407A8"/>
    <w:rsid w:val="00C92470"/>
    <w:rsid w:val="00C93558"/>
    <w:rsid w:val="00C93E52"/>
    <w:rsid w:val="00CA6CF4"/>
    <w:rsid w:val="00CC2A15"/>
    <w:rsid w:val="00CF2E0A"/>
    <w:rsid w:val="00CF62E2"/>
    <w:rsid w:val="00D24601"/>
    <w:rsid w:val="00D405CA"/>
    <w:rsid w:val="00D40880"/>
    <w:rsid w:val="00D46329"/>
    <w:rsid w:val="00D80AB3"/>
    <w:rsid w:val="00D854F9"/>
    <w:rsid w:val="00D9150E"/>
    <w:rsid w:val="00D925AF"/>
    <w:rsid w:val="00DB3190"/>
    <w:rsid w:val="00E20D60"/>
    <w:rsid w:val="00E46E2D"/>
    <w:rsid w:val="00E520C5"/>
    <w:rsid w:val="00E53EF0"/>
    <w:rsid w:val="00E77843"/>
    <w:rsid w:val="00E8725F"/>
    <w:rsid w:val="00EB3E7A"/>
    <w:rsid w:val="00EB5472"/>
    <w:rsid w:val="00EE1622"/>
    <w:rsid w:val="00EF466B"/>
    <w:rsid w:val="00F0253C"/>
    <w:rsid w:val="00F03EA1"/>
    <w:rsid w:val="00F24DBA"/>
    <w:rsid w:val="00F30D39"/>
    <w:rsid w:val="00F3527A"/>
    <w:rsid w:val="00F7367B"/>
    <w:rsid w:val="00FB002B"/>
    <w:rsid w:val="00FE0080"/>
    <w:rsid w:val="00FF3D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533138"/>
  <w15:chartTrackingRefBased/>
  <w15:docId w15:val="{C8954A2D-BCE7-4A50-9543-E1366B0D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num" w:pos="360"/>
        <w:tab w:val="clear" w:pos="1080"/>
      </w:tabs>
      <w:spacing w:after="120"/>
      <w:ind w:firstLine="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Footnote Text Char Char,Footnote Text Char Char Char1 Char Char Char,Footnote Text Char Char1 Char Char,Footnote Text Char1 Char Char1,Footnote Text Char2,Footnote Text Char3 Char Char Char Char,fn,rrfootnote"/>
    <w:link w:val="FootnoteTextChar"/>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Footnote Text Ch Char,Footnote Text Char Char Char,Footnote Text Char Char Char1 Char Char Char Char,Footnote Text Char Char1 Char Char Char,Footnote Text Char1 Char Char1 Char,Footnote Text Char2 Char,fn Char"/>
    <w:link w:val="FootnoteText"/>
    <w:rsid w:val="00AD665A"/>
  </w:style>
  <w:style w:type="paragraph" w:styleId="ListParagraph">
    <w:name w:val="List Paragraph"/>
    <w:basedOn w:val="Normal"/>
    <w:uiPriority w:val="34"/>
    <w:qFormat/>
    <w:rsid w:val="00AD665A"/>
    <w:pPr>
      <w:widowControl/>
      <w:spacing w:after="160" w:line="259" w:lineRule="auto"/>
      <w:ind w:left="720"/>
      <w:contextualSpacing/>
    </w:pPr>
    <w:rPr>
      <w:rFonts w:ascii="Calibri" w:eastAsia="Calibri" w:hAnsi="Calibri"/>
      <w:snapToGrid/>
      <w:kern w:val="0"/>
      <w:szCs w:val="22"/>
    </w:rPr>
  </w:style>
  <w:style w:type="paragraph" w:styleId="Revision">
    <w:name w:val="Revision"/>
    <w:hidden/>
    <w:uiPriority w:val="99"/>
    <w:semiHidden/>
    <w:rsid w:val="00D925AF"/>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steven.fecarotta@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