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705FB" w:rsidRPr="00A705FB" w:rsidP="00A705FB" w14:paraId="75213FF7" w14:textId="2FCB4E24">
      <w:pPr>
        <w:tabs>
          <w:tab w:val="left" w:pos="7920"/>
          <w:tab w:val="right" w:pos="9360"/>
        </w:tabs>
        <w:spacing w:after="0" w:line="240" w:lineRule="auto"/>
        <w:rPr>
          <w:rFonts w:ascii="Times New Roman" w:hAnsi="Times New Roman" w:cs="Times New Roman"/>
          <w:b/>
          <w:bCs/>
          <w:sz w:val="22"/>
          <w:szCs w:val="22"/>
        </w:rPr>
      </w:pPr>
      <w:r w:rsidRPr="00A705FB">
        <w:rPr>
          <w:rFonts w:ascii="Times New Roman" w:hAnsi="Times New Roman" w:cs="Times New Roman"/>
          <w:b/>
          <w:color w:val="000000" w:themeColor="text1"/>
          <w:sz w:val="22"/>
          <w:szCs w:val="22"/>
        </w:rPr>
        <w:tab/>
      </w:r>
      <w:bookmarkStart w:id="0" w:name="_Hlk106800496"/>
      <w:r w:rsidRPr="00A705FB" w:rsidR="00654740">
        <w:rPr>
          <w:rFonts w:ascii="Times New Roman" w:hAnsi="Times New Roman" w:cs="Times New Roman"/>
          <w:b/>
          <w:color w:val="000000" w:themeColor="text1"/>
          <w:sz w:val="22"/>
          <w:szCs w:val="22"/>
        </w:rPr>
        <w:tab/>
      </w:r>
      <w:bookmarkEnd w:id="0"/>
      <w:r w:rsidRPr="00A705FB" w:rsidR="00B70A3F">
        <w:rPr>
          <w:rFonts w:ascii="Times New Roman" w:hAnsi="Times New Roman" w:cs="Times New Roman"/>
          <w:sz w:val="22"/>
          <w:szCs w:val="22"/>
        </w:rPr>
        <w:t xml:space="preserve"> </w:t>
      </w:r>
      <w:r w:rsidRPr="00A705FB">
        <w:rPr>
          <w:rFonts w:ascii="Times New Roman" w:hAnsi="Times New Roman" w:cs="Times New Roman"/>
          <w:b/>
          <w:bCs/>
          <w:sz w:val="22"/>
          <w:szCs w:val="22"/>
        </w:rPr>
        <w:t xml:space="preserve">DA </w:t>
      </w:r>
      <w:r w:rsidR="00646BA4">
        <w:rPr>
          <w:rFonts w:ascii="Times New Roman" w:hAnsi="Times New Roman" w:cs="Times New Roman"/>
          <w:b/>
          <w:bCs/>
          <w:sz w:val="22"/>
          <w:szCs w:val="22"/>
        </w:rPr>
        <w:t>26-226</w:t>
      </w:r>
    </w:p>
    <w:p w:rsidR="00A705FB" w:rsidRPr="00A705FB" w:rsidP="00A705FB" w14:paraId="179FE06B" w14:textId="258184BC">
      <w:pPr>
        <w:spacing w:after="0" w:line="240" w:lineRule="auto"/>
        <w:jc w:val="right"/>
        <w:rPr>
          <w:rFonts w:ascii="Times New Roman" w:hAnsi="Times New Roman" w:cs="Times New Roman"/>
          <w:b/>
          <w:bCs/>
          <w:sz w:val="22"/>
          <w:szCs w:val="22"/>
        </w:rPr>
      </w:pPr>
      <w:r w:rsidRPr="00A705FB">
        <w:rPr>
          <w:rFonts w:ascii="Times New Roman" w:hAnsi="Times New Roman" w:cs="Times New Roman"/>
          <w:b/>
          <w:bCs/>
          <w:sz w:val="22"/>
          <w:szCs w:val="22"/>
        </w:rPr>
        <w:t xml:space="preserve">Released:  </w:t>
      </w:r>
      <w:r w:rsidRPr="00646BA4" w:rsidR="00216EA8">
        <w:rPr>
          <w:rFonts w:ascii="Times New Roman" w:hAnsi="Times New Roman" w:cs="Times New Roman"/>
          <w:b/>
          <w:bCs/>
          <w:sz w:val="22"/>
          <w:szCs w:val="22"/>
        </w:rPr>
        <w:t xml:space="preserve">March </w:t>
      </w:r>
      <w:r w:rsidRPr="00646BA4" w:rsidR="00646BA4">
        <w:rPr>
          <w:rFonts w:ascii="Times New Roman" w:hAnsi="Times New Roman" w:cs="Times New Roman"/>
          <w:b/>
          <w:bCs/>
          <w:sz w:val="22"/>
          <w:szCs w:val="22"/>
        </w:rPr>
        <w:t>9</w:t>
      </w:r>
      <w:r w:rsidRPr="00646BA4" w:rsidR="00343450">
        <w:rPr>
          <w:rFonts w:ascii="Times New Roman" w:hAnsi="Times New Roman" w:cs="Times New Roman"/>
          <w:b/>
          <w:bCs/>
          <w:sz w:val="22"/>
          <w:szCs w:val="22"/>
        </w:rPr>
        <w:t>, 2026</w:t>
      </w:r>
    </w:p>
    <w:p w:rsidR="00A705FB" w:rsidRPr="00A705FB" w:rsidP="00A705FB" w14:paraId="6B711BBF" w14:textId="77777777">
      <w:pPr>
        <w:spacing w:after="0" w:line="240" w:lineRule="auto"/>
        <w:jc w:val="right"/>
        <w:rPr>
          <w:rFonts w:ascii="Times New Roman" w:hAnsi="Times New Roman" w:cs="Times New Roman"/>
          <w:sz w:val="22"/>
          <w:szCs w:val="22"/>
        </w:rPr>
      </w:pPr>
    </w:p>
    <w:p w:rsidR="00A705FB" w:rsidP="00A705FB" w14:paraId="24C534C7" w14:textId="2751A940">
      <w:pPr>
        <w:spacing w:after="0" w:line="240" w:lineRule="auto"/>
        <w:jc w:val="center"/>
        <w:rPr>
          <w:rFonts w:ascii="Times New Roman" w:hAnsi="Times New Roman" w:cs="Times New Roman"/>
          <w:b/>
          <w:bCs/>
          <w:color w:val="000000" w:themeColor="text1"/>
          <w:sz w:val="22"/>
          <w:szCs w:val="22"/>
        </w:rPr>
      </w:pPr>
      <w:r w:rsidRPr="00A56DAA">
        <w:rPr>
          <w:rFonts w:ascii="Times New Roman" w:eastAsia="Times New Roman" w:hAnsi="Times New Roman" w:cs="Times New Roman"/>
          <w:b/>
          <w:kern w:val="0"/>
          <w:sz w:val="22"/>
          <w:szCs w:val="22"/>
          <w14:ligatures w14:val="none"/>
        </w:rPr>
        <w:t xml:space="preserve">OFFICE OF ENGINEERING AND TECHNOLOGY SEEKS COMMENT ON </w:t>
      </w:r>
      <w:r w:rsidRPr="266152B7">
        <w:rPr>
          <w:rFonts w:ascii="Times New Roman" w:eastAsia="Times New Roman" w:hAnsi="Times New Roman" w:cs="Times New Roman"/>
          <w:b/>
          <w:bCs/>
          <w:kern w:val="0"/>
          <w:sz w:val="22"/>
          <w:szCs w:val="22"/>
          <w14:ligatures w14:val="none"/>
        </w:rPr>
        <w:t xml:space="preserve">THE PETITION OF </w:t>
      </w:r>
      <w:r w:rsidRPr="00A56DAA">
        <w:rPr>
          <w:rFonts w:ascii="Times New Roman" w:eastAsia="Times New Roman" w:hAnsi="Times New Roman" w:cs="Times New Roman"/>
          <w:b/>
          <w:kern w:val="0"/>
          <w:sz w:val="22"/>
          <w:szCs w:val="22"/>
          <w14:ligatures w14:val="none"/>
        </w:rPr>
        <w:t xml:space="preserve">DURIN, </w:t>
      </w:r>
      <w:r w:rsidRPr="266152B7">
        <w:rPr>
          <w:rFonts w:ascii="Times New Roman" w:eastAsia="Times New Roman" w:hAnsi="Times New Roman" w:cs="Times New Roman"/>
          <w:b/>
          <w:bCs/>
          <w:kern w:val="0"/>
          <w:sz w:val="22"/>
          <w:szCs w:val="22"/>
          <w14:ligatures w14:val="none"/>
        </w:rPr>
        <w:t>INC.</w:t>
      </w:r>
      <w:r w:rsidRPr="00A56DAA">
        <w:rPr>
          <w:rFonts w:ascii="Times New Roman" w:eastAsia="Times New Roman" w:hAnsi="Times New Roman" w:cs="Times New Roman"/>
          <w:b/>
          <w:kern w:val="0"/>
          <w:sz w:val="22"/>
          <w:szCs w:val="22"/>
          <w14:ligatures w14:val="none"/>
        </w:rPr>
        <w:t xml:space="preserve"> FOR WAIVER OF SECTION</w:t>
      </w:r>
      <w:r>
        <w:rPr>
          <w:rFonts w:ascii="Times New Roman" w:eastAsia="Times New Roman" w:hAnsi="Times New Roman" w:cs="Times New Roman"/>
          <w:b/>
          <w:kern w:val="0"/>
          <w:sz w:val="22"/>
          <w:szCs w:val="22"/>
          <w14:ligatures w14:val="none"/>
        </w:rPr>
        <w:t>S</w:t>
      </w:r>
      <w:r w:rsidRPr="00A56DAA">
        <w:rPr>
          <w:rFonts w:ascii="Times New Roman" w:eastAsia="Times New Roman" w:hAnsi="Times New Roman" w:cs="Times New Roman"/>
          <w:b/>
          <w:kern w:val="0"/>
          <w:sz w:val="22"/>
          <w:szCs w:val="22"/>
          <w14:ligatures w14:val="none"/>
        </w:rPr>
        <w:t xml:space="preserve"> 15.519(</w:t>
      </w:r>
      <w:r>
        <w:rPr>
          <w:rFonts w:ascii="Times New Roman" w:eastAsia="Times New Roman" w:hAnsi="Times New Roman" w:cs="Times New Roman"/>
          <w:b/>
          <w:kern w:val="0"/>
          <w:sz w:val="22"/>
          <w:szCs w:val="22"/>
          <w14:ligatures w14:val="none"/>
        </w:rPr>
        <w:t>A</w:t>
      </w:r>
      <w:r w:rsidRPr="00A56DAA">
        <w:rPr>
          <w:rFonts w:ascii="Times New Roman" w:eastAsia="Times New Roman" w:hAnsi="Times New Roman" w:cs="Times New Roman"/>
          <w:b/>
          <w:kern w:val="0"/>
          <w:sz w:val="22"/>
          <w:szCs w:val="22"/>
          <w14:ligatures w14:val="none"/>
        </w:rPr>
        <w:t>) AND 15.519(</w:t>
      </w:r>
      <w:r>
        <w:rPr>
          <w:rFonts w:ascii="Times New Roman" w:eastAsia="Times New Roman" w:hAnsi="Times New Roman" w:cs="Times New Roman"/>
          <w:b/>
          <w:kern w:val="0"/>
          <w:sz w:val="22"/>
          <w:szCs w:val="22"/>
          <w14:ligatures w14:val="none"/>
        </w:rPr>
        <w:t>A</w:t>
      </w:r>
      <w:r w:rsidRPr="00A56DAA">
        <w:rPr>
          <w:rFonts w:ascii="Times New Roman" w:eastAsia="Times New Roman" w:hAnsi="Times New Roman" w:cs="Times New Roman"/>
          <w:b/>
          <w:kern w:val="0"/>
          <w:sz w:val="22"/>
          <w:szCs w:val="22"/>
          <w14:ligatures w14:val="none"/>
        </w:rPr>
        <w:t>)(2) OF THE COMMISSION’S RULES</w:t>
      </w:r>
    </w:p>
    <w:p w:rsidR="00D3458F" w:rsidRPr="00A705FB" w:rsidP="00A705FB" w14:paraId="7E27C5F0" w14:textId="77777777">
      <w:pPr>
        <w:spacing w:after="0" w:line="240" w:lineRule="auto"/>
        <w:jc w:val="center"/>
        <w:rPr>
          <w:rFonts w:ascii="Times New Roman" w:hAnsi="Times New Roman" w:cs="Times New Roman"/>
          <w:b/>
          <w:bCs/>
          <w:color w:val="000000" w:themeColor="text1"/>
          <w:sz w:val="22"/>
          <w:szCs w:val="22"/>
        </w:rPr>
      </w:pPr>
    </w:p>
    <w:p w:rsidR="00A705FB" w:rsidRPr="00A705FB" w:rsidP="00A705FB" w14:paraId="3C868F88" w14:textId="475A1078">
      <w:pPr>
        <w:spacing w:after="0" w:line="240" w:lineRule="auto"/>
        <w:jc w:val="center"/>
        <w:rPr>
          <w:rFonts w:ascii="Times New Roman" w:hAnsi="Times New Roman" w:cs="Times New Roman"/>
          <w:b/>
          <w:bCs/>
          <w:sz w:val="22"/>
          <w:szCs w:val="22"/>
        </w:rPr>
      </w:pPr>
      <w:r w:rsidRPr="00A705FB">
        <w:rPr>
          <w:rFonts w:ascii="Times New Roman" w:hAnsi="Times New Roman" w:cs="Times New Roman"/>
          <w:b/>
          <w:bCs/>
          <w:sz w:val="22"/>
          <w:szCs w:val="22"/>
        </w:rPr>
        <w:t xml:space="preserve">ET Docket No. </w:t>
      </w:r>
      <w:r w:rsidR="00646BA4">
        <w:rPr>
          <w:rFonts w:ascii="Times New Roman" w:hAnsi="Times New Roman" w:cs="Times New Roman"/>
          <w:b/>
          <w:bCs/>
          <w:sz w:val="22"/>
          <w:szCs w:val="22"/>
        </w:rPr>
        <w:t>26-58</w:t>
      </w:r>
    </w:p>
    <w:p w:rsidR="00A705FB" w:rsidRPr="00A705FB" w:rsidP="00A705FB" w14:paraId="113D3B10" w14:textId="77777777">
      <w:pPr>
        <w:spacing w:after="0" w:line="240" w:lineRule="auto"/>
        <w:jc w:val="center"/>
        <w:rPr>
          <w:rFonts w:ascii="Times New Roman" w:hAnsi="Times New Roman" w:cs="Times New Roman"/>
          <w:b/>
          <w:sz w:val="22"/>
          <w:szCs w:val="22"/>
        </w:rPr>
      </w:pPr>
    </w:p>
    <w:p w:rsidR="00A705FB" w:rsidRPr="00A705FB" w:rsidP="00A705FB" w14:paraId="750F8271" w14:textId="36FC4970">
      <w:pPr>
        <w:spacing w:after="0" w:line="240" w:lineRule="auto"/>
        <w:rPr>
          <w:rFonts w:ascii="Times New Roman" w:hAnsi="Times New Roman" w:cs="Times New Roman"/>
          <w:b/>
          <w:bCs/>
          <w:sz w:val="22"/>
          <w:szCs w:val="22"/>
        </w:rPr>
      </w:pPr>
      <w:bookmarkStart w:id="1" w:name="TOChere"/>
      <w:r w:rsidRPr="0DF1B5AF">
        <w:rPr>
          <w:rFonts w:ascii="Times New Roman" w:hAnsi="Times New Roman" w:cs="Times New Roman"/>
          <w:b/>
          <w:bCs/>
          <w:sz w:val="22"/>
          <w:szCs w:val="22"/>
        </w:rPr>
        <w:t xml:space="preserve">Comment Date: </w:t>
      </w:r>
      <w:r w:rsidRPr="00646BA4" w:rsidR="00646BA4">
        <w:rPr>
          <w:rFonts w:ascii="Times New Roman" w:hAnsi="Times New Roman" w:cs="Times New Roman"/>
          <w:b/>
          <w:bCs/>
          <w:sz w:val="22"/>
          <w:szCs w:val="22"/>
        </w:rPr>
        <w:t>April 8, 2026</w:t>
      </w:r>
    </w:p>
    <w:p w:rsidR="00A705FB" w:rsidRPr="00A705FB" w:rsidP="00A705FB" w14:paraId="6F0C1AA4" w14:textId="3F8C5BFC">
      <w:pPr>
        <w:spacing w:after="0" w:line="240" w:lineRule="auto"/>
        <w:rPr>
          <w:rFonts w:ascii="Times New Roman" w:hAnsi="Times New Roman" w:cs="Times New Roman"/>
          <w:b/>
          <w:bCs/>
          <w:sz w:val="22"/>
          <w:szCs w:val="22"/>
        </w:rPr>
      </w:pPr>
      <w:r w:rsidRPr="0DF1B5AF">
        <w:rPr>
          <w:rFonts w:ascii="Times New Roman" w:hAnsi="Times New Roman" w:cs="Times New Roman"/>
          <w:b/>
          <w:bCs/>
          <w:sz w:val="22"/>
          <w:szCs w:val="22"/>
        </w:rPr>
        <w:t xml:space="preserve">Reply Comment Date: </w:t>
      </w:r>
      <w:r w:rsidRPr="00646BA4" w:rsidR="00646BA4">
        <w:rPr>
          <w:rFonts w:ascii="Times New Roman" w:hAnsi="Times New Roman" w:cs="Times New Roman"/>
          <w:b/>
          <w:bCs/>
          <w:sz w:val="22"/>
          <w:szCs w:val="22"/>
        </w:rPr>
        <w:t>April 23, 2026</w:t>
      </w:r>
    </w:p>
    <w:p w:rsidR="00A705FB" w:rsidRPr="00A705FB" w:rsidP="00A705FB" w14:paraId="3E66ED81" w14:textId="77777777">
      <w:pPr>
        <w:spacing w:after="0" w:line="240" w:lineRule="auto"/>
        <w:rPr>
          <w:rFonts w:ascii="Times New Roman" w:hAnsi="Times New Roman" w:cs="Times New Roman"/>
          <w:sz w:val="22"/>
          <w:szCs w:val="22"/>
        </w:rPr>
      </w:pPr>
    </w:p>
    <w:p w:rsidR="00A705FB" w:rsidRPr="00A705FB" w:rsidP="00A705FB" w14:paraId="0DB2454F" w14:textId="73040F62">
      <w:pPr>
        <w:pStyle w:val="Default"/>
        <w:ind w:firstLine="720"/>
        <w:rPr>
          <w:color w:val="auto"/>
          <w:sz w:val="22"/>
          <w:szCs w:val="22"/>
        </w:rPr>
      </w:pPr>
      <w:r w:rsidRPr="007C7C3C">
        <w:rPr>
          <w:color w:val="auto"/>
          <w:sz w:val="22"/>
          <w:szCs w:val="22"/>
        </w:rPr>
        <w:t>By this public notice, we seek comment on a request by Durin, Inc. (Durin)</w:t>
      </w:r>
      <w:r w:rsidRPr="0B2722C9" w:rsidR="001A028F">
        <w:rPr>
          <w:color w:val="auto"/>
          <w:sz w:val="22"/>
          <w:szCs w:val="22"/>
        </w:rPr>
        <w:t xml:space="preserve"> on February 2, 2026 </w:t>
      </w:r>
      <w:r w:rsidRPr="007C7C3C">
        <w:rPr>
          <w:color w:val="auto"/>
          <w:sz w:val="22"/>
          <w:szCs w:val="22"/>
        </w:rPr>
        <w:t xml:space="preserve"> to waive Section 15.519(a) and 15.519(a)(2) of the Commission’s rules to permit </w:t>
      </w:r>
      <w:r w:rsidRPr="0B2722C9" w:rsidR="002A4F6E">
        <w:rPr>
          <w:color w:val="auto"/>
          <w:sz w:val="22"/>
          <w:szCs w:val="22"/>
        </w:rPr>
        <w:t>Durin to certify and market</w:t>
      </w:r>
      <w:r w:rsidRPr="0B2722C9" w:rsidR="001A72C1">
        <w:rPr>
          <w:color w:val="auto"/>
          <w:sz w:val="22"/>
          <w:szCs w:val="22"/>
        </w:rPr>
        <w:t xml:space="preserve"> </w:t>
      </w:r>
      <w:r w:rsidRPr="007C7C3C">
        <w:rPr>
          <w:color w:val="auto"/>
          <w:sz w:val="22"/>
          <w:szCs w:val="22"/>
        </w:rPr>
        <w:t xml:space="preserve">its </w:t>
      </w:r>
      <w:r w:rsidRPr="0B2722C9" w:rsidR="00711407">
        <w:rPr>
          <w:color w:val="auto"/>
          <w:sz w:val="22"/>
          <w:szCs w:val="22"/>
        </w:rPr>
        <w:t>“</w:t>
      </w:r>
      <w:r w:rsidR="009564C5">
        <w:rPr>
          <w:color w:val="auto"/>
          <w:sz w:val="22"/>
          <w:szCs w:val="22"/>
        </w:rPr>
        <w:t>Door Manager</w:t>
      </w:r>
      <w:r w:rsidRPr="0B2722C9" w:rsidR="00711407">
        <w:rPr>
          <w:color w:val="auto"/>
          <w:sz w:val="22"/>
          <w:szCs w:val="22"/>
        </w:rPr>
        <w:t>”</w:t>
      </w:r>
      <w:r w:rsidR="009564C5">
        <w:rPr>
          <w:color w:val="auto"/>
          <w:sz w:val="22"/>
          <w:szCs w:val="22"/>
        </w:rPr>
        <w:t xml:space="preserve"> </w:t>
      </w:r>
      <w:r w:rsidRPr="007C7C3C">
        <w:rPr>
          <w:color w:val="auto"/>
          <w:sz w:val="22"/>
          <w:szCs w:val="22"/>
        </w:rPr>
        <w:t xml:space="preserve">security system </w:t>
      </w:r>
      <w:r w:rsidRPr="0B2722C9" w:rsidR="001A72C1">
        <w:rPr>
          <w:color w:val="auto"/>
          <w:sz w:val="22"/>
          <w:szCs w:val="22"/>
        </w:rPr>
        <w:t xml:space="preserve">that </w:t>
      </w:r>
      <w:r w:rsidRPr="0B2722C9" w:rsidR="00626197">
        <w:rPr>
          <w:color w:val="auto"/>
          <w:sz w:val="22"/>
          <w:szCs w:val="22"/>
        </w:rPr>
        <w:t xml:space="preserve">contains an </w:t>
      </w:r>
      <w:r w:rsidRPr="007C7C3C">
        <w:rPr>
          <w:color w:val="auto"/>
          <w:sz w:val="22"/>
          <w:szCs w:val="22"/>
        </w:rPr>
        <w:t>ultra-wideband (UWB)</w:t>
      </w:r>
      <w:r w:rsidRPr="0B2722C9" w:rsidR="00626197">
        <w:rPr>
          <w:color w:val="auto"/>
          <w:sz w:val="22"/>
          <w:szCs w:val="22"/>
        </w:rPr>
        <w:t xml:space="preserve"> transmitter </w:t>
      </w:r>
      <w:r w:rsidRPr="0B2722C9" w:rsidR="00E10534">
        <w:rPr>
          <w:color w:val="auto"/>
          <w:sz w:val="22"/>
          <w:szCs w:val="22"/>
        </w:rPr>
        <w:t xml:space="preserve">operating </w:t>
      </w:r>
      <w:r w:rsidRPr="0B2722C9" w:rsidR="40B31370">
        <w:rPr>
          <w:color w:val="auto"/>
          <w:sz w:val="22"/>
          <w:szCs w:val="22"/>
        </w:rPr>
        <w:t>in the 6-10 GHz band</w:t>
      </w:r>
      <w:r w:rsidRPr="0B2722C9" w:rsidR="65F2858C">
        <w:rPr>
          <w:color w:val="auto"/>
          <w:sz w:val="22"/>
          <w:szCs w:val="22"/>
        </w:rPr>
        <w:t>.</w:t>
      </w:r>
      <w:r>
        <w:rPr>
          <w:color w:val="auto"/>
          <w:sz w:val="22"/>
          <w:szCs w:val="22"/>
          <w:vertAlign w:val="superscript"/>
        </w:rPr>
        <w:footnoteReference w:id="3"/>
      </w:r>
      <w:r w:rsidRPr="00A705FB">
        <w:rPr>
          <w:color w:val="auto"/>
          <w:sz w:val="22"/>
          <w:szCs w:val="22"/>
        </w:rPr>
        <w:t xml:space="preserve">   </w:t>
      </w:r>
    </w:p>
    <w:p w:rsidR="00A705FB" w:rsidRPr="00A705FB" w:rsidP="00A705FB" w14:paraId="0B199A34" w14:textId="77777777">
      <w:pPr>
        <w:pStyle w:val="Default"/>
        <w:ind w:firstLine="720"/>
        <w:rPr>
          <w:color w:val="000000" w:themeColor="text1"/>
          <w:sz w:val="22"/>
          <w:szCs w:val="22"/>
        </w:rPr>
      </w:pPr>
    </w:p>
    <w:p w:rsidR="00A705FB" w:rsidRPr="00A705FB" w:rsidP="00D17637" w14:paraId="703D80B3" w14:textId="5D276C60">
      <w:pPr>
        <w:pStyle w:val="Default"/>
        <w:ind w:firstLine="720"/>
        <w:rPr>
          <w:color w:val="auto"/>
          <w:sz w:val="22"/>
          <w:szCs w:val="22"/>
        </w:rPr>
      </w:pPr>
      <w:r w:rsidRPr="009112EC">
        <w:rPr>
          <w:color w:val="auto"/>
          <w:sz w:val="22"/>
          <w:szCs w:val="22"/>
        </w:rPr>
        <w:t xml:space="preserve">Durin states </w:t>
      </w:r>
      <w:r w:rsidR="008C62E4">
        <w:rPr>
          <w:color w:val="auto"/>
          <w:sz w:val="22"/>
          <w:szCs w:val="22"/>
        </w:rPr>
        <w:t xml:space="preserve">that the </w:t>
      </w:r>
      <w:r w:rsidR="00AD4F8D">
        <w:rPr>
          <w:color w:val="auto"/>
          <w:sz w:val="22"/>
          <w:szCs w:val="22"/>
        </w:rPr>
        <w:t xml:space="preserve">Door Manager </w:t>
      </w:r>
      <w:r w:rsidR="00765C13">
        <w:rPr>
          <w:color w:val="auto"/>
          <w:sz w:val="22"/>
          <w:szCs w:val="22"/>
        </w:rPr>
        <w:t xml:space="preserve">works as a smart external access reader that pairs with </w:t>
      </w:r>
      <w:r w:rsidR="002B4E61">
        <w:rPr>
          <w:color w:val="auto"/>
          <w:sz w:val="22"/>
          <w:szCs w:val="22"/>
        </w:rPr>
        <w:t>a</w:t>
      </w:r>
      <w:r w:rsidR="00765C13">
        <w:rPr>
          <w:color w:val="auto"/>
          <w:sz w:val="22"/>
          <w:szCs w:val="22"/>
        </w:rPr>
        <w:t xml:space="preserve"> user’s existing smart lock that is installed on </w:t>
      </w:r>
      <w:r w:rsidR="001C4A92">
        <w:rPr>
          <w:color w:val="auto"/>
          <w:sz w:val="22"/>
          <w:szCs w:val="22"/>
        </w:rPr>
        <w:t xml:space="preserve">a </w:t>
      </w:r>
      <w:r w:rsidR="00765C13">
        <w:rPr>
          <w:color w:val="auto"/>
          <w:sz w:val="22"/>
          <w:szCs w:val="22"/>
        </w:rPr>
        <w:t>door to monitor and control access</w:t>
      </w:r>
      <w:r w:rsidRPr="009112EC">
        <w:rPr>
          <w:color w:val="auto"/>
          <w:sz w:val="22"/>
          <w:szCs w:val="22"/>
        </w:rPr>
        <w:t>.</w:t>
      </w:r>
      <w:r>
        <w:rPr>
          <w:rStyle w:val="FootnoteReference"/>
          <w:szCs w:val="22"/>
        </w:rPr>
        <w:footnoteReference w:id="4"/>
      </w:r>
      <w:r w:rsidR="00B77E94">
        <w:rPr>
          <w:color w:val="auto"/>
          <w:sz w:val="22"/>
          <w:szCs w:val="22"/>
        </w:rPr>
        <w:t xml:space="preserve">  </w:t>
      </w:r>
      <w:r w:rsidR="002B4E61">
        <w:rPr>
          <w:color w:val="auto"/>
          <w:sz w:val="22"/>
          <w:szCs w:val="22"/>
        </w:rPr>
        <w:t>The</w:t>
      </w:r>
      <w:r w:rsidRPr="009112EC" w:rsidR="002B4E61">
        <w:rPr>
          <w:color w:val="auto"/>
          <w:sz w:val="22"/>
          <w:szCs w:val="22"/>
        </w:rPr>
        <w:t xml:space="preserve"> </w:t>
      </w:r>
      <w:r w:rsidR="002601A0">
        <w:rPr>
          <w:color w:val="auto"/>
          <w:sz w:val="22"/>
          <w:szCs w:val="22"/>
        </w:rPr>
        <w:t xml:space="preserve">Door Manager </w:t>
      </w:r>
      <w:r w:rsidR="00E84ECA">
        <w:rPr>
          <w:color w:val="auto"/>
          <w:sz w:val="22"/>
          <w:szCs w:val="22"/>
        </w:rPr>
        <w:t>uses</w:t>
      </w:r>
      <w:r w:rsidR="00372E02">
        <w:rPr>
          <w:color w:val="auto"/>
          <w:sz w:val="22"/>
          <w:szCs w:val="22"/>
        </w:rPr>
        <w:t xml:space="preserve"> Bluetooth Low Energy (BLE) to coordinate and create a secure and authenticated channel of communication between a user device </w:t>
      </w:r>
      <w:r w:rsidR="009D20AE">
        <w:rPr>
          <w:color w:val="auto"/>
          <w:sz w:val="22"/>
          <w:szCs w:val="22"/>
        </w:rPr>
        <w:t xml:space="preserve">(e.g., </w:t>
      </w:r>
      <w:r w:rsidR="00D76115">
        <w:rPr>
          <w:color w:val="auto"/>
          <w:sz w:val="22"/>
          <w:szCs w:val="22"/>
        </w:rPr>
        <w:t xml:space="preserve">a </w:t>
      </w:r>
      <w:r w:rsidR="009D20AE">
        <w:rPr>
          <w:color w:val="auto"/>
          <w:sz w:val="22"/>
          <w:szCs w:val="22"/>
        </w:rPr>
        <w:t xml:space="preserve">mobile phone) </w:t>
      </w:r>
      <w:r w:rsidR="00372E02">
        <w:rPr>
          <w:color w:val="auto"/>
          <w:sz w:val="22"/>
          <w:szCs w:val="22"/>
        </w:rPr>
        <w:t>and a Durin reader.</w:t>
      </w:r>
      <w:r>
        <w:rPr>
          <w:rStyle w:val="FootnoteReference"/>
          <w:szCs w:val="22"/>
        </w:rPr>
        <w:footnoteReference w:id="5"/>
      </w:r>
      <w:r w:rsidR="0001428F">
        <w:rPr>
          <w:color w:val="auto"/>
          <w:sz w:val="22"/>
          <w:szCs w:val="22"/>
        </w:rPr>
        <w:t xml:space="preserve">  </w:t>
      </w:r>
      <w:r w:rsidR="00372E02">
        <w:rPr>
          <w:color w:val="auto"/>
          <w:sz w:val="22"/>
          <w:szCs w:val="22"/>
        </w:rPr>
        <w:t xml:space="preserve">Once </w:t>
      </w:r>
      <w:r w:rsidR="004928CD">
        <w:rPr>
          <w:color w:val="auto"/>
          <w:sz w:val="22"/>
          <w:szCs w:val="22"/>
        </w:rPr>
        <w:t>authentication is complete,</w:t>
      </w:r>
      <w:r w:rsidRPr="009432A1" w:rsidR="009432A1">
        <w:t xml:space="preserve"> </w:t>
      </w:r>
      <w:r w:rsidRPr="009432A1" w:rsidR="009432A1">
        <w:rPr>
          <w:color w:val="auto"/>
          <w:sz w:val="22"/>
          <w:szCs w:val="22"/>
        </w:rPr>
        <w:t xml:space="preserve">the </w:t>
      </w:r>
      <w:r w:rsidR="00972497">
        <w:rPr>
          <w:color w:val="auto"/>
          <w:sz w:val="22"/>
          <w:szCs w:val="22"/>
        </w:rPr>
        <w:t xml:space="preserve">Door Manager starts a UWB ranging session </w:t>
      </w:r>
      <w:r w:rsidRPr="009432A1" w:rsidR="009432A1">
        <w:rPr>
          <w:color w:val="auto"/>
          <w:sz w:val="22"/>
          <w:szCs w:val="22"/>
        </w:rPr>
        <w:t xml:space="preserve">to </w:t>
      </w:r>
      <w:r w:rsidR="000B5C1D">
        <w:rPr>
          <w:color w:val="auto"/>
          <w:sz w:val="22"/>
          <w:szCs w:val="22"/>
        </w:rPr>
        <w:t>determine if</w:t>
      </w:r>
      <w:r w:rsidR="00F01D75">
        <w:rPr>
          <w:color w:val="auto"/>
          <w:sz w:val="22"/>
          <w:szCs w:val="22"/>
        </w:rPr>
        <w:t xml:space="preserve"> the conditions for entry </w:t>
      </w:r>
      <w:r w:rsidR="0059746A">
        <w:rPr>
          <w:color w:val="auto"/>
          <w:sz w:val="22"/>
          <w:szCs w:val="22"/>
        </w:rPr>
        <w:t>have been</w:t>
      </w:r>
      <w:r w:rsidR="00F01D75">
        <w:rPr>
          <w:color w:val="auto"/>
          <w:sz w:val="22"/>
          <w:szCs w:val="22"/>
        </w:rPr>
        <w:t xml:space="preserve"> met.</w:t>
      </w:r>
      <w:r>
        <w:rPr>
          <w:rStyle w:val="FootnoteReference"/>
          <w:szCs w:val="22"/>
        </w:rPr>
        <w:footnoteReference w:id="6"/>
      </w:r>
      <w:r w:rsidR="006F4545">
        <w:rPr>
          <w:color w:val="auto"/>
          <w:sz w:val="22"/>
          <w:szCs w:val="22"/>
        </w:rPr>
        <w:t xml:space="preserve">  </w:t>
      </w:r>
    </w:p>
    <w:p w:rsidR="00A705FB" w:rsidRPr="00A705FB" w:rsidP="00A705FB" w14:paraId="027F3BA2" w14:textId="77777777">
      <w:pPr>
        <w:pStyle w:val="Default"/>
        <w:ind w:firstLine="720"/>
        <w:rPr>
          <w:color w:val="000000" w:themeColor="text1"/>
          <w:sz w:val="22"/>
          <w:szCs w:val="22"/>
        </w:rPr>
      </w:pPr>
    </w:p>
    <w:p w:rsidR="00E978FB" w:rsidRPr="00A705FB" w:rsidP="00E978FB" w14:paraId="0F1DE222" w14:textId="1B88B983">
      <w:pPr>
        <w:pStyle w:val="Default"/>
        <w:ind w:firstLine="720"/>
        <w:rPr>
          <w:color w:val="auto"/>
          <w:sz w:val="22"/>
          <w:szCs w:val="22"/>
        </w:rPr>
      </w:pPr>
      <w:r w:rsidRPr="00A705FB">
        <w:rPr>
          <w:color w:val="000000" w:themeColor="text1"/>
          <w:sz w:val="22"/>
          <w:szCs w:val="22"/>
        </w:rPr>
        <w:t>Section 15.</w:t>
      </w:r>
      <w:r w:rsidR="00E17395">
        <w:rPr>
          <w:color w:val="000000" w:themeColor="text1"/>
          <w:sz w:val="22"/>
          <w:szCs w:val="22"/>
        </w:rPr>
        <w:t>519</w:t>
      </w:r>
      <w:r w:rsidRPr="00A705FB">
        <w:rPr>
          <w:color w:val="000000" w:themeColor="text1"/>
          <w:sz w:val="22"/>
          <w:szCs w:val="22"/>
        </w:rPr>
        <w:t xml:space="preserve">(a) of the Commission’s rules </w:t>
      </w:r>
      <w:r w:rsidR="00A747E2">
        <w:rPr>
          <w:color w:val="000000" w:themeColor="text1"/>
          <w:sz w:val="22"/>
          <w:szCs w:val="22"/>
        </w:rPr>
        <w:t>contains provisions for</w:t>
      </w:r>
      <w:r w:rsidR="00D547B9">
        <w:rPr>
          <w:color w:val="000000" w:themeColor="text1"/>
          <w:sz w:val="22"/>
          <w:szCs w:val="22"/>
        </w:rPr>
        <w:t xml:space="preserve"> UWB devices </w:t>
      </w:r>
      <w:r w:rsidR="00A747E2">
        <w:rPr>
          <w:color w:val="000000" w:themeColor="text1"/>
          <w:sz w:val="22"/>
          <w:szCs w:val="22"/>
        </w:rPr>
        <w:t>that are</w:t>
      </w:r>
      <w:r w:rsidR="00743E88">
        <w:rPr>
          <w:color w:val="000000" w:themeColor="text1"/>
          <w:sz w:val="22"/>
          <w:szCs w:val="22"/>
        </w:rPr>
        <w:t xml:space="preserve"> </w:t>
      </w:r>
      <w:r w:rsidR="00272779">
        <w:rPr>
          <w:color w:val="000000" w:themeColor="text1"/>
          <w:sz w:val="22"/>
          <w:szCs w:val="22"/>
        </w:rPr>
        <w:t>relatively small</w:t>
      </w:r>
      <w:r w:rsidR="003B63AF">
        <w:rPr>
          <w:color w:val="000000" w:themeColor="text1"/>
          <w:sz w:val="22"/>
          <w:szCs w:val="22"/>
        </w:rPr>
        <w:t xml:space="preserve"> </w:t>
      </w:r>
      <w:r w:rsidR="00A747E2">
        <w:rPr>
          <w:color w:val="000000" w:themeColor="text1"/>
          <w:sz w:val="22"/>
          <w:szCs w:val="22"/>
        </w:rPr>
        <w:t xml:space="preserve">and </w:t>
      </w:r>
      <w:r w:rsidR="00272779">
        <w:rPr>
          <w:color w:val="000000" w:themeColor="text1"/>
          <w:sz w:val="22"/>
          <w:szCs w:val="22"/>
        </w:rPr>
        <w:t>are primarily</w:t>
      </w:r>
      <w:r w:rsidR="00A747E2">
        <w:rPr>
          <w:color w:val="000000" w:themeColor="text1"/>
          <w:sz w:val="22"/>
          <w:szCs w:val="22"/>
        </w:rPr>
        <w:t xml:space="preserve"> </w:t>
      </w:r>
      <w:r w:rsidR="00272779">
        <w:rPr>
          <w:color w:val="000000" w:themeColor="text1"/>
          <w:sz w:val="22"/>
          <w:szCs w:val="22"/>
        </w:rPr>
        <w:t>handheld while being operated</w:t>
      </w:r>
      <w:r w:rsidR="00276AC7">
        <w:rPr>
          <w:color w:val="000000" w:themeColor="text1"/>
          <w:sz w:val="22"/>
          <w:szCs w:val="22"/>
        </w:rPr>
        <w:t xml:space="preserve"> and </w:t>
      </w:r>
      <w:r w:rsidR="00A747E2">
        <w:rPr>
          <w:color w:val="000000" w:themeColor="text1"/>
          <w:sz w:val="22"/>
          <w:szCs w:val="22"/>
        </w:rPr>
        <w:t>do</w:t>
      </w:r>
      <w:r w:rsidR="00276AC7">
        <w:rPr>
          <w:color w:val="000000" w:themeColor="text1"/>
          <w:sz w:val="22"/>
          <w:szCs w:val="22"/>
        </w:rPr>
        <w:t xml:space="preserve"> not employ a fixed infrastructure</w:t>
      </w:r>
      <w:r w:rsidR="00227F1A">
        <w:rPr>
          <w:color w:val="000000" w:themeColor="text1"/>
          <w:sz w:val="22"/>
          <w:szCs w:val="22"/>
        </w:rPr>
        <w:t xml:space="preserve">, </w:t>
      </w:r>
      <w:r w:rsidRPr="00227F1A" w:rsidR="00227F1A">
        <w:rPr>
          <w:color w:val="000000" w:themeColor="text1"/>
          <w:sz w:val="22"/>
          <w:szCs w:val="22"/>
        </w:rPr>
        <w:t>and Section 15.519(a)(2) prohibits the use of antennas mounted on</w:t>
      </w:r>
      <w:r w:rsidR="00013576">
        <w:rPr>
          <w:color w:val="000000" w:themeColor="text1"/>
          <w:sz w:val="22"/>
          <w:szCs w:val="22"/>
        </w:rPr>
        <w:t xml:space="preserve"> outdoor structures or </w:t>
      </w:r>
      <w:r w:rsidR="00D02DF1">
        <w:rPr>
          <w:color w:val="000000" w:themeColor="text1"/>
          <w:sz w:val="22"/>
          <w:szCs w:val="22"/>
        </w:rPr>
        <w:t xml:space="preserve">any </w:t>
      </w:r>
      <w:r w:rsidRPr="00227F1A" w:rsidR="00227F1A">
        <w:rPr>
          <w:color w:val="000000" w:themeColor="text1"/>
          <w:sz w:val="22"/>
          <w:szCs w:val="22"/>
        </w:rPr>
        <w:t>fixed outdoor infrastructure</w:t>
      </w:r>
      <w:r w:rsidRPr="00A705FB">
        <w:rPr>
          <w:color w:val="000000" w:themeColor="text1"/>
          <w:sz w:val="22"/>
          <w:szCs w:val="22"/>
        </w:rPr>
        <w:t>.</w:t>
      </w:r>
      <w:r>
        <w:rPr>
          <w:color w:val="000000" w:themeColor="text1"/>
          <w:sz w:val="22"/>
          <w:szCs w:val="22"/>
          <w:vertAlign w:val="superscript"/>
        </w:rPr>
        <w:footnoteReference w:id="7"/>
      </w:r>
      <w:r>
        <w:rPr>
          <w:color w:val="000000" w:themeColor="text1"/>
          <w:sz w:val="22"/>
          <w:szCs w:val="22"/>
        </w:rPr>
        <w:t xml:space="preserve">  </w:t>
      </w:r>
      <w:r w:rsidRPr="009112EC">
        <w:rPr>
          <w:color w:val="auto"/>
          <w:sz w:val="22"/>
          <w:szCs w:val="22"/>
        </w:rPr>
        <w:t xml:space="preserve">Durin </w:t>
      </w:r>
      <w:r w:rsidR="000443FC">
        <w:rPr>
          <w:color w:val="auto"/>
          <w:sz w:val="22"/>
          <w:szCs w:val="22"/>
        </w:rPr>
        <w:t>argues</w:t>
      </w:r>
      <w:r w:rsidRPr="009112EC" w:rsidR="000443FC">
        <w:rPr>
          <w:color w:val="auto"/>
          <w:sz w:val="22"/>
          <w:szCs w:val="22"/>
        </w:rPr>
        <w:t xml:space="preserve"> </w:t>
      </w:r>
      <w:r w:rsidRPr="009112EC">
        <w:rPr>
          <w:color w:val="auto"/>
          <w:sz w:val="22"/>
          <w:szCs w:val="22"/>
        </w:rPr>
        <w:t xml:space="preserve">that grant of </w:t>
      </w:r>
      <w:r w:rsidR="00B91FF2">
        <w:rPr>
          <w:color w:val="auto"/>
          <w:sz w:val="22"/>
          <w:szCs w:val="22"/>
        </w:rPr>
        <w:t>its</w:t>
      </w:r>
      <w:r w:rsidRPr="009112EC" w:rsidR="00B91FF2">
        <w:rPr>
          <w:color w:val="auto"/>
          <w:sz w:val="22"/>
          <w:szCs w:val="22"/>
        </w:rPr>
        <w:t xml:space="preserve"> </w:t>
      </w:r>
      <w:r w:rsidRPr="009112EC">
        <w:rPr>
          <w:color w:val="auto"/>
          <w:sz w:val="22"/>
          <w:szCs w:val="22"/>
        </w:rPr>
        <w:t>waiver</w:t>
      </w:r>
      <w:r w:rsidR="00081129">
        <w:rPr>
          <w:color w:val="auto"/>
          <w:sz w:val="22"/>
          <w:szCs w:val="22"/>
        </w:rPr>
        <w:t xml:space="preserve"> </w:t>
      </w:r>
      <w:r w:rsidR="002B08EB">
        <w:rPr>
          <w:color w:val="auto"/>
          <w:sz w:val="22"/>
          <w:szCs w:val="22"/>
        </w:rPr>
        <w:t>would</w:t>
      </w:r>
      <w:r w:rsidR="00081129">
        <w:rPr>
          <w:color w:val="auto"/>
          <w:sz w:val="22"/>
          <w:szCs w:val="22"/>
        </w:rPr>
        <w:t xml:space="preserve"> not undermine the intent</w:t>
      </w:r>
      <w:r w:rsidR="00BA7F58">
        <w:rPr>
          <w:color w:val="auto"/>
          <w:sz w:val="22"/>
          <w:szCs w:val="22"/>
        </w:rPr>
        <w:t xml:space="preserve"> of the rule</w:t>
      </w:r>
      <w:r w:rsidR="00102DE9">
        <w:rPr>
          <w:color w:val="auto"/>
          <w:sz w:val="22"/>
          <w:szCs w:val="22"/>
        </w:rPr>
        <w:t xml:space="preserve"> and</w:t>
      </w:r>
      <w:r w:rsidRPr="009112EC">
        <w:rPr>
          <w:color w:val="auto"/>
          <w:sz w:val="22"/>
          <w:szCs w:val="22"/>
        </w:rPr>
        <w:t xml:space="preserve"> will</w:t>
      </w:r>
      <w:r w:rsidR="00EB0920">
        <w:rPr>
          <w:color w:val="auto"/>
          <w:sz w:val="22"/>
          <w:szCs w:val="22"/>
        </w:rPr>
        <w:t xml:space="preserve"> both</w:t>
      </w:r>
      <w:r w:rsidRPr="009112EC">
        <w:rPr>
          <w:color w:val="auto"/>
          <w:sz w:val="22"/>
          <w:szCs w:val="22"/>
        </w:rPr>
        <w:t xml:space="preserve"> </w:t>
      </w:r>
      <w:r w:rsidRPr="009112EC" w:rsidR="00EB0920">
        <w:rPr>
          <w:color w:val="auto"/>
          <w:sz w:val="22"/>
          <w:szCs w:val="22"/>
        </w:rPr>
        <w:t>enhance</w:t>
      </w:r>
      <w:r w:rsidRPr="009112EC">
        <w:rPr>
          <w:color w:val="auto"/>
          <w:sz w:val="22"/>
          <w:szCs w:val="22"/>
        </w:rPr>
        <w:t xml:space="preserve"> physical security systems and permit advanced spectrum technology to make security systems more accessible and user-friendly</w:t>
      </w:r>
      <w:r w:rsidRPr="00A705FB">
        <w:rPr>
          <w:color w:val="auto"/>
          <w:sz w:val="22"/>
          <w:szCs w:val="22"/>
        </w:rPr>
        <w:t>.</w:t>
      </w:r>
      <w:r>
        <w:rPr>
          <w:rStyle w:val="FootnoteReference"/>
        </w:rPr>
        <w:footnoteReference w:id="8"/>
      </w:r>
    </w:p>
    <w:p w:rsidR="00A705FB" w:rsidRPr="00A705FB" w:rsidP="00A705FB" w14:paraId="5BA029A4" w14:textId="77777777">
      <w:pPr>
        <w:pStyle w:val="Default"/>
        <w:ind w:firstLine="720"/>
        <w:rPr>
          <w:color w:val="000000" w:themeColor="text1"/>
          <w:sz w:val="22"/>
          <w:szCs w:val="22"/>
        </w:rPr>
      </w:pPr>
    </w:p>
    <w:p w:rsidR="00A705FB" w:rsidRPr="00A705FB" w:rsidP="00A705FB" w14:paraId="2A6A5AE3" w14:textId="6BAD1112">
      <w:pPr>
        <w:spacing w:after="0" w:line="240" w:lineRule="auto"/>
        <w:ind w:firstLine="720"/>
        <w:rPr>
          <w:rFonts w:ascii="Times New Roman" w:hAnsi="Times New Roman" w:cs="Times New Roman"/>
          <w:sz w:val="22"/>
          <w:szCs w:val="22"/>
        </w:rPr>
      </w:pPr>
      <w:r w:rsidRPr="00A705FB">
        <w:rPr>
          <w:rFonts w:ascii="Times New Roman" w:hAnsi="Times New Roman" w:cs="Times New Roman"/>
          <w:sz w:val="22"/>
          <w:szCs w:val="22"/>
        </w:rPr>
        <w:t xml:space="preserve">We seek comment on </w:t>
      </w:r>
      <w:r w:rsidR="009112EC">
        <w:rPr>
          <w:rFonts w:ascii="Times New Roman" w:hAnsi="Times New Roman" w:cs="Times New Roman"/>
          <w:sz w:val="22"/>
          <w:szCs w:val="22"/>
        </w:rPr>
        <w:t>Durin</w:t>
      </w:r>
      <w:r w:rsidRPr="00A705FB">
        <w:rPr>
          <w:rFonts w:ascii="Times New Roman" w:hAnsi="Times New Roman" w:cs="Times New Roman"/>
          <w:sz w:val="22"/>
          <w:szCs w:val="22"/>
        </w:rPr>
        <w:t xml:space="preserve">’s Waiver Request.  To develop a complete record on the issues presented by this request, this proceeding will be treated, for ex </w:t>
      </w:r>
      <w:r w:rsidRPr="00A705FB">
        <w:rPr>
          <w:rFonts w:ascii="Times New Roman" w:hAnsi="Times New Roman" w:cs="Times New Roman"/>
          <w:sz w:val="22"/>
          <w:szCs w:val="22"/>
        </w:rPr>
        <w:t>parte</w:t>
      </w:r>
      <w:r w:rsidRPr="00A705FB">
        <w:rPr>
          <w:rFonts w:ascii="Times New Roman" w:hAnsi="Times New Roman" w:cs="Times New Roman"/>
          <w:sz w:val="22"/>
          <w:szCs w:val="22"/>
        </w:rPr>
        <w:t xml:space="preserve"> purposes, as "permit-but-disclose" </w:t>
      </w:r>
      <w:r w:rsidRPr="00A705FB">
        <w:rPr>
          <w:rFonts w:ascii="Times New Roman" w:hAnsi="Times New Roman" w:cs="Times New Roman"/>
          <w:sz w:val="22"/>
          <w:szCs w:val="22"/>
        </w:rPr>
        <w:t xml:space="preserve">in accordance with Section 1.1200(a) of the Commission's rules, subject to the requirements under Section 1.1206(b).  </w:t>
      </w:r>
      <w:r w:rsidR="006C7125">
        <w:rPr>
          <w:rFonts w:ascii="Times New Roman" w:hAnsi="Times New Roman" w:cs="Times New Roman"/>
          <w:sz w:val="22"/>
          <w:szCs w:val="22"/>
        </w:rPr>
        <w:t>Durin</w:t>
      </w:r>
      <w:r w:rsidRPr="00A705FB">
        <w:rPr>
          <w:rFonts w:ascii="Times New Roman" w:hAnsi="Times New Roman" w:cs="Times New Roman"/>
          <w:sz w:val="22"/>
          <w:szCs w:val="22"/>
        </w:rPr>
        <w:t xml:space="preserve"> filed its petition electronically as a non-docketed proceeding in the Commission’s Electronic Comment Filing System.  We have opened a new docket, </w:t>
      </w:r>
      <w:r w:rsidRPr="00A705FB">
        <w:rPr>
          <w:rFonts w:ascii="Times New Roman" w:hAnsi="Times New Roman" w:cs="Times New Roman"/>
          <w:b/>
          <w:bCs/>
          <w:sz w:val="22"/>
          <w:szCs w:val="22"/>
        </w:rPr>
        <w:t xml:space="preserve">ET Docket </w:t>
      </w:r>
      <w:r w:rsidR="00646BA4">
        <w:rPr>
          <w:rFonts w:ascii="Times New Roman" w:hAnsi="Times New Roman" w:cs="Times New Roman"/>
          <w:b/>
          <w:bCs/>
          <w:sz w:val="22"/>
          <w:szCs w:val="22"/>
        </w:rPr>
        <w:t>26-58</w:t>
      </w:r>
      <w:r w:rsidRPr="00A705FB">
        <w:rPr>
          <w:rFonts w:ascii="Times New Roman" w:hAnsi="Times New Roman" w:cs="Times New Roman"/>
          <w:sz w:val="22"/>
          <w:szCs w:val="22"/>
        </w:rPr>
        <w:t xml:space="preserve"> to facilitate consideration of this request and have moved </w:t>
      </w:r>
      <w:r w:rsidR="00B41088">
        <w:rPr>
          <w:rFonts w:ascii="Times New Roman" w:hAnsi="Times New Roman" w:cs="Times New Roman"/>
          <w:sz w:val="22"/>
          <w:szCs w:val="22"/>
        </w:rPr>
        <w:t>Dur</w:t>
      </w:r>
      <w:r w:rsidRPr="00A705FB">
        <w:rPr>
          <w:rFonts w:ascii="Times New Roman" w:hAnsi="Times New Roman" w:cs="Times New Roman"/>
          <w:sz w:val="22"/>
          <w:szCs w:val="22"/>
        </w:rPr>
        <w:t>i</w:t>
      </w:r>
      <w:r w:rsidR="00B41088">
        <w:rPr>
          <w:rFonts w:ascii="Times New Roman" w:hAnsi="Times New Roman" w:cs="Times New Roman"/>
          <w:sz w:val="22"/>
          <w:szCs w:val="22"/>
        </w:rPr>
        <w:t>n</w:t>
      </w:r>
      <w:r w:rsidRPr="00A705FB">
        <w:rPr>
          <w:rFonts w:ascii="Times New Roman" w:hAnsi="Times New Roman" w:cs="Times New Roman"/>
          <w:sz w:val="22"/>
          <w:szCs w:val="22"/>
        </w:rPr>
        <w:t xml:space="preserve">’s submission into this docket.  Parties should file all comments and reply comments in </w:t>
      </w:r>
      <w:r w:rsidRPr="00A705FB">
        <w:rPr>
          <w:rFonts w:ascii="Times New Roman" w:hAnsi="Times New Roman" w:cs="Times New Roman"/>
          <w:b/>
          <w:bCs/>
          <w:sz w:val="22"/>
          <w:szCs w:val="22"/>
        </w:rPr>
        <w:t xml:space="preserve">ET Docket </w:t>
      </w:r>
      <w:r w:rsidR="00646BA4">
        <w:rPr>
          <w:rFonts w:ascii="Times New Roman" w:hAnsi="Times New Roman" w:cs="Times New Roman"/>
          <w:b/>
          <w:bCs/>
          <w:sz w:val="22"/>
          <w:szCs w:val="22"/>
        </w:rPr>
        <w:t>26-58</w:t>
      </w:r>
      <w:r w:rsidRPr="00A705FB">
        <w:rPr>
          <w:rFonts w:ascii="Times New Roman" w:hAnsi="Times New Roman" w:cs="Times New Roman"/>
          <w:sz w:val="22"/>
          <w:szCs w:val="22"/>
        </w:rPr>
        <w:t xml:space="preserve">.  </w:t>
      </w:r>
    </w:p>
    <w:p w:rsidR="00A705FB" w:rsidRPr="00A705FB" w:rsidP="00A705FB" w14:paraId="4D2D75EE" w14:textId="77777777">
      <w:pPr>
        <w:spacing w:after="0" w:line="240" w:lineRule="auto"/>
        <w:ind w:firstLine="720"/>
        <w:rPr>
          <w:rFonts w:ascii="Times New Roman" w:hAnsi="Times New Roman" w:cs="Times New Roman"/>
          <w:sz w:val="22"/>
          <w:szCs w:val="22"/>
        </w:rPr>
      </w:pPr>
    </w:p>
    <w:p w:rsidR="00A705FB" w:rsidRPr="00A705FB" w:rsidP="00A705FB" w14:paraId="6411FF87" w14:textId="4142CA05">
      <w:pPr>
        <w:spacing w:after="0" w:line="240" w:lineRule="auto"/>
        <w:ind w:firstLine="720"/>
        <w:rPr>
          <w:rFonts w:ascii="Times New Roman" w:hAnsi="Times New Roman" w:cs="Times New Roman"/>
          <w:sz w:val="22"/>
          <w:szCs w:val="22"/>
        </w:rPr>
      </w:pPr>
      <w:r w:rsidRPr="00A705FB">
        <w:rPr>
          <w:rFonts w:ascii="Times New Roman" w:hAnsi="Times New Roman" w:cs="Times New Roman"/>
          <w:i/>
          <w:iCs/>
          <w:sz w:val="22"/>
          <w:szCs w:val="22"/>
        </w:rPr>
        <w:t>Filing Requirements</w:t>
      </w:r>
      <w:r w:rsidRPr="00A705FB">
        <w:rPr>
          <w:rFonts w:ascii="Times New Roman" w:hAnsi="Times New Roman" w:cs="Times New Roman"/>
          <w:sz w:val="22"/>
          <w:szCs w:val="22"/>
        </w:rPr>
        <w:t xml:space="preserve">.  Pursuant to sections 1.415 and 1.419 of the Commission’s rules, 47 CFR §§ 1.415, 1.149, interested parties may file comments in ET Docket No. </w:t>
      </w:r>
      <w:r w:rsidRPr="00646BA4">
        <w:rPr>
          <w:rFonts w:ascii="Times New Roman" w:hAnsi="Times New Roman" w:cs="Times New Roman"/>
          <w:sz w:val="22"/>
          <w:szCs w:val="22"/>
        </w:rPr>
        <w:t>2</w:t>
      </w:r>
      <w:r w:rsidRPr="00646BA4" w:rsidR="006F00E2">
        <w:rPr>
          <w:rFonts w:ascii="Times New Roman" w:hAnsi="Times New Roman" w:cs="Times New Roman"/>
          <w:sz w:val="22"/>
          <w:szCs w:val="22"/>
        </w:rPr>
        <w:t>6</w:t>
      </w:r>
      <w:r w:rsidRPr="00646BA4">
        <w:rPr>
          <w:rFonts w:ascii="Times New Roman" w:hAnsi="Times New Roman" w:cs="Times New Roman"/>
          <w:sz w:val="22"/>
          <w:szCs w:val="22"/>
        </w:rPr>
        <w:t>-</w:t>
      </w:r>
      <w:r w:rsidR="00646BA4">
        <w:rPr>
          <w:rFonts w:ascii="Times New Roman" w:hAnsi="Times New Roman" w:cs="Times New Roman"/>
          <w:sz w:val="22"/>
          <w:szCs w:val="22"/>
        </w:rPr>
        <w:t>58</w:t>
      </w:r>
      <w:r w:rsidRPr="00A705FB" w:rsidR="00646BA4">
        <w:rPr>
          <w:rFonts w:ascii="Times New Roman" w:hAnsi="Times New Roman" w:cs="Times New Roman"/>
          <w:sz w:val="22"/>
          <w:szCs w:val="22"/>
        </w:rPr>
        <w:t xml:space="preserve"> </w:t>
      </w:r>
      <w:r w:rsidRPr="00A705FB">
        <w:rPr>
          <w:rFonts w:ascii="Times New Roman" w:hAnsi="Times New Roman" w:cs="Times New Roman"/>
          <w:sz w:val="22"/>
          <w:szCs w:val="22"/>
        </w:rPr>
        <w:t xml:space="preserve">on or before the date indicated on the first page of this document and should reference this public notice.  Comments may be filed using the Commission’s Electronic Comment Filing System (ECFS).  </w:t>
      </w:r>
      <w:r w:rsidRPr="00A705FB">
        <w:rPr>
          <w:rFonts w:ascii="Times New Roman" w:hAnsi="Times New Roman" w:cs="Times New Roman"/>
          <w:i/>
          <w:sz w:val="22"/>
          <w:szCs w:val="22"/>
        </w:rPr>
        <w:t>See Electronic Filing of Documents in Rulemaking Proceedings</w:t>
      </w:r>
      <w:r w:rsidRPr="00A705FB">
        <w:rPr>
          <w:rFonts w:ascii="Times New Roman" w:hAnsi="Times New Roman" w:cs="Times New Roman"/>
          <w:sz w:val="22"/>
          <w:szCs w:val="22"/>
        </w:rPr>
        <w:t>, 63 FR 24121 (1998).</w:t>
      </w:r>
    </w:p>
    <w:p w:rsidR="00A705FB" w:rsidRPr="00A705FB" w:rsidP="00A705FB" w14:paraId="2184D69B" w14:textId="77777777">
      <w:pPr>
        <w:numPr>
          <w:ilvl w:val="0"/>
          <w:numId w:val="3"/>
        </w:numPr>
        <w:spacing w:after="0" w:line="240" w:lineRule="auto"/>
        <w:rPr>
          <w:rFonts w:ascii="Times New Roman" w:hAnsi="Times New Roman" w:cs="Times New Roman"/>
          <w:sz w:val="22"/>
          <w:szCs w:val="22"/>
        </w:rPr>
      </w:pPr>
      <w:r w:rsidRPr="00A705FB">
        <w:rPr>
          <w:rFonts w:ascii="Times New Roman" w:hAnsi="Times New Roman" w:cs="Times New Roman"/>
          <w:sz w:val="22"/>
          <w:szCs w:val="22"/>
        </w:rPr>
        <w:t xml:space="preserve">Electronic Filers:  Comments may be filed electronically using the Internet by accessing the ECFS:  </w:t>
      </w:r>
      <w:hyperlink r:id="rId5" w:history="1">
        <w:r w:rsidRPr="00A705FB">
          <w:rPr>
            <w:rStyle w:val="Hyperlink"/>
            <w:rFonts w:ascii="Times New Roman" w:hAnsi="Times New Roman" w:cs="Times New Roman"/>
            <w:sz w:val="22"/>
            <w:szCs w:val="22"/>
          </w:rPr>
          <w:t>https://apps.fcc.gov/ecfs/</w:t>
        </w:r>
      </w:hyperlink>
      <w:r w:rsidRPr="00A705FB">
        <w:rPr>
          <w:rFonts w:ascii="Times New Roman" w:hAnsi="Times New Roman" w:cs="Times New Roman"/>
          <w:sz w:val="22"/>
          <w:szCs w:val="22"/>
        </w:rPr>
        <w:t xml:space="preserve">   </w:t>
      </w:r>
    </w:p>
    <w:p w:rsidR="00A705FB" w:rsidRPr="00A705FB" w:rsidP="00A705FB" w14:paraId="0029B5C1" w14:textId="77777777">
      <w:pPr>
        <w:numPr>
          <w:ilvl w:val="0"/>
          <w:numId w:val="2"/>
        </w:numPr>
        <w:spacing w:after="0" w:line="240" w:lineRule="auto"/>
        <w:rPr>
          <w:rFonts w:ascii="Times New Roman" w:hAnsi="Times New Roman" w:cs="Times New Roman"/>
          <w:sz w:val="22"/>
          <w:szCs w:val="22"/>
        </w:rPr>
      </w:pPr>
      <w:r w:rsidRPr="00BD5F93">
        <w:rPr>
          <w:rFonts w:ascii="Times New Roman" w:hAnsi="Times New Roman" w:cs="Times New Roman"/>
          <w:sz w:val="22"/>
          <w:szCs w:val="22"/>
        </w:rPr>
        <w:t>Paper Filers</w:t>
      </w:r>
      <w:r w:rsidRPr="00A705FB">
        <w:rPr>
          <w:rFonts w:ascii="Times New Roman" w:hAnsi="Times New Roman" w:cs="Times New Roman"/>
          <w:sz w:val="22"/>
          <w:szCs w:val="22"/>
        </w:rPr>
        <w:t xml:space="preserve">:  Parties who choose to file by paper must file an original and one copy of each filing.  </w:t>
      </w:r>
    </w:p>
    <w:p w:rsidR="00A705FB" w:rsidRPr="00A705FB" w:rsidP="00A705FB" w14:paraId="5B2E5E7D" w14:textId="77777777">
      <w:pPr>
        <w:pStyle w:val="ListParagraph"/>
        <w:widowControl w:val="0"/>
        <w:numPr>
          <w:ilvl w:val="1"/>
          <w:numId w:val="2"/>
        </w:numPr>
        <w:spacing w:after="0" w:line="240" w:lineRule="auto"/>
        <w:rPr>
          <w:rFonts w:ascii="Times New Roman" w:hAnsi="Times New Roman" w:cs="Times New Roman"/>
          <w:sz w:val="22"/>
          <w:szCs w:val="22"/>
        </w:rPr>
      </w:pPr>
      <w:r w:rsidRPr="00A705FB">
        <w:rPr>
          <w:rFonts w:ascii="Times New Roman" w:hAnsi="Times New Roman" w:cs="Times New Roman"/>
          <w:sz w:val="22"/>
          <w:szCs w:val="22"/>
        </w:rPr>
        <w:t xml:space="preserve">Filings can be sent by hand or messenger delivery, by commercial courier, or by the U.S. Postal Service mail.  </w:t>
      </w:r>
      <w:r w:rsidRPr="00A705FB">
        <w:rPr>
          <w:rFonts w:ascii="Times New Roman" w:hAnsi="Times New Roman" w:cs="Times New Roman"/>
          <w:b/>
          <w:bCs/>
          <w:sz w:val="22"/>
          <w:szCs w:val="22"/>
        </w:rPr>
        <w:t>All filings must be addressed to the Commission’s Secretary, Office of the Secretary, Federal Communications Commission.</w:t>
      </w:r>
    </w:p>
    <w:p w:rsidR="00A705FB" w:rsidRPr="00A705FB" w:rsidP="00A705FB" w14:paraId="1CEBD627" w14:textId="77777777">
      <w:pPr>
        <w:numPr>
          <w:ilvl w:val="0"/>
          <w:numId w:val="1"/>
        </w:numPr>
        <w:tabs>
          <w:tab w:val="clear" w:pos="360"/>
          <w:tab w:val="num" w:pos="720"/>
          <w:tab w:val="num" w:pos="1440"/>
        </w:tabs>
        <w:spacing w:after="0" w:line="240" w:lineRule="auto"/>
        <w:ind w:left="1440"/>
        <w:rPr>
          <w:rFonts w:ascii="Times New Roman" w:hAnsi="Times New Roman" w:cs="Times New Roman"/>
          <w:sz w:val="22"/>
          <w:szCs w:val="22"/>
        </w:rPr>
      </w:pPr>
      <w:r w:rsidRPr="00A705FB">
        <w:rPr>
          <w:rFonts w:ascii="Times New Roman" w:hAnsi="Times New Roman" w:cs="Times New Roman"/>
          <w:sz w:val="22"/>
          <w:szCs w:val="22"/>
        </w:rPr>
        <w:t xml:space="preserve">All hand-delivered or messenger-delivered paper filings for the Commission’s Secretary are accepted between </w:t>
      </w:r>
      <w:bookmarkStart w:id="2" w:name="_Hlk168589033"/>
      <w:r w:rsidRPr="00A705FB">
        <w:rPr>
          <w:rFonts w:ascii="Times New Roman" w:hAnsi="Times New Roman" w:cs="Times New Roman"/>
          <w:sz w:val="22"/>
          <w:szCs w:val="22"/>
        </w:rPr>
        <w:t xml:space="preserve">8:00 a.m. and 4:00 p.m. by the FCC’s mailing contractor at 9050 Junction Drive, Annapolis Junction, MD 20701.  All hand deliveries must be held together with rubber bands or fasteners.  Any envelopes and boxes must be disposed of </w:t>
      </w:r>
      <w:r w:rsidRPr="00A705FB">
        <w:rPr>
          <w:rFonts w:ascii="Times New Roman" w:hAnsi="Times New Roman" w:cs="Times New Roman"/>
          <w:sz w:val="22"/>
          <w:szCs w:val="22"/>
          <w:u w:val="single"/>
        </w:rPr>
        <w:t>before</w:t>
      </w:r>
      <w:r w:rsidRPr="00A705FB">
        <w:rPr>
          <w:rFonts w:ascii="Times New Roman" w:hAnsi="Times New Roman" w:cs="Times New Roman"/>
          <w:sz w:val="22"/>
          <w:szCs w:val="22"/>
        </w:rPr>
        <w:t xml:space="preserve"> entering the building.</w:t>
      </w:r>
      <w:bookmarkEnd w:id="2"/>
      <w:r w:rsidRPr="00A705FB">
        <w:rPr>
          <w:rFonts w:ascii="Times New Roman" w:hAnsi="Times New Roman" w:cs="Times New Roman"/>
          <w:sz w:val="22"/>
          <w:szCs w:val="22"/>
        </w:rPr>
        <w:t xml:space="preserve">  </w:t>
      </w:r>
    </w:p>
    <w:p w:rsidR="00A705FB" w:rsidRPr="00A705FB" w:rsidP="00A705FB" w14:paraId="1E8357E2" w14:textId="77777777">
      <w:pPr>
        <w:numPr>
          <w:ilvl w:val="0"/>
          <w:numId w:val="1"/>
        </w:numPr>
        <w:tabs>
          <w:tab w:val="clear" w:pos="360"/>
          <w:tab w:val="num" w:pos="720"/>
          <w:tab w:val="num" w:pos="1440"/>
        </w:tabs>
        <w:spacing w:after="0" w:line="240" w:lineRule="auto"/>
        <w:ind w:left="1440"/>
        <w:rPr>
          <w:rFonts w:ascii="Times New Roman" w:hAnsi="Times New Roman" w:cs="Times New Roman"/>
          <w:sz w:val="22"/>
          <w:szCs w:val="22"/>
        </w:rPr>
      </w:pPr>
      <w:r w:rsidRPr="00A705FB">
        <w:rPr>
          <w:rFonts w:ascii="Times New Roman" w:hAnsi="Times New Roman" w:cs="Times New Roman"/>
          <w:sz w:val="22"/>
          <w:szCs w:val="22"/>
        </w:rPr>
        <w:t>Commercial courier deliveries (any deliveries not by the U.S. Postal Service) must be sent to 9050 Junction Drive, Annapolis Junction, MD 20701.</w:t>
      </w:r>
    </w:p>
    <w:p w:rsidR="00A705FB" w:rsidRPr="00A705FB" w:rsidP="00A705FB" w14:paraId="2FCF380B" w14:textId="08C9D74D">
      <w:pPr>
        <w:numPr>
          <w:ilvl w:val="0"/>
          <w:numId w:val="1"/>
        </w:numPr>
        <w:tabs>
          <w:tab w:val="clear" w:pos="360"/>
          <w:tab w:val="num" w:pos="720"/>
          <w:tab w:val="num" w:pos="1440"/>
        </w:tabs>
        <w:spacing w:after="0" w:line="240" w:lineRule="auto"/>
        <w:ind w:left="1440"/>
        <w:rPr>
          <w:rFonts w:ascii="Times New Roman" w:hAnsi="Times New Roman" w:cs="Times New Roman"/>
          <w:sz w:val="22"/>
          <w:szCs w:val="22"/>
        </w:rPr>
      </w:pPr>
      <w:r w:rsidRPr="00A705FB">
        <w:rPr>
          <w:rFonts w:ascii="Times New Roman" w:hAnsi="Times New Roman" w:cs="Times New Roman"/>
          <w:sz w:val="22"/>
          <w:szCs w:val="22"/>
        </w:rPr>
        <w:t>U.S. Postal Service First-Class Mail, Priority Mail, and Priority Mail Express must be sent to 45 L St. NE, Washington, DC 20554.</w:t>
      </w:r>
    </w:p>
    <w:p w:rsidR="00A705FB" w:rsidRPr="00A705FB" w:rsidP="00A705FB" w14:paraId="3BA5C7A7" w14:textId="77777777">
      <w:pPr>
        <w:pStyle w:val="Bullet"/>
        <w:widowControl w:val="0"/>
        <w:tabs>
          <w:tab w:val="clear" w:pos="360"/>
          <w:tab w:val="num" w:pos="720"/>
        </w:tabs>
        <w:spacing w:after="0" w:line="240" w:lineRule="auto"/>
        <w:ind w:left="720" w:hanging="360"/>
        <w:rPr>
          <w:rFonts w:ascii="Times New Roman" w:hAnsi="Times New Roman" w:cs="Times New Roman"/>
          <w:sz w:val="22"/>
          <w:szCs w:val="22"/>
        </w:rPr>
      </w:pPr>
      <w:r w:rsidRPr="00BD5F93">
        <w:rPr>
          <w:rFonts w:ascii="Times New Roman" w:hAnsi="Times New Roman" w:cs="Times New Roman"/>
          <w:sz w:val="22"/>
          <w:szCs w:val="22"/>
        </w:rPr>
        <w:t>People with Disabilities</w:t>
      </w:r>
      <w:r w:rsidRPr="00A705FB">
        <w:rPr>
          <w:rFonts w:ascii="Times New Roman" w:hAnsi="Times New Roman" w:cs="Times New Roman"/>
          <w:sz w:val="22"/>
          <w:szCs w:val="22"/>
        </w:rPr>
        <w:t xml:space="preserve">:  To request materials in accessible formats for people with disabilities (braille, large print, electronic files, audio format), send an e-mail to </w:t>
      </w:r>
      <w:hyperlink r:id="rId6" w:history="1">
        <w:r w:rsidRPr="00A705FB">
          <w:rPr>
            <w:rStyle w:val="Hyperlink"/>
            <w:rFonts w:ascii="Times New Roman" w:hAnsi="Times New Roman" w:cs="Times New Roman"/>
            <w:sz w:val="22"/>
            <w:szCs w:val="22"/>
          </w:rPr>
          <w:t>fcc504@fcc.gov</w:t>
        </w:r>
      </w:hyperlink>
      <w:r w:rsidRPr="00A705FB">
        <w:rPr>
          <w:rFonts w:ascii="Times New Roman" w:hAnsi="Times New Roman" w:cs="Times New Roman"/>
          <w:sz w:val="22"/>
          <w:szCs w:val="22"/>
        </w:rPr>
        <w:t xml:space="preserve"> or call the Consumer &amp; Governmental Affairs Bureau at 202-418-0530 (voice), 202-418-0432 (</w:t>
      </w:r>
      <w:r w:rsidRPr="00A705FB">
        <w:rPr>
          <w:rFonts w:ascii="Times New Roman" w:hAnsi="Times New Roman" w:cs="Times New Roman"/>
          <w:sz w:val="22"/>
          <w:szCs w:val="22"/>
        </w:rPr>
        <w:t>tty</w:t>
      </w:r>
      <w:r w:rsidRPr="00A705FB">
        <w:rPr>
          <w:rFonts w:ascii="Times New Roman" w:hAnsi="Times New Roman" w:cs="Times New Roman"/>
          <w:sz w:val="22"/>
          <w:szCs w:val="22"/>
        </w:rPr>
        <w:t>).</w:t>
      </w:r>
    </w:p>
    <w:p w:rsidR="00A705FB" w:rsidP="00A705FB" w14:paraId="74F67B01" w14:textId="77777777">
      <w:pPr>
        <w:spacing w:after="0" w:line="240" w:lineRule="auto"/>
        <w:ind w:firstLine="360"/>
        <w:rPr>
          <w:rFonts w:ascii="Times New Roman" w:hAnsi="Times New Roman" w:cs="Times New Roman"/>
          <w:sz w:val="22"/>
          <w:szCs w:val="22"/>
        </w:rPr>
      </w:pPr>
    </w:p>
    <w:p w:rsidR="00A72DCA" w:rsidP="00A705FB" w14:paraId="6F5C7637" w14:textId="77777777">
      <w:pPr>
        <w:spacing w:after="0" w:line="240" w:lineRule="auto"/>
        <w:ind w:firstLine="360"/>
        <w:rPr>
          <w:rFonts w:ascii="Times New Roman" w:hAnsi="Times New Roman" w:cs="Times New Roman"/>
          <w:sz w:val="22"/>
          <w:szCs w:val="22"/>
        </w:rPr>
      </w:pPr>
      <w:r w:rsidRPr="00A705FB">
        <w:rPr>
          <w:rFonts w:ascii="Times New Roman" w:hAnsi="Times New Roman" w:cs="Times New Roman"/>
          <w:sz w:val="22"/>
          <w:szCs w:val="22"/>
        </w:rPr>
        <w:t xml:space="preserve">Parties should also send a copy of their filings to </w:t>
      </w:r>
      <w:r w:rsidR="00B41088">
        <w:rPr>
          <w:rFonts w:ascii="Times New Roman" w:hAnsi="Times New Roman" w:cs="Times New Roman"/>
          <w:sz w:val="22"/>
          <w:szCs w:val="22"/>
        </w:rPr>
        <w:t>Aniqa Tahsin</w:t>
      </w:r>
      <w:r w:rsidRPr="00A705FB">
        <w:rPr>
          <w:rFonts w:ascii="Times New Roman" w:hAnsi="Times New Roman" w:cs="Times New Roman"/>
          <w:sz w:val="22"/>
          <w:szCs w:val="22"/>
        </w:rPr>
        <w:t xml:space="preserve">, Office of Engineering and Technology, Federal Communications Commission, 45 L Street, N.E., Washington, D.C. 20002, or by e-mail to </w:t>
      </w:r>
      <w:hyperlink r:id="rId7" w:history="1">
        <w:r w:rsidRPr="00B11861" w:rsidR="009B7EF2">
          <w:rPr>
            <w:rStyle w:val="Hyperlink"/>
            <w:rFonts w:ascii="Times New Roman" w:hAnsi="Times New Roman" w:cs="Times New Roman"/>
            <w:sz w:val="22"/>
            <w:szCs w:val="22"/>
          </w:rPr>
          <w:t>aniqa.tahsin@fcc.gov</w:t>
        </w:r>
      </w:hyperlink>
      <w:r w:rsidRPr="00A705FB">
        <w:rPr>
          <w:rFonts w:ascii="Times New Roman" w:hAnsi="Times New Roman" w:cs="Times New Roman"/>
          <w:sz w:val="22"/>
          <w:szCs w:val="22"/>
        </w:rPr>
        <w:t xml:space="preserve">.  </w:t>
      </w:r>
    </w:p>
    <w:p w:rsidR="00784D51" w:rsidP="00A705FB" w14:paraId="7D96B9F1" w14:textId="77777777">
      <w:pPr>
        <w:spacing w:after="0" w:line="240" w:lineRule="auto"/>
        <w:ind w:firstLine="360"/>
        <w:rPr>
          <w:rFonts w:ascii="Times New Roman" w:hAnsi="Times New Roman" w:cs="Times New Roman"/>
          <w:sz w:val="22"/>
          <w:szCs w:val="22"/>
        </w:rPr>
      </w:pPr>
    </w:p>
    <w:p w:rsidR="00A705FB" w:rsidRPr="00A705FB" w:rsidP="00A705FB" w14:paraId="61E91A59" w14:textId="4E88C0E2">
      <w:pPr>
        <w:spacing w:after="0" w:line="240" w:lineRule="auto"/>
        <w:ind w:firstLine="360"/>
        <w:rPr>
          <w:rFonts w:ascii="Times New Roman" w:hAnsi="Times New Roman" w:cs="Times New Roman"/>
          <w:sz w:val="22"/>
          <w:szCs w:val="22"/>
        </w:rPr>
      </w:pPr>
      <w:r w:rsidRPr="00A705FB">
        <w:rPr>
          <w:rFonts w:ascii="Times New Roman" w:hAnsi="Times New Roman" w:cs="Times New Roman"/>
          <w:sz w:val="22"/>
          <w:szCs w:val="22"/>
        </w:rPr>
        <w:t>Documents associated with this docket will be available for public inspection through the Commission’s ECFS.</w:t>
      </w:r>
    </w:p>
    <w:p w:rsidR="00A705FB" w:rsidRPr="00A705FB" w:rsidP="00A705FB" w14:paraId="46A4A984" w14:textId="77777777">
      <w:pPr>
        <w:spacing w:after="0" w:line="240" w:lineRule="auto"/>
        <w:ind w:firstLine="720"/>
        <w:rPr>
          <w:rFonts w:ascii="Times New Roman" w:hAnsi="Times New Roman" w:cs="Times New Roman"/>
          <w:sz w:val="22"/>
          <w:szCs w:val="22"/>
        </w:rPr>
      </w:pPr>
    </w:p>
    <w:p w:rsidR="00A705FB" w:rsidRPr="00A705FB" w:rsidP="00A705FB" w14:paraId="3607F6FC" w14:textId="2A02F67C">
      <w:pPr>
        <w:spacing w:after="0" w:line="240" w:lineRule="auto"/>
        <w:rPr>
          <w:rFonts w:ascii="Times New Roman" w:hAnsi="Times New Roman" w:cs="Times New Roman"/>
          <w:sz w:val="22"/>
          <w:szCs w:val="22"/>
        </w:rPr>
      </w:pPr>
      <w:r w:rsidRPr="00A705FB">
        <w:rPr>
          <w:rFonts w:ascii="Times New Roman" w:hAnsi="Times New Roman" w:cs="Times New Roman"/>
          <w:sz w:val="22"/>
          <w:szCs w:val="22"/>
        </w:rPr>
        <w:t xml:space="preserve">By the </w:t>
      </w:r>
      <w:r w:rsidRPr="00A705FB">
        <w:rPr>
          <w:rFonts w:ascii="Times New Roman" w:hAnsi="Times New Roman" w:cs="Times New Roman"/>
          <w:spacing w:val="-3"/>
          <w:sz w:val="22"/>
          <w:szCs w:val="22"/>
        </w:rPr>
        <w:t>Chief, Office of Engineering and Technology</w:t>
      </w:r>
    </w:p>
    <w:p w:rsidR="00A705FB" w:rsidRPr="00A705FB" w:rsidP="00A705FB" w14:paraId="6A9AE6B4" w14:textId="77777777">
      <w:pPr>
        <w:spacing w:after="0" w:line="240" w:lineRule="auto"/>
        <w:rPr>
          <w:rFonts w:ascii="Times New Roman" w:hAnsi="Times New Roman" w:cs="Times New Roman"/>
          <w:spacing w:val="-3"/>
          <w:sz w:val="22"/>
          <w:szCs w:val="22"/>
        </w:rPr>
      </w:pPr>
    </w:p>
    <w:p w:rsidR="00A705FB" w:rsidRPr="00A705FB" w:rsidP="00A705FB" w14:paraId="53917A54" w14:textId="77777777">
      <w:pPr>
        <w:spacing w:after="0" w:line="240" w:lineRule="auto"/>
        <w:jc w:val="center"/>
        <w:rPr>
          <w:rFonts w:ascii="Times New Roman" w:hAnsi="Times New Roman" w:cs="Times New Roman"/>
          <w:sz w:val="22"/>
          <w:szCs w:val="22"/>
        </w:rPr>
      </w:pPr>
      <w:r w:rsidRPr="00A705FB">
        <w:rPr>
          <w:rFonts w:ascii="Times New Roman" w:hAnsi="Times New Roman" w:cs="Times New Roman"/>
          <w:spacing w:val="-3"/>
          <w:sz w:val="22"/>
          <w:szCs w:val="22"/>
        </w:rPr>
        <w:t>-FCC-</w:t>
      </w:r>
      <w:bookmarkEnd w:id="1"/>
    </w:p>
    <w:p w:rsidR="00B70A3F" w:rsidRPr="00501EE7" w:rsidP="00A705FB" w14:paraId="591ACFBB" w14:textId="0F0EDAC9">
      <w:pPr>
        <w:tabs>
          <w:tab w:val="left" w:pos="7920"/>
          <w:tab w:val="left" w:pos="8280"/>
          <w:tab w:val="right" w:pos="9360"/>
        </w:tabs>
        <w:spacing w:after="0" w:line="240" w:lineRule="auto"/>
        <w:rPr>
          <w:rFonts w:ascii="Times New Roman" w:hAnsi="Times New Roman" w:cs="Times New Roman"/>
        </w:rPr>
      </w:pPr>
    </w:p>
    <w:p w:rsidR="00D641D3" w:rsidRPr="00501EE7" w:rsidP="00A705FB" w14:paraId="0BB24342" w14:textId="39A434E9">
      <w:pPr>
        <w:spacing w:after="0" w:line="240" w:lineRule="auto"/>
        <w:ind w:firstLine="720"/>
        <w:rPr>
          <w:rFonts w:ascii="Times New Roman" w:hAnsi="Times New Roman" w:cs="Times New Roman"/>
          <w:color w:val="000000" w:themeColor="text1"/>
          <w:spacing w:val="-3"/>
        </w:rPr>
      </w:pPr>
    </w:p>
    <w:sectPr w:rsidSect="007C0F18">
      <w:headerReference w:type="default" r:id="rId8"/>
      <w:footerReference w:type="even" r:id="rId9"/>
      <w:footerReference w:type="default" r:id="rId10"/>
      <w:headerReference w:type="first" r:id="rId11"/>
      <w:footerReference w:type="first" r:id="rId12"/>
      <w:pgSz w:w="12240" w:h="15840"/>
      <w:pgMar w:top="1440" w:right="1440" w:bottom="720" w:left="1440" w:header="63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P="0055614C" w14:paraId="3F750A0F" w14:textId="77777777">
    <w:pPr>
      <w:pStyle w:val="Footer"/>
      <w:framePr w:wrap="around" w:vAnchor="text" w:hAnchor="margin" w:xAlign="center" w:y="1"/>
    </w:pPr>
    <w:r>
      <w:fldChar w:fldCharType="begin"/>
    </w:r>
    <w:r>
      <w:instrText xml:space="preserve">PAGE  </w:instrText>
    </w:r>
    <w:r>
      <w:fldChar w:fldCharType="separate"/>
    </w:r>
    <w:r>
      <w:fldChar w:fldCharType="end"/>
    </w:r>
  </w:p>
  <w:p w:rsidR="006F7393" w14:paraId="080FB9B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rsidRPr="002E51D2" w:rsidP="00910F12" w14:paraId="69E38C45" w14:textId="77777777">
    <w:pPr>
      <w:pStyle w:val="Footer"/>
      <w:jc w:val="center"/>
      <w:rPr>
        <w:rFonts w:ascii="Times New Roman" w:hAnsi="Times New Roman" w:cs="Times New Roman"/>
        <w:sz w:val="22"/>
        <w:szCs w:val="22"/>
      </w:rPr>
    </w:pPr>
    <w:r w:rsidRPr="002E51D2">
      <w:rPr>
        <w:rFonts w:ascii="Times New Roman" w:hAnsi="Times New Roman" w:cs="Times New Roman"/>
        <w:sz w:val="22"/>
        <w:szCs w:val="22"/>
      </w:rPr>
      <w:fldChar w:fldCharType="begin"/>
    </w:r>
    <w:r w:rsidRPr="002E51D2">
      <w:rPr>
        <w:rFonts w:ascii="Times New Roman" w:hAnsi="Times New Roman" w:cs="Times New Roman"/>
        <w:sz w:val="22"/>
        <w:szCs w:val="22"/>
      </w:rPr>
      <w:instrText xml:space="preserve"> PAGE   \* MERGEFORMAT </w:instrText>
    </w:r>
    <w:r w:rsidRPr="002E51D2">
      <w:rPr>
        <w:rFonts w:ascii="Times New Roman" w:hAnsi="Times New Roman" w:cs="Times New Roman"/>
        <w:sz w:val="22"/>
        <w:szCs w:val="22"/>
      </w:rPr>
      <w:fldChar w:fldCharType="separate"/>
    </w:r>
    <w:r w:rsidRPr="002E51D2">
      <w:rPr>
        <w:rFonts w:ascii="Times New Roman" w:hAnsi="Times New Roman" w:cs="Times New Roman"/>
        <w:noProof/>
        <w:sz w:val="22"/>
        <w:szCs w:val="22"/>
      </w:rPr>
      <w:t>3</w:t>
    </w:r>
    <w:r w:rsidRPr="002E51D2">
      <w:rPr>
        <w:rFonts w:ascii="Times New Roman" w:hAnsi="Times New Roman" w:cs="Times New Roman"/>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393" w14:paraId="34C010F6"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4170" w:rsidP="00E16FD0" w14:paraId="34B1F52C" w14:textId="77777777">
      <w:r>
        <w:separator/>
      </w:r>
    </w:p>
  </w:footnote>
  <w:footnote w:type="continuationSeparator" w:id="1">
    <w:p w:rsidR="001F4170" w:rsidP="00E16FD0" w14:paraId="6185AFD9" w14:textId="77777777">
      <w:r>
        <w:continuationSeparator/>
      </w:r>
    </w:p>
  </w:footnote>
  <w:footnote w:type="continuationNotice" w:id="2">
    <w:p w:rsidR="001F4170" w14:paraId="0D65B226" w14:textId="77777777">
      <w:pPr>
        <w:spacing w:after="0" w:line="240" w:lineRule="auto"/>
      </w:pPr>
    </w:p>
  </w:footnote>
  <w:footnote w:id="3">
    <w:p w:rsidR="00A705FB" w:rsidRPr="00A705FB" w:rsidP="00CD71D1" w14:paraId="47EC0492" w14:textId="39EC2D01">
      <w:pPr>
        <w:spacing w:after="120" w:line="240" w:lineRule="auto"/>
        <w:rPr>
          <w:rFonts w:ascii="Times New Roman" w:hAnsi="Times New Roman" w:cs="Times New Roman"/>
          <w:sz w:val="20"/>
          <w:szCs w:val="20"/>
        </w:rPr>
      </w:pPr>
      <w:r w:rsidRPr="00A705FB">
        <w:rPr>
          <w:rFonts w:ascii="Times New Roman" w:hAnsi="Times New Roman" w:cs="Times New Roman"/>
          <w:sz w:val="20"/>
          <w:szCs w:val="20"/>
          <w:vertAlign w:val="superscript"/>
        </w:rPr>
        <w:footnoteRef/>
      </w:r>
      <w:r w:rsidRPr="00A705FB">
        <w:rPr>
          <w:rFonts w:ascii="Times New Roman" w:hAnsi="Times New Roman" w:cs="Times New Roman"/>
          <w:sz w:val="20"/>
          <w:szCs w:val="20"/>
        </w:rPr>
        <w:t xml:space="preserve"> </w:t>
      </w:r>
      <w:r w:rsidR="00912AF4">
        <w:rPr>
          <w:rFonts w:ascii="Times New Roman" w:hAnsi="Times New Roman" w:cs="Times New Roman"/>
          <w:color w:val="000000" w:themeColor="text1"/>
          <w:sz w:val="20"/>
          <w:szCs w:val="20"/>
        </w:rPr>
        <w:t>Durin, Inc.</w:t>
      </w:r>
      <w:r w:rsidRPr="00A705FB">
        <w:rPr>
          <w:rFonts w:ascii="Times New Roman" w:hAnsi="Times New Roman" w:cs="Times New Roman"/>
          <w:color w:val="000000" w:themeColor="text1"/>
          <w:sz w:val="20"/>
          <w:szCs w:val="20"/>
        </w:rPr>
        <w:t xml:space="preserve"> Request for Waiver of Section 15.</w:t>
      </w:r>
      <w:r w:rsidR="00CD757C">
        <w:rPr>
          <w:rFonts w:ascii="Times New Roman" w:hAnsi="Times New Roman" w:cs="Times New Roman"/>
          <w:color w:val="000000" w:themeColor="text1"/>
          <w:sz w:val="20"/>
          <w:szCs w:val="20"/>
        </w:rPr>
        <w:t>519</w:t>
      </w:r>
      <w:r w:rsidRPr="00A705FB">
        <w:rPr>
          <w:rFonts w:ascii="Times New Roman" w:hAnsi="Times New Roman" w:cs="Times New Roman"/>
          <w:color w:val="000000" w:themeColor="text1"/>
          <w:sz w:val="20"/>
          <w:szCs w:val="20"/>
        </w:rPr>
        <w:t xml:space="preserve">(a) </w:t>
      </w:r>
      <w:r w:rsidR="00CD757C">
        <w:rPr>
          <w:rFonts w:ascii="Times New Roman" w:hAnsi="Times New Roman" w:cs="Times New Roman"/>
          <w:color w:val="000000" w:themeColor="text1"/>
          <w:sz w:val="20"/>
          <w:szCs w:val="20"/>
        </w:rPr>
        <w:t xml:space="preserve">and 15.519(a)(2) </w:t>
      </w:r>
      <w:r w:rsidRPr="00A705FB">
        <w:rPr>
          <w:rFonts w:ascii="Times New Roman" w:hAnsi="Times New Roman" w:cs="Times New Roman"/>
          <w:color w:val="000000" w:themeColor="text1"/>
          <w:sz w:val="20"/>
          <w:szCs w:val="20"/>
        </w:rPr>
        <w:t xml:space="preserve">of the Commission’s Rules, </w:t>
      </w:r>
      <w:r w:rsidRPr="00646BA4">
        <w:rPr>
          <w:rFonts w:ascii="Times New Roman" w:hAnsi="Times New Roman" w:cs="Times New Roman"/>
          <w:color w:val="000000" w:themeColor="text1"/>
          <w:sz w:val="20"/>
          <w:szCs w:val="20"/>
        </w:rPr>
        <w:t>ET Docket No.</w:t>
      </w:r>
      <w:r w:rsidRPr="00A705FB">
        <w:rPr>
          <w:rFonts w:ascii="Times New Roman" w:hAnsi="Times New Roman" w:cs="Times New Roman"/>
          <w:color w:val="000000" w:themeColor="text1"/>
          <w:sz w:val="20"/>
          <w:szCs w:val="20"/>
        </w:rPr>
        <w:t xml:space="preserve"> </w:t>
      </w:r>
      <w:r w:rsidR="00646BA4">
        <w:rPr>
          <w:rFonts w:ascii="Times New Roman" w:hAnsi="Times New Roman" w:cs="Times New Roman"/>
          <w:color w:val="000000" w:themeColor="text1"/>
          <w:sz w:val="20"/>
          <w:szCs w:val="20"/>
        </w:rPr>
        <w:t>26-58</w:t>
      </w:r>
      <w:r w:rsidRPr="00A705FB" w:rsidR="00C72DCA">
        <w:rPr>
          <w:rFonts w:ascii="Times New Roman" w:hAnsi="Times New Roman" w:cs="Times New Roman"/>
          <w:color w:val="000000" w:themeColor="text1"/>
          <w:sz w:val="20"/>
          <w:szCs w:val="20"/>
        </w:rPr>
        <w:t xml:space="preserve"> </w:t>
      </w:r>
      <w:r w:rsidRPr="00A705FB">
        <w:rPr>
          <w:rFonts w:ascii="Times New Roman" w:hAnsi="Times New Roman" w:cs="Times New Roman"/>
          <w:color w:val="000000" w:themeColor="text1"/>
          <w:sz w:val="20"/>
          <w:szCs w:val="20"/>
        </w:rPr>
        <w:t xml:space="preserve">(filed </w:t>
      </w:r>
      <w:r w:rsidR="003936E6">
        <w:rPr>
          <w:rFonts w:ascii="Times New Roman" w:hAnsi="Times New Roman" w:cs="Times New Roman"/>
          <w:color w:val="000000" w:themeColor="text1"/>
          <w:sz w:val="20"/>
          <w:szCs w:val="20"/>
        </w:rPr>
        <w:t>Feb</w:t>
      </w:r>
      <w:r w:rsidR="009837FE">
        <w:rPr>
          <w:rFonts w:ascii="Times New Roman" w:hAnsi="Times New Roman" w:cs="Times New Roman"/>
          <w:color w:val="000000" w:themeColor="text1"/>
          <w:sz w:val="20"/>
          <w:szCs w:val="20"/>
        </w:rPr>
        <w:t>.</w:t>
      </w:r>
      <w:r w:rsidR="003936E6">
        <w:rPr>
          <w:rFonts w:ascii="Times New Roman" w:hAnsi="Times New Roman" w:cs="Times New Roman"/>
          <w:color w:val="000000" w:themeColor="text1"/>
          <w:sz w:val="20"/>
          <w:szCs w:val="20"/>
        </w:rPr>
        <w:t xml:space="preserve"> 2</w:t>
      </w:r>
      <w:r w:rsidRPr="00A705FB">
        <w:rPr>
          <w:rFonts w:ascii="Times New Roman" w:hAnsi="Times New Roman" w:cs="Times New Roman"/>
          <w:color w:val="000000" w:themeColor="text1"/>
          <w:sz w:val="20"/>
          <w:szCs w:val="20"/>
        </w:rPr>
        <w:t xml:space="preserve">, </w:t>
      </w:r>
      <w:r w:rsidRPr="00A705FB" w:rsidR="003936E6">
        <w:rPr>
          <w:rFonts w:ascii="Times New Roman" w:hAnsi="Times New Roman" w:cs="Times New Roman"/>
          <w:color w:val="000000" w:themeColor="text1"/>
          <w:sz w:val="20"/>
          <w:szCs w:val="20"/>
        </w:rPr>
        <w:t>202</w:t>
      </w:r>
      <w:r w:rsidR="003936E6">
        <w:rPr>
          <w:rFonts w:ascii="Times New Roman" w:hAnsi="Times New Roman" w:cs="Times New Roman"/>
          <w:color w:val="000000" w:themeColor="text1"/>
          <w:sz w:val="20"/>
          <w:szCs w:val="20"/>
        </w:rPr>
        <w:t>6</w:t>
      </w:r>
      <w:r w:rsidRPr="00A705FB">
        <w:rPr>
          <w:rFonts w:ascii="Times New Roman" w:hAnsi="Times New Roman" w:cs="Times New Roman"/>
          <w:color w:val="000000" w:themeColor="text1"/>
          <w:sz w:val="20"/>
          <w:szCs w:val="20"/>
        </w:rPr>
        <w:t>)</w:t>
      </w:r>
      <w:r w:rsidR="00276647">
        <w:rPr>
          <w:rFonts w:ascii="Times New Roman" w:hAnsi="Times New Roman" w:cs="Times New Roman"/>
          <w:color w:val="000000" w:themeColor="text1"/>
          <w:sz w:val="20"/>
          <w:szCs w:val="20"/>
        </w:rPr>
        <w:t xml:space="preserve"> </w:t>
      </w:r>
      <w:r w:rsidRPr="00A705FB">
        <w:rPr>
          <w:rFonts w:ascii="Times New Roman" w:hAnsi="Times New Roman" w:cs="Times New Roman"/>
          <w:color w:val="000000" w:themeColor="text1"/>
          <w:sz w:val="20"/>
          <w:szCs w:val="20"/>
        </w:rPr>
        <w:t>(</w:t>
      </w:r>
      <w:r w:rsidR="00CE6788">
        <w:rPr>
          <w:rFonts w:ascii="Times New Roman" w:hAnsi="Times New Roman" w:cs="Times New Roman"/>
          <w:color w:val="000000" w:themeColor="text1"/>
          <w:sz w:val="20"/>
          <w:szCs w:val="20"/>
        </w:rPr>
        <w:t>Durin</w:t>
      </w:r>
      <w:r w:rsidRPr="00A705FB">
        <w:rPr>
          <w:rFonts w:ascii="Times New Roman" w:hAnsi="Times New Roman" w:cs="Times New Roman"/>
          <w:color w:val="000000" w:themeColor="text1"/>
          <w:sz w:val="20"/>
          <w:szCs w:val="20"/>
        </w:rPr>
        <w:t xml:space="preserve"> Waiver</w:t>
      </w:r>
      <w:r w:rsidR="00685E11">
        <w:rPr>
          <w:rFonts w:ascii="Times New Roman" w:hAnsi="Times New Roman" w:cs="Times New Roman"/>
          <w:color w:val="000000" w:themeColor="text1"/>
          <w:sz w:val="20"/>
          <w:szCs w:val="20"/>
        </w:rPr>
        <w:t xml:space="preserve"> Request</w:t>
      </w:r>
      <w:r w:rsidRPr="00A705FB">
        <w:rPr>
          <w:rFonts w:ascii="Times New Roman" w:hAnsi="Times New Roman" w:cs="Times New Roman"/>
          <w:color w:val="000000" w:themeColor="text1"/>
          <w:sz w:val="20"/>
          <w:szCs w:val="20"/>
        </w:rPr>
        <w:t>)</w:t>
      </w:r>
      <w:r w:rsidR="008E3326">
        <w:rPr>
          <w:rFonts w:ascii="Times New Roman" w:hAnsi="Times New Roman" w:cs="Times New Roman"/>
          <w:color w:val="000000" w:themeColor="text1"/>
          <w:sz w:val="20"/>
          <w:szCs w:val="20"/>
        </w:rPr>
        <w:t>.</w:t>
      </w:r>
    </w:p>
  </w:footnote>
  <w:footnote w:id="4">
    <w:p w:rsidR="00B77E94" w14:paraId="346184B4" w14:textId="1373B4D6">
      <w:pPr>
        <w:pStyle w:val="FootnoteText"/>
      </w:pPr>
      <w:r>
        <w:rPr>
          <w:rStyle w:val="FootnoteReference"/>
        </w:rPr>
        <w:footnoteRef/>
      </w:r>
      <w:r>
        <w:t xml:space="preserve"> </w:t>
      </w:r>
      <w:r w:rsidRPr="00C15407" w:rsidR="00CE4D1F">
        <w:rPr>
          <w:i/>
          <w:iCs/>
        </w:rPr>
        <w:t>Id</w:t>
      </w:r>
      <w:r w:rsidR="00CE4D1F">
        <w:t>.</w:t>
      </w:r>
      <w:r>
        <w:t xml:space="preserve"> at</w:t>
      </w:r>
      <w:r w:rsidR="00C8023F">
        <w:t xml:space="preserve"> </w:t>
      </w:r>
      <w:r w:rsidR="00125851">
        <w:t>3</w:t>
      </w:r>
      <w:r w:rsidR="00C8023F">
        <w:t>.</w:t>
      </w:r>
    </w:p>
  </w:footnote>
  <w:footnote w:id="5">
    <w:p w:rsidR="00C8023F" w14:paraId="700637F0" w14:textId="737827B7">
      <w:pPr>
        <w:pStyle w:val="FootnoteText"/>
      </w:pPr>
      <w:r>
        <w:rPr>
          <w:rStyle w:val="FootnoteReference"/>
        </w:rPr>
        <w:footnoteRef/>
      </w:r>
      <w:r>
        <w:t xml:space="preserve"> </w:t>
      </w:r>
      <w:r w:rsidRPr="00DA1FCF" w:rsidR="001D0648">
        <w:rPr>
          <w:i/>
          <w:iCs/>
        </w:rPr>
        <w:t>Id</w:t>
      </w:r>
      <w:r w:rsidRPr="00DA1FCF">
        <w:rPr>
          <w:i/>
          <w:iCs/>
        </w:rPr>
        <w:t>.</w:t>
      </w:r>
    </w:p>
  </w:footnote>
  <w:footnote w:id="6">
    <w:p w:rsidR="008B5B5C" w:rsidRPr="00C15407" w14:paraId="09248E4D" w14:textId="6C73BA35">
      <w:pPr>
        <w:pStyle w:val="FootnoteText"/>
        <w:rPr>
          <w:i/>
          <w:iCs/>
        </w:rPr>
      </w:pPr>
      <w:r>
        <w:rPr>
          <w:rStyle w:val="FootnoteReference"/>
        </w:rPr>
        <w:footnoteRef/>
      </w:r>
      <w:r>
        <w:t xml:space="preserve"> </w:t>
      </w:r>
      <w:r w:rsidRPr="00C15407">
        <w:rPr>
          <w:i/>
          <w:iCs/>
        </w:rPr>
        <w:t>Id.</w:t>
      </w:r>
    </w:p>
  </w:footnote>
  <w:footnote w:id="7">
    <w:p w:rsidR="00A705FB" w:rsidRPr="00A705FB" w:rsidP="00CD71D1" w14:paraId="56C8A62B" w14:textId="0A51C1F6">
      <w:pPr>
        <w:spacing w:after="120" w:line="240" w:lineRule="auto"/>
        <w:rPr>
          <w:rFonts w:ascii="Times New Roman" w:hAnsi="Times New Roman" w:cs="Times New Roman"/>
          <w:sz w:val="20"/>
          <w:szCs w:val="20"/>
        </w:rPr>
      </w:pPr>
      <w:r w:rsidRPr="00A705FB">
        <w:rPr>
          <w:rFonts w:ascii="Times New Roman" w:hAnsi="Times New Roman" w:cs="Times New Roman"/>
          <w:sz w:val="20"/>
          <w:szCs w:val="20"/>
          <w:vertAlign w:val="superscript"/>
        </w:rPr>
        <w:footnoteRef/>
      </w:r>
      <w:r w:rsidRPr="00A705FB">
        <w:rPr>
          <w:rFonts w:ascii="Times New Roman" w:hAnsi="Times New Roman" w:cs="Times New Roman"/>
          <w:sz w:val="20"/>
          <w:szCs w:val="20"/>
        </w:rPr>
        <w:t xml:space="preserve"> </w:t>
      </w:r>
      <w:r w:rsidRPr="00186E55" w:rsidR="00186E55">
        <w:rPr>
          <w:rFonts w:ascii="Times New Roman" w:hAnsi="Times New Roman" w:cs="Times New Roman"/>
          <w:sz w:val="20"/>
          <w:szCs w:val="20"/>
        </w:rPr>
        <w:t>47 CFR § 15.519(a)</w:t>
      </w:r>
      <w:r w:rsidR="00105B58">
        <w:rPr>
          <w:rFonts w:ascii="Times New Roman" w:hAnsi="Times New Roman" w:cs="Times New Roman"/>
          <w:sz w:val="20"/>
          <w:szCs w:val="20"/>
        </w:rPr>
        <w:t xml:space="preserve"> and (a)</w:t>
      </w:r>
      <w:r w:rsidR="00186E55">
        <w:rPr>
          <w:rFonts w:ascii="Times New Roman" w:hAnsi="Times New Roman" w:cs="Times New Roman"/>
          <w:sz w:val="20"/>
          <w:szCs w:val="20"/>
        </w:rPr>
        <w:t>(2)</w:t>
      </w:r>
      <w:r w:rsidRPr="00186E55" w:rsidR="00186E55">
        <w:rPr>
          <w:rFonts w:ascii="Times New Roman" w:hAnsi="Times New Roman" w:cs="Times New Roman"/>
          <w:sz w:val="20"/>
          <w:szCs w:val="20"/>
        </w:rPr>
        <w:t>.</w:t>
      </w:r>
    </w:p>
  </w:footnote>
  <w:footnote w:id="8">
    <w:p w:rsidR="00E978FB" w:rsidP="00E978FB" w14:paraId="1FEAD524" w14:textId="137FA756">
      <w:pPr>
        <w:pStyle w:val="FootnoteText"/>
      </w:pPr>
      <w:r w:rsidRPr="00A705FB">
        <w:rPr>
          <w:rStyle w:val="FootnoteReference"/>
          <w:sz w:val="20"/>
        </w:rPr>
        <w:footnoteRef/>
      </w:r>
      <w:r w:rsidRPr="00A705FB">
        <w:t xml:space="preserve"> </w:t>
      </w:r>
      <w:r w:rsidR="00561870">
        <w:t xml:space="preserve">Durin </w:t>
      </w:r>
      <w:r w:rsidRPr="00A705FB">
        <w:t xml:space="preserve">Waiver </w:t>
      </w:r>
      <w:r w:rsidR="00685E11">
        <w:t xml:space="preserve">Request </w:t>
      </w:r>
      <w:r w:rsidRPr="00A705FB">
        <w:t>at 2</w:t>
      </w:r>
      <w:r w:rsidR="00EB0920">
        <w:t xml:space="preserve"> and 5-7</w:t>
      </w:r>
      <w:r w:rsidRPr="00A705F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9838BC" w:rsidP="00800451" w14:paraId="64248B1A" w14:textId="77777777">
    <w:pPr>
      <w:tabs>
        <w:tab w:val="center" w:pos="4680"/>
        <w:tab w:val="right" w:pos="9360"/>
      </w:tabs>
      <w:rPr>
        <w:rFonts w:ascii="Arial" w:hAnsi="Arial" w:cs="Arial"/>
        <w:b/>
        <w:sz w:val="20"/>
      </w:rPr>
    </w:pPr>
    <w:r w:rsidRPr="009838B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8BC" w:rsidRPr="00357D50" w:rsidP="009838BC" w14:paraId="075F337B" w14:textId="6DC226A5">
    <w:pPr>
      <w:spacing w:before="40"/>
      <w:rPr>
        <w:rFonts w:ascii="Arial" w:hAnsi="Arial" w:cs="Arial"/>
        <w:b/>
        <w:sz w:val="96"/>
      </w:rPr>
    </w:pPr>
    <w:bookmarkStart w:id="3" w:name="_Hlk106800474"/>
    <w:bookmarkStart w:id="4" w:name="_Hlk106800475"/>
    <w:r>
      <w:rPr>
        <w:noProof/>
      </w:rPr>
      <w:drawing>
        <wp:inline distT="0" distB="0" distL="0" distR="0">
          <wp:extent cx="5943600" cy="1426210"/>
          <wp:effectExtent l="0" t="0" r="0" b="2540"/>
          <wp:docPr id="1510092189" name="Picture 4"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092189" name="Picture 4" descr="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26210"/>
                  </a:xfrm>
                  <a:prstGeom prst="rect">
                    <a:avLst/>
                  </a:prstGeom>
                  <a:noFill/>
                  <a:ln>
                    <a:noFill/>
                  </a:ln>
                </pic:spPr>
              </pic:pic>
            </a:graphicData>
          </a:graphic>
        </wp:inline>
      </w:drawing>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57658"/>
    <w:multiLevelType w:val="hybridMultilevel"/>
    <w:tmpl w:val="FC4ED12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38333CB5"/>
    <w:multiLevelType w:val="hybridMultilevel"/>
    <w:tmpl w:val="7B9A5D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8">
    <w:nsid w:val="7F0406EE"/>
    <w:multiLevelType w:val="hybridMultilevel"/>
    <w:tmpl w:val="749E4CE6"/>
    <w:lvl w:ilvl="0">
      <w:start w:val="1"/>
      <w:numFmt w:val="bullet"/>
      <w:pStyle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0"/>
      <w:numFmt w:val="bullet"/>
      <w:lvlText w:val="-"/>
      <w:lvlJc w:val="left"/>
      <w:pPr>
        <w:tabs>
          <w:tab w:val="num" w:pos="360"/>
        </w:tabs>
        <w:ind w:left="360" w:hanging="360"/>
      </w:pPr>
      <w:rPr>
        <w:rFonts w:ascii="Times New Roman" w:eastAsia="Times New Roman" w:hAnsi="Times New Roman" w:cs="Times New Roman" w:hint="default"/>
      </w:rPr>
    </w:lvl>
    <w:lvl w:ilvl="4">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627277756">
    <w:abstractNumId w:val="8"/>
  </w:num>
  <w:num w:numId="2" w16cid:durableId="1876696044">
    <w:abstractNumId w:val="0"/>
  </w:num>
  <w:num w:numId="3" w16cid:durableId="1819223266">
    <w:abstractNumId w:val="5"/>
  </w:num>
  <w:num w:numId="4" w16cid:durableId="782458742">
    <w:abstractNumId w:val="2"/>
  </w:num>
  <w:num w:numId="5" w16cid:durableId="1585140791">
    <w:abstractNumId w:val="7"/>
  </w:num>
  <w:num w:numId="6" w16cid:durableId="178475579">
    <w:abstractNumId w:val="4"/>
  </w:num>
  <w:num w:numId="7" w16cid:durableId="576210315">
    <w:abstractNumId w:val="6"/>
  </w:num>
  <w:num w:numId="8" w16cid:durableId="1905137704">
    <w:abstractNumId w:val="3"/>
  </w:num>
  <w:num w:numId="9" w16cid:durableId="748506739">
    <w:abstractNumId w:val="1"/>
  </w:num>
  <w:num w:numId="10" w16cid:durableId="1512140209">
    <w:abstractNumId w:val="2"/>
  </w:num>
  <w:num w:numId="11" w16cid:durableId="1969388636">
    <w:abstractNumId w:val="4"/>
  </w:num>
  <w:num w:numId="12" w16cid:durableId="499198137">
    <w:abstractNumId w:val="4"/>
  </w:num>
  <w:num w:numId="13" w16cid:durableId="2043628773">
    <w:abstractNumId w:val="4"/>
  </w:num>
  <w:num w:numId="14" w16cid:durableId="833110778">
    <w:abstractNumId w:val="4"/>
  </w:num>
  <w:num w:numId="15" w16cid:durableId="1032922713">
    <w:abstractNumId w:val="4"/>
  </w:num>
  <w:num w:numId="16" w16cid:durableId="1847085818">
    <w:abstractNumId w:val="4"/>
  </w:num>
  <w:num w:numId="17" w16cid:durableId="386563609">
    <w:abstractNumId w:val="4"/>
  </w:num>
  <w:num w:numId="18" w16cid:durableId="1245921993">
    <w:abstractNumId w:val="4"/>
  </w:num>
  <w:num w:numId="19" w16cid:durableId="1408645398">
    <w:abstractNumId w:val="4"/>
  </w:num>
  <w:num w:numId="20" w16cid:durableId="1311710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D0"/>
    <w:rsid w:val="00000860"/>
    <w:rsid w:val="00001733"/>
    <w:rsid w:val="00001F52"/>
    <w:rsid w:val="000022F5"/>
    <w:rsid w:val="00004ACC"/>
    <w:rsid w:val="00006E6A"/>
    <w:rsid w:val="000077A9"/>
    <w:rsid w:val="00013576"/>
    <w:rsid w:val="00013BE0"/>
    <w:rsid w:val="0001428F"/>
    <w:rsid w:val="000206EC"/>
    <w:rsid w:val="000245FD"/>
    <w:rsid w:val="00033291"/>
    <w:rsid w:val="000335C7"/>
    <w:rsid w:val="0003487F"/>
    <w:rsid w:val="00034BB0"/>
    <w:rsid w:val="0004221E"/>
    <w:rsid w:val="00044135"/>
    <w:rsid w:val="000443FC"/>
    <w:rsid w:val="0005298A"/>
    <w:rsid w:val="00052BD4"/>
    <w:rsid w:val="00053961"/>
    <w:rsid w:val="00056BCB"/>
    <w:rsid w:val="00064580"/>
    <w:rsid w:val="00077D82"/>
    <w:rsid w:val="000800E8"/>
    <w:rsid w:val="00081129"/>
    <w:rsid w:val="00081E3A"/>
    <w:rsid w:val="0008262D"/>
    <w:rsid w:val="00082905"/>
    <w:rsid w:val="000857E9"/>
    <w:rsid w:val="000862FE"/>
    <w:rsid w:val="00095A21"/>
    <w:rsid w:val="000A20AC"/>
    <w:rsid w:val="000A56D7"/>
    <w:rsid w:val="000A6312"/>
    <w:rsid w:val="000B1A0C"/>
    <w:rsid w:val="000B5C1D"/>
    <w:rsid w:val="000B6CF3"/>
    <w:rsid w:val="000C0515"/>
    <w:rsid w:val="000C3DE0"/>
    <w:rsid w:val="000D6DD9"/>
    <w:rsid w:val="000D7222"/>
    <w:rsid w:val="000F0ECD"/>
    <w:rsid w:val="000F4295"/>
    <w:rsid w:val="00101A44"/>
    <w:rsid w:val="00102DE9"/>
    <w:rsid w:val="001032AD"/>
    <w:rsid w:val="00105B58"/>
    <w:rsid w:val="00113428"/>
    <w:rsid w:val="00116F37"/>
    <w:rsid w:val="001218F4"/>
    <w:rsid w:val="00125851"/>
    <w:rsid w:val="00142B8D"/>
    <w:rsid w:val="0015453A"/>
    <w:rsid w:val="0015793C"/>
    <w:rsid w:val="00171B1C"/>
    <w:rsid w:val="00173A4C"/>
    <w:rsid w:val="0017699C"/>
    <w:rsid w:val="00182691"/>
    <w:rsid w:val="0018355D"/>
    <w:rsid w:val="00186E55"/>
    <w:rsid w:val="001874ED"/>
    <w:rsid w:val="001878ED"/>
    <w:rsid w:val="001A028F"/>
    <w:rsid w:val="001A0FC0"/>
    <w:rsid w:val="001A72C1"/>
    <w:rsid w:val="001B005E"/>
    <w:rsid w:val="001B4299"/>
    <w:rsid w:val="001C0EC1"/>
    <w:rsid w:val="001C1B5C"/>
    <w:rsid w:val="001C2129"/>
    <w:rsid w:val="001C4A92"/>
    <w:rsid w:val="001C6320"/>
    <w:rsid w:val="001D0648"/>
    <w:rsid w:val="001D1270"/>
    <w:rsid w:val="001D4AAC"/>
    <w:rsid w:val="001D53E5"/>
    <w:rsid w:val="001D5B40"/>
    <w:rsid w:val="001D6F61"/>
    <w:rsid w:val="001E3707"/>
    <w:rsid w:val="001E4492"/>
    <w:rsid w:val="001F0B6E"/>
    <w:rsid w:val="001F4170"/>
    <w:rsid w:val="00200C2D"/>
    <w:rsid w:val="002064D1"/>
    <w:rsid w:val="00216176"/>
    <w:rsid w:val="00216EA8"/>
    <w:rsid w:val="002204DF"/>
    <w:rsid w:val="00222D3F"/>
    <w:rsid w:val="00223340"/>
    <w:rsid w:val="00224581"/>
    <w:rsid w:val="00227F1A"/>
    <w:rsid w:val="00230198"/>
    <w:rsid w:val="00232D10"/>
    <w:rsid w:val="00232DEB"/>
    <w:rsid w:val="002336D9"/>
    <w:rsid w:val="00236101"/>
    <w:rsid w:val="00236A88"/>
    <w:rsid w:val="00251165"/>
    <w:rsid w:val="002556F1"/>
    <w:rsid w:val="00256B01"/>
    <w:rsid w:val="002601A0"/>
    <w:rsid w:val="002657F9"/>
    <w:rsid w:val="0026719B"/>
    <w:rsid w:val="00272779"/>
    <w:rsid w:val="00276647"/>
    <w:rsid w:val="00276AC7"/>
    <w:rsid w:val="00282B7D"/>
    <w:rsid w:val="00286353"/>
    <w:rsid w:val="002877FE"/>
    <w:rsid w:val="0029329E"/>
    <w:rsid w:val="002933E8"/>
    <w:rsid w:val="002A4F6E"/>
    <w:rsid w:val="002B08EB"/>
    <w:rsid w:val="002B186A"/>
    <w:rsid w:val="002B4E61"/>
    <w:rsid w:val="002C25CB"/>
    <w:rsid w:val="002D5E4E"/>
    <w:rsid w:val="002D702A"/>
    <w:rsid w:val="002E2430"/>
    <w:rsid w:val="002E4841"/>
    <w:rsid w:val="002E4B19"/>
    <w:rsid w:val="002E51D2"/>
    <w:rsid w:val="002F25CD"/>
    <w:rsid w:val="002F3C94"/>
    <w:rsid w:val="002F43A7"/>
    <w:rsid w:val="002F7CF5"/>
    <w:rsid w:val="00301744"/>
    <w:rsid w:val="00303D66"/>
    <w:rsid w:val="00304D38"/>
    <w:rsid w:val="00305939"/>
    <w:rsid w:val="00322842"/>
    <w:rsid w:val="00322919"/>
    <w:rsid w:val="00324067"/>
    <w:rsid w:val="0032452A"/>
    <w:rsid w:val="00325015"/>
    <w:rsid w:val="003265B0"/>
    <w:rsid w:val="00330ED7"/>
    <w:rsid w:val="00340F9B"/>
    <w:rsid w:val="00343450"/>
    <w:rsid w:val="003503EF"/>
    <w:rsid w:val="00357D50"/>
    <w:rsid w:val="00370280"/>
    <w:rsid w:val="00372E02"/>
    <w:rsid w:val="00374185"/>
    <w:rsid w:val="00380904"/>
    <w:rsid w:val="00384BB0"/>
    <w:rsid w:val="00392486"/>
    <w:rsid w:val="00392FC4"/>
    <w:rsid w:val="003936E6"/>
    <w:rsid w:val="00394BA2"/>
    <w:rsid w:val="003A2E93"/>
    <w:rsid w:val="003B00C2"/>
    <w:rsid w:val="003B0C4E"/>
    <w:rsid w:val="003B4988"/>
    <w:rsid w:val="003B63AF"/>
    <w:rsid w:val="003C20AB"/>
    <w:rsid w:val="003E3B93"/>
    <w:rsid w:val="00405AE5"/>
    <w:rsid w:val="004167F9"/>
    <w:rsid w:val="0042006C"/>
    <w:rsid w:val="00430BE4"/>
    <w:rsid w:val="0043510F"/>
    <w:rsid w:val="004370F9"/>
    <w:rsid w:val="00440D5D"/>
    <w:rsid w:val="00447DB9"/>
    <w:rsid w:val="00464B90"/>
    <w:rsid w:val="00473DA7"/>
    <w:rsid w:val="0047554A"/>
    <w:rsid w:val="00480779"/>
    <w:rsid w:val="00481544"/>
    <w:rsid w:val="00481CC6"/>
    <w:rsid w:val="00482B67"/>
    <w:rsid w:val="00486145"/>
    <w:rsid w:val="00487C13"/>
    <w:rsid w:val="00487C3F"/>
    <w:rsid w:val="004928CD"/>
    <w:rsid w:val="004936E8"/>
    <w:rsid w:val="00493F7C"/>
    <w:rsid w:val="004A5EB3"/>
    <w:rsid w:val="004A6E4F"/>
    <w:rsid w:val="004B088A"/>
    <w:rsid w:val="004C2FB8"/>
    <w:rsid w:val="004E0B9A"/>
    <w:rsid w:val="004E110B"/>
    <w:rsid w:val="004E4C53"/>
    <w:rsid w:val="004E71D1"/>
    <w:rsid w:val="004F35F6"/>
    <w:rsid w:val="004F79C5"/>
    <w:rsid w:val="00501EE7"/>
    <w:rsid w:val="00513919"/>
    <w:rsid w:val="0052051D"/>
    <w:rsid w:val="00544B09"/>
    <w:rsid w:val="00550BBA"/>
    <w:rsid w:val="00551BCC"/>
    <w:rsid w:val="0055614C"/>
    <w:rsid w:val="00561870"/>
    <w:rsid w:val="00566368"/>
    <w:rsid w:val="005722A8"/>
    <w:rsid w:val="0057385B"/>
    <w:rsid w:val="00583733"/>
    <w:rsid w:val="005931C4"/>
    <w:rsid w:val="0059746A"/>
    <w:rsid w:val="005A0333"/>
    <w:rsid w:val="005C4AC4"/>
    <w:rsid w:val="005C6358"/>
    <w:rsid w:val="005D46E1"/>
    <w:rsid w:val="005E0E24"/>
    <w:rsid w:val="005E665E"/>
    <w:rsid w:val="005E75D0"/>
    <w:rsid w:val="005F2837"/>
    <w:rsid w:val="005F665B"/>
    <w:rsid w:val="005F7EBF"/>
    <w:rsid w:val="0060199B"/>
    <w:rsid w:val="00603632"/>
    <w:rsid w:val="00605BE3"/>
    <w:rsid w:val="00625ADA"/>
    <w:rsid w:val="00626197"/>
    <w:rsid w:val="00630DCF"/>
    <w:rsid w:val="00637DE6"/>
    <w:rsid w:val="00641701"/>
    <w:rsid w:val="00641A6D"/>
    <w:rsid w:val="00646BA4"/>
    <w:rsid w:val="00650170"/>
    <w:rsid w:val="0065117B"/>
    <w:rsid w:val="006511D4"/>
    <w:rsid w:val="00651285"/>
    <w:rsid w:val="00651AA4"/>
    <w:rsid w:val="006543B2"/>
    <w:rsid w:val="00654740"/>
    <w:rsid w:val="006565A6"/>
    <w:rsid w:val="00663917"/>
    <w:rsid w:val="006645DD"/>
    <w:rsid w:val="00665ABE"/>
    <w:rsid w:val="00667A04"/>
    <w:rsid w:val="0067008E"/>
    <w:rsid w:val="00672F3A"/>
    <w:rsid w:val="00673C4E"/>
    <w:rsid w:val="0067421D"/>
    <w:rsid w:val="00674A6D"/>
    <w:rsid w:val="00683BFC"/>
    <w:rsid w:val="00684F1F"/>
    <w:rsid w:val="00685E11"/>
    <w:rsid w:val="0069009A"/>
    <w:rsid w:val="00690DD3"/>
    <w:rsid w:val="00693C42"/>
    <w:rsid w:val="006A7E8D"/>
    <w:rsid w:val="006C7125"/>
    <w:rsid w:val="006D460B"/>
    <w:rsid w:val="006E2A45"/>
    <w:rsid w:val="006E3DEB"/>
    <w:rsid w:val="006F00E2"/>
    <w:rsid w:val="006F0106"/>
    <w:rsid w:val="006F222F"/>
    <w:rsid w:val="006F4545"/>
    <w:rsid w:val="006F7168"/>
    <w:rsid w:val="006F7393"/>
    <w:rsid w:val="006F7FDD"/>
    <w:rsid w:val="00706144"/>
    <w:rsid w:val="007104AA"/>
    <w:rsid w:val="00710E6D"/>
    <w:rsid w:val="00711407"/>
    <w:rsid w:val="00712B0D"/>
    <w:rsid w:val="00712E19"/>
    <w:rsid w:val="00714294"/>
    <w:rsid w:val="0071502A"/>
    <w:rsid w:val="00715531"/>
    <w:rsid w:val="007258A2"/>
    <w:rsid w:val="00735CF3"/>
    <w:rsid w:val="0074171C"/>
    <w:rsid w:val="00743E88"/>
    <w:rsid w:val="00750CAB"/>
    <w:rsid w:val="00750FFE"/>
    <w:rsid w:val="00751E7F"/>
    <w:rsid w:val="0075344B"/>
    <w:rsid w:val="00765C13"/>
    <w:rsid w:val="00766097"/>
    <w:rsid w:val="0076633A"/>
    <w:rsid w:val="00770B44"/>
    <w:rsid w:val="00771AA6"/>
    <w:rsid w:val="00773FF8"/>
    <w:rsid w:val="0077546F"/>
    <w:rsid w:val="00784D51"/>
    <w:rsid w:val="00786D69"/>
    <w:rsid w:val="007870C0"/>
    <w:rsid w:val="00790513"/>
    <w:rsid w:val="007910C9"/>
    <w:rsid w:val="00792608"/>
    <w:rsid w:val="00793060"/>
    <w:rsid w:val="007961DF"/>
    <w:rsid w:val="007A1CC6"/>
    <w:rsid w:val="007B333F"/>
    <w:rsid w:val="007C0F18"/>
    <w:rsid w:val="007C7C3C"/>
    <w:rsid w:val="007E103A"/>
    <w:rsid w:val="007E5BFA"/>
    <w:rsid w:val="007E677F"/>
    <w:rsid w:val="007E6CAE"/>
    <w:rsid w:val="00800451"/>
    <w:rsid w:val="008035E7"/>
    <w:rsid w:val="008046B2"/>
    <w:rsid w:val="00813809"/>
    <w:rsid w:val="00815934"/>
    <w:rsid w:val="00817A94"/>
    <w:rsid w:val="00821A34"/>
    <w:rsid w:val="008275B8"/>
    <w:rsid w:val="0083355E"/>
    <w:rsid w:val="008458A7"/>
    <w:rsid w:val="008519B7"/>
    <w:rsid w:val="00852B50"/>
    <w:rsid w:val="00855C75"/>
    <w:rsid w:val="0085689A"/>
    <w:rsid w:val="0086523D"/>
    <w:rsid w:val="00865788"/>
    <w:rsid w:val="00865AC8"/>
    <w:rsid w:val="00866EFF"/>
    <w:rsid w:val="008705D3"/>
    <w:rsid w:val="00875128"/>
    <w:rsid w:val="00876857"/>
    <w:rsid w:val="00881A8C"/>
    <w:rsid w:val="00893417"/>
    <w:rsid w:val="008A1FD9"/>
    <w:rsid w:val="008A4DA3"/>
    <w:rsid w:val="008B3F08"/>
    <w:rsid w:val="008B50F6"/>
    <w:rsid w:val="008B5B5C"/>
    <w:rsid w:val="008C4438"/>
    <w:rsid w:val="008C458B"/>
    <w:rsid w:val="008C59A7"/>
    <w:rsid w:val="008C62E4"/>
    <w:rsid w:val="008D4DE5"/>
    <w:rsid w:val="008E119B"/>
    <w:rsid w:val="008E24C8"/>
    <w:rsid w:val="008E2D45"/>
    <w:rsid w:val="008E3326"/>
    <w:rsid w:val="008F0589"/>
    <w:rsid w:val="008F39A4"/>
    <w:rsid w:val="00906C35"/>
    <w:rsid w:val="00910F12"/>
    <w:rsid w:val="009112EC"/>
    <w:rsid w:val="0091244E"/>
    <w:rsid w:val="00912AF4"/>
    <w:rsid w:val="00916857"/>
    <w:rsid w:val="00916E84"/>
    <w:rsid w:val="009307A2"/>
    <w:rsid w:val="009432A1"/>
    <w:rsid w:val="009564C5"/>
    <w:rsid w:val="00964BE4"/>
    <w:rsid w:val="009709F8"/>
    <w:rsid w:val="00972497"/>
    <w:rsid w:val="009740F6"/>
    <w:rsid w:val="00983452"/>
    <w:rsid w:val="009837FE"/>
    <w:rsid w:val="009838BC"/>
    <w:rsid w:val="00995CC4"/>
    <w:rsid w:val="009A09E2"/>
    <w:rsid w:val="009B3409"/>
    <w:rsid w:val="009B6907"/>
    <w:rsid w:val="009B79B7"/>
    <w:rsid w:val="009B7EF2"/>
    <w:rsid w:val="009C59DC"/>
    <w:rsid w:val="009D20AE"/>
    <w:rsid w:val="009D2757"/>
    <w:rsid w:val="009D5418"/>
    <w:rsid w:val="009E045A"/>
    <w:rsid w:val="009E23CD"/>
    <w:rsid w:val="009E2F2C"/>
    <w:rsid w:val="009E5342"/>
    <w:rsid w:val="009F00D9"/>
    <w:rsid w:val="009F19D7"/>
    <w:rsid w:val="009F337B"/>
    <w:rsid w:val="009F51DF"/>
    <w:rsid w:val="009F7BF1"/>
    <w:rsid w:val="00A0372A"/>
    <w:rsid w:val="00A043ED"/>
    <w:rsid w:val="00A046BF"/>
    <w:rsid w:val="00A1530A"/>
    <w:rsid w:val="00A22618"/>
    <w:rsid w:val="00A35C25"/>
    <w:rsid w:val="00A371B3"/>
    <w:rsid w:val="00A3739F"/>
    <w:rsid w:val="00A405FA"/>
    <w:rsid w:val="00A55EFD"/>
    <w:rsid w:val="00A56DAA"/>
    <w:rsid w:val="00A705FB"/>
    <w:rsid w:val="00A72DCA"/>
    <w:rsid w:val="00A747E2"/>
    <w:rsid w:val="00A7575B"/>
    <w:rsid w:val="00A841FB"/>
    <w:rsid w:val="00A866AC"/>
    <w:rsid w:val="00A87322"/>
    <w:rsid w:val="00A875F4"/>
    <w:rsid w:val="00A910EA"/>
    <w:rsid w:val="00A96905"/>
    <w:rsid w:val="00A972D7"/>
    <w:rsid w:val="00AA342E"/>
    <w:rsid w:val="00AA6904"/>
    <w:rsid w:val="00AB0812"/>
    <w:rsid w:val="00AB2F9B"/>
    <w:rsid w:val="00AB3587"/>
    <w:rsid w:val="00AB379B"/>
    <w:rsid w:val="00AB4238"/>
    <w:rsid w:val="00AB5F3C"/>
    <w:rsid w:val="00AC4A7A"/>
    <w:rsid w:val="00AC57E6"/>
    <w:rsid w:val="00AC794F"/>
    <w:rsid w:val="00AD4A22"/>
    <w:rsid w:val="00AD4F8D"/>
    <w:rsid w:val="00AE049F"/>
    <w:rsid w:val="00AF124D"/>
    <w:rsid w:val="00AF578B"/>
    <w:rsid w:val="00B074A0"/>
    <w:rsid w:val="00B11861"/>
    <w:rsid w:val="00B13FE3"/>
    <w:rsid w:val="00B17D7F"/>
    <w:rsid w:val="00B31787"/>
    <w:rsid w:val="00B36D14"/>
    <w:rsid w:val="00B41088"/>
    <w:rsid w:val="00B433E2"/>
    <w:rsid w:val="00B45097"/>
    <w:rsid w:val="00B56510"/>
    <w:rsid w:val="00B67EB5"/>
    <w:rsid w:val="00B70A3F"/>
    <w:rsid w:val="00B74C2A"/>
    <w:rsid w:val="00B77E94"/>
    <w:rsid w:val="00B83487"/>
    <w:rsid w:val="00B85EB7"/>
    <w:rsid w:val="00B8651D"/>
    <w:rsid w:val="00B91FF2"/>
    <w:rsid w:val="00B958CF"/>
    <w:rsid w:val="00BA30A1"/>
    <w:rsid w:val="00BA61C2"/>
    <w:rsid w:val="00BA7F58"/>
    <w:rsid w:val="00BB0643"/>
    <w:rsid w:val="00BB174B"/>
    <w:rsid w:val="00BB20B4"/>
    <w:rsid w:val="00BB4808"/>
    <w:rsid w:val="00BC15DA"/>
    <w:rsid w:val="00BC36BF"/>
    <w:rsid w:val="00BC79B2"/>
    <w:rsid w:val="00BD03F6"/>
    <w:rsid w:val="00BD07C6"/>
    <w:rsid w:val="00BD31F2"/>
    <w:rsid w:val="00BD3FDA"/>
    <w:rsid w:val="00BD4010"/>
    <w:rsid w:val="00BD5F93"/>
    <w:rsid w:val="00BD7255"/>
    <w:rsid w:val="00BF1C3E"/>
    <w:rsid w:val="00BF30A4"/>
    <w:rsid w:val="00BF584E"/>
    <w:rsid w:val="00C00067"/>
    <w:rsid w:val="00C01963"/>
    <w:rsid w:val="00C06EED"/>
    <w:rsid w:val="00C102CC"/>
    <w:rsid w:val="00C10EFB"/>
    <w:rsid w:val="00C11468"/>
    <w:rsid w:val="00C11986"/>
    <w:rsid w:val="00C15407"/>
    <w:rsid w:val="00C25ED1"/>
    <w:rsid w:val="00C25F69"/>
    <w:rsid w:val="00C4024D"/>
    <w:rsid w:val="00C40675"/>
    <w:rsid w:val="00C41D04"/>
    <w:rsid w:val="00C42E95"/>
    <w:rsid w:val="00C452F9"/>
    <w:rsid w:val="00C46CE0"/>
    <w:rsid w:val="00C47645"/>
    <w:rsid w:val="00C504B0"/>
    <w:rsid w:val="00C5652B"/>
    <w:rsid w:val="00C60BF9"/>
    <w:rsid w:val="00C703A6"/>
    <w:rsid w:val="00C70E2F"/>
    <w:rsid w:val="00C72DCA"/>
    <w:rsid w:val="00C8023F"/>
    <w:rsid w:val="00C803CB"/>
    <w:rsid w:val="00C85363"/>
    <w:rsid w:val="00C86BF2"/>
    <w:rsid w:val="00C8734B"/>
    <w:rsid w:val="00C910FB"/>
    <w:rsid w:val="00C94437"/>
    <w:rsid w:val="00C95D55"/>
    <w:rsid w:val="00C96F65"/>
    <w:rsid w:val="00C96FFC"/>
    <w:rsid w:val="00C97ABF"/>
    <w:rsid w:val="00C97B89"/>
    <w:rsid w:val="00CA0752"/>
    <w:rsid w:val="00CA2173"/>
    <w:rsid w:val="00CA4E22"/>
    <w:rsid w:val="00CA7AA4"/>
    <w:rsid w:val="00CC00F0"/>
    <w:rsid w:val="00CC05A5"/>
    <w:rsid w:val="00CC37B4"/>
    <w:rsid w:val="00CC59EF"/>
    <w:rsid w:val="00CC75F1"/>
    <w:rsid w:val="00CD0740"/>
    <w:rsid w:val="00CD41F2"/>
    <w:rsid w:val="00CD4EB0"/>
    <w:rsid w:val="00CD71D1"/>
    <w:rsid w:val="00CD757C"/>
    <w:rsid w:val="00CE08A2"/>
    <w:rsid w:val="00CE4D1F"/>
    <w:rsid w:val="00CE6788"/>
    <w:rsid w:val="00CF4F5E"/>
    <w:rsid w:val="00D02DF1"/>
    <w:rsid w:val="00D05833"/>
    <w:rsid w:val="00D11567"/>
    <w:rsid w:val="00D17637"/>
    <w:rsid w:val="00D216CD"/>
    <w:rsid w:val="00D2764A"/>
    <w:rsid w:val="00D279C5"/>
    <w:rsid w:val="00D30A32"/>
    <w:rsid w:val="00D31EA7"/>
    <w:rsid w:val="00D3458F"/>
    <w:rsid w:val="00D34C01"/>
    <w:rsid w:val="00D36B7B"/>
    <w:rsid w:val="00D4309F"/>
    <w:rsid w:val="00D503FD"/>
    <w:rsid w:val="00D547B9"/>
    <w:rsid w:val="00D616E3"/>
    <w:rsid w:val="00D61B91"/>
    <w:rsid w:val="00D6339C"/>
    <w:rsid w:val="00D64191"/>
    <w:rsid w:val="00D641D3"/>
    <w:rsid w:val="00D65B5D"/>
    <w:rsid w:val="00D6686E"/>
    <w:rsid w:val="00D7201A"/>
    <w:rsid w:val="00D76115"/>
    <w:rsid w:val="00D9267C"/>
    <w:rsid w:val="00DA1FCF"/>
    <w:rsid w:val="00DB25CF"/>
    <w:rsid w:val="00DD1C7A"/>
    <w:rsid w:val="00DD467F"/>
    <w:rsid w:val="00DE0391"/>
    <w:rsid w:val="00DE39F9"/>
    <w:rsid w:val="00DE622D"/>
    <w:rsid w:val="00DE6BF5"/>
    <w:rsid w:val="00DF11D9"/>
    <w:rsid w:val="00E00835"/>
    <w:rsid w:val="00E00E3E"/>
    <w:rsid w:val="00E01A01"/>
    <w:rsid w:val="00E03438"/>
    <w:rsid w:val="00E10534"/>
    <w:rsid w:val="00E16FD0"/>
    <w:rsid w:val="00E17395"/>
    <w:rsid w:val="00E364D3"/>
    <w:rsid w:val="00E41D22"/>
    <w:rsid w:val="00E43F60"/>
    <w:rsid w:val="00E535D7"/>
    <w:rsid w:val="00E5369D"/>
    <w:rsid w:val="00E53E4A"/>
    <w:rsid w:val="00E6224C"/>
    <w:rsid w:val="00E63B87"/>
    <w:rsid w:val="00E63C96"/>
    <w:rsid w:val="00E64A26"/>
    <w:rsid w:val="00E67ECF"/>
    <w:rsid w:val="00E72F8F"/>
    <w:rsid w:val="00E763A1"/>
    <w:rsid w:val="00E81653"/>
    <w:rsid w:val="00E83D25"/>
    <w:rsid w:val="00E84ECA"/>
    <w:rsid w:val="00E85E56"/>
    <w:rsid w:val="00E85FAD"/>
    <w:rsid w:val="00E95B40"/>
    <w:rsid w:val="00E978FB"/>
    <w:rsid w:val="00EA034A"/>
    <w:rsid w:val="00EA0418"/>
    <w:rsid w:val="00EA6C8C"/>
    <w:rsid w:val="00EA753B"/>
    <w:rsid w:val="00EB0920"/>
    <w:rsid w:val="00EB0DF8"/>
    <w:rsid w:val="00EC0074"/>
    <w:rsid w:val="00EC6ABC"/>
    <w:rsid w:val="00EF460E"/>
    <w:rsid w:val="00F01D75"/>
    <w:rsid w:val="00F02E06"/>
    <w:rsid w:val="00F10BCE"/>
    <w:rsid w:val="00F12090"/>
    <w:rsid w:val="00F27E12"/>
    <w:rsid w:val="00F30830"/>
    <w:rsid w:val="00F36B94"/>
    <w:rsid w:val="00F36FD4"/>
    <w:rsid w:val="00F4238B"/>
    <w:rsid w:val="00F472F1"/>
    <w:rsid w:val="00F51656"/>
    <w:rsid w:val="00F52965"/>
    <w:rsid w:val="00F54840"/>
    <w:rsid w:val="00F56F11"/>
    <w:rsid w:val="00F62DA7"/>
    <w:rsid w:val="00F6368E"/>
    <w:rsid w:val="00F65225"/>
    <w:rsid w:val="00F655C4"/>
    <w:rsid w:val="00F6604A"/>
    <w:rsid w:val="00F6606F"/>
    <w:rsid w:val="00F661AE"/>
    <w:rsid w:val="00F71749"/>
    <w:rsid w:val="00F71DAF"/>
    <w:rsid w:val="00F73AEF"/>
    <w:rsid w:val="00F77DCF"/>
    <w:rsid w:val="00F836A1"/>
    <w:rsid w:val="00F8508C"/>
    <w:rsid w:val="00F87B0B"/>
    <w:rsid w:val="00F94709"/>
    <w:rsid w:val="00F978ED"/>
    <w:rsid w:val="00FA3DE4"/>
    <w:rsid w:val="00FA4C4E"/>
    <w:rsid w:val="00FA51CB"/>
    <w:rsid w:val="00FB1C3B"/>
    <w:rsid w:val="00FB6416"/>
    <w:rsid w:val="00FC23FB"/>
    <w:rsid w:val="00FC745C"/>
    <w:rsid w:val="00FD004B"/>
    <w:rsid w:val="00FD312D"/>
    <w:rsid w:val="00FD4DA9"/>
    <w:rsid w:val="00FD503E"/>
    <w:rsid w:val="00FD5BB3"/>
    <w:rsid w:val="00FE0557"/>
    <w:rsid w:val="00FE0F3A"/>
    <w:rsid w:val="00FE48D5"/>
    <w:rsid w:val="00FF03FD"/>
    <w:rsid w:val="00FF102A"/>
    <w:rsid w:val="00FF3BC3"/>
    <w:rsid w:val="0B2722C9"/>
    <w:rsid w:val="0BA2D498"/>
    <w:rsid w:val="0DE9A287"/>
    <w:rsid w:val="0DF1B5AF"/>
    <w:rsid w:val="0E7BA20A"/>
    <w:rsid w:val="266152B7"/>
    <w:rsid w:val="321F95F8"/>
    <w:rsid w:val="40B31370"/>
    <w:rsid w:val="423FF784"/>
    <w:rsid w:val="4AEDC4BC"/>
    <w:rsid w:val="5FDC172C"/>
    <w:rsid w:val="65F2858C"/>
    <w:rsid w:val="6C3BC100"/>
    <w:rsid w:val="773453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B4D75D2"/>
  <w15:chartTrackingRefBased/>
  <w15:docId w15:val="{525A40AF-C858-4226-9FF1-A92309FE1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BA4"/>
    <w:pPr>
      <w:spacing w:line="278" w:lineRule="auto"/>
    </w:pPr>
    <w:rPr>
      <w:kern w:val="2"/>
      <w:sz w:val="24"/>
      <w:szCs w:val="24"/>
      <w14:ligatures w14:val="standardContextual"/>
    </w:rPr>
  </w:style>
  <w:style w:type="paragraph" w:styleId="Heading1">
    <w:name w:val="heading 1"/>
    <w:basedOn w:val="Normal"/>
    <w:next w:val="ParaNum"/>
    <w:link w:val="Heading1Char"/>
    <w:qFormat/>
    <w:rsid w:val="00672F3A"/>
    <w:pPr>
      <w:keepNext/>
      <w:numPr>
        <w:numId w:val="19"/>
      </w:numPr>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672F3A"/>
    <w:pPr>
      <w:keepNext/>
      <w:numPr>
        <w:ilvl w:val="1"/>
        <w:numId w:val="19"/>
      </w:numPr>
      <w:spacing w:after="120"/>
      <w:outlineLvl w:val="1"/>
    </w:pPr>
    <w:rPr>
      <w:b/>
    </w:rPr>
  </w:style>
  <w:style w:type="paragraph" w:styleId="Heading3">
    <w:name w:val="heading 3"/>
    <w:basedOn w:val="Normal"/>
    <w:next w:val="ParaNum"/>
    <w:link w:val="Heading3Char"/>
    <w:qFormat/>
    <w:rsid w:val="00672F3A"/>
    <w:pPr>
      <w:keepNext/>
      <w:numPr>
        <w:ilvl w:val="2"/>
        <w:numId w:val="19"/>
      </w:numPr>
      <w:tabs>
        <w:tab w:val="left" w:pos="2160"/>
      </w:tabs>
      <w:spacing w:after="120"/>
      <w:outlineLvl w:val="2"/>
    </w:pPr>
    <w:rPr>
      <w:b/>
    </w:rPr>
  </w:style>
  <w:style w:type="paragraph" w:styleId="Heading4">
    <w:name w:val="heading 4"/>
    <w:basedOn w:val="Normal"/>
    <w:next w:val="ParaNum"/>
    <w:link w:val="Heading4Char"/>
    <w:qFormat/>
    <w:rsid w:val="00672F3A"/>
    <w:pPr>
      <w:keepNext/>
      <w:numPr>
        <w:ilvl w:val="3"/>
        <w:numId w:val="19"/>
      </w:numPr>
      <w:tabs>
        <w:tab w:val="left" w:pos="2880"/>
      </w:tabs>
      <w:spacing w:after="120"/>
      <w:outlineLvl w:val="3"/>
    </w:pPr>
    <w:rPr>
      <w:b/>
    </w:rPr>
  </w:style>
  <w:style w:type="paragraph" w:styleId="Heading5">
    <w:name w:val="heading 5"/>
    <w:basedOn w:val="Normal"/>
    <w:next w:val="ParaNum"/>
    <w:link w:val="Heading5Char"/>
    <w:qFormat/>
    <w:rsid w:val="00672F3A"/>
    <w:pPr>
      <w:keepNext/>
      <w:numPr>
        <w:ilvl w:val="4"/>
        <w:numId w:val="19"/>
      </w:numPr>
      <w:tabs>
        <w:tab w:val="left" w:pos="3600"/>
      </w:tabs>
      <w:suppressAutoHyphens/>
      <w:spacing w:after="120"/>
      <w:outlineLvl w:val="4"/>
    </w:pPr>
    <w:rPr>
      <w:b/>
    </w:rPr>
  </w:style>
  <w:style w:type="paragraph" w:styleId="Heading6">
    <w:name w:val="heading 6"/>
    <w:basedOn w:val="Normal"/>
    <w:next w:val="ParaNum"/>
    <w:link w:val="Heading6Char"/>
    <w:qFormat/>
    <w:rsid w:val="00672F3A"/>
    <w:pPr>
      <w:numPr>
        <w:ilvl w:val="5"/>
        <w:numId w:val="19"/>
      </w:numPr>
      <w:tabs>
        <w:tab w:val="left" w:pos="4320"/>
      </w:tabs>
      <w:spacing w:after="120"/>
      <w:outlineLvl w:val="5"/>
    </w:pPr>
    <w:rPr>
      <w:b/>
    </w:rPr>
  </w:style>
  <w:style w:type="paragraph" w:styleId="Heading7">
    <w:name w:val="heading 7"/>
    <w:basedOn w:val="Normal"/>
    <w:next w:val="ParaNum"/>
    <w:link w:val="Heading7Char"/>
    <w:qFormat/>
    <w:rsid w:val="00672F3A"/>
    <w:pPr>
      <w:numPr>
        <w:ilvl w:val="6"/>
        <w:numId w:val="19"/>
      </w:numPr>
      <w:tabs>
        <w:tab w:val="left" w:pos="5040"/>
      </w:tabs>
      <w:spacing w:after="120"/>
      <w:outlineLvl w:val="6"/>
    </w:pPr>
    <w:rPr>
      <w:b/>
    </w:rPr>
  </w:style>
  <w:style w:type="paragraph" w:styleId="Heading8">
    <w:name w:val="heading 8"/>
    <w:basedOn w:val="Normal"/>
    <w:next w:val="ParaNum"/>
    <w:link w:val="Heading8Char"/>
    <w:qFormat/>
    <w:rsid w:val="00672F3A"/>
    <w:pPr>
      <w:numPr>
        <w:ilvl w:val="7"/>
        <w:numId w:val="19"/>
      </w:numPr>
      <w:tabs>
        <w:tab w:val="left" w:pos="5760"/>
      </w:tabs>
      <w:spacing w:after="120"/>
      <w:outlineLvl w:val="7"/>
    </w:pPr>
    <w:rPr>
      <w:b/>
    </w:rPr>
  </w:style>
  <w:style w:type="paragraph" w:styleId="Heading9">
    <w:name w:val="heading 9"/>
    <w:basedOn w:val="Normal"/>
    <w:next w:val="ParaNum"/>
    <w:link w:val="Heading9Char"/>
    <w:qFormat/>
    <w:rsid w:val="00672F3A"/>
    <w:pPr>
      <w:numPr>
        <w:ilvl w:val="8"/>
        <w:numId w:val="19"/>
      </w:numPr>
      <w:tabs>
        <w:tab w:val="clear" w:pos="6120"/>
        <w:tab w:val="left" w:pos="6480"/>
      </w:tabs>
      <w:spacing w:after="120"/>
      <w:outlineLvl w:val="8"/>
    </w:pPr>
    <w:rPr>
      <w:b/>
    </w:rPr>
  </w:style>
  <w:style w:type="character" w:default="1" w:styleId="DefaultParagraphFont">
    <w:name w:val="Default Paragraph Font"/>
    <w:uiPriority w:val="1"/>
    <w:semiHidden/>
    <w:unhideWhenUsed/>
    <w:rsid w:val="00646B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46BA4"/>
  </w:style>
  <w:style w:type="paragraph" w:styleId="FootnoteText">
    <w:name w:val="footnote text"/>
    <w:aliases w:val="ALTS FOOTNOT,ALTS FOOTNOTE,Footnote Text Char Char Char Char,Footnote Text Char1,Footnote Text Char1 Char Char,Footnote Text Char1 Char Char Char Char Char Char,Footnote Text Char1 Char2 Char Char Char,Footnote Text Char2 Char,Styl,f,fn"/>
    <w:link w:val="FootnoteTextChar"/>
    <w:uiPriority w:val="99"/>
    <w:qFormat/>
    <w:rsid w:val="00672F3A"/>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 Char,ALTS FOOTNOTE Char,Footnote Text Char Char Char Char Char,Footnote Text Char1 Char,Footnote Text Char1 Char Char Char,Footnote Text Char1 Char Char Char Char Char Char Char,Footnote Text Char2 Char Char,Styl Char"/>
    <w:basedOn w:val="DefaultParagraphFont"/>
    <w:link w:val="FootnoteText"/>
    <w:uiPriority w:val="99"/>
    <w:rsid w:val="00E16FD0"/>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qFormat/>
    <w:rsid w:val="00672F3A"/>
    <w:rPr>
      <w:rFonts w:ascii="Times New Roman" w:hAnsi="Times New Roman"/>
      <w:dstrike w:val="0"/>
      <w:color w:val="auto"/>
      <w:sz w:val="22"/>
      <w:vertAlign w:val="superscript"/>
    </w:rPr>
  </w:style>
  <w:style w:type="paragraph" w:styleId="Footer">
    <w:name w:val="footer"/>
    <w:basedOn w:val="Normal"/>
    <w:link w:val="FooterChar"/>
    <w:uiPriority w:val="99"/>
    <w:rsid w:val="00672F3A"/>
    <w:pPr>
      <w:tabs>
        <w:tab w:val="center" w:pos="4320"/>
        <w:tab w:val="right" w:pos="8640"/>
      </w:tabs>
    </w:pPr>
  </w:style>
  <w:style w:type="character" w:customStyle="1" w:styleId="FooterChar">
    <w:name w:val="Footer Char"/>
    <w:link w:val="Footer"/>
    <w:uiPriority w:val="99"/>
    <w:rsid w:val="00672F3A"/>
    <w:rPr>
      <w:rFonts w:ascii="Times New Roman" w:eastAsia="Times New Roman" w:hAnsi="Times New Roman" w:cs="Times New Roman"/>
      <w:snapToGrid w:val="0"/>
      <w:kern w:val="28"/>
      <w:szCs w:val="20"/>
    </w:rPr>
  </w:style>
  <w:style w:type="character" w:styleId="Hyperlink">
    <w:name w:val="Hyperlink"/>
    <w:uiPriority w:val="99"/>
    <w:rsid w:val="00672F3A"/>
    <w:rPr>
      <w:color w:val="0000FF"/>
      <w:u w:val="single"/>
    </w:rPr>
  </w:style>
  <w:style w:type="paragraph" w:customStyle="1" w:styleId="Default">
    <w:name w:val="Default"/>
    <w:rsid w:val="00E16F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16FD0"/>
    <w:pPr>
      <w:ind w:left="720"/>
      <w:contextualSpacing/>
    </w:pPr>
  </w:style>
  <w:style w:type="character" w:customStyle="1" w:styleId="UnresolvedMention1">
    <w:name w:val="Unresolved Mention1"/>
    <w:basedOn w:val="DefaultParagraphFont"/>
    <w:uiPriority w:val="99"/>
    <w:semiHidden/>
    <w:unhideWhenUsed/>
    <w:rsid w:val="00006E6A"/>
    <w:rPr>
      <w:color w:val="605E5C"/>
      <w:shd w:val="clear" w:color="auto" w:fill="E1DFDD"/>
    </w:rPr>
  </w:style>
  <w:style w:type="character" w:styleId="FollowedHyperlink">
    <w:name w:val="FollowedHyperlink"/>
    <w:basedOn w:val="DefaultParagraphFont"/>
    <w:uiPriority w:val="99"/>
    <w:semiHidden/>
    <w:unhideWhenUsed/>
    <w:rsid w:val="008A1FD9"/>
    <w:rPr>
      <w:color w:val="954F72" w:themeColor="followedHyperlink"/>
      <w:u w:val="single"/>
    </w:rPr>
  </w:style>
  <w:style w:type="paragraph" w:styleId="Header">
    <w:name w:val="header"/>
    <w:basedOn w:val="Normal"/>
    <w:link w:val="HeaderChar"/>
    <w:autoRedefine/>
    <w:rsid w:val="00672F3A"/>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FA4C4E"/>
    <w:rPr>
      <w:rFonts w:ascii="Arial" w:eastAsia="Times New Roman" w:hAnsi="Arial" w:cs="Arial"/>
      <w:b/>
      <w:snapToGrid w:val="0"/>
      <w:kern w:val="28"/>
      <w:sz w:val="96"/>
      <w:szCs w:val="96"/>
    </w:rPr>
  </w:style>
  <w:style w:type="character" w:styleId="CommentReference">
    <w:name w:val="annotation reference"/>
    <w:basedOn w:val="DefaultParagraphFont"/>
    <w:uiPriority w:val="99"/>
    <w:semiHidden/>
    <w:unhideWhenUsed/>
    <w:rsid w:val="001F0B6E"/>
    <w:rPr>
      <w:sz w:val="16"/>
      <w:szCs w:val="16"/>
    </w:rPr>
  </w:style>
  <w:style w:type="paragraph" w:styleId="CommentText">
    <w:name w:val="annotation text"/>
    <w:basedOn w:val="Normal"/>
    <w:link w:val="CommentTextChar"/>
    <w:uiPriority w:val="99"/>
    <w:unhideWhenUsed/>
    <w:rsid w:val="001F0B6E"/>
    <w:rPr>
      <w:sz w:val="20"/>
    </w:rPr>
  </w:style>
  <w:style w:type="character" w:customStyle="1" w:styleId="CommentTextChar">
    <w:name w:val="Comment Text Char"/>
    <w:basedOn w:val="DefaultParagraphFont"/>
    <w:link w:val="CommentText"/>
    <w:uiPriority w:val="99"/>
    <w:rsid w:val="001F0B6E"/>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1F0B6E"/>
    <w:rPr>
      <w:b/>
      <w:bCs/>
    </w:rPr>
  </w:style>
  <w:style w:type="character" w:customStyle="1" w:styleId="CommentSubjectChar">
    <w:name w:val="Comment Subject Char"/>
    <w:basedOn w:val="CommentTextChar"/>
    <w:link w:val="CommentSubject"/>
    <w:uiPriority w:val="99"/>
    <w:semiHidden/>
    <w:rsid w:val="001F0B6E"/>
    <w:rPr>
      <w:rFonts w:ascii="Times New Roman" w:eastAsia="Times New Roman" w:hAnsi="Times New Roman" w:cs="Times New Roman"/>
      <w:b/>
      <w:bCs/>
      <w:snapToGrid w:val="0"/>
      <w:kern w:val="28"/>
      <w:sz w:val="20"/>
      <w:szCs w:val="20"/>
    </w:rPr>
  </w:style>
  <w:style w:type="character" w:customStyle="1" w:styleId="Heading1Char">
    <w:name w:val="Heading 1 Char"/>
    <w:basedOn w:val="DefaultParagraphFont"/>
    <w:link w:val="Heading1"/>
    <w:rsid w:val="007B333F"/>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7B333F"/>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7B333F"/>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7B333F"/>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7B333F"/>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7B333F"/>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7B333F"/>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7B333F"/>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7B333F"/>
    <w:rPr>
      <w:rFonts w:ascii="Times New Roman" w:eastAsia="Times New Roman" w:hAnsi="Times New Roman" w:cs="Times New Roman"/>
      <w:b/>
      <w:snapToGrid w:val="0"/>
      <w:kern w:val="28"/>
      <w:szCs w:val="20"/>
    </w:rPr>
  </w:style>
  <w:style w:type="paragraph" w:customStyle="1" w:styleId="ParaNum">
    <w:name w:val="ParaNum"/>
    <w:basedOn w:val="Normal"/>
    <w:rsid w:val="00672F3A"/>
    <w:pPr>
      <w:numPr>
        <w:numId w:val="20"/>
      </w:numPr>
      <w:tabs>
        <w:tab w:val="clear" w:pos="1080"/>
        <w:tab w:val="num" w:pos="1440"/>
      </w:tabs>
      <w:spacing w:after="120"/>
    </w:pPr>
  </w:style>
  <w:style w:type="paragraph" w:styleId="EndnoteText">
    <w:name w:val="endnote text"/>
    <w:basedOn w:val="Normal"/>
    <w:link w:val="EndnoteTextChar"/>
    <w:semiHidden/>
    <w:rsid w:val="00672F3A"/>
    <w:rPr>
      <w:sz w:val="20"/>
    </w:rPr>
  </w:style>
  <w:style w:type="character" w:customStyle="1" w:styleId="EndnoteTextChar">
    <w:name w:val="Endnote Text Char"/>
    <w:basedOn w:val="DefaultParagraphFont"/>
    <w:link w:val="EndnoteText"/>
    <w:semiHidden/>
    <w:rsid w:val="007B333F"/>
    <w:rPr>
      <w:rFonts w:ascii="Times New Roman" w:eastAsia="Times New Roman" w:hAnsi="Times New Roman" w:cs="Times New Roman"/>
      <w:snapToGrid w:val="0"/>
      <w:kern w:val="28"/>
      <w:sz w:val="20"/>
      <w:szCs w:val="20"/>
    </w:rPr>
  </w:style>
  <w:style w:type="character" w:styleId="EndnoteReference">
    <w:name w:val="endnote reference"/>
    <w:semiHidden/>
    <w:rsid w:val="00672F3A"/>
    <w:rPr>
      <w:vertAlign w:val="superscript"/>
    </w:rPr>
  </w:style>
  <w:style w:type="paragraph" w:styleId="TOC1">
    <w:name w:val="toc 1"/>
    <w:basedOn w:val="Normal"/>
    <w:next w:val="Normal"/>
    <w:uiPriority w:val="39"/>
    <w:rsid w:val="00672F3A"/>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672F3A"/>
    <w:pPr>
      <w:tabs>
        <w:tab w:val="left" w:pos="720"/>
        <w:tab w:val="right" w:leader="dot" w:pos="9360"/>
      </w:tabs>
      <w:suppressAutoHyphens/>
      <w:ind w:left="720" w:right="720" w:hanging="360"/>
    </w:pPr>
    <w:rPr>
      <w:noProof/>
    </w:rPr>
  </w:style>
  <w:style w:type="paragraph" w:styleId="TOC3">
    <w:name w:val="toc 3"/>
    <w:basedOn w:val="Normal"/>
    <w:next w:val="Normal"/>
    <w:semiHidden/>
    <w:rsid w:val="00672F3A"/>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672F3A"/>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672F3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672F3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672F3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672F3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672F3A"/>
    <w:pPr>
      <w:tabs>
        <w:tab w:val="left" w:pos="3240"/>
        <w:tab w:val="right" w:leader="dot" w:pos="9360"/>
      </w:tabs>
      <w:suppressAutoHyphens/>
      <w:ind w:left="3240" w:hanging="360"/>
    </w:pPr>
    <w:rPr>
      <w:noProof/>
    </w:rPr>
  </w:style>
  <w:style w:type="paragraph" w:styleId="TOAHeading">
    <w:name w:val="toa heading"/>
    <w:basedOn w:val="Normal"/>
    <w:next w:val="Normal"/>
    <w:semiHidden/>
    <w:rsid w:val="00672F3A"/>
    <w:pPr>
      <w:tabs>
        <w:tab w:val="right" w:pos="9360"/>
      </w:tabs>
      <w:suppressAutoHyphens/>
    </w:pPr>
  </w:style>
  <w:style w:type="character" w:customStyle="1" w:styleId="EquationCaption">
    <w:name w:val="_Equation Caption"/>
    <w:rsid w:val="00672F3A"/>
  </w:style>
  <w:style w:type="character" w:styleId="PageNumber">
    <w:name w:val="page number"/>
    <w:basedOn w:val="DefaultParagraphFont"/>
    <w:rsid w:val="00672F3A"/>
  </w:style>
  <w:style w:type="paragraph" w:styleId="BlockText">
    <w:name w:val="Block Text"/>
    <w:basedOn w:val="Normal"/>
    <w:rsid w:val="00672F3A"/>
    <w:pPr>
      <w:spacing w:after="240"/>
      <w:ind w:left="1440" w:right="1440"/>
    </w:pPr>
  </w:style>
  <w:style w:type="paragraph" w:customStyle="1" w:styleId="Paratitle">
    <w:name w:val="Para title"/>
    <w:basedOn w:val="Normal"/>
    <w:rsid w:val="00672F3A"/>
    <w:pPr>
      <w:tabs>
        <w:tab w:val="center" w:pos="9270"/>
      </w:tabs>
      <w:spacing w:after="240"/>
    </w:pPr>
    <w:rPr>
      <w:spacing w:val="-2"/>
    </w:rPr>
  </w:style>
  <w:style w:type="paragraph" w:customStyle="1" w:styleId="Bullet">
    <w:name w:val="Bullet"/>
    <w:basedOn w:val="Normal"/>
    <w:rsid w:val="00672F3A"/>
    <w:pPr>
      <w:numPr>
        <w:numId w:val="1"/>
      </w:numPr>
      <w:tabs>
        <w:tab w:val="left" w:pos="2160"/>
      </w:tabs>
      <w:spacing w:after="220"/>
      <w:ind w:left="2160" w:hanging="720"/>
    </w:pPr>
  </w:style>
  <w:style w:type="paragraph" w:customStyle="1" w:styleId="TableFormat">
    <w:name w:val="TableFormat"/>
    <w:basedOn w:val="Bullet"/>
    <w:rsid w:val="00672F3A"/>
    <w:pPr>
      <w:numPr>
        <w:numId w:val="0"/>
      </w:numPr>
      <w:tabs>
        <w:tab w:val="clear" w:pos="2160"/>
        <w:tab w:val="left" w:pos="5040"/>
      </w:tabs>
      <w:ind w:left="5040" w:hanging="3600"/>
    </w:pPr>
  </w:style>
  <w:style w:type="paragraph" w:customStyle="1" w:styleId="TOCTitle">
    <w:name w:val="TOC Title"/>
    <w:basedOn w:val="Normal"/>
    <w:rsid w:val="00672F3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672F3A"/>
    <w:pPr>
      <w:jc w:val="center"/>
    </w:pPr>
    <w:rPr>
      <w:rFonts w:ascii="Times New Roman Bold" w:hAnsi="Times New Roman Bold"/>
      <w:b/>
      <w:bCs/>
      <w:caps/>
    </w:rPr>
  </w:style>
  <w:style w:type="character" w:customStyle="1" w:styleId="UnresolvedMention2">
    <w:name w:val="Unresolved Mention2"/>
    <w:uiPriority w:val="99"/>
    <w:unhideWhenUsed/>
    <w:rsid w:val="00855C75"/>
    <w:rPr>
      <w:color w:val="605E5C"/>
      <w:shd w:val="clear" w:color="auto" w:fill="E1DFDD"/>
    </w:rPr>
  </w:style>
  <w:style w:type="paragraph" w:styleId="Revision">
    <w:name w:val="Revision"/>
    <w:hidden/>
    <w:uiPriority w:val="99"/>
    <w:semiHidden/>
    <w:rsid w:val="000022F5"/>
    <w:pPr>
      <w:spacing w:after="0" w:line="240" w:lineRule="auto"/>
    </w:pPr>
    <w:rPr>
      <w:rFonts w:ascii="Times New Roman" w:eastAsia="Times New Roman" w:hAnsi="Times New Roman" w:cs="Times New Roman"/>
      <w:snapToGrid w:val="0"/>
      <w:kern w:val="28"/>
      <w:szCs w:val="20"/>
    </w:rPr>
  </w:style>
  <w:style w:type="character" w:styleId="UnresolvedMention">
    <w:name w:val="Unresolved Mention"/>
    <w:uiPriority w:val="99"/>
    <w:unhideWhenUsed/>
    <w:rsid w:val="00672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apps.fcc.gov/ecfs/" TargetMode="External" /><Relationship Id="rId6" Type="http://schemas.openxmlformats.org/officeDocument/2006/relationships/hyperlink" Target="mailto:fcc504@fcc.gov" TargetMode="External" /><Relationship Id="rId7" Type="http://schemas.openxmlformats.org/officeDocument/2006/relationships/hyperlink" Target="mailto:aniqa.tahsin@fcc.gov" TargetMode="Externa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