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4522F" w:rsidP="00A4522F" w14:paraId="739FCD02" w14:textId="2DCCD80C">
      <w:pPr>
        <w:jc w:val="right"/>
        <w:rPr>
          <w:b/>
          <w:sz w:val="24"/>
        </w:rPr>
      </w:pPr>
    </w:p>
    <w:p w:rsidR="00A4522F" w:rsidRPr="00E12E2C" w:rsidP="00A4522F" w14:paraId="5488BB4A" w14:textId="27913274">
      <w:pPr>
        <w:jc w:val="right"/>
        <w:rPr>
          <w:b/>
          <w:sz w:val="24"/>
        </w:rPr>
      </w:pPr>
      <w:r w:rsidRPr="00E12E2C">
        <w:rPr>
          <w:b/>
          <w:sz w:val="24"/>
        </w:rPr>
        <w:t xml:space="preserve">DA </w:t>
      </w:r>
      <w:r w:rsidRPr="00E12E2C" w:rsidR="00E12E2C">
        <w:rPr>
          <w:b/>
          <w:sz w:val="24"/>
        </w:rPr>
        <w:t>26-22</w:t>
      </w:r>
    </w:p>
    <w:p w:rsidR="00A4522F" w:rsidP="00A4522F" w14:paraId="1C85DF93" w14:textId="68B28A63">
      <w:pPr>
        <w:spacing w:before="60"/>
        <w:jc w:val="right"/>
        <w:rPr>
          <w:b/>
          <w:sz w:val="24"/>
        </w:rPr>
      </w:pPr>
      <w:r w:rsidRPr="00E12E2C">
        <w:rPr>
          <w:b/>
          <w:sz w:val="24"/>
        </w:rPr>
        <w:t xml:space="preserve">Released:  </w:t>
      </w:r>
      <w:r w:rsidRPr="00E12E2C" w:rsidR="0090051D">
        <w:rPr>
          <w:b/>
          <w:sz w:val="24"/>
        </w:rPr>
        <w:t>January 7, 2026</w:t>
      </w:r>
    </w:p>
    <w:p w:rsidR="00A4522F" w:rsidP="00A4522F" w14:paraId="56DECE23" w14:textId="77777777">
      <w:pPr>
        <w:jc w:val="right"/>
        <w:rPr>
          <w:sz w:val="24"/>
        </w:rPr>
      </w:pPr>
    </w:p>
    <w:p w:rsidR="00887F58" w:rsidP="000B7705" w14:paraId="4C9923C3" w14:textId="61CE1E63">
      <w:pPr>
        <w:jc w:val="center"/>
        <w:rPr>
          <w:rFonts w:ascii="Times New Roman Bold" w:hAnsi="Times New Roman Bold"/>
          <w:b/>
          <w:caps/>
          <w:sz w:val="24"/>
        </w:rPr>
      </w:pPr>
      <w:r>
        <w:rPr>
          <w:rFonts w:ascii="Times New Roman Bold" w:hAnsi="Times New Roman Bold"/>
          <w:b/>
          <w:caps/>
          <w:sz w:val="24"/>
        </w:rPr>
        <w:t xml:space="preserve">public safety and homeland security </w:t>
      </w:r>
      <w:r w:rsidR="00F3675C">
        <w:rPr>
          <w:rFonts w:ascii="Times New Roman Bold" w:hAnsi="Times New Roman Bold"/>
          <w:b/>
          <w:caps/>
          <w:sz w:val="24"/>
        </w:rPr>
        <w:t>BUREAU</w:t>
      </w:r>
      <w:r>
        <w:rPr>
          <w:rFonts w:ascii="Times New Roman Bold" w:hAnsi="Times New Roman Bold"/>
          <w:b/>
          <w:caps/>
          <w:sz w:val="24"/>
        </w:rPr>
        <w:t xml:space="preserve"> announce</w:t>
      </w:r>
      <w:r w:rsidR="000B588F">
        <w:rPr>
          <w:rFonts w:ascii="Times New Roman Bold" w:hAnsi="Times New Roman Bold"/>
          <w:b/>
          <w:caps/>
          <w:sz w:val="24"/>
        </w:rPr>
        <w:t>S</w:t>
      </w:r>
      <w:r>
        <w:rPr>
          <w:rFonts w:ascii="Times New Roman Bold" w:hAnsi="Times New Roman Bold"/>
          <w:b/>
          <w:caps/>
          <w:sz w:val="24"/>
        </w:rPr>
        <w:t xml:space="preserve"> </w:t>
      </w:r>
    </w:p>
    <w:p w:rsidR="00A4522F" w:rsidP="000A055A" w14:paraId="3C96F659" w14:textId="560E1313">
      <w:pPr>
        <w:jc w:val="center"/>
        <w:rPr>
          <w:rFonts w:ascii="Times New Roman Bold" w:hAnsi="Times New Roman Bold"/>
          <w:b/>
          <w:caps/>
          <w:sz w:val="24"/>
          <w:szCs w:val="24"/>
        </w:rPr>
      </w:pPr>
      <w:r>
        <w:rPr>
          <w:rFonts w:ascii="Times New Roman Bold" w:hAnsi="Times New Roman Bold"/>
          <w:b/>
          <w:caps/>
          <w:sz w:val="24"/>
          <w:szCs w:val="24"/>
        </w:rPr>
        <w:t>EXEMPTION</w:t>
      </w:r>
      <w:r w:rsidR="0087114F">
        <w:rPr>
          <w:rFonts w:ascii="Times New Roman Bold" w:hAnsi="Times New Roman Bold"/>
          <w:b/>
          <w:caps/>
          <w:sz w:val="24"/>
          <w:szCs w:val="24"/>
        </w:rPr>
        <w:t xml:space="preserve"> OF CERTAIN</w:t>
      </w:r>
      <w:r w:rsidRPr="03EC535A" w:rsidR="00D21D5F">
        <w:rPr>
          <w:rFonts w:ascii="Times New Roman Bold" w:hAnsi="Times New Roman Bold"/>
          <w:b/>
          <w:caps/>
          <w:sz w:val="24"/>
          <w:szCs w:val="24"/>
        </w:rPr>
        <w:t xml:space="preserve"> </w:t>
      </w:r>
      <w:bookmarkStart w:id="0" w:name="_Hlk212119673"/>
      <w:r w:rsidRPr="03EC535A" w:rsidR="00357621">
        <w:rPr>
          <w:rFonts w:ascii="Times New Roman Bold" w:hAnsi="Times New Roman Bold"/>
          <w:b/>
          <w:caps/>
          <w:sz w:val="24"/>
          <w:szCs w:val="24"/>
        </w:rPr>
        <w:t xml:space="preserve">Uncrewed </w:t>
      </w:r>
      <w:r w:rsidRPr="03EC535A" w:rsidR="00B86F58">
        <w:rPr>
          <w:rFonts w:ascii="Times New Roman Bold" w:hAnsi="Times New Roman Bold"/>
          <w:b/>
          <w:caps/>
          <w:sz w:val="24"/>
          <w:szCs w:val="24"/>
        </w:rPr>
        <w:t>AIRCRAFT</w:t>
      </w:r>
      <w:r w:rsidRPr="03EC535A" w:rsidR="005D733B">
        <w:rPr>
          <w:rFonts w:ascii="Times New Roman Bold" w:hAnsi="Times New Roman Bold"/>
          <w:b/>
          <w:caps/>
          <w:sz w:val="24"/>
          <w:szCs w:val="24"/>
        </w:rPr>
        <w:t xml:space="preserve"> systems</w:t>
      </w:r>
      <w:r w:rsidR="009E5C36">
        <w:rPr>
          <w:rFonts w:ascii="Times New Roman Bold" w:hAnsi="Times New Roman Bold"/>
          <w:b/>
          <w:caps/>
          <w:sz w:val="24"/>
          <w:szCs w:val="24"/>
        </w:rPr>
        <w:t xml:space="preserve"> (UAS) </w:t>
      </w:r>
      <w:r w:rsidRPr="03EC535A" w:rsidR="007A2710">
        <w:rPr>
          <w:rFonts w:ascii="Times New Roman Bold" w:hAnsi="Times New Roman Bold"/>
          <w:b/>
          <w:caps/>
          <w:sz w:val="24"/>
          <w:szCs w:val="24"/>
        </w:rPr>
        <w:t xml:space="preserve">and </w:t>
      </w:r>
      <w:r w:rsidR="00682349">
        <w:rPr>
          <w:rFonts w:ascii="Times New Roman Bold" w:hAnsi="Times New Roman Bold"/>
          <w:b/>
          <w:caps/>
          <w:sz w:val="24"/>
          <w:szCs w:val="24"/>
        </w:rPr>
        <w:t xml:space="preserve">UAS </w:t>
      </w:r>
      <w:r w:rsidR="00D56C02">
        <w:rPr>
          <w:rFonts w:ascii="Times New Roman Bold" w:hAnsi="Times New Roman Bold"/>
          <w:b/>
          <w:bCs/>
          <w:caps/>
          <w:sz w:val="24"/>
          <w:szCs w:val="24"/>
        </w:rPr>
        <w:t>CRITICAL</w:t>
      </w:r>
      <w:r w:rsidRPr="03EC535A" w:rsidR="00C87289">
        <w:rPr>
          <w:rFonts w:ascii="Times New Roman Bold" w:hAnsi="Times New Roman Bold"/>
          <w:b/>
          <w:caps/>
          <w:sz w:val="24"/>
          <w:szCs w:val="24"/>
        </w:rPr>
        <w:t xml:space="preserve"> </w:t>
      </w:r>
      <w:r w:rsidRPr="03EC535A" w:rsidR="007A2710">
        <w:rPr>
          <w:rFonts w:ascii="Times New Roman Bold" w:hAnsi="Times New Roman Bold"/>
          <w:b/>
          <w:caps/>
          <w:sz w:val="24"/>
          <w:szCs w:val="24"/>
        </w:rPr>
        <w:t>components</w:t>
      </w:r>
      <w:r w:rsidR="00042921">
        <w:rPr>
          <w:rFonts w:ascii="Times New Roman Bold" w:hAnsi="Times New Roman Bold"/>
          <w:b/>
          <w:caps/>
          <w:sz w:val="24"/>
          <w:szCs w:val="24"/>
        </w:rPr>
        <w:t xml:space="preserve"> </w:t>
      </w:r>
      <w:bookmarkEnd w:id="0"/>
      <w:r w:rsidR="0087114F">
        <w:rPr>
          <w:rFonts w:ascii="Times New Roman Bold" w:hAnsi="Times New Roman Bold"/>
          <w:b/>
          <w:caps/>
          <w:sz w:val="24"/>
          <w:szCs w:val="24"/>
        </w:rPr>
        <w:t>FROM</w:t>
      </w:r>
      <w:r w:rsidRPr="03EC535A">
        <w:rPr>
          <w:rFonts w:ascii="Times New Roman Bold" w:hAnsi="Times New Roman Bold"/>
          <w:b/>
          <w:caps/>
          <w:sz w:val="24"/>
          <w:szCs w:val="24"/>
        </w:rPr>
        <w:t xml:space="preserve"> </w:t>
      </w:r>
      <w:r w:rsidRPr="03EC535A" w:rsidR="005E1049">
        <w:rPr>
          <w:rFonts w:ascii="Times New Roman Bold" w:hAnsi="Times New Roman Bold"/>
          <w:b/>
          <w:caps/>
          <w:sz w:val="24"/>
          <w:szCs w:val="24"/>
        </w:rPr>
        <w:t xml:space="preserve">FCC </w:t>
      </w:r>
      <w:r w:rsidRPr="03EC535A">
        <w:rPr>
          <w:rFonts w:ascii="Times New Roman Bold" w:hAnsi="Times New Roman Bold"/>
          <w:b/>
          <w:caps/>
          <w:sz w:val="24"/>
          <w:szCs w:val="24"/>
        </w:rPr>
        <w:t xml:space="preserve">covered </w:t>
      </w:r>
      <w:r w:rsidRPr="03EC535A" w:rsidR="005E1049">
        <w:rPr>
          <w:rFonts w:ascii="Times New Roman Bold" w:hAnsi="Times New Roman Bold"/>
          <w:b/>
          <w:caps/>
          <w:sz w:val="24"/>
          <w:szCs w:val="24"/>
        </w:rPr>
        <w:t>LIST</w:t>
      </w:r>
      <w:r w:rsidRPr="03EC535A" w:rsidR="001A7CB2">
        <w:rPr>
          <w:rFonts w:ascii="Times New Roman Bold" w:hAnsi="Times New Roman Bold"/>
          <w:b/>
          <w:caps/>
          <w:sz w:val="24"/>
          <w:szCs w:val="24"/>
        </w:rPr>
        <w:t xml:space="preserve"> </w:t>
      </w:r>
    </w:p>
    <w:p w:rsidR="00E10200" w:rsidP="00A4522F" w14:paraId="4C2C50D7" w14:textId="77777777">
      <w:pPr>
        <w:jc w:val="center"/>
        <w:rPr>
          <w:b/>
          <w:sz w:val="24"/>
        </w:rPr>
      </w:pPr>
    </w:p>
    <w:p w:rsidR="00A4522F" w:rsidP="00A4522F" w14:paraId="067581D0" w14:textId="781802B2">
      <w:pPr>
        <w:jc w:val="center"/>
        <w:rPr>
          <w:b/>
          <w:sz w:val="24"/>
        </w:rPr>
      </w:pPr>
      <w:r>
        <w:rPr>
          <w:b/>
          <w:sz w:val="24"/>
        </w:rPr>
        <w:t>WC Docket No. 18-89, ET Docket No. 21-232, EA Docket No. 21-233</w:t>
      </w:r>
      <w:r w:rsidR="00D81128">
        <w:rPr>
          <w:b/>
          <w:sz w:val="24"/>
        </w:rPr>
        <w:t xml:space="preserve"> </w:t>
      </w:r>
    </w:p>
    <w:p w:rsidR="00A4522F" w:rsidP="00A4522F" w14:paraId="6501B4FE" w14:textId="77777777">
      <w:pPr>
        <w:jc w:val="center"/>
        <w:rPr>
          <w:b/>
          <w:sz w:val="24"/>
        </w:rPr>
      </w:pPr>
    </w:p>
    <w:p w:rsidR="00277A0B" w:rsidRPr="00277A0B" w:rsidP="00277A0B" w14:paraId="0C80B58F" w14:textId="05724976">
      <w:pPr>
        <w:pStyle w:val="BodyText"/>
        <w:ind w:firstLine="720"/>
      </w:pPr>
      <w:bookmarkStart w:id="1" w:name="TOChere"/>
      <w:r w:rsidRPr="00277A0B">
        <w:t>T</w:t>
      </w:r>
      <w:r w:rsidRPr="00277A0B" w:rsidR="00A560A1">
        <w:t xml:space="preserve">he </w:t>
      </w:r>
      <w:r w:rsidRPr="00277A0B" w:rsidR="00631701">
        <w:t>Federal Communications Commission</w:t>
      </w:r>
      <w:r w:rsidRPr="00277A0B" w:rsidR="00757E51">
        <w:t>’s</w:t>
      </w:r>
      <w:r w:rsidRPr="00277A0B" w:rsidR="00631701">
        <w:t xml:space="preserve"> (FCC or Commission)</w:t>
      </w:r>
      <w:r w:rsidRPr="00277A0B" w:rsidR="00A560A1">
        <w:t xml:space="preserve"> </w:t>
      </w:r>
      <w:r w:rsidRPr="00277A0B" w:rsidR="00757E51">
        <w:t xml:space="preserve">Public Safety and Homeland Security Bureau (PSHSB) </w:t>
      </w:r>
      <w:r w:rsidRPr="00277A0B" w:rsidR="00A560A1">
        <w:t xml:space="preserve">maintains a </w:t>
      </w:r>
      <w:r w:rsidRPr="00277A0B" w:rsidR="00631701">
        <w:t xml:space="preserve">list of </w:t>
      </w:r>
      <w:r w:rsidRPr="00277A0B" w:rsidR="00D93269">
        <w:t>equipment and services (</w:t>
      </w:r>
      <w:r w:rsidRPr="00277A0B" w:rsidR="00A560A1">
        <w:t>Covered List</w:t>
      </w:r>
      <w:r w:rsidRPr="00277A0B" w:rsidR="00D93269">
        <w:t>) that ha</w:t>
      </w:r>
      <w:r w:rsidRPr="00277A0B" w:rsidR="00E31A26">
        <w:t>ve</w:t>
      </w:r>
      <w:r w:rsidRPr="00277A0B" w:rsidR="00D93269">
        <w:t xml:space="preserve"> been determined to “pose an unacceptable risk to the national security of the United States or the security and safety of United States persons.”</w:t>
      </w:r>
      <w:r>
        <w:rPr>
          <w:rStyle w:val="FootnoteReference"/>
          <w:rFonts w:eastAsiaTheme="majorEastAsia"/>
        </w:rPr>
        <w:footnoteReference w:id="3"/>
      </w:r>
      <w:r w:rsidRPr="00277A0B" w:rsidR="00D93269">
        <w:t xml:space="preserve"> </w:t>
      </w:r>
      <w:r w:rsidRPr="00277A0B" w:rsidR="00FE136C">
        <w:t xml:space="preserve"> </w:t>
      </w:r>
      <w:r w:rsidRPr="00277A0B" w:rsidR="00733757">
        <w:t xml:space="preserve">Pursuant to </w:t>
      </w:r>
      <w:r w:rsidRPr="00277A0B" w:rsidR="003F7F1D">
        <w:t>s</w:t>
      </w:r>
      <w:r w:rsidRPr="00277A0B" w:rsidR="005C1243">
        <w:t>ection 2 of the Secure and Trusted Communications Networks Act of 2019 (Secure Networks Act)</w:t>
      </w:r>
      <w:r>
        <w:rPr>
          <w:rStyle w:val="FootnoteReference"/>
        </w:rPr>
        <w:footnoteReference w:id="4"/>
      </w:r>
      <w:r w:rsidRPr="00277A0B" w:rsidR="00157CB3">
        <w:t xml:space="preserve"> </w:t>
      </w:r>
      <w:r w:rsidRPr="00277A0B" w:rsidR="00733757">
        <w:t>and section</w:t>
      </w:r>
      <w:r w:rsidRPr="00277A0B" w:rsidR="00052011">
        <w:t>s</w:t>
      </w:r>
      <w:r w:rsidRPr="00277A0B" w:rsidR="00733757">
        <w:t xml:space="preserve"> 1.50002</w:t>
      </w:r>
      <w:r w:rsidRPr="00277A0B" w:rsidR="00916392">
        <w:t>(a)</w:t>
      </w:r>
      <w:r w:rsidRPr="00277A0B" w:rsidR="00733757">
        <w:t xml:space="preserve"> and 1.50003</w:t>
      </w:r>
      <w:r w:rsidRPr="00277A0B" w:rsidR="00916392">
        <w:t xml:space="preserve"> </w:t>
      </w:r>
      <w:r w:rsidRPr="00277A0B" w:rsidR="00733757">
        <w:t xml:space="preserve">of the </w:t>
      </w:r>
      <w:r w:rsidRPr="00277A0B" w:rsidR="00553ACE">
        <w:t>Commission</w:t>
      </w:r>
      <w:r w:rsidRPr="00277A0B" w:rsidR="00452852">
        <w:t>’s</w:t>
      </w:r>
      <w:r w:rsidRPr="00277A0B" w:rsidR="00733757">
        <w:t xml:space="preserve"> rules,</w:t>
      </w:r>
      <w:r>
        <w:rPr>
          <w:rStyle w:val="FootnoteReference"/>
        </w:rPr>
        <w:footnoteReference w:id="5"/>
      </w:r>
      <w:r w:rsidRPr="00277A0B" w:rsidR="00916392">
        <w:t xml:space="preserve"> </w:t>
      </w:r>
      <w:r w:rsidRPr="00277A0B" w:rsidR="00CC2B41">
        <w:t>PSHSB</w:t>
      </w:r>
      <w:r w:rsidRPr="00277A0B" w:rsidR="00733757">
        <w:t xml:space="preserve"> announce</w:t>
      </w:r>
      <w:r w:rsidRPr="00277A0B" w:rsidR="004670AE">
        <w:t xml:space="preserve">s </w:t>
      </w:r>
      <w:r w:rsidRPr="00277A0B" w:rsidR="0087114F">
        <w:t>th</w:t>
      </w:r>
      <w:r w:rsidR="00680A7D">
        <w:t xml:space="preserve">e </w:t>
      </w:r>
      <w:r w:rsidR="00AC7D6A">
        <w:t>exemption</w:t>
      </w:r>
      <w:r w:rsidR="00680A7D">
        <w:t xml:space="preserve"> of</w:t>
      </w:r>
      <w:r w:rsidRPr="00277A0B" w:rsidR="0087114F">
        <w:t xml:space="preserve"> certain</w:t>
      </w:r>
      <w:r w:rsidRPr="00277A0B" w:rsidR="00364FCC">
        <w:t xml:space="preserve"> </w:t>
      </w:r>
      <w:r w:rsidRPr="00277A0B" w:rsidR="00D046DE">
        <w:t xml:space="preserve">uncrewed </w:t>
      </w:r>
      <w:r w:rsidRPr="00277A0B" w:rsidR="00322FA1">
        <w:t>a</w:t>
      </w:r>
      <w:r w:rsidRPr="00277A0B" w:rsidR="00F81832">
        <w:t>ircraft</w:t>
      </w:r>
      <w:r w:rsidRPr="00277A0B" w:rsidR="00322FA1">
        <w:t xml:space="preserve"> systems</w:t>
      </w:r>
      <w:r w:rsidRPr="00277A0B" w:rsidR="00EB7B9D">
        <w:t xml:space="preserve"> (UAS) and</w:t>
      </w:r>
      <w:r w:rsidRPr="00277A0B" w:rsidR="001D7227">
        <w:t xml:space="preserve"> </w:t>
      </w:r>
      <w:r w:rsidRPr="00277A0B" w:rsidR="00DD2CF2">
        <w:t xml:space="preserve">UAS </w:t>
      </w:r>
      <w:r w:rsidRPr="00277A0B" w:rsidR="00C76D0E">
        <w:t xml:space="preserve">critical </w:t>
      </w:r>
      <w:r w:rsidRPr="00277A0B" w:rsidR="001D7227">
        <w:t>component</w:t>
      </w:r>
      <w:r w:rsidRPr="00277A0B" w:rsidR="00C20626">
        <w:t>s</w:t>
      </w:r>
      <w:r w:rsidRPr="00277A0B" w:rsidR="00816CFB">
        <w:t xml:space="preserve"> </w:t>
      </w:r>
      <w:r w:rsidRPr="00277A0B" w:rsidR="0087114F">
        <w:t xml:space="preserve">from the Covered List. </w:t>
      </w:r>
      <w:r>
        <w:br/>
      </w:r>
    </w:p>
    <w:p w:rsidR="008C7CCD" w:rsidRPr="00616061" w:rsidP="00616061" w14:paraId="709D96AB" w14:textId="6E4843E2">
      <w:pPr>
        <w:pStyle w:val="BodyText"/>
        <w:ind w:firstLine="720"/>
      </w:pPr>
      <w:r w:rsidRPr="00277A0B">
        <w:rPr>
          <w:u w:val="single"/>
        </w:rPr>
        <w:t>National Security Determinations</w:t>
      </w:r>
      <w:r w:rsidR="00616061">
        <w:rPr>
          <w:u w:val="single"/>
        </w:rPr>
        <w:t>.</w:t>
      </w:r>
      <w:r w:rsidRPr="00616061" w:rsidR="00616061">
        <w:t xml:space="preserve">  </w:t>
      </w:r>
      <w:r w:rsidRPr="00277A0B" w:rsidR="0013638E">
        <w:t xml:space="preserve">On December 21, 2025, </w:t>
      </w:r>
      <w:r w:rsidR="007676F4">
        <w:t>the Commission</w:t>
      </w:r>
      <w:r w:rsidRPr="00277A0B" w:rsidR="0013638E">
        <w:t xml:space="preserve"> received a National Security Determination from an Executive Branch interagency body, including several appropriate national security agencies, </w:t>
      </w:r>
      <w:r w:rsidR="000A3C75">
        <w:t>determining (among other things)</w:t>
      </w:r>
      <w:r w:rsidRPr="00277A0B" w:rsidR="0013638E">
        <w:t xml:space="preserve"> that UAS produced in a foreign country pose an unacceptable risk to the national security of the United States and to the safety and security of U.S. persons.</w:t>
      </w:r>
      <w:r>
        <w:rPr>
          <w:rStyle w:val="FootnoteReference"/>
        </w:rPr>
        <w:footnoteReference w:id="6"/>
      </w:r>
      <w:r w:rsidRPr="00277A0B" w:rsidR="0013638E">
        <w:t xml:space="preserve">  The National Security Determination concluded that such UAS and UAS critical components should be included on the FCC’s Covered List, unless the Department of War </w:t>
      </w:r>
      <w:r w:rsidRPr="00277A0B">
        <w:t>(</w:t>
      </w:r>
      <w:r w:rsidRPr="00277A0B">
        <w:t>D</w:t>
      </w:r>
      <w:r w:rsidRPr="00277A0B" w:rsidR="00604373">
        <w:t>o</w:t>
      </w:r>
      <w:r w:rsidRPr="00277A0B">
        <w:t>W</w:t>
      </w:r>
      <w:r w:rsidRPr="00277A0B">
        <w:t xml:space="preserve">) </w:t>
      </w:r>
      <w:r w:rsidRPr="00277A0B" w:rsidR="0013638E">
        <w:t xml:space="preserve">or the Department of Homeland Security </w:t>
      </w:r>
      <w:r w:rsidRPr="00277A0B">
        <w:t xml:space="preserve">(DHS) </w:t>
      </w:r>
      <w:r w:rsidRPr="00277A0B" w:rsidR="0013638E">
        <w:t xml:space="preserve">makes a specific determination to the FCC that a given UAS or class of UAS, or a specific UAS critical component, does not pose such risks. </w:t>
      </w:r>
      <w:r w:rsidRPr="00277A0B">
        <w:t xml:space="preserve"> Accordingly, the Commission </w:t>
      </w:r>
      <w:r w:rsidRPr="00277A0B">
        <w:t xml:space="preserve">added </w:t>
      </w:r>
      <w:r w:rsidRPr="00277A0B" w:rsidR="0087114F">
        <w:t xml:space="preserve">all UAS and UAS critical components produced in a foreign country to </w:t>
      </w:r>
      <w:r w:rsidRPr="00277A0B">
        <w:t>the</w:t>
      </w:r>
      <w:r w:rsidRPr="00277A0B" w:rsidR="0087114F">
        <w:t xml:space="preserve"> Covered List</w:t>
      </w:r>
      <w:r w:rsidRPr="00277A0B">
        <w:t>.</w:t>
      </w:r>
      <w:r>
        <w:rPr>
          <w:rStyle w:val="FootnoteReference"/>
        </w:rPr>
        <w:footnoteReference w:id="7"/>
      </w:r>
      <w:r w:rsidRPr="00277A0B">
        <w:t xml:space="preserve">  The Commission stated, “</w:t>
      </w:r>
      <w:r w:rsidRPr="00277A0B" w:rsidR="0013638E">
        <w:t>If we receive a further specific determination from the Department of War or the Department of Homeland Security that a given UAS, class of UAS, or UAS critical component does not pose unacceptable risks, we will further update the Covered List.</w:t>
      </w:r>
      <w:r w:rsidRPr="00277A0B">
        <w:t>”</w:t>
      </w:r>
      <w:r>
        <w:rPr>
          <w:rStyle w:val="FootnoteReference"/>
        </w:rPr>
        <w:footnoteReference w:id="8"/>
      </w:r>
    </w:p>
    <w:p w:rsidR="008C7CCD" w:rsidRPr="00277A0B" w:rsidP="00277A0B" w14:paraId="61A7C47B" w14:textId="77777777">
      <w:pPr>
        <w:ind w:firstLine="720"/>
        <w:rPr>
          <w:szCs w:val="22"/>
        </w:rPr>
      </w:pPr>
    </w:p>
    <w:p w:rsidR="006B72DD" w:rsidP="00277A0B" w14:paraId="27DC3C8A" w14:textId="77777777">
      <w:pPr>
        <w:ind w:firstLine="720"/>
        <w:rPr>
          <w:szCs w:val="22"/>
        </w:rPr>
      </w:pPr>
      <w:r w:rsidRPr="00277A0B">
        <w:rPr>
          <w:szCs w:val="22"/>
        </w:rPr>
        <w:t xml:space="preserve">On </w:t>
      </w:r>
      <w:r w:rsidRPr="0090051D">
        <w:rPr>
          <w:szCs w:val="22"/>
        </w:rPr>
        <w:t xml:space="preserve">January </w:t>
      </w:r>
      <w:r w:rsidRPr="0090051D" w:rsidR="003023AA">
        <w:rPr>
          <w:szCs w:val="22"/>
        </w:rPr>
        <w:t>7</w:t>
      </w:r>
      <w:r w:rsidRPr="0090051D">
        <w:rPr>
          <w:szCs w:val="22"/>
        </w:rPr>
        <w:t>, 2026</w:t>
      </w:r>
      <w:r w:rsidRPr="00D61048">
        <w:rPr>
          <w:szCs w:val="22"/>
        </w:rPr>
        <w:t>,</w:t>
      </w:r>
      <w:r w:rsidRPr="00277A0B">
        <w:rPr>
          <w:szCs w:val="22"/>
        </w:rPr>
        <w:t xml:space="preserve"> </w:t>
      </w:r>
      <w:r w:rsidR="007B61F4">
        <w:rPr>
          <w:szCs w:val="22"/>
        </w:rPr>
        <w:t>the Commission</w:t>
      </w:r>
      <w:r w:rsidRPr="00277A0B">
        <w:rPr>
          <w:szCs w:val="22"/>
        </w:rPr>
        <w:t xml:space="preserve"> received a</w:t>
      </w:r>
      <w:r w:rsidR="00545C63">
        <w:rPr>
          <w:szCs w:val="22"/>
        </w:rPr>
        <w:t xml:space="preserve"> subsequent</w:t>
      </w:r>
      <w:r w:rsidRPr="00277A0B">
        <w:rPr>
          <w:szCs w:val="22"/>
        </w:rPr>
        <w:t xml:space="preserve"> National Security Determination from the </w:t>
      </w:r>
      <w:r w:rsidRPr="00277A0B">
        <w:rPr>
          <w:szCs w:val="22"/>
        </w:rPr>
        <w:t>D</w:t>
      </w:r>
      <w:r w:rsidRPr="00277A0B" w:rsidR="00604373">
        <w:rPr>
          <w:szCs w:val="22"/>
        </w:rPr>
        <w:t>o</w:t>
      </w:r>
      <w:r w:rsidRPr="00277A0B">
        <w:rPr>
          <w:szCs w:val="22"/>
        </w:rPr>
        <w:t>W</w:t>
      </w:r>
      <w:r w:rsidRPr="00277A0B">
        <w:rPr>
          <w:szCs w:val="22"/>
        </w:rPr>
        <w:t xml:space="preserve"> </w:t>
      </w:r>
      <w:r w:rsidRPr="00277A0B" w:rsidR="00604373">
        <w:rPr>
          <w:szCs w:val="22"/>
        </w:rPr>
        <w:t xml:space="preserve">with </w:t>
      </w:r>
      <w:r w:rsidR="00545C63">
        <w:rPr>
          <w:szCs w:val="22"/>
        </w:rPr>
        <w:t xml:space="preserve">additional </w:t>
      </w:r>
      <w:r w:rsidRPr="00277A0B" w:rsidR="00604373">
        <w:rPr>
          <w:szCs w:val="22"/>
        </w:rPr>
        <w:t xml:space="preserve">specific determinations regarding certain UAS and UAS critical components.  The National Security Determination </w:t>
      </w:r>
      <w:r w:rsidR="006C2002">
        <w:rPr>
          <w:szCs w:val="22"/>
        </w:rPr>
        <w:t xml:space="preserve">from the </w:t>
      </w:r>
      <w:r w:rsidR="006C2002">
        <w:rPr>
          <w:szCs w:val="22"/>
        </w:rPr>
        <w:t>DoW</w:t>
      </w:r>
      <w:r w:rsidR="006C2002">
        <w:rPr>
          <w:szCs w:val="22"/>
        </w:rPr>
        <w:t xml:space="preserve"> </w:t>
      </w:r>
      <w:r w:rsidRPr="00277A0B" w:rsidR="00604373">
        <w:rPr>
          <w:szCs w:val="22"/>
        </w:rPr>
        <w:t xml:space="preserve">states that: </w:t>
      </w:r>
      <w:r w:rsidRPr="00277A0B" w:rsidR="00604373">
        <w:rPr>
          <w:szCs w:val="22"/>
        </w:rPr>
        <w:br/>
      </w:r>
    </w:p>
    <w:p w:rsidR="00604373" w:rsidRPr="00277A0B" w:rsidP="00B509E3" w14:paraId="6788C076" w14:textId="31A316B2">
      <w:pPr>
        <w:rPr>
          <w:szCs w:val="22"/>
        </w:rPr>
      </w:pPr>
      <w:r w:rsidRPr="00277A0B">
        <w:rPr>
          <w:szCs w:val="22"/>
        </w:rPr>
        <w:t xml:space="preserve">“The </w:t>
      </w:r>
      <w:r w:rsidRPr="00277A0B">
        <w:rPr>
          <w:szCs w:val="22"/>
        </w:rPr>
        <w:t>DoW</w:t>
      </w:r>
      <w:r w:rsidRPr="00277A0B">
        <w:rPr>
          <w:szCs w:val="22"/>
        </w:rPr>
        <w:t xml:space="preserve"> has determined </w:t>
      </w:r>
      <w:r w:rsidRPr="00277A0B">
        <w:rPr>
          <w:szCs w:val="22"/>
        </w:rPr>
        <w:t xml:space="preserve">that </w:t>
      </w:r>
      <w:hyperlink r:id="rId5" w:history="1">
        <w:r w:rsidRPr="004816CD" w:rsidR="004816CD">
          <w:rPr>
            <w:rStyle w:val="Hyperlink"/>
            <w:rFonts w:eastAsiaTheme="majorEastAsia"/>
            <w:szCs w:val="22"/>
          </w:rPr>
          <w:t>UAS</w:t>
        </w:r>
      </w:hyperlink>
      <w:r w:rsidRPr="00277A0B">
        <w:rPr>
          <w:szCs w:val="22"/>
        </w:rPr>
        <w:t xml:space="preserve"> and </w:t>
      </w:r>
      <w:hyperlink r:id="rId6" w:history="1">
        <w:r w:rsidRPr="004816CD" w:rsidR="004816CD">
          <w:rPr>
            <w:rStyle w:val="Hyperlink"/>
            <w:rFonts w:eastAsiaTheme="majorEastAsia"/>
            <w:szCs w:val="22"/>
          </w:rPr>
          <w:t>UAS critical components</w:t>
        </w:r>
      </w:hyperlink>
      <w:r w:rsidRPr="00277A0B">
        <w:rPr>
          <w:szCs w:val="22"/>
        </w:rPr>
        <w:t xml:space="preserve"> </w:t>
      </w:r>
      <w:r w:rsidRPr="00277A0B">
        <w:rPr>
          <w:szCs w:val="22"/>
        </w:rPr>
        <w:t>included on Defense Contract Management Agency’s (DCMA</w:t>
      </w:r>
      <w:r w:rsidR="00AC7D6A">
        <w:rPr>
          <w:szCs w:val="22"/>
        </w:rPr>
        <w:t>’s</w:t>
      </w:r>
      <w:r w:rsidRPr="00277A0B">
        <w:rPr>
          <w:szCs w:val="22"/>
        </w:rPr>
        <w:t xml:space="preserve">) Blue UAS list do not currently present unacceptable risks to the national security of the United States or to the safety and security of U.S. persons.  This determination includes UAS and UAS critical components included on the Blue UAS list now and until January 1, 2027.  Additionally, until January 1, 2027, the </w:t>
      </w:r>
      <w:r w:rsidRPr="00277A0B">
        <w:rPr>
          <w:szCs w:val="22"/>
        </w:rPr>
        <w:t>DoW</w:t>
      </w:r>
      <w:r w:rsidRPr="00277A0B">
        <w:rPr>
          <w:szCs w:val="22"/>
        </w:rPr>
        <w:t xml:space="preserve"> has determined that UAS and UAS critical components that qualify as </w:t>
      </w:r>
      <w:r w:rsidR="000377FC">
        <w:rPr>
          <w:szCs w:val="22"/>
        </w:rPr>
        <w:t>‘</w:t>
      </w:r>
      <w:r w:rsidRPr="00277A0B">
        <w:rPr>
          <w:szCs w:val="22"/>
        </w:rPr>
        <w:t>domestic end products</w:t>
      </w:r>
      <w:r w:rsidR="000377FC">
        <w:rPr>
          <w:szCs w:val="22"/>
        </w:rPr>
        <w:t>’</w:t>
      </w:r>
      <w:r w:rsidRPr="00277A0B">
        <w:rPr>
          <w:szCs w:val="22"/>
        </w:rPr>
        <w:t xml:space="preserve"> under the Buy American Standard do not pose unacceptable risks to the national security of the United States or to the safety and security of U.S. persons.</w:t>
      </w:r>
      <w:r w:rsidR="00AC7D6A">
        <w:rPr>
          <w:rFonts w:eastAsiaTheme="majorEastAsia"/>
          <w:szCs w:val="22"/>
        </w:rPr>
        <w:t>”</w:t>
      </w:r>
      <w:r>
        <w:rPr>
          <w:rStyle w:val="FootnoteReference"/>
          <w:rFonts w:eastAsiaTheme="majorEastAsia"/>
          <w:szCs w:val="22"/>
        </w:rPr>
        <w:footnoteReference w:id="9"/>
      </w:r>
      <w:r w:rsidR="007F3236">
        <w:rPr>
          <w:rFonts w:eastAsiaTheme="majorEastAsia"/>
          <w:szCs w:val="22"/>
        </w:rPr>
        <w:t xml:space="preserve">  </w:t>
      </w:r>
    </w:p>
    <w:p w:rsidR="008C7CCD" w:rsidRPr="00277A0B" w:rsidP="00277A0B" w14:paraId="341FFD59" w14:textId="77777777">
      <w:pPr>
        <w:rPr>
          <w:szCs w:val="22"/>
        </w:rPr>
      </w:pPr>
    </w:p>
    <w:p w:rsidR="0013638E" w:rsidRPr="00277A0B" w:rsidP="00277A0B" w14:paraId="1A13B2B7" w14:textId="7E55DCC7">
      <w:pPr>
        <w:ind w:firstLine="720"/>
        <w:rPr>
          <w:szCs w:val="22"/>
        </w:rPr>
      </w:pPr>
      <w:r w:rsidRPr="00277A0B">
        <w:rPr>
          <w:szCs w:val="22"/>
        </w:rPr>
        <w:t xml:space="preserve">Based on these findings, the </w:t>
      </w:r>
      <w:r w:rsidRPr="00277A0B">
        <w:rPr>
          <w:szCs w:val="22"/>
        </w:rPr>
        <w:t>DoW</w:t>
      </w:r>
      <w:r w:rsidRPr="00277A0B">
        <w:rPr>
          <w:szCs w:val="22"/>
        </w:rPr>
        <w:t xml:space="preserve"> concluded that the following </w:t>
      </w:r>
      <w:r w:rsidRPr="00277A0B" w:rsidR="00277A0B">
        <w:rPr>
          <w:szCs w:val="22"/>
        </w:rPr>
        <w:t xml:space="preserve">equipment </w:t>
      </w:r>
      <w:r w:rsidRPr="00277A0B">
        <w:rPr>
          <w:szCs w:val="22"/>
        </w:rPr>
        <w:t xml:space="preserve">should be removed from the FCC’s Covered List because </w:t>
      </w:r>
      <w:r w:rsidR="00462EA4">
        <w:rPr>
          <w:szCs w:val="22"/>
        </w:rPr>
        <w:t>it</w:t>
      </w:r>
      <w:r w:rsidRPr="00277A0B">
        <w:rPr>
          <w:szCs w:val="22"/>
        </w:rPr>
        <w:t xml:space="preserve"> </w:t>
      </w:r>
      <w:r w:rsidRPr="00277A0B" w:rsidR="00277A0B">
        <w:rPr>
          <w:szCs w:val="22"/>
        </w:rPr>
        <w:t>do</w:t>
      </w:r>
      <w:r w:rsidR="00462EA4">
        <w:rPr>
          <w:szCs w:val="22"/>
        </w:rPr>
        <w:t>es</w:t>
      </w:r>
      <w:r w:rsidRPr="00277A0B" w:rsidR="00277A0B">
        <w:rPr>
          <w:szCs w:val="22"/>
        </w:rPr>
        <w:t xml:space="preserve"> not </w:t>
      </w:r>
      <w:r w:rsidRPr="00277A0B">
        <w:rPr>
          <w:szCs w:val="22"/>
        </w:rPr>
        <w:t xml:space="preserve">pose an unacceptable risk to the national security of the United States and to the safety and security of U.S. persons: </w:t>
      </w:r>
      <w:r w:rsidRPr="00277A0B" w:rsidR="00277A0B">
        <w:rPr>
          <w:szCs w:val="22"/>
        </w:rPr>
        <w:t xml:space="preserve"> </w:t>
      </w:r>
      <w:r w:rsidR="007A7D47">
        <w:rPr>
          <w:szCs w:val="22"/>
        </w:rPr>
        <w:t>“</w:t>
      </w:r>
      <w:r w:rsidRPr="00277A0B" w:rsidR="00277A0B">
        <w:rPr>
          <w:rFonts w:eastAsiaTheme="majorEastAsia"/>
          <w:szCs w:val="22"/>
        </w:rPr>
        <w:t>UAS</w:t>
      </w:r>
      <w:r w:rsidRPr="00277A0B" w:rsidR="00277A0B">
        <w:rPr>
          <w:szCs w:val="22"/>
        </w:rPr>
        <w:t xml:space="preserve"> and </w:t>
      </w:r>
      <w:r w:rsidRPr="00277A0B" w:rsidR="00277A0B">
        <w:rPr>
          <w:rFonts w:eastAsiaTheme="majorEastAsia"/>
          <w:szCs w:val="22"/>
        </w:rPr>
        <w:t>UAS critical components</w:t>
      </w:r>
      <w:r w:rsidRPr="00277A0B" w:rsidR="00277A0B">
        <w:rPr>
          <w:szCs w:val="22"/>
        </w:rPr>
        <w:t xml:space="preserve"> included on DCMA’s Blue UAS list now and until January 1, 2027</w:t>
      </w:r>
      <w:r w:rsidR="00E9169E">
        <w:rPr>
          <w:szCs w:val="22"/>
        </w:rPr>
        <w:t>”</w:t>
      </w:r>
      <w:r w:rsidRPr="00277A0B" w:rsidR="00277A0B">
        <w:rPr>
          <w:szCs w:val="22"/>
        </w:rPr>
        <w:t xml:space="preserve">; and </w:t>
      </w:r>
      <w:r w:rsidR="009D7D94">
        <w:rPr>
          <w:szCs w:val="22"/>
        </w:rPr>
        <w:t>“</w:t>
      </w:r>
      <w:r w:rsidRPr="00277A0B" w:rsidR="00277A0B">
        <w:rPr>
          <w:szCs w:val="22"/>
        </w:rPr>
        <w:t xml:space="preserve">UAS and UAS critical components that qualify as </w:t>
      </w:r>
      <w:r w:rsidR="00504DBD">
        <w:rPr>
          <w:szCs w:val="22"/>
        </w:rPr>
        <w:t>‘</w:t>
      </w:r>
      <w:r w:rsidRPr="00277A0B" w:rsidR="00277A0B">
        <w:rPr>
          <w:szCs w:val="22"/>
        </w:rPr>
        <w:t>domestic end products</w:t>
      </w:r>
      <w:r w:rsidR="00504DBD">
        <w:rPr>
          <w:szCs w:val="22"/>
        </w:rPr>
        <w:t>’</w:t>
      </w:r>
      <w:r w:rsidRPr="00277A0B" w:rsidR="00277A0B">
        <w:rPr>
          <w:szCs w:val="22"/>
        </w:rPr>
        <w:t xml:space="preserve"> under the Buy American Standard,</w:t>
      </w:r>
      <w:r w:rsidR="007B0C22">
        <w:rPr>
          <w:szCs w:val="22"/>
        </w:rPr>
        <w:t>”</w:t>
      </w:r>
      <w:r w:rsidRPr="00277A0B" w:rsidR="00277A0B">
        <w:rPr>
          <w:szCs w:val="22"/>
        </w:rPr>
        <w:t xml:space="preserve"> until January 1, 2027.</w:t>
      </w:r>
      <w:r>
        <w:rPr>
          <w:rStyle w:val="FootnoteReference"/>
          <w:szCs w:val="22"/>
        </w:rPr>
        <w:footnoteReference w:id="10"/>
      </w:r>
      <w:r w:rsidRPr="00277A0B" w:rsidR="00277A0B">
        <w:rPr>
          <w:szCs w:val="22"/>
        </w:rPr>
        <w:t xml:space="preserve"> </w:t>
      </w:r>
    </w:p>
    <w:p w:rsidR="007B6D91" w:rsidP="009036EF" w14:paraId="1E29F2FB" w14:textId="77777777"/>
    <w:p w:rsidR="00CA404A" w:rsidRPr="00616061" w:rsidP="00616061" w14:paraId="2FD3192E" w14:textId="60605B80">
      <w:pPr>
        <w:ind w:firstLine="720"/>
      </w:pPr>
      <w:r w:rsidRPr="00277A0B">
        <w:rPr>
          <w:u w:val="single"/>
        </w:rPr>
        <w:t>The Covered List</w:t>
      </w:r>
      <w:r w:rsidR="00616061">
        <w:t xml:space="preserve">.  </w:t>
      </w:r>
      <w:r w:rsidRPr="00CA404A">
        <w:t xml:space="preserve">We find that the National Security Determination constitutes a specific determination </w:t>
      </w:r>
      <w:r w:rsidR="00AA28A9">
        <w:t>with regard to</w:t>
      </w:r>
      <w:r w:rsidRPr="00CA404A" w:rsidR="00AA28A9">
        <w:t xml:space="preserve"> </w:t>
      </w:r>
      <w:r w:rsidRPr="00CA404A">
        <w:t>an unacceptable risk to the national security of the United States or the security or safety of United States persons pursuant to section 2 of the Secure Networks Act.</w:t>
      </w:r>
      <w:r>
        <w:rPr>
          <w:rStyle w:val="FootnoteReference"/>
        </w:rPr>
        <w:footnoteReference w:id="11"/>
      </w:r>
      <w:r w:rsidRPr="00CA404A">
        <w:t xml:space="preserve"> </w:t>
      </w:r>
      <w:r>
        <w:t xml:space="preserve"> </w:t>
      </w:r>
      <w:r w:rsidRPr="00CA404A">
        <w:t xml:space="preserve">Therefore, we conclude that the Commission is required to </w:t>
      </w:r>
      <w:r w:rsidR="00680A7D">
        <w:t xml:space="preserve">update the Covered List to </w:t>
      </w:r>
      <w:r w:rsidR="00AC7D6A">
        <w:t>exclude</w:t>
      </w:r>
      <w:r w:rsidR="00680A7D">
        <w:t xml:space="preserve"> the equipment identified in this determination</w:t>
      </w:r>
      <w:r w:rsidRPr="00CA404A">
        <w:t xml:space="preserve">. </w:t>
      </w:r>
      <w:r>
        <w:t xml:space="preserve"> </w:t>
      </w:r>
      <w:r w:rsidRPr="00CA404A">
        <w:t xml:space="preserve">We update the Covered List to </w:t>
      </w:r>
      <w:r>
        <w:t>ex</w:t>
      </w:r>
      <w:r w:rsidR="00AC7D6A">
        <w:t>empt</w:t>
      </w:r>
      <w:r w:rsidRPr="00CA404A">
        <w:t>:</w:t>
      </w:r>
      <w:r>
        <w:t xml:space="preserve">  </w:t>
      </w:r>
      <w:hyperlink r:id="rId5" w:history="1">
        <w:r w:rsidRPr="004816CD" w:rsidR="003A36F8">
          <w:rPr>
            <w:rStyle w:val="Hyperlink"/>
            <w:rFonts w:eastAsiaTheme="majorEastAsia"/>
            <w:szCs w:val="22"/>
          </w:rPr>
          <w:t>UAS</w:t>
        </w:r>
      </w:hyperlink>
      <w:r w:rsidRPr="00277A0B">
        <w:rPr>
          <w:szCs w:val="22"/>
        </w:rPr>
        <w:t xml:space="preserve"> and </w:t>
      </w:r>
      <w:hyperlink r:id="rId6" w:history="1">
        <w:r w:rsidRPr="004816CD" w:rsidR="003A36F8">
          <w:rPr>
            <w:rStyle w:val="Hyperlink"/>
            <w:rFonts w:eastAsiaTheme="majorEastAsia"/>
            <w:szCs w:val="22"/>
          </w:rPr>
          <w:t>UAS critical components</w:t>
        </w:r>
      </w:hyperlink>
      <w:r w:rsidRPr="00277A0B">
        <w:rPr>
          <w:szCs w:val="22"/>
        </w:rPr>
        <w:t xml:space="preserve"> </w:t>
      </w:r>
      <w:r w:rsidRPr="00277A0B">
        <w:rPr>
          <w:szCs w:val="22"/>
        </w:rPr>
        <w:t xml:space="preserve">included on DCMA’s Blue UAS </w:t>
      </w:r>
      <w:r w:rsidR="007F32DE">
        <w:rPr>
          <w:szCs w:val="22"/>
        </w:rPr>
        <w:t>Cleared</w:t>
      </w:r>
      <w:r w:rsidRPr="00277A0B">
        <w:rPr>
          <w:szCs w:val="22"/>
        </w:rPr>
        <w:t xml:space="preserve"> </w:t>
      </w:r>
      <w:r w:rsidR="007F32DE">
        <w:rPr>
          <w:szCs w:val="22"/>
        </w:rPr>
        <w:t>L</w:t>
      </w:r>
      <w:r w:rsidRPr="00277A0B">
        <w:rPr>
          <w:szCs w:val="22"/>
        </w:rPr>
        <w:t xml:space="preserve">ist now and until January 1, 2027; and UAS and UAS critical components that qualify as </w:t>
      </w:r>
      <w:r w:rsidR="00AC7D6A">
        <w:rPr>
          <w:szCs w:val="22"/>
        </w:rPr>
        <w:t>“</w:t>
      </w:r>
      <w:hyperlink r:id="rId7" w:history="1">
        <w:r w:rsidRPr="00C31488">
          <w:rPr>
            <w:rStyle w:val="Hyperlink"/>
            <w:szCs w:val="22"/>
          </w:rPr>
          <w:t>domestic end products</w:t>
        </w:r>
      </w:hyperlink>
      <w:r w:rsidR="00AC7D6A">
        <w:rPr>
          <w:szCs w:val="22"/>
        </w:rPr>
        <w:t>”</w:t>
      </w:r>
      <w:r w:rsidRPr="00277A0B">
        <w:rPr>
          <w:szCs w:val="22"/>
        </w:rPr>
        <w:t xml:space="preserve"> under the Buy American Standard</w:t>
      </w:r>
      <w:r w:rsidR="00A657F9">
        <w:rPr>
          <w:szCs w:val="22"/>
        </w:rPr>
        <w:t xml:space="preserve"> (48 CFR </w:t>
      </w:r>
      <w:r w:rsidRPr="00072229" w:rsidR="00A657F9">
        <w:t>§</w:t>
      </w:r>
      <w:r w:rsidR="003A36F8">
        <w:t xml:space="preserve"> </w:t>
      </w:r>
      <w:r w:rsidR="005B194C">
        <w:t>2</w:t>
      </w:r>
      <w:r w:rsidR="003A36F8">
        <w:t>5.101(a))</w:t>
      </w:r>
      <w:r w:rsidRPr="00277A0B">
        <w:rPr>
          <w:szCs w:val="22"/>
        </w:rPr>
        <w:t>, until January 1, 2027.</w:t>
      </w:r>
      <w:r w:rsidR="00AC7D6A">
        <w:rPr>
          <w:szCs w:val="22"/>
        </w:rPr>
        <w:t xml:space="preserve"> </w:t>
      </w:r>
      <w:r>
        <w:rPr>
          <w:szCs w:val="22"/>
        </w:rPr>
        <w:t xml:space="preserve"> </w:t>
      </w:r>
    </w:p>
    <w:p w:rsidR="00277A0B" w:rsidP="00277A0B" w14:paraId="25552507" w14:textId="77777777"/>
    <w:p w:rsidR="00AC7D6A" w:rsidP="003374CF" w14:paraId="2C7EBD94" w14:textId="425482C8">
      <w:pPr>
        <w:widowControl/>
        <w:ind w:firstLine="720"/>
        <w:rPr>
          <w:szCs w:val="22"/>
        </w:rPr>
      </w:pPr>
      <w:r w:rsidRPr="2EE665D4">
        <w:t xml:space="preserve">PSHSB takes this action under its </w:t>
      </w:r>
      <w:r w:rsidRPr="2EE665D4" w:rsidR="00713AF1">
        <w:t xml:space="preserve">authority and </w:t>
      </w:r>
      <w:r w:rsidRPr="2EE665D4">
        <w:t xml:space="preserve">obligation to publish and maintain the Covered List.  </w:t>
      </w:r>
      <w:r w:rsidRPr="2EE665D4" w:rsidR="00855498">
        <w:t>S</w:t>
      </w:r>
      <w:r w:rsidRPr="00733757" w:rsidR="00CE3D45">
        <w:t>ection</w:t>
      </w:r>
      <w:r w:rsidR="00CE3D45">
        <w:t>s</w:t>
      </w:r>
      <w:r w:rsidRPr="00733757" w:rsidR="00CE3D45">
        <w:t xml:space="preserve"> 1.50002</w:t>
      </w:r>
      <w:r w:rsidR="00CE3D45">
        <w:t>(a)</w:t>
      </w:r>
      <w:r w:rsidRPr="00733757" w:rsidR="00CE3D45">
        <w:t xml:space="preserve"> and 1.50003</w:t>
      </w:r>
      <w:r w:rsidR="00CE3D45">
        <w:t xml:space="preserve"> of the Commission’s rules </w:t>
      </w:r>
      <w:r w:rsidRPr="2EE665D4" w:rsidR="003C2F91">
        <w:t xml:space="preserve">require PSHSB </w:t>
      </w:r>
      <w:r w:rsidRPr="2EE665D4" w:rsidR="002B793F">
        <w:t>to</w:t>
      </w:r>
      <w:r w:rsidR="0019484F">
        <w:rPr>
          <w:szCs w:val="22"/>
        </w:rPr>
        <w:t xml:space="preserve"> </w:t>
      </w:r>
      <w:r w:rsidRPr="2EE665D4" w:rsidR="002B793F">
        <w:t xml:space="preserve">publish the Covered </w:t>
      </w:r>
      <w:r w:rsidRPr="2EE665D4" w:rsidR="002B793F">
        <w:t>List on the Commission</w:t>
      </w:r>
      <w:r w:rsidR="003303E2">
        <w:t>’</w:t>
      </w:r>
      <w:r w:rsidRPr="2EE665D4" w:rsidR="002B793F">
        <w:t>s website</w:t>
      </w:r>
      <w:r w:rsidR="0019484F">
        <w:rPr>
          <w:szCs w:val="22"/>
        </w:rPr>
        <w:t>,</w:t>
      </w:r>
      <w:r w:rsidRPr="002B793F" w:rsidR="002B793F">
        <w:rPr>
          <w:szCs w:val="22"/>
        </w:rPr>
        <w:t xml:space="preserve"> </w:t>
      </w:r>
      <w:r w:rsidRPr="2EE665D4" w:rsidR="002275F1">
        <w:t xml:space="preserve">to </w:t>
      </w:r>
      <w:r w:rsidRPr="2EE665D4" w:rsidR="002B793F">
        <w:t>maintain and update the Covered List</w:t>
      </w:r>
      <w:r w:rsidR="002275F1">
        <w:rPr>
          <w:szCs w:val="22"/>
        </w:rPr>
        <w:t xml:space="preserve">, </w:t>
      </w:r>
      <w:r w:rsidRPr="2EE665D4" w:rsidR="0019484F">
        <w:t xml:space="preserve">and </w:t>
      </w:r>
      <w:r w:rsidRPr="2EE665D4" w:rsidR="003C2F91">
        <w:t>to monitor the status of determinations.</w:t>
      </w:r>
      <w:r>
        <w:rPr>
          <w:vertAlign w:val="superscript"/>
        </w:rPr>
        <w:footnoteReference w:id="12"/>
      </w:r>
      <w:r w:rsidRPr="00033494" w:rsidR="003C2F91">
        <w:rPr>
          <w:szCs w:val="22"/>
        </w:rPr>
        <w:t xml:space="preserve">  </w:t>
      </w:r>
    </w:p>
    <w:p w:rsidR="00AC7D6A" w:rsidP="00AC7D6A" w14:paraId="297DCF53" w14:textId="77777777">
      <w:pPr>
        <w:ind w:firstLine="720"/>
        <w:rPr>
          <w:szCs w:val="22"/>
        </w:rPr>
      </w:pPr>
    </w:p>
    <w:p w:rsidR="006857BD" w:rsidRPr="00AC7D6A" w:rsidP="00AC7D6A" w14:paraId="32A9C566" w14:textId="7FAC9EA3">
      <w:pPr>
        <w:ind w:firstLine="720"/>
      </w:pPr>
      <w:r w:rsidRPr="00DB1B07">
        <w:t xml:space="preserve">The </w:t>
      </w:r>
      <w:r>
        <w:t xml:space="preserve">updated </w:t>
      </w:r>
      <w:r w:rsidRPr="00DB1B07">
        <w:t>Covered List</w:t>
      </w:r>
      <w:r>
        <w:t xml:space="preserve"> </w:t>
      </w:r>
      <w:r w:rsidRPr="00DB1B07">
        <w:t xml:space="preserve">is </w:t>
      </w:r>
      <w:r w:rsidR="00F57BFA">
        <w:t>attached</w:t>
      </w:r>
      <w:r w:rsidRPr="00DB1B07">
        <w:t xml:space="preserve"> </w:t>
      </w:r>
      <w:r w:rsidR="00F57BFA">
        <w:t>as</w:t>
      </w:r>
      <w:r w:rsidRPr="00DB1B07">
        <w:t xml:space="preserve"> Appendix </w:t>
      </w:r>
      <w:r w:rsidR="004B204B">
        <w:t xml:space="preserve">A </w:t>
      </w:r>
      <w:r w:rsidRPr="00DB1B07">
        <w:t xml:space="preserve">to this Public Notice and is also found on the Bureau’s website at </w:t>
      </w:r>
      <w:hyperlink r:id="rId8" w:history="1">
        <w:r w:rsidRPr="0086379D" w:rsidR="00072229">
          <w:rPr>
            <w:rStyle w:val="Hyperlink"/>
          </w:rPr>
          <w:t>https://www.fcc.gov/supplychain/coveredlist</w:t>
        </w:r>
      </w:hyperlink>
      <w:r w:rsidRPr="00DB1B07">
        <w:t>.</w:t>
      </w:r>
      <w:r w:rsidR="0082367B">
        <w:rPr>
          <w:rStyle w:val="CommentReference"/>
        </w:rPr>
        <w:t xml:space="preserve"> </w:t>
      </w:r>
      <w:r>
        <w:rPr>
          <w:rStyle w:val="FootnoteReference"/>
        </w:rPr>
        <w:footnoteReference w:id="13"/>
      </w:r>
      <w:r w:rsidRPr="00B005C9">
        <w:t xml:space="preserve">  </w:t>
      </w:r>
      <w:r w:rsidR="009036EF">
        <w:br/>
      </w:r>
    </w:p>
    <w:p w:rsidR="00676C26" w:rsidRPr="00033494" w:rsidP="009036EF" w14:paraId="4D7CC715" w14:textId="1F289F0F">
      <w:pPr>
        <w:ind w:firstLine="720"/>
        <w:rPr>
          <w:szCs w:val="22"/>
        </w:rPr>
      </w:pPr>
      <w:r>
        <w:rPr>
          <w:szCs w:val="22"/>
        </w:rPr>
        <w:t>W</w:t>
      </w:r>
      <w:r w:rsidRPr="00033494">
        <w:rPr>
          <w:szCs w:val="22"/>
        </w:rPr>
        <w:t xml:space="preserve">e note </w:t>
      </w:r>
      <w:r w:rsidR="001F2013">
        <w:rPr>
          <w:szCs w:val="22"/>
        </w:rPr>
        <w:t>the continued availability of FCC staff guidance</w:t>
      </w:r>
      <w:r w:rsidRPr="00033494">
        <w:rPr>
          <w:szCs w:val="22"/>
        </w:rPr>
        <w:t xml:space="preserve"> pursuant to sections 0.191 and 0.31(</w:t>
      </w:r>
      <w:r w:rsidRPr="00033494">
        <w:rPr>
          <w:szCs w:val="22"/>
        </w:rPr>
        <w:t>i</w:t>
      </w:r>
      <w:r w:rsidRPr="00033494">
        <w:rPr>
          <w:szCs w:val="22"/>
        </w:rPr>
        <w:t>) of the Commission’s rules</w:t>
      </w:r>
      <w:r w:rsidR="006857BD">
        <w:rPr>
          <w:szCs w:val="22"/>
        </w:rPr>
        <w:t xml:space="preserve">. </w:t>
      </w:r>
      <w:r w:rsidRPr="00033494">
        <w:rPr>
          <w:szCs w:val="22"/>
        </w:rPr>
        <w:t xml:space="preserve"> Commission staff will provide guidance to TCBs, test labs, and equipment authorization applicants on the impact of </w:t>
      </w:r>
      <w:r w:rsidR="00CD1FD4">
        <w:rPr>
          <w:szCs w:val="22"/>
        </w:rPr>
        <w:t>these</w:t>
      </w:r>
      <w:r w:rsidRPr="00033494">
        <w:rPr>
          <w:szCs w:val="22"/>
        </w:rPr>
        <w:t xml:space="preserve"> updates</w:t>
      </w:r>
      <w:r w:rsidR="00CD1FD4">
        <w:rPr>
          <w:szCs w:val="22"/>
        </w:rPr>
        <w:t>.</w:t>
      </w:r>
      <w:r w:rsidR="009036EF">
        <w:rPr>
          <w:szCs w:val="22"/>
        </w:rPr>
        <w:br/>
      </w:r>
    </w:p>
    <w:p w:rsidR="00A4522F" w:rsidP="009036EF" w14:paraId="23596269" w14:textId="746ACCA0">
      <w:pPr>
        <w:ind w:firstLine="720"/>
      </w:pPr>
      <w:r w:rsidRPr="000B1F05">
        <w:t xml:space="preserve">For further information, please contact </w:t>
      </w:r>
      <w:r w:rsidR="5D3C7192">
        <w:t xml:space="preserve">Chris Smeenk, Attorney Adviser, </w:t>
      </w:r>
      <w:r>
        <w:t>Operations and Emergency Management Division</w:t>
      </w:r>
      <w:r w:rsidRPr="000B1F05">
        <w:t>, Public Safety and Homeland Security Bureau</w:t>
      </w:r>
      <w:r>
        <w:t>, at 202-418-</w:t>
      </w:r>
      <w:r w:rsidR="0D16F4A2">
        <w:t>1630</w:t>
      </w:r>
      <w:r>
        <w:t xml:space="preserve"> or </w:t>
      </w:r>
      <w:hyperlink r:id="rId9" w:history="1">
        <w:r w:rsidRPr="00EE6E98" w:rsidR="00EE6E98">
          <w:rPr>
            <w:rStyle w:val="Hyperlink"/>
          </w:rPr>
          <w:t>Chris.Smeenk@fcc.gov</w:t>
        </w:r>
      </w:hyperlink>
      <w:r w:rsidR="005B0638">
        <w:t>.</w:t>
      </w:r>
      <w:r w:rsidR="0A3D9610">
        <w:t xml:space="preserve"> </w:t>
      </w:r>
      <w:r w:rsidR="009036EF">
        <w:br/>
      </w:r>
    </w:p>
    <w:p w:rsidR="00820D41" w:rsidRPr="001E2378" w:rsidP="001E2378" w14:paraId="030F794A" w14:textId="3958BDB0">
      <w:pPr>
        <w:jc w:val="center"/>
        <w:rPr>
          <w:b/>
          <w:szCs w:val="22"/>
        </w:rPr>
        <w:sectPr w:rsidSect="00A4522F">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pPr>
      <w:r w:rsidRPr="00E3186C">
        <w:rPr>
          <w:b/>
          <w:szCs w:val="22"/>
        </w:rPr>
        <w:t>– FCC –</w:t>
      </w:r>
      <w:bookmarkEnd w:id="1"/>
    </w:p>
    <w:p w:rsidR="00A4522F" w:rsidP="001E2378" w14:paraId="3CC3176C" w14:textId="7D9EC990">
      <w:pPr>
        <w:spacing w:after="120"/>
        <w:jc w:val="center"/>
        <w:rPr>
          <w:b/>
          <w:bCs/>
        </w:rPr>
      </w:pPr>
      <w:r w:rsidRPr="00F74A24">
        <w:rPr>
          <w:b/>
          <w:bCs/>
        </w:rPr>
        <w:t>APPENDIX</w:t>
      </w:r>
      <w:r w:rsidR="006A6C6C">
        <w:rPr>
          <w:b/>
          <w:bCs/>
        </w:rPr>
        <w:t xml:space="preserve"> A</w:t>
      </w:r>
    </w:p>
    <w:p w:rsidR="00A4522F" w:rsidRPr="00F74A24" w:rsidP="00A4522F" w14:paraId="236654B7" w14:textId="4AB55BEF">
      <w:pPr>
        <w:spacing w:after="120"/>
        <w:jc w:val="center"/>
      </w:pPr>
      <w:r w:rsidRPr="00F74A24">
        <w:t xml:space="preserve">COVERED LIST </w:t>
      </w:r>
      <w:r w:rsidRPr="004552EB">
        <w:t xml:space="preserve">(Updated </w:t>
      </w:r>
      <w:r w:rsidRPr="00BF71AE" w:rsidR="009722C9">
        <w:t xml:space="preserve">January </w:t>
      </w:r>
      <w:r w:rsidRPr="00BF71AE" w:rsidR="00A710D6">
        <w:t>7</w:t>
      </w:r>
      <w:r w:rsidRPr="00BF71AE">
        <w:t>, 202</w:t>
      </w:r>
      <w:r w:rsidRPr="00BF71AE" w:rsidR="009722C9">
        <w:t>6</w:t>
      </w:r>
      <w:r w:rsidRPr="004552EB">
        <w:t>)*</w:t>
      </w:r>
      <w:r w:rsidRPr="00A16F45">
        <w:rPr>
          <w:vertAlign w:val="superscript"/>
        </w:rPr>
        <w:t>†</w:t>
      </w:r>
    </w:p>
    <w:p w:rsidR="00A4522F" w:rsidRPr="00F74A24" w:rsidP="00A4522F" w14:paraId="27CCB916" w14:textId="77777777">
      <w:pPr>
        <w:rPr>
          <w:b/>
          <w:bCs/>
        </w:rPr>
      </w:pPr>
    </w:p>
    <w:tbl>
      <w:tblPr>
        <w:tblStyle w:val="TableGrid"/>
        <w:tblW w:w="10350" w:type="dxa"/>
        <w:tblInd w:w="-365" w:type="dxa"/>
        <w:tblLook w:val="04A0"/>
      </w:tblPr>
      <w:tblGrid>
        <w:gridCol w:w="7601"/>
        <w:gridCol w:w="2749"/>
      </w:tblGrid>
      <w:tr w14:paraId="3E4330A4" w14:textId="77777777" w:rsidTr="001D3EF1">
        <w:tblPrEx>
          <w:tblW w:w="10350" w:type="dxa"/>
          <w:tblInd w:w="-365" w:type="dxa"/>
          <w:tblLook w:val="04A0"/>
        </w:tblPrEx>
        <w:tc>
          <w:tcPr>
            <w:tcW w:w="7601" w:type="dxa"/>
          </w:tcPr>
          <w:p w:rsidR="00A4522F" w:rsidRPr="00F74A24" w14:paraId="73E55B34" w14:textId="77777777">
            <w:pPr>
              <w:jc w:val="center"/>
              <w:rPr>
                <w:b/>
                <w:bCs/>
              </w:rPr>
            </w:pPr>
            <w:r w:rsidRPr="00F74A24">
              <w:rPr>
                <w:b/>
                <w:bCs/>
              </w:rPr>
              <w:t>Covered Equipment or Services*</w:t>
            </w:r>
          </w:p>
        </w:tc>
        <w:tc>
          <w:tcPr>
            <w:tcW w:w="2749" w:type="dxa"/>
          </w:tcPr>
          <w:p w:rsidR="00A4522F" w:rsidRPr="00F74A24" w14:paraId="40E8CE68" w14:textId="77777777">
            <w:pPr>
              <w:jc w:val="center"/>
              <w:rPr>
                <w:b/>
                <w:bCs/>
              </w:rPr>
            </w:pPr>
            <w:r w:rsidRPr="00F74A24">
              <w:rPr>
                <w:b/>
                <w:bCs/>
              </w:rPr>
              <w:t>Date of Inclusion on Covered List</w:t>
            </w:r>
          </w:p>
        </w:tc>
      </w:tr>
      <w:tr w14:paraId="31B78F30" w14:textId="77777777" w:rsidTr="001D3EF1">
        <w:tblPrEx>
          <w:tblW w:w="10350" w:type="dxa"/>
          <w:tblInd w:w="-365" w:type="dxa"/>
          <w:tblLook w:val="04A0"/>
        </w:tblPrEx>
        <w:tc>
          <w:tcPr>
            <w:tcW w:w="7601" w:type="dxa"/>
          </w:tcPr>
          <w:p w:rsidR="00A4522F" w:rsidRPr="00F74A24" w14:paraId="32ADDAA5" w14:textId="77777777">
            <w:r w:rsidRPr="00F74A24">
              <w:t xml:space="preserve">Telecommunications equipment produced or provided by </w:t>
            </w:r>
            <w:r w:rsidRPr="00F74A24">
              <w:rPr>
                <w:b/>
                <w:bCs/>
              </w:rPr>
              <w:t>Huawei Technologies Company</w:t>
            </w:r>
            <w:r w:rsidRPr="00F74A24">
              <w:t>, including telecommunications or video surveillance services produced or provided by such entity or using such equipment.</w:t>
            </w:r>
          </w:p>
        </w:tc>
        <w:tc>
          <w:tcPr>
            <w:tcW w:w="2749" w:type="dxa"/>
          </w:tcPr>
          <w:p w:rsidR="00A4522F" w:rsidRPr="00F74A24" w14:paraId="52A9C854" w14:textId="77777777">
            <w:pPr>
              <w:jc w:val="center"/>
            </w:pPr>
          </w:p>
          <w:p w:rsidR="00A4522F" w:rsidRPr="00F74A24" w14:paraId="567716EE" w14:textId="77777777">
            <w:pPr>
              <w:jc w:val="center"/>
            </w:pPr>
            <w:r w:rsidRPr="00F74A24">
              <w:t>March 12, 2021</w:t>
            </w:r>
          </w:p>
        </w:tc>
      </w:tr>
      <w:tr w14:paraId="28C35E08" w14:textId="77777777" w:rsidTr="001D3EF1">
        <w:tblPrEx>
          <w:tblW w:w="10350" w:type="dxa"/>
          <w:tblInd w:w="-365" w:type="dxa"/>
          <w:tblLook w:val="04A0"/>
        </w:tblPrEx>
        <w:tc>
          <w:tcPr>
            <w:tcW w:w="7601" w:type="dxa"/>
          </w:tcPr>
          <w:p w:rsidR="00A4522F" w:rsidRPr="00F74A24" w14:paraId="69FCFF66" w14:textId="77777777">
            <w:r w:rsidRPr="00F74A24">
              <w:t xml:space="preserve">Telecommunications equipment produced or provided by </w:t>
            </w:r>
            <w:r w:rsidRPr="00F74A24">
              <w:rPr>
                <w:b/>
                <w:bCs/>
              </w:rPr>
              <w:t>ZTE Corporation</w:t>
            </w:r>
            <w:r w:rsidRPr="00F74A24">
              <w:t>, including telecommunications or video surveillance services provided or provided by such entity or using such equipment.</w:t>
            </w:r>
          </w:p>
        </w:tc>
        <w:tc>
          <w:tcPr>
            <w:tcW w:w="2749" w:type="dxa"/>
          </w:tcPr>
          <w:p w:rsidR="00A4522F" w:rsidRPr="00F74A24" w14:paraId="29DED987" w14:textId="77777777">
            <w:pPr>
              <w:jc w:val="center"/>
            </w:pPr>
          </w:p>
          <w:p w:rsidR="00A4522F" w:rsidRPr="00F74A24" w14:paraId="654BD1FA" w14:textId="77777777">
            <w:pPr>
              <w:jc w:val="center"/>
            </w:pPr>
            <w:r w:rsidRPr="00F74A24">
              <w:t>March 12, 2021</w:t>
            </w:r>
          </w:p>
        </w:tc>
      </w:tr>
      <w:tr w14:paraId="79D30E1E" w14:textId="77777777" w:rsidTr="001D3EF1">
        <w:tblPrEx>
          <w:tblW w:w="10350" w:type="dxa"/>
          <w:tblInd w:w="-365" w:type="dxa"/>
          <w:tblLook w:val="04A0"/>
        </w:tblPrEx>
        <w:tc>
          <w:tcPr>
            <w:tcW w:w="7601" w:type="dxa"/>
          </w:tcPr>
          <w:p w:rsidR="00A4522F" w:rsidRPr="00F74A24" w14:paraId="69FB1632" w14:textId="77777777">
            <w:r w:rsidRPr="00F74A24">
              <w:t xml:space="preserve">Video surveillance and telecommunications equipment produced or provided by </w:t>
            </w:r>
            <w:r w:rsidRPr="00F74A24">
              <w:rPr>
                <w:b/>
                <w:bCs/>
              </w:rPr>
              <w:t>Hytera Communications Corporation</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08F6C54" w14:textId="77777777">
            <w:pPr>
              <w:jc w:val="center"/>
            </w:pPr>
          </w:p>
          <w:p w:rsidR="00A4522F" w:rsidRPr="00F74A24" w14:paraId="793BCF7E" w14:textId="77777777">
            <w:pPr>
              <w:jc w:val="center"/>
            </w:pPr>
          </w:p>
          <w:p w:rsidR="00A4522F" w:rsidRPr="00F74A24" w14:paraId="06941415" w14:textId="77777777">
            <w:pPr>
              <w:jc w:val="center"/>
            </w:pPr>
            <w:r w:rsidRPr="00F74A24">
              <w:t>March 12, 2021</w:t>
            </w:r>
          </w:p>
        </w:tc>
      </w:tr>
      <w:tr w14:paraId="7DB633A8" w14:textId="77777777" w:rsidTr="001D3EF1">
        <w:tblPrEx>
          <w:tblW w:w="10350" w:type="dxa"/>
          <w:tblInd w:w="-365" w:type="dxa"/>
          <w:tblLook w:val="04A0"/>
        </w:tblPrEx>
        <w:tc>
          <w:tcPr>
            <w:tcW w:w="7601" w:type="dxa"/>
          </w:tcPr>
          <w:p w:rsidR="00A4522F" w:rsidRPr="00F74A24" w14:paraId="30D18059" w14:textId="77777777">
            <w:r w:rsidRPr="00F74A24">
              <w:t xml:space="preserve">Video surveillance and telecommunications equipment produced or provided by </w:t>
            </w:r>
            <w:r w:rsidRPr="00F74A24">
              <w:rPr>
                <w:b/>
                <w:bCs/>
              </w:rPr>
              <w:t>Hangzhou Hikvision Digital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rsidP="009722C9" w14:paraId="53B1FC51" w14:textId="77777777"/>
          <w:p w:rsidR="00A4522F" w:rsidRPr="00F74A24" w14:paraId="6E2980DF" w14:textId="77777777">
            <w:pPr>
              <w:jc w:val="center"/>
            </w:pPr>
          </w:p>
          <w:p w:rsidR="00A4522F" w:rsidRPr="00F74A24" w14:paraId="4941D5DC" w14:textId="77777777">
            <w:pPr>
              <w:jc w:val="center"/>
            </w:pPr>
            <w:r w:rsidRPr="00F74A24">
              <w:t>March 12, 2021</w:t>
            </w:r>
          </w:p>
        </w:tc>
      </w:tr>
      <w:tr w14:paraId="7B3DEAD0" w14:textId="77777777" w:rsidTr="001D3EF1">
        <w:tblPrEx>
          <w:tblW w:w="10350" w:type="dxa"/>
          <w:tblInd w:w="-365" w:type="dxa"/>
          <w:tblLook w:val="04A0"/>
        </w:tblPrEx>
        <w:tc>
          <w:tcPr>
            <w:tcW w:w="7601" w:type="dxa"/>
          </w:tcPr>
          <w:p w:rsidR="00A4522F" w:rsidRPr="00F74A24" w14:paraId="51E8B2F6" w14:textId="77777777">
            <w:r w:rsidRPr="00F74A24">
              <w:t xml:space="preserve">Video surveillance and telecommunications equipment produced or provided by </w:t>
            </w:r>
            <w:r w:rsidRPr="00F74A24">
              <w:rPr>
                <w:b/>
                <w:bCs/>
              </w:rPr>
              <w:t>Dahua Technology Company</w:t>
            </w:r>
            <w:r w:rsidRPr="00F74A24">
              <w:t>, to the extent it is used for the purpose of public safety, security of government facilities, physical security surveillance of critical infrastructure, and other national security purposes, including telecommunications or video surveillance services produced or provided by such entity or using such equipment.</w:t>
            </w:r>
          </w:p>
        </w:tc>
        <w:tc>
          <w:tcPr>
            <w:tcW w:w="2749" w:type="dxa"/>
          </w:tcPr>
          <w:p w:rsidR="00A4522F" w:rsidRPr="00F74A24" w14:paraId="672655D1" w14:textId="77777777">
            <w:pPr>
              <w:jc w:val="center"/>
            </w:pPr>
          </w:p>
          <w:p w:rsidR="00A4522F" w:rsidRPr="00F74A24" w14:paraId="44B71395" w14:textId="77777777">
            <w:pPr>
              <w:jc w:val="center"/>
            </w:pPr>
          </w:p>
          <w:p w:rsidR="00A4522F" w:rsidRPr="00F74A24" w14:paraId="3E77211B" w14:textId="77777777">
            <w:pPr>
              <w:jc w:val="center"/>
            </w:pPr>
            <w:r w:rsidRPr="00F74A24">
              <w:t>March 12, 2021</w:t>
            </w:r>
          </w:p>
        </w:tc>
      </w:tr>
      <w:tr w14:paraId="15C75ED1" w14:textId="77777777" w:rsidTr="001D3EF1">
        <w:tblPrEx>
          <w:tblW w:w="10350" w:type="dxa"/>
          <w:tblInd w:w="-365" w:type="dxa"/>
          <w:tblLook w:val="04A0"/>
        </w:tblPrEx>
        <w:tc>
          <w:tcPr>
            <w:tcW w:w="7601" w:type="dxa"/>
          </w:tcPr>
          <w:p w:rsidR="00A4522F" w:rsidRPr="00F74A24" w14:paraId="11661DE2" w14:textId="77777777">
            <w:r w:rsidRPr="00F74A24">
              <w:t xml:space="preserve">Information security products, solutions, and services supplied, directly or indirectly, by </w:t>
            </w:r>
            <w:r w:rsidRPr="00F74A24">
              <w:rPr>
                <w:b/>
                <w:bCs/>
              </w:rPr>
              <w:t>AO Kaspersky Lab</w:t>
            </w:r>
            <w:r w:rsidRPr="00F74A24">
              <w:t xml:space="preserve"> or any of its predecessors, successors, parents, subsidiaries, or affiliates.</w:t>
            </w:r>
          </w:p>
        </w:tc>
        <w:tc>
          <w:tcPr>
            <w:tcW w:w="2749" w:type="dxa"/>
          </w:tcPr>
          <w:p w:rsidR="00A4522F" w:rsidRPr="00F74A24" w14:paraId="1595255F" w14:textId="338A460D">
            <w:pPr>
              <w:jc w:val="center"/>
            </w:pPr>
            <w:r>
              <w:br/>
            </w:r>
            <w:r w:rsidRPr="00F74A24">
              <w:t>March 25, 2022</w:t>
            </w:r>
          </w:p>
        </w:tc>
      </w:tr>
      <w:tr w14:paraId="73B9B2A9" w14:textId="77777777" w:rsidTr="001D3EF1">
        <w:tblPrEx>
          <w:tblW w:w="10350" w:type="dxa"/>
          <w:tblInd w:w="-365" w:type="dxa"/>
          <w:tblLook w:val="04A0"/>
        </w:tblPrEx>
        <w:tc>
          <w:tcPr>
            <w:tcW w:w="7601" w:type="dxa"/>
          </w:tcPr>
          <w:p w:rsidR="00A4522F" w:rsidRPr="00F74A24" w14:paraId="1C8D3F56" w14:textId="77777777">
            <w:r w:rsidRPr="00F74A24">
              <w:t xml:space="preserve">International telecommunications services provided by </w:t>
            </w:r>
            <w:r w:rsidRPr="00F74A24">
              <w:rPr>
                <w:b/>
                <w:bCs/>
              </w:rPr>
              <w:t>China Mobile International USA Inc.</w:t>
            </w:r>
            <w:r w:rsidRPr="00F74A24">
              <w:t xml:space="preserve"> subject to section 214 of the Communications Act of 1934. </w:t>
            </w:r>
          </w:p>
        </w:tc>
        <w:tc>
          <w:tcPr>
            <w:tcW w:w="2749" w:type="dxa"/>
          </w:tcPr>
          <w:p w:rsidR="00A4522F" w:rsidRPr="00F74A24" w14:paraId="71C37DB0" w14:textId="77777777">
            <w:pPr>
              <w:jc w:val="center"/>
            </w:pPr>
            <w:r w:rsidRPr="00F74A24">
              <w:t>March 25, 2022</w:t>
            </w:r>
          </w:p>
        </w:tc>
      </w:tr>
      <w:tr w14:paraId="4779963C" w14:textId="77777777" w:rsidTr="001D3EF1">
        <w:tblPrEx>
          <w:tblW w:w="10350" w:type="dxa"/>
          <w:tblInd w:w="-365" w:type="dxa"/>
          <w:tblLook w:val="04A0"/>
        </w:tblPrEx>
        <w:tc>
          <w:tcPr>
            <w:tcW w:w="7601" w:type="dxa"/>
          </w:tcPr>
          <w:p w:rsidR="00A4522F" w:rsidRPr="00F74A24" w14:paraId="3607E2A0" w14:textId="77777777">
            <w:r w:rsidRPr="00F74A24">
              <w:t xml:space="preserve">Telecommunications services provided by </w:t>
            </w:r>
            <w:r w:rsidRPr="00F74A24">
              <w:rPr>
                <w:b/>
                <w:bCs/>
              </w:rPr>
              <w:t>China Telecom (Americas) Corp.</w:t>
            </w:r>
            <w:r w:rsidRPr="00F74A24">
              <w:t xml:space="preserve"> subject to section 214 of the Communications Act of 1934.</w:t>
            </w:r>
          </w:p>
        </w:tc>
        <w:tc>
          <w:tcPr>
            <w:tcW w:w="2749" w:type="dxa"/>
          </w:tcPr>
          <w:p w:rsidR="00A4522F" w:rsidRPr="00F74A24" w14:paraId="678DD6E2" w14:textId="77777777">
            <w:pPr>
              <w:jc w:val="center"/>
            </w:pPr>
            <w:r w:rsidRPr="00F74A24">
              <w:t>March 25, 2022</w:t>
            </w:r>
          </w:p>
        </w:tc>
      </w:tr>
      <w:tr w14:paraId="2ECED8B3" w14:textId="77777777" w:rsidTr="001D3EF1">
        <w:tblPrEx>
          <w:tblW w:w="10350" w:type="dxa"/>
          <w:tblInd w:w="-365" w:type="dxa"/>
          <w:tblLook w:val="04A0"/>
        </w:tblPrEx>
        <w:tc>
          <w:tcPr>
            <w:tcW w:w="7601" w:type="dxa"/>
          </w:tcPr>
          <w:p w:rsidR="00A4522F" w:rsidRPr="00F74A24" w14:paraId="1E85587C" w14:textId="77777777">
            <w:r w:rsidRPr="00F74A24">
              <w:t xml:space="preserve">International telecommunications services provided by </w:t>
            </w:r>
            <w:r w:rsidRPr="00F74A24">
              <w:rPr>
                <w:b/>
                <w:bCs/>
              </w:rPr>
              <w:t xml:space="preserve">Pacific Networks Corp. </w:t>
            </w:r>
            <w:r w:rsidRPr="00F74A24">
              <w:t xml:space="preserve">and its wholly-owned subsidiary </w:t>
            </w:r>
            <w:r w:rsidRPr="00F74A24">
              <w:rPr>
                <w:b/>
                <w:bCs/>
              </w:rPr>
              <w:t>ComNet</w:t>
            </w:r>
            <w:r w:rsidRPr="00F74A24">
              <w:rPr>
                <w:b/>
                <w:bCs/>
              </w:rPr>
              <w:t xml:space="preserve"> (USA) LLC</w:t>
            </w:r>
            <w:r w:rsidRPr="00F74A24">
              <w:t xml:space="preserve"> subject to section 214 of the Communications Act of 1934. </w:t>
            </w:r>
          </w:p>
        </w:tc>
        <w:tc>
          <w:tcPr>
            <w:tcW w:w="2749" w:type="dxa"/>
          </w:tcPr>
          <w:p w:rsidR="00A4522F" w:rsidRPr="00F74A24" w14:paraId="7CA05AF8" w14:textId="5AAE3D8F">
            <w:pPr>
              <w:jc w:val="center"/>
            </w:pPr>
            <w:r>
              <w:br/>
            </w:r>
            <w:r w:rsidRPr="00F74A24">
              <w:t>September 20, 2022</w:t>
            </w:r>
          </w:p>
        </w:tc>
      </w:tr>
      <w:tr w14:paraId="4EEE493E" w14:textId="77777777" w:rsidTr="001D3EF1">
        <w:tblPrEx>
          <w:tblW w:w="10350" w:type="dxa"/>
          <w:tblInd w:w="-365" w:type="dxa"/>
          <w:tblLook w:val="04A0"/>
        </w:tblPrEx>
        <w:tc>
          <w:tcPr>
            <w:tcW w:w="7601" w:type="dxa"/>
          </w:tcPr>
          <w:p w:rsidR="00A4522F" w:rsidRPr="00F74A24" w14:paraId="505C2790" w14:textId="77777777">
            <w:r w:rsidRPr="00F74A24">
              <w:t xml:space="preserve">International telecommunications services provided by </w:t>
            </w:r>
            <w:r w:rsidRPr="00F74A24">
              <w:rPr>
                <w:b/>
                <w:bCs/>
              </w:rPr>
              <w:t>China Unicom (Americas) Operations Limited</w:t>
            </w:r>
            <w:r w:rsidRPr="00F74A24">
              <w:t xml:space="preserve"> subject to section 214 of the Communications Act of 1934. </w:t>
            </w:r>
          </w:p>
        </w:tc>
        <w:tc>
          <w:tcPr>
            <w:tcW w:w="2749" w:type="dxa"/>
          </w:tcPr>
          <w:p w:rsidR="00A4522F" w:rsidRPr="00F74A24" w14:paraId="7A66A5A9" w14:textId="77777777">
            <w:pPr>
              <w:jc w:val="center"/>
            </w:pPr>
            <w:r w:rsidRPr="00F74A24">
              <w:t>September 20, 2022</w:t>
            </w:r>
          </w:p>
        </w:tc>
      </w:tr>
      <w:tr w14:paraId="7748F10C" w14:textId="77777777" w:rsidTr="001D3EF1">
        <w:tblPrEx>
          <w:tblW w:w="10350" w:type="dxa"/>
          <w:tblInd w:w="-365" w:type="dxa"/>
          <w:tblLook w:val="04A0"/>
        </w:tblPrEx>
        <w:tc>
          <w:tcPr>
            <w:tcW w:w="7601" w:type="dxa"/>
          </w:tcPr>
          <w:p w:rsidR="00A4522F" w:rsidRPr="00F74A24" w14:paraId="267CAB50" w14:textId="77777777">
            <w:r w:rsidRPr="00F74A24">
              <w:t xml:space="preserve">Cybersecurity and anti-virus software produced or provided by </w:t>
            </w:r>
            <w:r w:rsidRPr="00F74A24">
              <w:rPr>
                <w:b/>
                <w:bCs/>
              </w:rPr>
              <w:t>Kaspersky Lab, Inc.</w:t>
            </w:r>
            <w:r w:rsidRPr="00F74A24">
              <w:t xml:space="preserve"> or any of its successors and assignees.  </w:t>
            </w:r>
          </w:p>
        </w:tc>
        <w:tc>
          <w:tcPr>
            <w:tcW w:w="2749" w:type="dxa"/>
          </w:tcPr>
          <w:p w:rsidR="00A4522F" w:rsidRPr="00F74A24" w14:paraId="17C4E319" w14:textId="77777777">
            <w:pPr>
              <w:jc w:val="center"/>
            </w:pPr>
            <w:r w:rsidRPr="00F74A24">
              <w:t>July 23, 2024</w:t>
            </w:r>
          </w:p>
        </w:tc>
      </w:tr>
      <w:tr w14:paraId="4DCBD070" w14:textId="77777777" w:rsidTr="001D3EF1">
        <w:tblPrEx>
          <w:tblW w:w="10350" w:type="dxa"/>
          <w:tblInd w:w="-365" w:type="dxa"/>
          <w:tblLook w:val="04A0"/>
        </w:tblPrEx>
        <w:tc>
          <w:tcPr>
            <w:tcW w:w="7601" w:type="dxa"/>
          </w:tcPr>
          <w:p w:rsidR="00A23FD5" w:rsidRPr="00B078CD" w14:paraId="081BE06B" w14:textId="1AB3213D">
            <w:r w:rsidRPr="00E12849">
              <w:t>Uncrewed aircraft systems (UAS) and UAS critical components produced in a foreign country</w:t>
            </w:r>
            <w:r w:rsidRPr="00A16F45" w:rsidR="00C53EAF">
              <w:rPr>
                <w:vertAlign w:val="superscript"/>
              </w:rPr>
              <w:t>††</w:t>
            </w:r>
            <w:r>
              <w:t xml:space="preserve">—except, until January 1, 2027, (a) </w:t>
            </w:r>
            <w:hyperlink r:id="rId5">
              <w:r w:rsidRPr="28D938C6">
                <w:rPr>
                  <w:rStyle w:val="Hyperlink"/>
                </w:rPr>
                <w:t>UAS</w:t>
              </w:r>
            </w:hyperlink>
            <w:r w:rsidRPr="00106461">
              <w:t xml:space="preserve"> and </w:t>
            </w:r>
            <w:hyperlink r:id="rId6">
              <w:r w:rsidRPr="28D938C6">
                <w:rPr>
                  <w:rStyle w:val="Hyperlink"/>
                </w:rPr>
                <w:t>UAS critical components</w:t>
              </w:r>
            </w:hyperlink>
            <w:r w:rsidRPr="00106461">
              <w:t xml:space="preserve"> included on </w:t>
            </w:r>
            <w:r>
              <w:t xml:space="preserve">the </w:t>
            </w:r>
            <w:r w:rsidRPr="00106461">
              <w:t>Defense Contract Management Agency’s</w:t>
            </w:r>
            <w:r>
              <w:t xml:space="preserve"> (DCMA’s)</w:t>
            </w:r>
            <w:r w:rsidRPr="00106461">
              <w:t xml:space="preserve"> Blue UAS</w:t>
            </w:r>
            <w:r w:rsidR="002258F5">
              <w:t xml:space="preserve"> </w:t>
            </w:r>
            <w:r w:rsidR="00804D19">
              <w:t xml:space="preserve">Cleared </w:t>
            </w:r>
            <w:r w:rsidR="002D7873">
              <w:t>L</w:t>
            </w:r>
            <w:r w:rsidR="002258F5">
              <w:t>ist</w:t>
            </w:r>
            <w:r>
              <w:t>,</w:t>
            </w:r>
            <w:r w:rsidRPr="00FE1CAC" w:rsidR="002068FF">
              <w:rPr>
                <w:rFonts w:ascii="Symbol" w:eastAsia="Symbol" w:hAnsi="Symbol" w:cs="Symbol"/>
                <w:vertAlign w:val="superscript"/>
              </w:rPr>
              <w:sym w:font="Symbol" w:char="F023"/>
            </w:r>
            <w:r>
              <w:t xml:space="preserve"> </w:t>
            </w:r>
            <w:r>
              <w:t>and (b)</w:t>
            </w:r>
            <w:r w:rsidRPr="00106461">
              <w:t xml:space="preserve"> UAS critical components </w:t>
            </w:r>
            <w:r>
              <w:t xml:space="preserve">that qualify as “domestic end products” under the Buy American Standard, </w:t>
            </w:r>
            <w:hyperlink r:id="rId7">
              <w:r w:rsidRPr="28D938C6">
                <w:rPr>
                  <w:rStyle w:val="Hyperlink"/>
                </w:rPr>
                <w:t>48 CFR 25.101(a)</w:t>
              </w:r>
            </w:hyperlink>
            <w:r>
              <w:t xml:space="preserve">—and </w:t>
            </w:r>
            <w:r w:rsidRPr="00E12849">
              <w:t>all communications and video surveillance equipment and services listed in Section 1709(a)(1) of the </w:t>
            </w:r>
            <w:hyperlink r:id="rId15">
              <w:r w:rsidRPr="28D938C6">
                <w:rPr>
                  <w:rStyle w:val="Hyperlink"/>
                </w:rPr>
                <w:t>FY25 National Defense Authorization Act</w:t>
              </w:r>
            </w:hyperlink>
            <w:r w:rsidRPr="00E12849">
              <w:t> (Pub. L. 118-159)</w:t>
            </w:r>
            <w:r w:rsidR="00901B88">
              <w:t>.</w:t>
            </w:r>
          </w:p>
        </w:tc>
        <w:tc>
          <w:tcPr>
            <w:tcW w:w="2749" w:type="dxa"/>
          </w:tcPr>
          <w:p w:rsidR="00F7772D" w14:paraId="650CC32B" w14:textId="1C03D9AE">
            <w:pPr>
              <w:jc w:val="center"/>
            </w:pPr>
            <w:r>
              <w:br/>
            </w:r>
          </w:p>
          <w:p w:rsidR="00FF43A5" w14:paraId="628F8C16" w14:textId="1DDC4645">
            <w:pPr>
              <w:jc w:val="center"/>
            </w:pPr>
            <w:r>
              <w:t>December 22, 2025</w:t>
            </w:r>
          </w:p>
          <w:p w:rsidR="00F465EA" w:rsidP="00F465EA" w14:paraId="5A9C6248" w14:textId="77777777"/>
          <w:p w:rsidR="00A23FD5" w:rsidRPr="00F74A24" w14:paraId="307D30F4" w14:textId="07B6E4B6">
            <w:pPr>
              <w:jc w:val="center"/>
            </w:pPr>
            <w:r>
              <w:t>Updated: January 7, 202</w:t>
            </w:r>
            <w:r w:rsidR="006A3222">
              <w:t>6</w:t>
            </w:r>
            <w:r>
              <w:t xml:space="preserve">  </w:t>
            </w:r>
            <w:r w:rsidR="005F3385">
              <w:br/>
            </w:r>
          </w:p>
        </w:tc>
      </w:tr>
    </w:tbl>
    <w:p w:rsidR="00A4522F" w:rsidP="00A4522F" w14:paraId="3B0329AA" w14:textId="77777777"/>
    <w:p w:rsidR="00A4522F" w:rsidP="00A4522F" w14:paraId="03624231" w14:textId="77777777">
      <w:r w:rsidRPr="00F74A24">
        <w:t>*The inclusion of producers or providers of equipment or services</w:t>
      </w:r>
      <w:r>
        <w:t xml:space="preserve"> named</w:t>
      </w:r>
      <w:r w:rsidRPr="00F74A24">
        <w:t xml:space="preserve"> on this list should be read to include the subsidiaries and affiliates of such entities.</w:t>
      </w:r>
    </w:p>
    <w:p w:rsidR="00A4522F" w:rsidRPr="00F74A24" w:rsidP="00A4522F" w14:paraId="6B9206B3" w14:textId="77777777">
      <w:r w:rsidRPr="00F74A24">
        <w:t xml:space="preserve"> </w:t>
      </w:r>
    </w:p>
    <w:p w:rsidR="00A4522F" w:rsidP="00A4522F" w14:paraId="5C17E402" w14:textId="77777777">
      <w:r w:rsidRPr="00A16F45">
        <w:rPr>
          <w:vertAlign w:val="superscript"/>
        </w:rPr>
        <w:t>†</w:t>
      </w:r>
      <w:r w:rsidRPr="00F74A24">
        <w:t>Where equipment or services on the list are identified by category, such category should be construed to include only equipment or services capable of the functions outlined in sections 2(b)(2)(A), (B), or (C) of the Secure and Trusted Communications Networks Act of 2019, 47 U.S.C. § 1601(b)(2)(A)-(C).</w:t>
      </w:r>
    </w:p>
    <w:p w:rsidR="000D7A30" w:rsidP="00A4522F" w14:paraId="0B4DD6CC" w14:textId="77777777"/>
    <w:p w:rsidR="000D7A30" w:rsidP="00A4522F" w14:paraId="6A1A01CC" w14:textId="3F5907DC">
      <w:r w:rsidRPr="00A16F45">
        <w:rPr>
          <w:vertAlign w:val="superscript"/>
        </w:rPr>
        <w:t>††</w:t>
      </w:r>
      <w:r>
        <w:t>For purposes of</w:t>
      </w:r>
      <w:r w:rsidR="00125EAF">
        <w:t xml:space="preserve"> </w:t>
      </w:r>
      <w:r w:rsidR="001D32FA">
        <w:t xml:space="preserve">inclusion of </w:t>
      </w:r>
      <w:r w:rsidR="00D20E45">
        <w:t>UAS</w:t>
      </w:r>
      <w:r w:rsidR="00125EAF">
        <w:t xml:space="preserve"> and </w:t>
      </w:r>
      <w:r w:rsidR="00091B33">
        <w:t>UAS critical components</w:t>
      </w:r>
      <w:r>
        <w:t xml:space="preserve">, we incorporate the definitions included in the </w:t>
      </w:r>
      <w:r w:rsidR="004552EB">
        <w:t xml:space="preserve">associated </w:t>
      </w:r>
      <w:hyperlink r:id="rId16" w:history="1">
        <w:r w:rsidRPr="002067E6">
          <w:rPr>
            <w:rStyle w:val="Hyperlink"/>
          </w:rPr>
          <w:t xml:space="preserve">National Security </w:t>
        </w:r>
        <w:r w:rsidRPr="002067E6" w:rsidR="004552EB">
          <w:rPr>
            <w:rStyle w:val="Hyperlink"/>
          </w:rPr>
          <w:t>Determination</w:t>
        </w:r>
      </w:hyperlink>
      <w:r w:rsidR="00FD4651">
        <w:t>.</w:t>
      </w:r>
      <w:r>
        <w:t xml:space="preserve"> </w:t>
      </w:r>
    </w:p>
    <w:p w:rsidR="008B77FF" w:rsidP="00A4522F" w14:paraId="6B98B9CD" w14:textId="77777777"/>
    <w:p w:rsidR="00820D41" w:rsidP="00A4522F" w14:paraId="1289A8DD" w14:textId="77777777">
      <w:r w:rsidRPr="002068FF">
        <w:rPr>
          <w:szCs w:val="22"/>
          <w:vertAlign w:val="superscript"/>
        </w:rPr>
        <w:t>#</w:t>
      </w:r>
      <w:r w:rsidRPr="002068FF">
        <w:rPr>
          <w:szCs w:val="22"/>
        </w:rPr>
        <w:t xml:space="preserve">The “Blue UAS </w:t>
      </w:r>
      <w:r w:rsidR="00EA0607">
        <w:rPr>
          <w:szCs w:val="22"/>
        </w:rPr>
        <w:t>list</w:t>
      </w:r>
      <w:r w:rsidRPr="002068FF">
        <w:rPr>
          <w:szCs w:val="22"/>
        </w:rPr>
        <w:t xml:space="preserve">” </w:t>
      </w:r>
      <w:r w:rsidRPr="002068FF">
        <w:rPr>
          <w:szCs w:val="22"/>
        </w:rPr>
        <w:t xml:space="preserve">referred to in the </w:t>
      </w:r>
      <w:hyperlink r:id="rId17" w:history="1">
        <w:r w:rsidRPr="00DD51C2">
          <w:rPr>
            <w:rStyle w:val="Hyperlink"/>
            <w:szCs w:val="22"/>
          </w:rPr>
          <w:t>National Security Determination</w:t>
        </w:r>
      </w:hyperlink>
      <w:r w:rsidRPr="002068FF">
        <w:rPr>
          <w:szCs w:val="22"/>
        </w:rPr>
        <w:t xml:space="preserve"> is the combination of the “Blue UAS Cleared List” at </w:t>
      </w:r>
      <w:hyperlink r:id="rId5" w:history="1">
        <w:r w:rsidRPr="002068FF">
          <w:rPr>
            <w:rStyle w:val="Hyperlink"/>
            <w:szCs w:val="22"/>
          </w:rPr>
          <w:t>https://bluelist.appsplatformportals.us/Cleared-List/</w:t>
        </w:r>
      </w:hyperlink>
      <w:r w:rsidRPr="002068FF">
        <w:rPr>
          <w:szCs w:val="22"/>
        </w:rPr>
        <w:t xml:space="preserve"> and the list of compliant UAS components and software at </w:t>
      </w:r>
      <w:hyperlink r:id="rId6" w:history="1">
        <w:r w:rsidRPr="002068FF">
          <w:rPr>
            <w:rStyle w:val="Hyperlink"/>
            <w:szCs w:val="22"/>
          </w:rPr>
          <w:t>https://bluelist.appsplatformportals.us/Framework/</w:t>
        </w:r>
      </w:hyperlink>
      <w:r w:rsidRPr="002068FF">
        <w:rPr>
          <w:szCs w:val="22"/>
        </w:rPr>
        <w:t xml:space="preserve">. We use the term “Blue UAS Cleared List” to refer to both lists. </w:t>
      </w:r>
      <w:r w:rsidRPr="002068FF">
        <w:rPr>
          <w:szCs w:val="22"/>
          <w:vertAlign w:val="superscript"/>
        </w:rPr>
        <w:t xml:space="preserve"> </w:t>
      </w:r>
    </w:p>
    <w:p w:rsidR="009E1613" w:rsidP="00A4522F" w14:paraId="7B11E822" w14:textId="5A0B8C02">
      <w:pPr>
        <w:sectPr w:rsidSect="00B5055B">
          <w:endnotePr>
            <w:numFmt w:val="decimal"/>
          </w:endnotePr>
          <w:pgSz w:w="12240" w:h="15840"/>
          <w:pgMar w:top="1440" w:right="1440" w:bottom="720" w:left="1440" w:header="630" w:footer="720" w:gutter="0"/>
          <w:pgNumType w:start="1"/>
          <w:cols w:space="720"/>
          <w:noEndnote/>
          <w:docGrid w:linePitch="299"/>
        </w:sectPr>
      </w:pPr>
    </w:p>
    <w:p w:rsidR="006A6C6C" w:rsidP="009E1613" w14:paraId="7EEDC914" w14:textId="3A563FB7">
      <w:pPr>
        <w:spacing w:after="120"/>
        <w:jc w:val="center"/>
        <w:rPr>
          <w:b/>
          <w:bCs/>
        </w:rPr>
      </w:pPr>
      <w:r w:rsidRPr="00F74A24">
        <w:rPr>
          <w:b/>
          <w:bCs/>
        </w:rPr>
        <w:t>APPENDIX</w:t>
      </w:r>
      <w:r>
        <w:rPr>
          <w:b/>
          <w:bCs/>
        </w:rPr>
        <w:t xml:space="preserve"> B</w:t>
      </w:r>
    </w:p>
    <w:p w:rsidR="007A1BF0" w:rsidRPr="00EC1B38" w:rsidP="007A1BF0" w14:paraId="5C0BF1B6" w14:textId="3EC4A5F5">
      <w:pPr>
        <w:jc w:val="center"/>
        <w:rPr>
          <w:b/>
          <w:sz w:val="24"/>
          <w:szCs w:val="24"/>
        </w:rPr>
      </w:pPr>
      <w:r w:rsidRPr="00EC1B38">
        <w:rPr>
          <w:b/>
          <w:sz w:val="24"/>
          <w:szCs w:val="24"/>
        </w:rPr>
        <w:t xml:space="preserve">National Security Determination on the Threat Posed by Uncrewed Aircraft Systems (UAS) and UAS Critical Components </w:t>
      </w:r>
    </w:p>
    <w:p w:rsidR="007A1BF0" w:rsidRPr="00EC1B38" w:rsidP="007A1BF0" w14:paraId="5144BDAA" w14:textId="4A4FE99A">
      <w:pPr>
        <w:jc w:val="center"/>
        <w:rPr>
          <w:bCs/>
          <w:i/>
          <w:iCs/>
          <w:sz w:val="24"/>
          <w:szCs w:val="24"/>
        </w:rPr>
      </w:pPr>
      <w:r w:rsidRPr="00A63E8D">
        <w:rPr>
          <w:i/>
          <w:sz w:val="24"/>
          <w:szCs w:val="24"/>
        </w:rPr>
        <w:t xml:space="preserve">January </w:t>
      </w:r>
      <w:r w:rsidRPr="00A63E8D" w:rsidR="000E6F5B">
        <w:rPr>
          <w:i/>
          <w:sz w:val="24"/>
          <w:szCs w:val="24"/>
        </w:rPr>
        <w:t>7</w:t>
      </w:r>
      <w:r w:rsidRPr="00A63E8D">
        <w:rPr>
          <w:i/>
          <w:sz w:val="24"/>
          <w:szCs w:val="24"/>
        </w:rPr>
        <w:t>, 202</w:t>
      </w:r>
      <w:r w:rsidRPr="00A63E8D">
        <w:rPr>
          <w:i/>
          <w:sz w:val="24"/>
          <w:szCs w:val="24"/>
        </w:rPr>
        <w:t>6</w:t>
      </w:r>
    </w:p>
    <w:p w:rsidR="007A1BF0" w:rsidRPr="00EC1B38" w:rsidP="007A1BF0" w14:paraId="552D07D6" w14:textId="77777777">
      <w:pPr>
        <w:jc w:val="center"/>
        <w:rPr>
          <w:b/>
          <w:sz w:val="24"/>
          <w:szCs w:val="24"/>
        </w:rPr>
      </w:pPr>
    </w:p>
    <w:p w:rsidR="007A1BF0" w:rsidRPr="00034A6B" w:rsidP="007A1BF0" w14:paraId="3B9277DB" w14:textId="7734B16B">
      <w:pPr>
        <w:rPr>
          <w:b/>
          <w:szCs w:val="22"/>
        </w:rPr>
      </w:pPr>
      <w:r w:rsidRPr="00034A6B">
        <w:rPr>
          <w:b/>
          <w:szCs w:val="22"/>
        </w:rPr>
        <w:t>Determination</w:t>
      </w:r>
      <w:r w:rsidR="00385F12">
        <w:rPr>
          <w:b/>
          <w:szCs w:val="22"/>
        </w:rPr>
        <w:br/>
      </w:r>
    </w:p>
    <w:p w:rsidR="00110E31" w:rsidRPr="00034A6B" w:rsidP="00110E31" w14:paraId="6310B912" w14:textId="474E5E7D">
      <w:pPr>
        <w:rPr>
          <w:szCs w:val="22"/>
        </w:rPr>
      </w:pPr>
      <w:r w:rsidRPr="00034A6B">
        <w:rPr>
          <w:szCs w:val="22"/>
        </w:rPr>
        <w:t>Pursuant to the National Security Determination sent to the F</w:t>
      </w:r>
      <w:r w:rsidRPr="00034A6B" w:rsidR="00794F82">
        <w:rPr>
          <w:szCs w:val="22"/>
        </w:rPr>
        <w:t xml:space="preserve">ederal </w:t>
      </w:r>
      <w:r w:rsidRPr="00034A6B">
        <w:rPr>
          <w:szCs w:val="22"/>
        </w:rPr>
        <w:t>C</w:t>
      </w:r>
      <w:r w:rsidRPr="00034A6B" w:rsidR="00794F82">
        <w:rPr>
          <w:szCs w:val="22"/>
        </w:rPr>
        <w:t xml:space="preserve">ommunications </w:t>
      </w:r>
      <w:r w:rsidRPr="00034A6B">
        <w:rPr>
          <w:szCs w:val="22"/>
        </w:rPr>
        <w:t>C</w:t>
      </w:r>
      <w:r w:rsidRPr="00034A6B" w:rsidR="00794F82">
        <w:rPr>
          <w:szCs w:val="22"/>
        </w:rPr>
        <w:t>ommission</w:t>
      </w:r>
      <w:r w:rsidRPr="00034A6B">
        <w:rPr>
          <w:szCs w:val="22"/>
        </w:rPr>
        <w:t xml:space="preserve"> by an Executive Branch interagency body with appropriate national security expertise,</w:t>
      </w:r>
      <w:r>
        <w:rPr>
          <w:rStyle w:val="FootnoteReference"/>
          <w:rFonts w:eastAsiaTheme="majorEastAsia"/>
          <w:szCs w:val="22"/>
        </w:rPr>
        <w:footnoteReference w:id="14"/>
      </w:r>
      <w:r w:rsidRPr="00034A6B">
        <w:rPr>
          <w:szCs w:val="22"/>
        </w:rPr>
        <w:t xml:space="preserve"> the Department of War (</w:t>
      </w:r>
      <w:r w:rsidRPr="00034A6B">
        <w:rPr>
          <w:szCs w:val="22"/>
        </w:rPr>
        <w:t>DoW</w:t>
      </w:r>
      <w:r w:rsidRPr="00034A6B">
        <w:rPr>
          <w:szCs w:val="22"/>
        </w:rPr>
        <w:t xml:space="preserve">) has determined that certain </w:t>
      </w:r>
      <w:r w:rsidRPr="00034A6B" w:rsidR="00794F82">
        <w:rPr>
          <w:szCs w:val="22"/>
        </w:rPr>
        <w:t>Uncrewed Aircraft Systems (</w:t>
      </w:r>
      <w:r w:rsidRPr="00034A6B">
        <w:rPr>
          <w:szCs w:val="22"/>
        </w:rPr>
        <w:t>UAS</w:t>
      </w:r>
      <w:r w:rsidRPr="00034A6B" w:rsidR="00794F82">
        <w:rPr>
          <w:szCs w:val="22"/>
        </w:rPr>
        <w:t>)</w:t>
      </w:r>
      <w:r w:rsidRPr="00034A6B">
        <w:rPr>
          <w:szCs w:val="22"/>
        </w:rPr>
        <w:t xml:space="preserve"> and UAS critical components</w:t>
      </w:r>
      <w:r>
        <w:rPr>
          <w:rStyle w:val="FootnoteReference"/>
          <w:rFonts w:eastAsiaTheme="majorEastAsia"/>
          <w:szCs w:val="22"/>
        </w:rPr>
        <w:footnoteReference w:id="15"/>
      </w:r>
      <w:r w:rsidRPr="00034A6B">
        <w:rPr>
          <w:szCs w:val="22"/>
        </w:rPr>
        <w:t xml:space="preserve"> do not currently pose unacceptable risks to the national security of the United States and therefore should be removed from FCC’s Covered List. </w:t>
      </w:r>
    </w:p>
    <w:p w:rsidR="00110E31" w:rsidRPr="008D34F6" w:rsidP="007A1BF0" w14:paraId="109EB72C" w14:textId="77777777">
      <w:pPr>
        <w:rPr>
          <w:b/>
          <w:szCs w:val="22"/>
        </w:rPr>
      </w:pPr>
    </w:p>
    <w:p w:rsidR="001813F5" w:rsidRPr="00034A6B" w:rsidP="001813F5" w14:paraId="6A136AAB" w14:textId="7E366E3C">
      <w:pPr>
        <w:rPr>
          <w:szCs w:val="22"/>
        </w:rPr>
      </w:pPr>
      <w:r w:rsidRPr="00034A6B">
        <w:rPr>
          <w:szCs w:val="22"/>
        </w:rPr>
        <w:t xml:space="preserve">The </w:t>
      </w:r>
      <w:r w:rsidRPr="00034A6B">
        <w:rPr>
          <w:szCs w:val="22"/>
        </w:rPr>
        <w:t>DoW</w:t>
      </w:r>
      <w:r w:rsidRPr="00034A6B">
        <w:rPr>
          <w:szCs w:val="22"/>
        </w:rPr>
        <w:t xml:space="preserve"> has determined that </w:t>
      </w:r>
      <w:hyperlink r:id="rId5" w:history="1">
        <w:r w:rsidRPr="00034A6B">
          <w:rPr>
            <w:rStyle w:val="Hyperlink"/>
            <w:rFonts w:eastAsiaTheme="majorEastAsia"/>
            <w:szCs w:val="22"/>
          </w:rPr>
          <w:t>UAS</w:t>
        </w:r>
      </w:hyperlink>
      <w:r w:rsidRPr="00034A6B">
        <w:rPr>
          <w:szCs w:val="22"/>
        </w:rPr>
        <w:t xml:space="preserve"> and </w:t>
      </w:r>
      <w:hyperlink r:id="rId6" w:history="1">
        <w:r w:rsidRPr="00034A6B">
          <w:rPr>
            <w:rStyle w:val="Hyperlink"/>
            <w:rFonts w:eastAsiaTheme="majorEastAsia"/>
            <w:szCs w:val="22"/>
          </w:rPr>
          <w:t>UAS critical components</w:t>
        </w:r>
      </w:hyperlink>
      <w:r w:rsidRPr="00034A6B">
        <w:rPr>
          <w:szCs w:val="22"/>
        </w:rPr>
        <w:t xml:space="preserve"> included on Defense Contract Management Agency’s (DCMA) Blue UAS list do not currently present unacceptable risks to the national security of the United States or to the safety and security of U.S. persons. </w:t>
      </w:r>
      <w:r w:rsidRPr="00034A6B" w:rsidR="0093757D">
        <w:rPr>
          <w:szCs w:val="22"/>
        </w:rPr>
        <w:t xml:space="preserve"> </w:t>
      </w:r>
      <w:r w:rsidRPr="00034A6B">
        <w:rPr>
          <w:szCs w:val="22"/>
        </w:rPr>
        <w:t xml:space="preserve">This determination includes UAS and UAS critical components included on the Blue UAS list now and until January 1, 2027. </w:t>
      </w:r>
    </w:p>
    <w:p w:rsidR="00A40D56" w:rsidRPr="00034A6B" w:rsidP="007A1BF0" w14:paraId="79CE68C6" w14:textId="77777777">
      <w:pPr>
        <w:rPr>
          <w:b/>
          <w:szCs w:val="22"/>
        </w:rPr>
      </w:pPr>
    </w:p>
    <w:p w:rsidR="001E3BFC" w:rsidRPr="008D34F6" w:rsidP="001E3BFC" w14:paraId="020E6595" w14:textId="77777777">
      <w:pPr>
        <w:rPr>
          <w:szCs w:val="22"/>
        </w:rPr>
      </w:pPr>
      <w:r w:rsidRPr="00034A6B">
        <w:rPr>
          <w:szCs w:val="22"/>
        </w:rPr>
        <w:t xml:space="preserve">Additionally, until January 1, 2027, the </w:t>
      </w:r>
      <w:r w:rsidRPr="00034A6B">
        <w:rPr>
          <w:szCs w:val="22"/>
        </w:rPr>
        <w:t>DoW</w:t>
      </w:r>
      <w:r w:rsidRPr="00034A6B">
        <w:rPr>
          <w:szCs w:val="22"/>
        </w:rPr>
        <w:t xml:space="preserve"> has determined that UAS and UAS critical components that qualify as “domestic end products” under the Buy American Standard do not pose unacceptable risks to the national security of the United States or to the safety and security of U.S. persons</w:t>
      </w:r>
      <w:r w:rsidRPr="008D34F6">
        <w:rPr>
          <w:szCs w:val="22"/>
        </w:rPr>
        <w:t>.</w:t>
      </w:r>
      <w:r>
        <w:rPr>
          <w:rStyle w:val="FootnoteReference"/>
          <w:rFonts w:eastAsiaTheme="majorEastAsia"/>
          <w:szCs w:val="22"/>
        </w:rPr>
        <w:footnoteReference w:id="16"/>
      </w:r>
    </w:p>
    <w:p w:rsidR="00BF74A3" w:rsidRPr="008D34F6" w14:paraId="5A5B2108" w14:textId="77777777">
      <w:pPr>
        <w:rPr>
          <w:b/>
          <w:szCs w:val="22"/>
        </w:rPr>
      </w:pPr>
    </w:p>
    <w:p w:rsidR="00BF74A3" w:rsidRPr="00034A6B" w:rsidP="00BF74A3" w14:paraId="6A79C74E" w14:textId="77777777">
      <w:pPr>
        <w:rPr>
          <w:szCs w:val="22"/>
        </w:rPr>
      </w:pPr>
      <w:r w:rsidRPr="00034A6B">
        <w:rPr>
          <w:szCs w:val="22"/>
        </w:rPr>
        <w:t>This determination will terminate on January 1, 2027 unless superseded by a newer national security determination.</w:t>
      </w:r>
    </w:p>
    <w:p w:rsidR="00B57575" w:rsidRPr="008D34F6" w14:paraId="218584AD" w14:textId="77777777">
      <w:pPr>
        <w:rPr>
          <w:b/>
          <w:szCs w:val="22"/>
        </w:rPr>
      </w:pPr>
    </w:p>
    <w:p w:rsidR="00E839E7" w:rsidRPr="00034A6B" w:rsidP="00E839E7" w14:paraId="05BDD931" w14:textId="77777777">
      <w:pPr>
        <w:rPr>
          <w:b/>
          <w:szCs w:val="22"/>
        </w:rPr>
      </w:pPr>
      <w:r w:rsidRPr="00034A6B">
        <w:rPr>
          <w:b/>
          <w:szCs w:val="22"/>
        </w:rPr>
        <w:t>Summary of Determination and Supporting Evidence</w:t>
      </w:r>
    </w:p>
    <w:p w:rsidR="00E839E7" w:rsidRPr="008D34F6" w14:paraId="4A665927" w14:textId="77777777">
      <w:pPr>
        <w:rPr>
          <w:b/>
          <w:szCs w:val="22"/>
        </w:rPr>
      </w:pPr>
    </w:p>
    <w:p w:rsidR="00AF1EDE" w:rsidRPr="00034A6B" w:rsidP="00AF1EDE" w14:paraId="68DF3AC1" w14:textId="77777777">
      <w:pPr>
        <w:rPr>
          <w:szCs w:val="22"/>
        </w:rPr>
      </w:pPr>
      <w:r w:rsidRPr="00034A6B">
        <w:rPr>
          <w:szCs w:val="22"/>
        </w:rPr>
        <w:t>On December 22, 2025, the FCC added all UAS and UAS critical components produced in a foreign country to its Covered List.</w:t>
      </w:r>
      <w:r>
        <w:rPr>
          <w:rStyle w:val="FootnoteReference"/>
          <w:rFonts w:eastAsiaTheme="majorEastAsia"/>
          <w:szCs w:val="22"/>
        </w:rPr>
        <w:footnoteReference w:id="17"/>
      </w:r>
      <w:r w:rsidRPr="00034A6B">
        <w:rPr>
          <w:szCs w:val="22"/>
        </w:rPr>
        <w:t xml:space="preserve">  This followed a specific determination by an executive branch interagency body with appropriate national security expertise that such devices pose an unacceptable risk to the national security of the United States and to the safety and security of U.S. persons and should be included on the FCC’s Covered List, unless the </w:t>
      </w:r>
      <w:r w:rsidRPr="00034A6B">
        <w:rPr>
          <w:szCs w:val="22"/>
        </w:rPr>
        <w:t>DoW</w:t>
      </w:r>
      <w:r w:rsidRPr="00034A6B">
        <w:rPr>
          <w:szCs w:val="22"/>
        </w:rPr>
        <w:t xml:space="preserve"> or the Department of Homeland Security makes a specific determination to the FCC that a given UAS or UAS critical component, or a class thereof does not pose such risks.</w:t>
      </w:r>
      <w:r>
        <w:rPr>
          <w:rStyle w:val="FootnoteReference"/>
          <w:rFonts w:eastAsiaTheme="majorEastAsia"/>
          <w:szCs w:val="22"/>
        </w:rPr>
        <w:footnoteReference w:id="18"/>
      </w:r>
      <w:r w:rsidRPr="00034A6B">
        <w:rPr>
          <w:szCs w:val="22"/>
        </w:rPr>
        <w:t xml:space="preserve">  This memo constitutes a specific determination by </w:t>
      </w:r>
      <w:r w:rsidRPr="00034A6B">
        <w:rPr>
          <w:szCs w:val="22"/>
        </w:rPr>
        <w:t>DoW</w:t>
      </w:r>
      <w:r w:rsidRPr="00034A6B">
        <w:rPr>
          <w:szCs w:val="22"/>
        </w:rPr>
        <w:t>, pursuant to the earlier National Security Determination, that a specified UAS and UAS critical components do not pose unacceptable risks to the national security of the United States and to the safety and security of U.S. persons.</w:t>
      </w:r>
    </w:p>
    <w:p w:rsidR="00831680" w:rsidRPr="008D34F6" w14:paraId="70852C77" w14:textId="77777777">
      <w:pPr>
        <w:rPr>
          <w:b/>
          <w:szCs w:val="22"/>
        </w:rPr>
      </w:pPr>
    </w:p>
    <w:p w:rsidR="00831680" w:rsidRPr="00034A6B" w:rsidP="00831680" w14:paraId="19075E2A" w14:textId="77777777">
      <w:pPr>
        <w:rPr>
          <w:i/>
          <w:szCs w:val="22"/>
        </w:rPr>
      </w:pPr>
      <w:r w:rsidRPr="00034A6B">
        <w:rPr>
          <w:i/>
          <w:szCs w:val="22"/>
        </w:rPr>
        <w:t>Blue UAS</w:t>
      </w:r>
    </w:p>
    <w:p w:rsidR="003233B4" w:rsidRPr="008D34F6" w14:paraId="20F06A9E" w14:textId="77777777">
      <w:pPr>
        <w:rPr>
          <w:b/>
          <w:szCs w:val="22"/>
        </w:rPr>
      </w:pPr>
    </w:p>
    <w:p w:rsidR="007F7D3E" w:rsidP="003233B4" w14:paraId="7A7A0EDB" w14:textId="2CE22B33">
      <w:pPr>
        <w:rPr>
          <w:szCs w:val="22"/>
        </w:rPr>
      </w:pPr>
      <w:r w:rsidRPr="00034A6B">
        <w:rPr>
          <w:szCs w:val="22"/>
        </w:rPr>
        <w:t xml:space="preserve">The </w:t>
      </w:r>
      <w:r w:rsidRPr="00034A6B">
        <w:rPr>
          <w:szCs w:val="22"/>
        </w:rPr>
        <w:t>DoW</w:t>
      </w:r>
      <w:r w:rsidRPr="00034A6B">
        <w:rPr>
          <w:szCs w:val="22"/>
        </w:rPr>
        <w:t xml:space="preserve"> has determined that </w:t>
      </w:r>
      <w:hyperlink r:id="rId5" w:history="1">
        <w:r w:rsidRPr="00034A6B">
          <w:rPr>
            <w:rStyle w:val="Hyperlink"/>
            <w:rFonts w:eastAsiaTheme="majorEastAsia"/>
            <w:szCs w:val="22"/>
          </w:rPr>
          <w:t>UAS</w:t>
        </w:r>
      </w:hyperlink>
      <w:r w:rsidRPr="00034A6B">
        <w:rPr>
          <w:szCs w:val="22"/>
        </w:rPr>
        <w:t xml:space="preserve"> and </w:t>
      </w:r>
      <w:hyperlink r:id="rId6" w:history="1">
        <w:r w:rsidRPr="00034A6B">
          <w:rPr>
            <w:rStyle w:val="Hyperlink"/>
            <w:rFonts w:eastAsiaTheme="majorEastAsia"/>
            <w:szCs w:val="22"/>
          </w:rPr>
          <w:t>UAS critical components</w:t>
        </w:r>
      </w:hyperlink>
      <w:r w:rsidRPr="00034A6B">
        <w:rPr>
          <w:szCs w:val="22"/>
        </w:rPr>
        <w:t xml:space="preserve"> included on DCMA’s Blue UAS list do not currently present unacceptable risks to the national security of the United States or to the safety and security of U.S. persons.  The Blue UAS list consists of UAS and UAS components that have gone </w:t>
      </w:r>
      <w:r w:rsidRPr="00034A6B">
        <w:rPr>
          <w:szCs w:val="22"/>
        </w:rPr>
        <w:t xml:space="preserve">through rigorous cyber and hardware assessments to ensure their technology complies with hardware, software, supply chain, and data privacy standards established by multiple National Defense Authorization Acts (NDAA) and other federal policy guidelines.  </w:t>
      </w:r>
      <w:r w:rsidRPr="00034A6B" w:rsidR="00775E3C">
        <w:rPr>
          <w:szCs w:val="22"/>
        </w:rPr>
        <w:t>The Department</w:t>
      </w:r>
      <w:r w:rsidRPr="00034A6B" w:rsidR="00775E3C">
        <w:rPr>
          <w:szCs w:val="22"/>
        </w:rPr>
        <w:t xml:space="preserve"> </w:t>
      </w:r>
      <w:r w:rsidRPr="00034A6B">
        <w:rPr>
          <w:szCs w:val="22"/>
        </w:rPr>
        <w:t>assesses that all UAS and UAS critical components included on the Blue UAS list are compliant with current U.S. law and regulations and validated as cyber secure. Given the rigorous security testing done on these systems and components,</w:t>
      </w:r>
      <w:r w:rsidRPr="00034A6B" w:rsidR="00775E3C">
        <w:rPr>
          <w:szCs w:val="22"/>
        </w:rPr>
        <w:t xml:space="preserve"> </w:t>
      </w:r>
      <w:r w:rsidRPr="00034A6B">
        <w:rPr>
          <w:szCs w:val="22"/>
        </w:rPr>
        <w:t>DoW</w:t>
      </w:r>
      <w:r w:rsidRPr="00034A6B">
        <w:rPr>
          <w:szCs w:val="22"/>
        </w:rPr>
        <w:t xml:space="preserve"> determines that the UAS and UAS components included on the Blue UAS list do not pose unacceptable risks to the national security of the United States or to the safety and security of U.S. persons and should not be included on FCC’s Covered List. </w:t>
      </w:r>
    </w:p>
    <w:p w:rsidR="001826C7" w:rsidP="003233B4" w14:paraId="7E087D1B" w14:textId="77777777">
      <w:pPr>
        <w:rPr>
          <w:b/>
          <w:szCs w:val="22"/>
        </w:rPr>
      </w:pPr>
    </w:p>
    <w:p w:rsidR="006917B2" w:rsidRPr="008D34F6" w:rsidP="006917B2" w14:paraId="4CEE1C08" w14:textId="6513D990">
      <w:pPr>
        <w:rPr>
          <w:iCs/>
          <w:szCs w:val="22"/>
        </w:rPr>
      </w:pPr>
      <w:r w:rsidRPr="008D34F6">
        <w:rPr>
          <w:color w:val="2D2D2D"/>
          <w:w w:val="105"/>
          <w:szCs w:val="22"/>
        </w:rPr>
        <w:t>The</w:t>
      </w:r>
      <w:r w:rsidRPr="008D34F6">
        <w:rPr>
          <w:color w:val="2D2D2D"/>
          <w:spacing w:val="-16"/>
          <w:w w:val="105"/>
          <w:szCs w:val="22"/>
        </w:rPr>
        <w:t xml:space="preserve"> </w:t>
      </w:r>
      <w:r w:rsidRPr="008D34F6">
        <w:rPr>
          <w:color w:val="1A1A1A"/>
          <w:w w:val="105"/>
          <w:szCs w:val="22"/>
        </w:rPr>
        <w:t>DoW</w:t>
      </w:r>
      <w:r w:rsidRPr="008D34F6">
        <w:rPr>
          <w:color w:val="464646"/>
          <w:w w:val="105"/>
          <w:szCs w:val="22"/>
        </w:rPr>
        <w:t>'</w:t>
      </w:r>
      <w:r w:rsidRPr="008D34F6">
        <w:rPr>
          <w:color w:val="2D2D2D"/>
          <w:w w:val="105"/>
          <w:szCs w:val="22"/>
        </w:rPr>
        <w:t>s</w:t>
      </w:r>
      <w:r w:rsidRPr="008D34F6">
        <w:rPr>
          <w:color w:val="2D2D2D"/>
          <w:w w:val="105"/>
          <w:szCs w:val="22"/>
        </w:rPr>
        <w:t xml:space="preserve"> Blue</w:t>
      </w:r>
      <w:r w:rsidRPr="008D34F6">
        <w:rPr>
          <w:color w:val="2D2D2D"/>
          <w:spacing w:val="-3"/>
          <w:w w:val="105"/>
          <w:szCs w:val="22"/>
        </w:rPr>
        <w:t xml:space="preserve"> </w:t>
      </w:r>
      <w:r w:rsidRPr="008D34F6">
        <w:rPr>
          <w:color w:val="2D2D2D"/>
          <w:w w:val="105"/>
          <w:szCs w:val="22"/>
        </w:rPr>
        <w:t>UAS</w:t>
      </w:r>
      <w:r w:rsidRPr="008D34F6">
        <w:rPr>
          <w:color w:val="2D2D2D"/>
          <w:spacing w:val="-5"/>
          <w:w w:val="105"/>
          <w:szCs w:val="22"/>
        </w:rPr>
        <w:t xml:space="preserve"> </w:t>
      </w:r>
      <w:r w:rsidRPr="008D34F6">
        <w:rPr>
          <w:color w:val="1A1A1A"/>
          <w:w w:val="105"/>
          <w:szCs w:val="22"/>
        </w:rPr>
        <w:t>initiative</w:t>
      </w:r>
      <w:r w:rsidRPr="008D34F6">
        <w:rPr>
          <w:color w:val="1A1A1A"/>
          <w:spacing w:val="-3"/>
          <w:w w:val="105"/>
          <w:szCs w:val="22"/>
        </w:rPr>
        <w:t xml:space="preserve"> </w:t>
      </w:r>
      <w:r w:rsidRPr="008D34F6">
        <w:rPr>
          <w:color w:val="2D2D2D"/>
          <w:w w:val="105"/>
          <w:szCs w:val="22"/>
        </w:rPr>
        <w:t xml:space="preserve">assesses </w:t>
      </w:r>
      <w:r w:rsidRPr="00034A6B">
        <w:rPr>
          <w:szCs w:val="22"/>
        </w:rPr>
        <w:t xml:space="preserve">UAS and UAS components to ensure compliance with Section 848 of the FY2020 National Defense Authorization Act (NDAA), Section 817 of the FY2023 NDAA, and the </w:t>
      </w:r>
      <w:r w:rsidRPr="00034A6B">
        <w:rPr>
          <w:i/>
          <w:szCs w:val="22"/>
        </w:rPr>
        <w:t>American Security Drone Act</w:t>
      </w:r>
      <w:r w:rsidRPr="00034A6B">
        <w:rPr>
          <w:szCs w:val="22"/>
        </w:rPr>
        <w:t xml:space="preserve"> included in the FY24 NDAA.</w:t>
      </w:r>
      <w:r>
        <w:rPr>
          <w:rStyle w:val="FootnoteReference"/>
          <w:rFonts w:eastAsiaTheme="majorEastAsia"/>
          <w:szCs w:val="22"/>
        </w:rPr>
        <w:footnoteReference w:id="19"/>
      </w:r>
      <w:r w:rsidRPr="00034A6B">
        <w:rPr>
          <w:szCs w:val="22"/>
        </w:rPr>
        <w:t xml:space="preserve"> </w:t>
      </w:r>
      <w:r w:rsidRPr="008D34F6" w:rsidR="008146F2">
        <w:rPr>
          <w:iCs/>
          <w:szCs w:val="22"/>
        </w:rPr>
        <w:t xml:space="preserve"> </w:t>
      </w:r>
      <w:r w:rsidRPr="00034A6B">
        <w:rPr>
          <w:szCs w:val="22"/>
        </w:rPr>
        <w:t xml:space="preserve">These NDAA provisions prohibit </w:t>
      </w:r>
      <w:r w:rsidRPr="00034A6B">
        <w:rPr>
          <w:szCs w:val="22"/>
        </w:rPr>
        <w:t>DoW</w:t>
      </w:r>
      <w:r w:rsidRPr="00034A6B">
        <w:rPr>
          <w:szCs w:val="22"/>
        </w:rPr>
        <w:t xml:space="preserve"> from procuring or operating UAS or UAS critical components that are manufactured in a covered foreign country or by an entity domiciled in a covered foreign country. </w:t>
      </w:r>
      <w:r w:rsidRPr="008D34F6" w:rsidR="008146F2">
        <w:rPr>
          <w:iCs/>
          <w:szCs w:val="22"/>
        </w:rPr>
        <w:t xml:space="preserve"> </w:t>
      </w:r>
      <w:r w:rsidRPr="00034A6B">
        <w:rPr>
          <w:szCs w:val="22"/>
        </w:rPr>
        <w:t xml:space="preserve">The Blue assessment checks compliance with these statutes as well as ensuring that the platforms clear cybersecurity standards, including rigorous penetration testing. </w:t>
      </w:r>
      <w:r w:rsidRPr="008D34F6" w:rsidR="006A4017">
        <w:rPr>
          <w:iCs/>
          <w:szCs w:val="22"/>
        </w:rPr>
        <w:t xml:space="preserve"> </w:t>
      </w:r>
      <w:r w:rsidRPr="00034A6B">
        <w:rPr>
          <w:szCs w:val="22"/>
        </w:rPr>
        <w:t>UAS and UAS components included on the Blue UAS list have met the highest security standards so they are able to operate in sensitive environ</w:t>
      </w:r>
      <w:r w:rsidR="001C3C7C">
        <w:rPr>
          <w:szCs w:val="22"/>
        </w:rPr>
        <w:t>m</w:t>
      </w:r>
      <w:r w:rsidRPr="00034A6B">
        <w:rPr>
          <w:iCs/>
          <w:szCs w:val="22"/>
        </w:rPr>
        <w:t>ents</w:t>
      </w:r>
      <w:r w:rsidRPr="00034A6B">
        <w:rPr>
          <w:szCs w:val="22"/>
        </w:rPr>
        <w:t xml:space="preserve">, protect sensitive information, and prevent cyber vulnerabilities. </w:t>
      </w:r>
      <w:r w:rsidRPr="008D34F6" w:rsidR="0027678D">
        <w:rPr>
          <w:iCs/>
          <w:szCs w:val="22"/>
        </w:rPr>
        <w:t xml:space="preserve"> </w:t>
      </w:r>
      <w:r w:rsidRPr="00034A6B">
        <w:rPr>
          <w:szCs w:val="22"/>
        </w:rPr>
        <w:t xml:space="preserve">Given the extensive testing of the Blue listed UAS and UAS critical components, the </w:t>
      </w:r>
      <w:r w:rsidRPr="00034A6B">
        <w:rPr>
          <w:szCs w:val="22"/>
        </w:rPr>
        <w:t>DoW</w:t>
      </w:r>
      <w:r w:rsidRPr="00034A6B">
        <w:rPr>
          <w:szCs w:val="22"/>
        </w:rPr>
        <w:t xml:space="preserve"> has determined that UAS and UAS components included on the Blue UAS list, do not pose unacceptable risks to the national security of the United States.</w:t>
      </w:r>
    </w:p>
    <w:p w:rsidR="00B545AF" w:rsidRPr="008D34F6" w:rsidP="006917B2" w14:paraId="265DF44E" w14:textId="77777777">
      <w:pPr>
        <w:rPr>
          <w:iCs/>
          <w:szCs w:val="22"/>
        </w:rPr>
      </w:pPr>
    </w:p>
    <w:p w:rsidR="006D6985" w:rsidRPr="00034A6B" w:rsidP="006D6985" w14:paraId="6B902117" w14:textId="037A14DB">
      <w:pPr>
        <w:rPr>
          <w:szCs w:val="22"/>
        </w:rPr>
      </w:pPr>
      <w:r w:rsidRPr="00034A6B">
        <w:rPr>
          <w:szCs w:val="22"/>
        </w:rPr>
        <w:t xml:space="preserve">While the </w:t>
      </w:r>
      <w:r w:rsidRPr="00034A6B">
        <w:rPr>
          <w:szCs w:val="22"/>
        </w:rPr>
        <w:t>DoW</w:t>
      </w:r>
      <w:r w:rsidRPr="00034A6B">
        <w:rPr>
          <w:szCs w:val="22"/>
        </w:rPr>
        <w:t xml:space="preserve"> has determined that UAS and UAS components included on the Blue UAS list do not currently pose immediate national security risks to the American homeland, reliance on any foreign country for critical UAS components still creates significant vulnerabilities for the domestic drone industrial base.  President Trump’s Executive Order on Unleashing American Drone Dominance and the National Security Strategy clearly outline that it is a national security imperative to have an independent, robust, and resilient domestic drone industrial base and supply chain.</w:t>
      </w:r>
      <w:r>
        <w:rPr>
          <w:rStyle w:val="FootnoteReference"/>
          <w:rFonts w:eastAsiaTheme="majorEastAsia"/>
          <w:szCs w:val="22"/>
        </w:rPr>
        <w:footnoteReference w:id="20"/>
      </w:r>
      <w:r w:rsidRPr="00034A6B">
        <w:rPr>
          <w:szCs w:val="22"/>
        </w:rPr>
        <w:t xml:space="preserve"> </w:t>
      </w:r>
      <w:r w:rsidRPr="00034A6B" w:rsidR="00997C68">
        <w:rPr>
          <w:szCs w:val="22"/>
        </w:rPr>
        <w:t xml:space="preserve"> </w:t>
      </w:r>
      <w:r w:rsidRPr="00034A6B">
        <w:rPr>
          <w:szCs w:val="22"/>
        </w:rPr>
        <w:t>Therefore, this national security determination shall terminate on January 1, 2027, and be reassessed to determine if the import of Blue listed UAS and UAS critical components produced in a foreign country threatens the resiliency of our domestic drone industrial base.</w:t>
      </w:r>
    </w:p>
    <w:p w:rsidR="00B545AF" w:rsidRPr="00034A6B" w:rsidP="006917B2" w14:paraId="1ED2B800" w14:textId="77777777">
      <w:pPr>
        <w:rPr>
          <w:szCs w:val="22"/>
        </w:rPr>
      </w:pPr>
    </w:p>
    <w:p w:rsidR="005B5835" w:rsidRPr="00034A6B" w:rsidP="005B5835" w14:paraId="3BCE6F31" w14:textId="77777777">
      <w:pPr>
        <w:rPr>
          <w:i/>
          <w:szCs w:val="22"/>
        </w:rPr>
      </w:pPr>
      <w:r w:rsidRPr="00034A6B">
        <w:rPr>
          <w:i/>
          <w:szCs w:val="22"/>
        </w:rPr>
        <w:t>Buy American Standards</w:t>
      </w:r>
    </w:p>
    <w:p w:rsidR="007F7D3E" w:rsidRPr="00034A6B" w:rsidP="006917B2" w14:paraId="77F6380B" w14:textId="65B63D50">
      <w:pPr>
        <w:pStyle w:val="BodyText"/>
        <w:spacing w:before="1" w:line="252" w:lineRule="auto"/>
        <w:ind w:right="359"/>
      </w:pPr>
    </w:p>
    <w:p w:rsidR="005B5835" w:rsidRPr="008D34F6" w:rsidP="006917B2" w14:paraId="045A151C" w14:textId="217BA6CE">
      <w:pPr>
        <w:pStyle w:val="BodyText"/>
        <w:spacing w:before="1" w:line="252" w:lineRule="auto"/>
        <w:ind w:right="359"/>
      </w:pPr>
      <w:r w:rsidRPr="00034A6B">
        <w:t xml:space="preserve">Until January 1, 2027, </w:t>
      </w:r>
      <w:r w:rsidRPr="00034A6B">
        <w:t>DoW</w:t>
      </w:r>
      <w:r w:rsidRPr="00034A6B">
        <w:t xml:space="preserve"> has determined that UAS and UAS critical components that qualify as “domestic end products” under the Buy American Standard do not pose unacceptable risks to the national security of the United States or to the safety and security of U.S.</w:t>
      </w:r>
      <w:r w:rsidRPr="008D34F6" w:rsidR="003F6B61">
        <w:t xml:space="preserve"> </w:t>
      </w:r>
      <w:r w:rsidRPr="00034A6B" w:rsidR="003F6B61">
        <w:t>persons</w:t>
      </w:r>
      <w:r w:rsidRPr="008D34F6" w:rsidR="003F6B61">
        <w:t>.</w:t>
      </w:r>
      <w:r>
        <w:rPr>
          <w:rStyle w:val="FootnoteReference"/>
          <w:rFonts w:eastAsiaTheme="majorEastAsia"/>
        </w:rPr>
        <w:footnoteReference w:id="21"/>
      </w:r>
    </w:p>
    <w:p w:rsidR="00E45BC3" w:rsidRPr="008D34F6" w:rsidP="006917B2" w14:paraId="4EC443EC" w14:textId="77777777">
      <w:pPr>
        <w:pStyle w:val="BodyText"/>
        <w:spacing w:before="1" w:line="252" w:lineRule="auto"/>
        <w:ind w:right="359"/>
      </w:pPr>
    </w:p>
    <w:p w:rsidR="00F7320E" w:rsidRPr="008D34F6" w:rsidP="00F7320E" w14:paraId="2AB70A4A" w14:textId="77AA3A6B">
      <w:pPr>
        <w:rPr>
          <w:szCs w:val="22"/>
        </w:rPr>
      </w:pPr>
      <w:r w:rsidRPr="00034A6B">
        <w:rPr>
          <w:szCs w:val="22"/>
        </w:rPr>
        <w:t xml:space="preserve">President Trump has made clear through the Executive Order to Unleash American Drone Dominance and the National Security Strategy that the United States must have an independent and resilient industrial base for critical dual-use technology, including drones and drone components. </w:t>
      </w:r>
      <w:r w:rsidRPr="008D34F6">
        <w:rPr>
          <w:szCs w:val="22"/>
        </w:rPr>
        <w:t xml:space="preserve"> </w:t>
      </w:r>
      <w:r w:rsidRPr="00034A6B">
        <w:rPr>
          <w:szCs w:val="22"/>
        </w:rPr>
        <w:t xml:space="preserve">The National Security Determination on </w:t>
      </w:r>
      <w:r w:rsidRPr="008D34F6">
        <w:rPr>
          <w:szCs w:val="22"/>
        </w:rPr>
        <w:t>foreign-</w:t>
      </w:r>
      <w:r w:rsidRPr="00034A6B">
        <w:rPr>
          <w:szCs w:val="22"/>
        </w:rPr>
        <w:t>produced</w:t>
      </w:r>
      <w:r w:rsidRPr="008D34F6" w:rsidR="00E06C6B">
        <w:rPr>
          <w:szCs w:val="22"/>
        </w:rPr>
        <w:t xml:space="preserve"> </w:t>
      </w:r>
      <w:r w:rsidRPr="00034A6B">
        <w:rPr>
          <w:szCs w:val="22"/>
        </w:rPr>
        <w:t xml:space="preserve">UAS and UAS critical components stated: “Relying on UAS and UAS critical components produced in foreign countries poses an unacceptable national security risk to the United States. </w:t>
      </w:r>
      <w:r w:rsidRPr="008D34F6" w:rsidR="00BA7262">
        <w:rPr>
          <w:szCs w:val="22"/>
        </w:rPr>
        <w:t xml:space="preserve"> </w:t>
      </w:r>
      <w:r w:rsidRPr="00034A6B">
        <w:rPr>
          <w:szCs w:val="22"/>
        </w:rPr>
        <w:t xml:space="preserve">To ensure American companies are able to meet both peacetime and wartime demand, the </w:t>
      </w:r>
      <w:r w:rsidRPr="00034A6B">
        <w:rPr>
          <w:szCs w:val="22"/>
        </w:rPr>
        <w:t>U.S. drone industry cannot rely on foreign-produced UAS critical components.”</w:t>
      </w:r>
      <w:r>
        <w:rPr>
          <w:rStyle w:val="FootnoteReference"/>
          <w:rFonts w:eastAsiaTheme="majorEastAsia"/>
          <w:szCs w:val="22"/>
        </w:rPr>
        <w:footnoteReference w:id="22"/>
      </w:r>
      <w:r w:rsidRPr="00034A6B">
        <w:rPr>
          <w:szCs w:val="22"/>
        </w:rPr>
        <w:t xml:space="preserve"> </w:t>
      </w:r>
      <w:r w:rsidRPr="008D34F6" w:rsidR="00B34D3E">
        <w:rPr>
          <w:szCs w:val="22"/>
        </w:rPr>
        <w:t xml:space="preserve"> </w:t>
      </w:r>
      <w:r w:rsidRPr="00034A6B">
        <w:rPr>
          <w:szCs w:val="22"/>
        </w:rPr>
        <w:t xml:space="preserve">The </w:t>
      </w:r>
      <w:r w:rsidRPr="00034A6B">
        <w:rPr>
          <w:szCs w:val="22"/>
        </w:rPr>
        <w:t>DoW</w:t>
      </w:r>
      <w:r w:rsidRPr="00034A6B">
        <w:rPr>
          <w:szCs w:val="22"/>
        </w:rPr>
        <w:t xml:space="preserve"> has determined that UAS and UAS critical components that meet the Buy American “domestic end product” standard currently support the Administration’s national security imperative to build an American drone industrial base and do not present unacceptable risks to U.S. national security.</w:t>
      </w:r>
    </w:p>
    <w:p w:rsidR="0003011C" w:rsidRPr="008D34F6" w:rsidP="00F7320E" w14:paraId="160C16D4" w14:textId="77777777">
      <w:pPr>
        <w:rPr>
          <w:szCs w:val="22"/>
        </w:rPr>
      </w:pPr>
    </w:p>
    <w:p w:rsidR="002D5256" w:rsidRPr="008D34F6" w:rsidP="002D5256" w14:paraId="6111092A" w14:textId="4E824986">
      <w:pPr>
        <w:rPr>
          <w:szCs w:val="22"/>
        </w:rPr>
      </w:pPr>
      <w:r w:rsidRPr="008D34F6">
        <w:rPr>
          <w:szCs w:val="22"/>
        </w:rPr>
        <w:t xml:space="preserve">To meet </w:t>
      </w:r>
      <w:r w:rsidRPr="008D34F6" w:rsidR="00FF0569">
        <w:rPr>
          <w:szCs w:val="22"/>
        </w:rPr>
        <w:t xml:space="preserve">the Buy American </w:t>
      </w:r>
      <w:r w:rsidRPr="008D34F6" w:rsidR="00FA1C94">
        <w:rPr>
          <w:szCs w:val="22"/>
        </w:rPr>
        <w:t xml:space="preserve">definition of a </w:t>
      </w:r>
      <w:r w:rsidRPr="008D34F6">
        <w:rPr>
          <w:szCs w:val="22"/>
        </w:rPr>
        <w:t>“domestic end product</w:t>
      </w:r>
      <w:r w:rsidRPr="008D34F6" w:rsidR="00FA1C94">
        <w:rPr>
          <w:szCs w:val="22"/>
        </w:rPr>
        <w:t>,</w:t>
      </w:r>
      <w:r w:rsidRPr="008D34F6">
        <w:rPr>
          <w:szCs w:val="22"/>
        </w:rPr>
        <w:t>” UAS or UAS critical component</w:t>
      </w:r>
      <w:r w:rsidRPr="008D34F6" w:rsidR="00B119CC">
        <w:rPr>
          <w:szCs w:val="22"/>
        </w:rPr>
        <w:t>s must</w:t>
      </w:r>
      <w:r w:rsidRPr="008D34F6">
        <w:rPr>
          <w:szCs w:val="22"/>
        </w:rPr>
        <w:t xml:space="preserve"> be manufactured in the United States and ensure the cost of domestic components </w:t>
      </w:r>
      <w:r w:rsidRPr="008D34F6" w:rsidR="00A16314">
        <w:rPr>
          <w:szCs w:val="22"/>
        </w:rPr>
        <w:t xml:space="preserve">must </w:t>
      </w:r>
      <w:r w:rsidRPr="008D34F6">
        <w:rPr>
          <w:szCs w:val="22"/>
        </w:rPr>
        <w:t xml:space="preserve">exceed 65 percent of the </w:t>
      </w:r>
      <w:r w:rsidRPr="008D34F6" w:rsidR="00335453">
        <w:rPr>
          <w:szCs w:val="22"/>
        </w:rPr>
        <w:t xml:space="preserve">total </w:t>
      </w:r>
      <w:r w:rsidRPr="008D34F6">
        <w:rPr>
          <w:szCs w:val="22"/>
        </w:rPr>
        <w:t xml:space="preserve">cost of </w:t>
      </w:r>
      <w:r w:rsidRPr="008D34F6" w:rsidR="00D5703D">
        <w:rPr>
          <w:szCs w:val="22"/>
        </w:rPr>
        <w:t>the finished product</w:t>
      </w:r>
      <w:r w:rsidRPr="008D34F6" w:rsidR="00B13EDD">
        <w:rPr>
          <w:szCs w:val="22"/>
        </w:rPr>
        <w:t>.</w:t>
      </w:r>
      <w:r>
        <w:rPr>
          <w:rStyle w:val="FootnoteReference"/>
          <w:rFonts w:eastAsiaTheme="majorEastAsia"/>
          <w:szCs w:val="22"/>
        </w:rPr>
        <w:footnoteReference w:id="23"/>
      </w:r>
      <w:r w:rsidRPr="00034A6B">
        <w:rPr>
          <w:szCs w:val="22"/>
        </w:rPr>
        <w:t xml:space="preserve"> </w:t>
      </w:r>
      <w:r w:rsidRPr="008D34F6" w:rsidR="00085E49">
        <w:rPr>
          <w:szCs w:val="22"/>
        </w:rPr>
        <w:t xml:space="preserve"> </w:t>
      </w:r>
      <w:r w:rsidRPr="00B11802">
        <w:rPr>
          <w:szCs w:val="22"/>
        </w:rPr>
        <w:t xml:space="preserve">Until January 1, 2027, UAS and UAS critical components that meet the Buy American “domestic end product” standard do not pose unacceptable risks to the national security of the United States. </w:t>
      </w:r>
    </w:p>
    <w:p w:rsidR="00085E49" w:rsidRPr="008D34F6" w:rsidP="002D5256" w14:paraId="23D9BEE8" w14:textId="77777777">
      <w:pPr>
        <w:rPr>
          <w:szCs w:val="22"/>
        </w:rPr>
      </w:pPr>
    </w:p>
    <w:p w:rsidR="00212C32" w:rsidRPr="00B11802" w:rsidP="00212C32" w14:paraId="3623539F" w14:textId="546FF9CB">
      <w:pPr>
        <w:rPr>
          <w:szCs w:val="22"/>
        </w:rPr>
      </w:pPr>
      <w:r w:rsidRPr="00B11802">
        <w:rPr>
          <w:szCs w:val="22"/>
        </w:rPr>
        <w:t xml:space="preserve">While the Buy American standards support American manufacturing, it is critical that we have a fully independent and robust domestic drone supply chain. </w:t>
      </w:r>
      <w:r w:rsidRPr="008D34F6" w:rsidR="00F064C2">
        <w:rPr>
          <w:szCs w:val="22"/>
        </w:rPr>
        <w:t xml:space="preserve"> </w:t>
      </w:r>
      <w:r w:rsidRPr="00B11802">
        <w:rPr>
          <w:szCs w:val="22"/>
        </w:rPr>
        <w:t xml:space="preserve">The United States must have the ability to manufacture drones at scale in both peacetime and wartime. </w:t>
      </w:r>
      <w:r w:rsidRPr="008D34F6" w:rsidR="00A53167">
        <w:rPr>
          <w:szCs w:val="22"/>
        </w:rPr>
        <w:t xml:space="preserve"> </w:t>
      </w:r>
      <w:r w:rsidRPr="00B11802">
        <w:rPr>
          <w:szCs w:val="22"/>
        </w:rPr>
        <w:t xml:space="preserve">To achieve this strategic imperative, industry should plan for the domestic content requirement for UAS and UAS critical components to continue to increase in the following years. </w:t>
      </w:r>
      <w:r w:rsidRPr="008D34F6" w:rsidR="00751391">
        <w:rPr>
          <w:szCs w:val="22"/>
        </w:rPr>
        <w:t xml:space="preserve"> </w:t>
      </w:r>
      <w:r w:rsidRPr="00B11802">
        <w:rPr>
          <w:szCs w:val="22"/>
        </w:rPr>
        <w:t xml:space="preserve">Industry should use the Buy American standards as a baseline with plans to increase their domestic content requirement. </w:t>
      </w:r>
      <w:r w:rsidRPr="008D34F6" w:rsidR="003D1F9E">
        <w:rPr>
          <w:szCs w:val="22"/>
        </w:rPr>
        <w:t xml:space="preserve"> </w:t>
      </w:r>
      <w:r w:rsidRPr="00B11802">
        <w:rPr>
          <w:szCs w:val="22"/>
        </w:rPr>
        <w:t xml:space="preserve">In line with President Trump’s revitalization of American manufacturing through America First policies, UAS and UAS critical components must be built in America. </w:t>
      </w:r>
      <w:r w:rsidRPr="008D34F6" w:rsidR="00586DA3">
        <w:rPr>
          <w:szCs w:val="22"/>
        </w:rPr>
        <w:t xml:space="preserve"> </w:t>
      </w:r>
      <w:r w:rsidRPr="00B11802">
        <w:rPr>
          <w:szCs w:val="22"/>
        </w:rPr>
        <w:t>This determination will terminate on January 1, 2027, and shall be reassessed prior to its termination to assess how much the domestic content required should increase to meet this goal.</w:t>
      </w:r>
    </w:p>
    <w:p w:rsidR="00B6636E" w:rsidRPr="00B11802" w:rsidP="002D5256" w14:paraId="7EDC89F7" w14:textId="77777777">
      <w:pPr>
        <w:rPr>
          <w:szCs w:val="22"/>
        </w:rPr>
      </w:pPr>
    </w:p>
    <w:p w:rsidR="00936F44" w:rsidRPr="00B11802" w:rsidP="00936F44" w14:paraId="0987F63C" w14:textId="77777777">
      <w:pPr>
        <w:rPr>
          <w:b/>
          <w:bCs/>
          <w:szCs w:val="22"/>
        </w:rPr>
      </w:pPr>
      <w:r w:rsidRPr="00B11802">
        <w:rPr>
          <w:b/>
          <w:bCs/>
          <w:szCs w:val="22"/>
        </w:rPr>
        <w:t>Definitions:</w:t>
      </w:r>
    </w:p>
    <w:p w:rsidR="00936F44" w:rsidRPr="00B11802" w:rsidP="00936F44" w14:paraId="3FFE0A1A" w14:textId="77777777">
      <w:pPr>
        <w:rPr>
          <w:b/>
          <w:bCs/>
          <w:szCs w:val="22"/>
        </w:rPr>
      </w:pPr>
    </w:p>
    <w:p w:rsidR="00936F44" w:rsidRPr="00B11802" w:rsidP="00936F44" w14:paraId="0FD66B07" w14:textId="0B2D7377">
      <w:pPr>
        <w:rPr>
          <w:szCs w:val="22"/>
        </w:rPr>
      </w:pPr>
      <w:r w:rsidRPr="00B11802">
        <w:rPr>
          <w:i/>
          <w:iCs/>
          <w:szCs w:val="22"/>
        </w:rPr>
        <w:t>FCC</w:t>
      </w:r>
      <w:r w:rsidRPr="00B11802">
        <w:rPr>
          <w:szCs w:val="22"/>
        </w:rPr>
        <w:t xml:space="preserve">: </w:t>
      </w:r>
      <w:r w:rsidRPr="00B11802" w:rsidR="007C0561">
        <w:rPr>
          <w:szCs w:val="22"/>
        </w:rPr>
        <w:t xml:space="preserve"> </w:t>
      </w:r>
      <w:r w:rsidRPr="00B11802">
        <w:rPr>
          <w:szCs w:val="22"/>
        </w:rPr>
        <w:t xml:space="preserve">For the purpose of this determination, the term “FCC” shall mean the Federal Communications Commission. </w:t>
      </w:r>
    </w:p>
    <w:p w:rsidR="00936F44" w:rsidRPr="00B11802" w:rsidP="00936F44" w14:paraId="2FD4AE61" w14:textId="77777777">
      <w:pPr>
        <w:rPr>
          <w:szCs w:val="22"/>
        </w:rPr>
      </w:pPr>
    </w:p>
    <w:p w:rsidR="00936F44" w:rsidRPr="00B11802" w:rsidP="00936F44" w14:paraId="0D3299FB" w14:textId="53CF9D63">
      <w:pPr>
        <w:rPr>
          <w:szCs w:val="22"/>
        </w:rPr>
      </w:pPr>
      <w:r w:rsidRPr="00B11802">
        <w:rPr>
          <w:i/>
          <w:iCs/>
          <w:szCs w:val="22"/>
        </w:rPr>
        <w:t>Domestic End Product:</w:t>
      </w:r>
      <w:r w:rsidRPr="00B11802">
        <w:rPr>
          <w:szCs w:val="22"/>
        </w:rPr>
        <w:t xml:space="preserve"> </w:t>
      </w:r>
      <w:r w:rsidRPr="00B11802" w:rsidR="00BD43A7">
        <w:rPr>
          <w:szCs w:val="22"/>
        </w:rPr>
        <w:t xml:space="preserve"> </w:t>
      </w:r>
      <w:r w:rsidRPr="00B11802">
        <w:rPr>
          <w:szCs w:val="22"/>
        </w:rPr>
        <w:t>For the purpose of this determination, the term “domestic end product” has the meaning found in 48 CFR § 25.101(a)</w:t>
      </w:r>
      <w:r w:rsidRPr="00B11802" w:rsidR="00DB7D93">
        <w:rPr>
          <w:szCs w:val="22"/>
        </w:rPr>
        <w:t>.</w:t>
      </w:r>
    </w:p>
    <w:p w:rsidR="00DB7D93" w:rsidRPr="00B11802" w:rsidP="00936F44" w14:paraId="539CE434" w14:textId="77777777">
      <w:pPr>
        <w:rPr>
          <w:szCs w:val="22"/>
        </w:rPr>
      </w:pPr>
    </w:p>
    <w:p w:rsidR="00011485" w:rsidRPr="00B11802" w:rsidP="00011485" w14:paraId="5BA9DF71" w14:textId="338E1F64">
      <w:pPr>
        <w:rPr>
          <w:i/>
          <w:iCs/>
          <w:szCs w:val="22"/>
        </w:rPr>
      </w:pPr>
      <w:r w:rsidRPr="00B11802">
        <w:rPr>
          <w:i/>
          <w:iCs/>
          <w:szCs w:val="22"/>
        </w:rPr>
        <w:t>Uncrewed Aircraft (UA)</w:t>
      </w:r>
      <w:r w:rsidRPr="00B11802">
        <w:rPr>
          <w:szCs w:val="22"/>
        </w:rPr>
        <w:t xml:space="preserve">: </w:t>
      </w:r>
      <w:r w:rsidRPr="00B11802" w:rsidR="00BC594A">
        <w:rPr>
          <w:szCs w:val="22"/>
        </w:rPr>
        <w:t xml:space="preserve"> </w:t>
      </w:r>
      <w:r w:rsidRPr="00B11802">
        <w:rPr>
          <w:szCs w:val="22"/>
        </w:rPr>
        <w:t xml:space="preserve">For the purpose of this determination, the term “uncrewed aircraft (UA)” has the meaning found in 47 CFR 88.5: </w:t>
      </w:r>
      <w:r w:rsidRPr="00B11802">
        <w:rPr>
          <w:i/>
          <w:iCs/>
          <w:szCs w:val="22"/>
        </w:rPr>
        <w:t>An aircraft operated without the possibility of direct human intervention from within or on the aircraft.</w:t>
      </w:r>
    </w:p>
    <w:p w:rsidR="00011485" w:rsidRPr="00B11802" w:rsidP="00011485" w14:paraId="1EEDC78C" w14:textId="77777777">
      <w:pPr>
        <w:rPr>
          <w:b/>
          <w:bCs/>
          <w:szCs w:val="22"/>
        </w:rPr>
      </w:pPr>
    </w:p>
    <w:p w:rsidR="00011485" w:rsidRPr="00B11802" w:rsidP="00011485" w14:paraId="230D0301" w14:textId="355E19BD">
      <w:pPr>
        <w:rPr>
          <w:i/>
          <w:iCs/>
          <w:szCs w:val="22"/>
        </w:rPr>
      </w:pPr>
      <w:r w:rsidRPr="00B11802">
        <w:rPr>
          <w:i/>
          <w:iCs/>
          <w:szCs w:val="22"/>
        </w:rPr>
        <w:t>Uncrewed Aircraft System (UAS)</w:t>
      </w:r>
      <w:r w:rsidRPr="00B11802">
        <w:rPr>
          <w:szCs w:val="22"/>
        </w:rPr>
        <w:t xml:space="preserve">: </w:t>
      </w:r>
      <w:r w:rsidRPr="00B11802" w:rsidR="006D2B74">
        <w:rPr>
          <w:szCs w:val="22"/>
        </w:rPr>
        <w:t xml:space="preserve"> </w:t>
      </w:r>
      <w:r w:rsidRPr="00B11802">
        <w:rPr>
          <w:szCs w:val="22"/>
        </w:rPr>
        <w:t xml:space="preserve">For the purpose of this determination, the term “uncrewed aircraft system (UAS)” has the meaning found in 47 CFR 88.5: </w:t>
      </w:r>
      <w:r w:rsidRPr="00B11802">
        <w:rPr>
          <w:i/>
          <w:iCs/>
          <w:szCs w:val="22"/>
        </w:rPr>
        <w:t>An Uncrewed Aircraft and its associated elements (including an uncrewed aircraft station, communication links, and the components not on board the UA that control the UA) that are required for the safe and efficient operation of the UA in the airspace of the United States.</w:t>
      </w:r>
    </w:p>
    <w:p w:rsidR="00011485" w:rsidRPr="00B11802" w:rsidP="00011485" w14:paraId="4538F93B" w14:textId="77777777">
      <w:pPr>
        <w:rPr>
          <w:b/>
          <w:bCs/>
          <w:szCs w:val="22"/>
        </w:rPr>
      </w:pPr>
    </w:p>
    <w:p w:rsidR="00011485" w:rsidRPr="008D34F6" w:rsidP="00011485" w14:paraId="35BE2B4B" w14:textId="0B786A60">
      <w:pPr>
        <w:rPr>
          <w:szCs w:val="22"/>
        </w:rPr>
      </w:pPr>
      <w:r w:rsidRPr="00B11802">
        <w:rPr>
          <w:i/>
          <w:iCs/>
          <w:szCs w:val="22"/>
        </w:rPr>
        <w:t>UAS Critical Components</w:t>
      </w:r>
      <w:r w:rsidRPr="00B11802">
        <w:rPr>
          <w:szCs w:val="22"/>
        </w:rPr>
        <w:t xml:space="preserve">: </w:t>
      </w:r>
      <w:r w:rsidRPr="00B11802" w:rsidR="007E6B9F">
        <w:rPr>
          <w:szCs w:val="22"/>
        </w:rPr>
        <w:t xml:space="preserve"> </w:t>
      </w:r>
      <w:r w:rsidRPr="00B11802">
        <w:rPr>
          <w:szCs w:val="22"/>
        </w:rPr>
        <w:t>For the purpose of this determination, the term “UAS critical components” includes but is not limited to the following UAS components and any associated software:</w:t>
      </w:r>
      <w:r w:rsidRPr="008D34F6" w:rsidR="005F09A7">
        <w:rPr>
          <w:szCs w:val="22"/>
        </w:rPr>
        <w:br/>
      </w:r>
    </w:p>
    <w:p w:rsidR="00011485" w:rsidRPr="008D34F6" w:rsidP="00C016F8" w14:paraId="5B8FB46F" w14:textId="77777777">
      <w:pPr>
        <w:pStyle w:val="ListParagraph"/>
        <w:numPr>
          <w:ilvl w:val="0"/>
          <w:numId w:val="17"/>
        </w:numPr>
        <w:rPr>
          <w:szCs w:val="22"/>
        </w:rPr>
      </w:pPr>
      <w:r w:rsidRPr="008D34F6">
        <w:rPr>
          <w:szCs w:val="22"/>
        </w:rPr>
        <w:t>Data transmission devices</w:t>
      </w:r>
    </w:p>
    <w:p w:rsidR="00011485" w:rsidRPr="008D34F6" w:rsidP="00C016F8" w14:paraId="3309FE83" w14:textId="77777777">
      <w:pPr>
        <w:pStyle w:val="ListParagraph"/>
        <w:widowControl/>
        <w:numPr>
          <w:ilvl w:val="0"/>
          <w:numId w:val="17"/>
        </w:numPr>
        <w:snapToGrid w:val="0"/>
        <w:rPr>
          <w:szCs w:val="22"/>
        </w:rPr>
      </w:pPr>
      <w:r w:rsidRPr="008D34F6">
        <w:rPr>
          <w:szCs w:val="22"/>
        </w:rPr>
        <w:t>Communications systems</w:t>
      </w:r>
    </w:p>
    <w:p w:rsidR="00011485" w:rsidRPr="008D34F6" w:rsidP="00C016F8" w14:paraId="2175A88E" w14:textId="77777777">
      <w:pPr>
        <w:pStyle w:val="ListParagraph"/>
        <w:widowControl/>
        <w:numPr>
          <w:ilvl w:val="0"/>
          <w:numId w:val="17"/>
        </w:numPr>
        <w:snapToGrid w:val="0"/>
        <w:rPr>
          <w:szCs w:val="22"/>
        </w:rPr>
      </w:pPr>
      <w:r w:rsidRPr="008D34F6">
        <w:rPr>
          <w:szCs w:val="22"/>
        </w:rPr>
        <w:t>Flight controllers</w:t>
      </w:r>
    </w:p>
    <w:p w:rsidR="00011485" w:rsidRPr="008D34F6" w:rsidP="00216191" w14:paraId="39D01592" w14:textId="77777777">
      <w:pPr>
        <w:pStyle w:val="ListParagraph"/>
        <w:widowControl/>
        <w:numPr>
          <w:ilvl w:val="0"/>
          <w:numId w:val="17"/>
        </w:numPr>
        <w:snapToGrid w:val="0"/>
        <w:rPr>
          <w:szCs w:val="22"/>
        </w:rPr>
      </w:pPr>
      <w:r w:rsidRPr="008D34F6">
        <w:rPr>
          <w:szCs w:val="22"/>
        </w:rPr>
        <w:t>Ground control stations and UAS controllers</w:t>
      </w:r>
    </w:p>
    <w:p w:rsidR="00011485" w:rsidRPr="008D34F6" w:rsidP="00216191" w14:paraId="7ED84E8A" w14:textId="77777777">
      <w:pPr>
        <w:pStyle w:val="ListParagraph"/>
        <w:widowControl/>
        <w:numPr>
          <w:ilvl w:val="0"/>
          <w:numId w:val="17"/>
        </w:numPr>
        <w:snapToGrid w:val="0"/>
        <w:rPr>
          <w:szCs w:val="22"/>
        </w:rPr>
      </w:pPr>
      <w:r w:rsidRPr="008D34F6">
        <w:rPr>
          <w:szCs w:val="22"/>
        </w:rPr>
        <w:t>Navigation systems</w:t>
      </w:r>
    </w:p>
    <w:p w:rsidR="00011485" w:rsidRPr="008D34F6" w:rsidP="00216191" w14:paraId="4B49EF6E" w14:textId="77777777">
      <w:pPr>
        <w:pStyle w:val="ListParagraph"/>
        <w:widowControl/>
        <w:numPr>
          <w:ilvl w:val="0"/>
          <w:numId w:val="17"/>
        </w:numPr>
        <w:snapToGrid w:val="0"/>
        <w:rPr>
          <w:szCs w:val="22"/>
        </w:rPr>
      </w:pPr>
      <w:r w:rsidRPr="008D34F6">
        <w:rPr>
          <w:szCs w:val="22"/>
        </w:rPr>
        <w:t>Sensors and Cameras</w:t>
      </w:r>
    </w:p>
    <w:p w:rsidR="00011485" w:rsidRPr="008D34F6" w:rsidP="00C016F8" w14:paraId="6E732CFE" w14:textId="77777777">
      <w:pPr>
        <w:pStyle w:val="ListParagraph"/>
        <w:widowControl/>
        <w:numPr>
          <w:ilvl w:val="0"/>
          <w:numId w:val="18"/>
        </w:numPr>
        <w:snapToGrid w:val="0"/>
        <w:rPr>
          <w:szCs w:val="22"/>
        </w:rPr>
      </w:pPr>
      <w:r w:rsidRPr="008D34F6">
        <w:rPr>
          <w:szCs w:val="22"/>
        </w:rPr>
        <w:t>Batteries and Battery Management Systems</w:t>
      </w:r>
    </w:p>
    <w:p w:rsidR="00011485" w:rsidRPr="008D34F6" w:rsidP="00C016F8" w14:paraId="53920AE7" w14:textId="77777777">
      <w:pPr>
        <w:pStyle w:val="ListParagraph"/>
        <w:widowControl/>
        <w:numPr>
          <w:ilvl w:val="0"/>
          <w:numId w:val="18"/>
        </w:numPr>
        <w:snapToGrid w:val="0"/>
        <w:rPr>
          <w:szCs w:val="22"/>
        </w:rPr>
      </w:pPr>
      <w:r w:rsidRPr="008D34F6">
        <w:rPr>
          <w:szCs w:val="22"/>
        </w:rPr>
        <w:t xml:space="preserve">Motors </w:t>
      </w:r>
    </w:p>
    <w:p w:rsidR="00DB7D93" w:rsidRPr="008D34F6" w:rsidP="00936F44" w14:paraId="0188A76A" w14:textId="77777777">
      <w:pPr>
        <w:rPr>
          <w:szCs w:val="22"/>
        </w:rPr>
      </w:pPr>
    </w:p>
    <w:p w:rsidR="0003011C" w:rsidRPr="008D34F6" w:rsidP="00F7320E" w14:paraId="73560334" w14:textId="77777777">
      <w:pPr>
        <w:rPr>
          <w:szCs w:val="22"/>
        </w:rPr>
      </w:pPr>
    </w:p>
    <w:p w:rsidR="00E45BC3" w:rsidRPr="008D34F6" w:rsidP="006917B2" w14:paraId="350A3144" w14:textId="77777777">
      <w:pPr>
        <w:pStyle w:val="BodyText"/>
        <w:spacing w:before="1" w:line="252" w:lineRule="auto"/>
        <w:ind w:right="359"/>
      </w:pPr>
    </w:p>
    <w:p w:rsidR="00826A7B" w:rsidRPr="008D34F6" w14:paraId="4C70365A" w14:textId="197A09B1">
      <w:pPr>
        <w:rPr>
          <w:szCs w:val="22"/>
        </w:rPr>
      </w:pPr>
    </w:p>
    <w:sectPr w:rsidSect="00B5055B">
      <w:headerReference w:type="first" r:id="rId18"/>
      <w:footnotePr>
        <w:numRestart w:val="eachSect"/>
      </w:footnotePr>
      <w:endnotePr>
        <w:numFmt w:val="decimal"/>
      </w:endnotePr>
      <w:pgSz w:w="12240" w:h="15840"/>
      <w:pgMar w:top="1440" w:right="1440" w:bottom="720" w:left="1440" w:header="63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Heavy Heap"/>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0DDC58FD" w14:textId="77777777">
    <w:pPr>
      <w:pStyle w:val="Footer"/>
      <w:framePr w:wrap="around" w:vAnchor="text" w:hAnchor="margin" w:xAlign="center" w:y="1"/>
    </w:pPr>
    <w:r>
      <w:fldChar w:fldCharType="begin"/>
    </w:r>
    <w:r>
      <w:instrText xml:space="preserve">PAGE  </w:instrText>
    </w:r>
    <w:r>
      <w:fldChar w:fldCharType="separate"/>
    </w:r>
    <w:r>
      <w:fldChar w:fldCharType="end"/>
    </w:r>
  </w:p>
  <w:p w:rsidR="00F7175A" w14:paraId="594E99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352FC00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172C18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79B7" w:rsidP="00A4522F" w14:paraId="0FDAEC51" w14:textId="77777777">
      <w:r>
        <w:separator/>
      </w:r>
    </w:p>
  </w:footnote>
  <w:footnote w:type="continuationSeparator" w:id="1">
    <w:p w:rsidR="004279B7" w:rsidP="00A4522F" w14:paraId="4AED3005" w14:textId="77777777">
      <w:r>
        <w:continuationSeparator/>
      </w:r>
    </w:p>
  </w:footnote>
  <w:footnote w:type="continuationNotice" w:id="2">
    <w:p w:rsidR="004279B7" w14:paraId="34B0C11E" w14:textId="77777777"/>
  </w:footnote>
  <w:footnote w:id="3">
    <w:p w:rsidR="00D93269" w:rsidRPr="000B50CD" w:rsidP="00D93269" w14:paraId="73A40EDF" w14:textId="5CBB672B">
      <w:pPr>
        <w:pStyle w:val="FootnoteText"/>
        <w:rPr>
          <w:color w:val="FF0000"/>
        </w:rPr>
      </w:pPr>
      <w:r>
        <w:rPr>
          <w:rStyle w:val="FootnoteReference"/>
          <w:rFonts w:eastAsiaTheme="majorEastAsia"/>
        </w:rPr>
        <w:footnoteRef/>
      </w:r>
      <w:r>
        <w:t xml:space="preserve"> Secure and Trusted Communications Networks Act of 2019, Pub. L. No. 116-124, 133 Stat. 158 (2020) (codified as amended at 47 U.S.C. §§ 1601-1609) (Secure Networks Act); 47 CFR §§ 1.50002, 1.50003.  For the current version of the Covered List, </w:t>
      </w:r>
      <w:r>
        <w:rPr>
          <w:i/>
          <w:iCs/>
        </w:rPr>
        <w:t>see</w:t>
      </w:r>
      <w:r>
        <w:t xml:space="preserve"> </w:t>
      </w:r>
      <w:r w:rsidRPr="007E048F">
        <w:t xml:space="preserve">Federal Communications Commission, </w:t>
      </w:r>
      <w:r w:rsidRPr="007E048F">
        <w:rPr>
          <w:i/>
          <w:iCs/>
        </w:rPr>
        <w:t>List of Equipment and Services Covered By Section 2 of The Secure Networks Act</w:t>
      </w:r>
      <w:r w:rsidRPr="007E048F">
        <w:t xml:space="preserve">, </w:t>
      </w:r>
      <w:hyperlink r:id="rId1" w:tgtFrame="_blank" w:history="1">
        <w:r w:rsidRPr="007E048F">
          <w:rPr>
            <w:rStyle w:val="Hyperlink"/>
          </w:rPr>
          <w:t>https://www.fcc.gov/supplychain/coveredlist</w:t>
        </w:r>
      </w:hyperlink>
      <w:r w:rsidRPr="007E048F">
        <w:t xml:space="preserve"> (last updated </w:t>
      </w:r>
      <w:r w:rsidR="003C50C0">
        <w:t xml:space="preserve">December 22, </w:t>
      </w:r>
      <w:r w:rsidRPr="007E048F">
        <w:t>2025).</w:t>
      </w:r>
    </w:p>
  </w:footnote>
  <w:footnote w:id="4">
    <w:p w:rsidR="005C1243" w14:paraId="5D955710" w14:textId="2E8030F3">
      <w:pPr>
        <w:pStyle w:val="FootnoteText"/>
      </w:pPr>
      <w:r>
        <w:rPr>
          <w:rStyle w:val="FootnoteReference"/>
        </w:rPr>
        <w:footnoteRef/>
      </w:r>
      <w:r>
        <w:t xml:space="preserve"> </w:t>
      </w:r>
      <w:r w:rsidRPr="00CA5C28" w:rsidR="00CA5C28">
        <w:t>47 U.S.C. § 1601</w:t>
      </w:r>
      <w:r w:rsidR="009C5E5C">
        <w:t>.</w:t>
      </w:r>
    </w:p>
  </w:footnote>
  <w:footnote w:id="5">
    <w:p w:rsidR="0087114F" w:rsidP="009D00B7" w14:paraId="33A163D8" w14:textId="4646D4B5">
      <w:pPr>
        <w:pStyle w:val="FootnoteText"/>
        <w:spacing w:before="120" w:after="0"/>
      </w:pPr>
      <w:r>
        <w:rPr>
          <w:rStyle w:val="FootnoteReference"/>
        </w:rPr>
        <w:footnoteRef/>
      </w:r>
      <w:r>
        <w:t xml:space="preserve"> 47 CFR </w:t>
      </w:r>
      <w:r w:rsidRPr="002A57B7">
        <w:t>§§</w:t>
      </w:r>
      <w:r>
        <w:t xml:space="preserve"> 1.50002(a), 1.50003</w:t>
      </w:r>
      <w:r w:rsidRPr="0009544B" w:rsidR="0009544B">
        <w:t xml:space="preserve">; </w:t>
      </w:r>
      <w:r w:rsidRPr="009D00B7" w:rsidR="0009544B">
        <w:rPr>
          <w:i/>
          <w:iCs/>
        </w:rPr>
        <w:t>see</w:t>
      </w:r>
      <w:r w:rsidRPr="0009544B" w:rsidR="0009544B">
        <w:t xml:space="preserve"> </w:t>
      </w:r>
      <w:r w:rsidR="00D61F08">
        <w:rPr>
          <w:i/>
          <w:iCs/>
        </w:rPr>
        <w:t xml:space="preserve">also </w:t>
      </w:r>
      <w:r w:rsidRPr="0009544B" w:rsidR="0009544B">
        <w:t>Protecting Against National Security Threats to the Communications Supply Chain Through FCC Programs, WC Docket No. 18-89, Second Report and Order, 35 FCC Rcd 14284 (2020) (</w:t>
      </w:r>
      <w:r w:rsidRPr="009D00B7" w:rsidR="0009544B">
        <w:rPr>
          <w:i/>
          <w:iCs/>
        </w:rPr>
        <w:t>Supply Chain Second Report and Order</w:t>
      </w:r>
      <w:r w:rsidRPr="0009544B" w:rsidR="0009544B">
        <w:t>)</w:t>
      </w:r>
      <w:r w:rsidR="006E7B62">
        <w:t>.</w:t>
      </w:r>
      <w:r w:rsidR="00A56C70">
        <w:br/>
      </w:r>
    </w:p>
  </w:footnote>
  <w:footnote w:id="6">
    <w:p w:rsidR="00690C49" w:rsidRPr="00001890" w14:paraId="5250E5E6" w14:textId="4751C022">
      <w:pPr>
        <w:pStyle w:val="FootnoteText"/>
      </w:pPr>
      <w:r>
        <w:rPr>
          <w:rStyle w:val="FootnoteReference"/>
        </w:rPr>
        <w:footnoteRef/>
      </w:r>
      <w:r>
        <w:t xml:space="preserve"> </w:t>
      </w:r>
      <w:r w:rsidRPr="00A56C70" w:rsidR="00240DE2">
        <w:rPr>
          <w:i/>
          <w:iCs/>
        </w:rPr>
        <w:t>Public Safety and Homeland Security Bureau Announces Addition of Uncrewed Aircraft Systems (UAS) and UAS Critical Components Produced Abroad, and Equipment and Services Listed In Section 1709 of the FY2025 NDAA, to FCC Covered List</w:t>
      </w:r>
      <w:r w:rsidR="00240DE2">
        <w:t>, WC Docket No. 18-89, Public Notice, DA 25-1086 (Dec. 22, 2025) (</w:t>
      </w:r>
      <w:r w:rsidRPr="00072229" w:rsidR="00240DE2">
        <w:rPr>
          <w:i/>
          <w:iCs/>
        </w:rPr>
        <w:t>UAS Public Notice</w:t>
      </w:r>
      <w:r w:rsidR="00240DE2">
        <w:t xml:space="preserve">).  </w:t>
      </w:r>
      <w:r>
        <w:t xml:space="preserve">Separately, the National Security Determination found similar “unacceptable risks” </w:t>
      </w:r>
      <w:r w:rsidR="00646621">
        <w:t>were posed by “</w:t>
      </w:r>
      <w:r w:rsidRPr="00646621" w:rsidR="00646621">
        <w:t>all communications and video surveillance equipment and services listed in Section 1709(a)(1) of the FY25 National Defense Authorization Act</w:t>
      </w:r>
      <w:r w:rsidR="00646621">
        <w:t>.”</w:t>
      </w:r>
      <w:r w:rsidR="00001890">
        <w:t xml:space="preserve">  </w:t>
      </w:r>
      <w:r w:rsidR="00001890">
        <w:rPr>
          <w:i/>
          <w:iCs/>
        </w:rPr>
        <w:t>Id</w:t>
      </w:r>
      <w:r w:rsidR="00001890">
        <w:t xml:space="preserve">. at </w:t>
      </w:r>
      <w:r w:rsidR="00D13113">
        <w:t>2.</w:t>
      </w:r>
    </w:p>
  </w:footnote>
  <w:footnote w:id="7">
    <w:p w:rsidR="007676F4" w14:paraId="4FA1C5F8" w14:textId="4289550F">
      <w:pPr>
        <w:pStyle w:val="FootnoteText"/>
      </w:pPr>
      <w:r>
        <w:rPr>
          <w:rStyle w:val="FootnoteReference"/>
        </w:rPr>
        <w:footnoteRef/>
      </w:r>
      <w:r>
        <w:t xml:space="preserve"> </w:t>
      </w:r>
      <w:r w:rsidRPr="00A56C70" w:rsidR="00B078CD">
        <w:rPr>
          <w:i/>
          <w:iCs/>
        </w:rPr>
        <w:t>Public Safety and Homeland Security Bureau Announces Addition of Uncrewed Aircraft Systems (UAS) and UAS Critical Components Produced Abroad, and Equipment and Services Listed In Section 1709 of the FY2025 NDAA, to FCC Covered List</w:t>
      </w:r>
      <w:r w:rsidR="00B078CD">
        <w:t xml:space="preserve">, </w:t>
      </w:r>
      <w:r w:rsidR="00A56C70">
        <w:t>WC Docket No. 18-89, Public Notice, DA 25-</w:t>
      </w:r>
      <w:r w:rsidR="00072229">
        <w:t>1086</w:t>
      </w:r>
      <w:r w:rsidR="00A56C70">
        <w:t xml:space="preserve"> (Dec. 22, 2025)</w:t>
      </w:r>
      <w:r w:rsidR="00072229">
        <w:t xml:space="preserve"> (</w:t>
      </w:r>
      <w:r w:rsidRPr="00072229" w:rsidR="00072229">
        <w:rPr>
          <w:i/>
          <w:iCs/>
        </w:rPr>
        <w:t>UAS Public Notice</w:t>
      </w:r>
      <w:r w:rsidR="00072229">
        <w:t>)</w:t>
      </w:r>
      <w:r w:rsidR="00A56C70">
        <w:t xml:space="preserve">.  </w:t>
      </w:r>
    </w:p>
  </w:footnote>
  <w:footnote w:id="8">
    <w:p w:rsidR="007676F4" w:rsidRPr="00072229" w14:paraId="7CA5F164" w14:textId="2BD04A37">
      <w:pPr>
        <w:pStyle w:val="FootnoteText"/>
      </w:pPr>
      <w:r>
        <w:rPr>
          <w:rStyle w:val="FootnoteReference"/>
        </w:rPr>
        <w:footnoteRef/>
      </w:r>
      <w:r>
        <w:t xml:space="preserve"> </w:t>
      </w:r>
      <w:r w:rsidRPr="00072229" w:rsidR="00072229">
        <w:rPr>
          <w:i/>
          <w:iCs/>
        </w:rPr>
        <w:t>UAS Public Notice</w:t>
      </w:r>
      <w:r w:rsidR="00072229">
        <w:t xml:space="preserve"> at 3. </w:t>
      </w:r>
    </w:p>
  </w:footnote>
  <w:footnote w:id="9">
    <w:p w:rsidR="00AC7D6A" w14:paraId="38C191D4" w14:textId="36A504AD">
      <w:pPr>
        <w:pStyle w:val="FootnoteText"/>
      </w:pPr>
      <w:r>
        <w:rPr>
          <w:rStyle w:val="FootnoteReference"/>
        </w:rPr>
        <w:footnoteRef/>
      </w:r>
      <w:r>
        <w:t xml:space="preserve"> </w:t>
      </w:r>
      <w:r w:rsidR="00072229">
        <w:t xml:space="preserve">National Security Determination at </w:t>
      </w:r>
      <w:r w:rsidR="004816CD">
        <w:t>1.</w:t>
      </w:r>
      <w:r w:rsidR="003602F8">
        <w:t xml:space="preserve">  The determination</w:t>
      </w:r>
      <w:r w:rsidR="000377FC">
        <w:t xml:space="preserve"> noted that this did not apply to devices listed in Section 1709 of the FY2025 NDAA.  </w:t>
      </w:r>
      <w:r w:rsidR="000377FC">
        <w:rPr>
          <w:i/>
          <w:iCs/>
        </w:rPr>
        <w:t>Id</w:t>
      </w:r>
      <w:r w:rsidR="000377FC">
        <w:t>. at 1, n.2.</w:t>
      </w:r>
    </w:p>
  </w:footnote>
  <w:footnote w:id="10">
    <w:p w:rsidR="00FC1436" w:rsidRPr="007D6E1B" w14:paraId="7AB2691A" w14:textId="783F85A0">
      <w:pPr>
        <w:pStyle w:val="FootnoteText"/>
      </w:pPr>
      <w:r>
        <w:rPr>
          <w:rStyle w:val="FootnoteReference"/>
        </w:rPr>
        <w:footnoteRef/>
      </w:r>
      <w:r>
        <w:t xml:space="preserve"> </w:t>
      </w:r>
      <w:r w:rsidR="007D6E1B">
        <w:t>The</w:t>
      </w:r>
      <w:r>
        <w:t xml:space="preserve"> National Security Determination </w:t>
      </w:r>
      <w:r w:rsidR="007D6E1B">
        <w:t>stated that “</w:t>
      </w:r>
      <w:r w:rsidRPr="007D6E1B" w:rsidR="007D6E1B">
        <w:t xml:space="preserve">For the purpose of this determination, the term </w:t>
      </w:r>
      <w:r w:rsidR="007D6E1B">
        <w:t>‘</w:t>
      </w:r>
      <w:r w:rsidRPr="007D6E1B" w:rsidR="007D6E1B">
        <w:t>domestic end product</w:t>
      </w:r>
      <w:r w:rsidR="007D6E1B">
        <w:t>’</w:t>
      </w:r>
      <w:r w:rsidRPr="007D6E1B" w:rsidR="007D6E1B">
        <w:t xml:space="preserve"> has the meaning found in 48 CFR § 25.101(a)</w:t>
      </w:r>
      <w:r w:rsidR="007D6E1B">
        <w:t xml:space="preserve">.”  </w:t>
      </w:r>
      <w:r w:rsidR="007D6E1B">
        <w:rPr>
          <w:i/>
          <w:iCs/>
        </w:rPr>
        <w:t>See</w:t>
      </w:r>
      <w:r w:rsidR="007D6E1B">
        <w:t xml:space="preserve"> National Security Determination at </w:t>
      </w:r>
      <w:r w:rsidR="0043789D">
        <w:t>4</w:t>
      </w:r>
      <w:r w:rsidR="007D6E1B">
        <w:t xml:space="preserve">. </w:t>
      </w:r>
      <w:r w:rsidR="00E42A40">
        <w:t xml:space="preserve"> The</w:t>
      </w:r>
      <w:r w:rsidR="002A4AEC">
        <w:t xml:space="preserve"> </w:t>
      </w:r>
      <w:r w:rsidR="000F3D0D">
        <w:t>“</w:t>
      </w:r>
      <w:r w:rsidR="002A4AEC">
        <w:t xml:space="preserve">Blue UAS </w:t>
      </w:r>
      <w:r w:rsidR="00BC166C">
        <w:t>l</w:t>
      </w:r>
      <w:r w:rsidR="002A4AEC">
        <w:t>ist</w:t>
      </w:r>
      <w:r w:rsidR="000F3D0D">
        <w:t>”</w:t>
      </w:r>
      <w:r w:rsidR="002A4AEC">
        <w:t xml:space="preserve"> </w:t>
      </w:r>
      <w:r w:rsidR="008719F9">
        <w:t xml:space="preserve">referred to in the National Security Determination is the </w:t>
      </w:r>
      <w:r w:rsidR="000F3D0D">
        <w:t>combination of the “</w:t>
      </w:r>
      <w:r w:rsidR="00D92BC6">
        <w:t xml:space="preserve">Blue UAS </w:t>
      </w:r>
      <w:r w:rsidR="000F3D0D">
        <w:t xml:space="preserve">Cleared List” at </w:t>
      </w:r>
      <w:hyperlink r:id="rId2" w:history="1">
        <w:r w:rsidRPr="00AB1425" w:rsidR="00A014D7">
          <w:rPr>
            <w:rStyle w:val="Hyperlink"/>
          </w:rPr>
          <w:t>https://bluelist.appsplatformportals.us/Cleared-List/</w:t>
        </w:r>
      </w:hyperlink>
      <w:r w:rsidR="00A014D7">
        <w:t xml:space="preserve"> </w:t>
      </w:r>
      <w:r w:rsidR="003568C0">
        <w:t xml:space="preserve">and the </w:t>
      </w:r>
      <w:r w:rsidR="00816C38">
        <w:t xml:space="preserve">list of compliant </w:t>
      </w:r>
      <w:r w:rsidR="00361D61">
        <w:t xml:space="preserve">UAS components and software </w:t>
      </w:r>
      <w:r w:rsidR="00307FAC">
        <w:t xml:space="preserve">at </w:t>
      </w:r>
      <w:hyperlink r:id="rId3" w:history="1">
        <w:r w:rsidRPr="00AB1425" w:rsidR="0067430D">
          <w:rPr>
            <w:rStyle w:val="Hyperlink"/>
          </w:rPr>
          <w:t>https://bluelist.appsplatformportals.us/Framework/</w:t>
        </w:r>
      </w:hyperlink>
      <w:r w:rsidR="0067430D">
        <w:t xml:space="preserve">. </w:t>
      </w:r>
      <w:r w:rsidR="000D4BD0">
        <w:t>We use the term “</w:t>
      </w:r>
      <w:r w:rsidRPr="00277A0B" w:rsidR="000D4BD0">
        <w:rPr>
          <w:szCs w:val="22"/>
        </w:rPr>
        <w:t xml:space="preserve">Blue UAS </w:t>
      </w:r>
      <w:r w:rsidR="000D4BD0">
        <w:rPr>
          <w:szCs w:val="22"/>
        </w:rPr>
        <w:t>Cleared</w:t>
      </w:r>
      <w:r w:rsidRPr="00277A0B" w:rsidR="000D4BD0">
        <w:rPr>
          <w:szCs w:val="22"/>
        </w:rPr>
        <w:t xml:space="preserve"> </w:t>
      </w:r>
      <w:r w:rsidR="000D4BD0">
        <w:rPr>
          <w:szCs w:val="22"/>
        </w:rPr>
        <w:t>L</w:t>
      </w:r>
      <w:r w:rsidRPr="00277A0B" w:rsidR="000D4BD0">
        <w:rPr>
          <w:szCs w:val="22"/>
        </w:rPr>
        <w:t>ist</w:t>
      </w:r>
      <w:r w:rsidR="000D4BD0">
        <w:rPr>
          <w:szCs w:val="22"/>
        </w:rPr>
        <w:t xml:space="preserve">” to refer to both lists. </w:t>
      </w:r>
    </w:p>
  </w:footnote>
  <w:footnote w:id="11">
    <w:p w:rsidR="00CA404A" w14:paraId="56847A29" w14:textId="57277CA0">
      <w:pPr>
        <w:pStyle w:val="FootnoteText"/>
      </w:pPr>
      <w:r>
        <w:rPr>
          <w:rStyle w:val="FootnoteReference"/>
        </w:rPr>
        <w:footnoteRef/>
      </w:r>
      <w:r>
        <w:t xml:space="preserve"> </w:t>
      </w:r>
      <w:r w:rsidRPr="00072229" w:rsidR="00072229">
        <w:t>Secure Networks Act, 47 U.S.C. § 1601(b)-(d)</w:t>
      </w:r>
      <w:r w:rsidR="00072229">
        <w:t xml:space="preserve">. </w:t>
      </w:r>
    </w:p>
  </w:footnote>
  <w:footnote w:id="12">
    <w:p w:rsidR="003C2F91" w:rsidRPr="00033494" w:rsidP="003974DE" w14:paraId="59030CC2" w14:textId="68B3EF0E">
      <w:pPr>
        <w:pStyle w:val="FootnoteText"/>
        <w:spacing w:before="120"/>
      </w:pPr>
      <w:r w:rsidRPr="00B5055B">
        <w:rPr>
          <w:rStyle w:val="FootnoteReference"/>
          <w:rFonts w:eastAsiaTheme="majorEastAsia"/>
          <w:sz w:val="20"/>
        </w:rPr>
        <w:footnoteRef/>
      </w:r>
      <w:r w:rsidRPr="00033494">
        <w:t xml:space="preserve"> </w:t>
      </w:r>
      <w:r w:rsidRPr="00033494" w:rsidR="00084ACC">
        <w:t>47 CFR §§ 1.50002</w:t>
      </w:r>
      <w:r w:rsidR="00084ACC">
        <w:t>(a)</w:t>
      </w:r>
      <w:r w:rsidRPr="00033494" w:rsidR="00084ACC">
        <w:t>, 1.50003</w:t>
      </w:r>
      <w:r w:rsidRPr="00033494">
        <w:t>.</w:t>
      </w:r>
      <w:r w:rsidR="00AE68DE">
        <w:t xml:space="preserve">  </w:t>
      </w:r>
      <w:r w:rsidR="00AE68DE">
        <w:rPr>
          <w:i/>
          <w:iCs/>
        </w:rPr>
        <w:t xml:space="preserve">See </w:t>
      </w:r>
      <w:bookmarkStart w:id="2" w:name="_Hlk168823758"/>
      <w:r w:rsidR="000128F2">
        <w:rPr>
          <w:i/>
          <w:iCs/>
        </w:rPr>
        <w:t>Supply Chain Second Report and Order</w:t>
      </w:r>
      <w:r w:rsidR="000128F2">
        <w:t xml:space="preserve">, 35 FCC Rcd </w:t>
      </w:r>
      <w:bookmarkEnd w:id="2"/>
      <w:r w:rsidRPr="00033494" w:rsidR="00AE68DE">
        <w:t>1</w:t>
      </w:r>
      <w:r w:rsidR="00570F11">
        <w:t>4</w:t>
      </w:r>
      <w:r w:rsidR="0097253A">
        <w:t xml:space="preserve">317, 14319, </w:t>
      </w:r>
      <w:r w:rsidR="00AF503C">
        <w:t>14325</w:t>
      </w:r>
      <w:r w:rsidRPr="00033494" w:rsidR="00AE68DE">
        <w:t xml:space="preserve">, paras. </w:t>
      </w:r>
      <w:r w:rsidR="00030A0E">
        <w:t>7</w:t>
      </w:r>
      <w:r w:rsidR="00570F11">
        <w:t xml:space="preserve">2, 77, </w:t>
      </w:r>
      <w:r w:rsidRPr="00033494" w:rsidR="00AE68DE">
        <w:t>92</w:t>
      </w:r>
      <w:r w:rsidR="00AE68DE">
        <w:t>.</w:t>
      </w:r>
    </w:p>
  </w:footnote>
  <w:footnote w:id="13">
    <w:p w:rsidR="008018D4" w:rsidP="00654FD1" w14:paraId="67041AD7" w14:textId="55A28D7A">
      <w:pPr>
        <w:spacing w:before="120"/>
        <w:rPr>
          <w:snapToGrid/>
          <w:kern w:val="0"/>
          <w:sz w:val="20"/>
        </w:rPr>
      </w:pPr>
      <w:r w:rsidRPr="00B5055B">
        <w:rPr>
          <w:rStyle w:val="FootnoteReference"/>
          <w:sz w:val="20"/>
        </w:rPr>
        <w:footnoteRef/>
      </w:r>
      <w:r w:rsidRPr="00B5055B">
        <w:rPr>
          <w:sz w:val="20"/>
        </w:rPr>
        <w:t xml:space="preserve"> </w:t>
      </w:r>
      <w:r w:rsidRPr="005E4812" w:rsidR="00B720F9">
        <w:rPr>
          <w:sz w:val="20"/>
        </w:rPr>
        <w:t xml:space="preserve">The FCC website </w:t>
      </w:r>
      <w:r w:rsidRPr="005E4812" w:rsidR="00654FD1">
        <w:rPr>
          <w:sz w:val="20"/>
        </w:rPr>
        <w:t xml:space="preserve">also </w:t>
      </w:r>
      <w:r w:rsidRPr="005E4812" w:rsidR="00934F3E">
        <w:rPr>
          <w:sz w:val="20"/>
        </w:rPr>
        <w:t>contain</w:t>
      </w:r>
      <w:r w:rsidRPr="005E4812" w:rsidR="00E35178">
        <w:rPr>
          <w:sz w:val="20"/>
        </w:rPr>
        <w:t>s</w:t>
      </w:r>
      <w:r w:rsidRPr="005E4812" w:rsidR="00934F3E">
        <w:rPr>
          <w:sz w:val="20"/>
        </w:rPr>
        <w:t xml:space="preserve"> </w:t>
      </w:r>
      <w:r w:rsidRPr="005E4812" w:rsidR="00B720F9">
        <w:rPr>
          <w:sz w:val="20"/>
        </w:rPr>
        <w:t xml:space="preserve">a list of </w:t>
      </w:r>
      <w:r w:rsidR="005855AC">
        <w:rPr>
          <w:sz w:val="20"/>
        </w:rPr>
        <w:t xml:space="preserve">certain </w:t>
      </w:r>
      <w:r w:rsidRPr="005E4812" w:rsidR="00B720F9">
        <w:rPr>
          <w:sz w:val="20"/>
        </w:rPr>
        <w:t>affiliates and subsidiaries of entities identified on the Covered List.  The list of affiliates and subsidiaries does not constitute a comprehensive list of all entities that the Commission may find, upon further examination, to qualify as relevant subsidiaries or affiliates of entities on the Covered List.  Those entities, whether or not they currently provide covered communications equipment or services, are subject to the Commission’s prohibitions, such as the prohibition against obtaining authorizations for covered equipment</w:t>
      </w:r>
      <w:r w:rsidRPr="005E4812" w:rsidR="00733AF0">
        <w:rPr>
          <w:sz w:val="20"/>
        </w:rPr>
        <w:t xml:space="preserve">.  </w:t>
      </w:r>
      <w:r w:rsidRPr="005E4812" w:rsidR="00733AF0">
        <w:rPr>
          <w:i/>
          <w:iCs/>
          <w:sz w:val="20"/>
        </w:rPr>
        <w:t xml:space="preserve">See </w:t>
      </w:r>
      <w:r w:rsidRPr="005E4812" w:rsidR="00BE42CE">
        <w:rPr>
          <w:sz w:val="20"/>
        </w:rPr>
        <w:t xml:space="preserve">Reminder: Communications Equipment And Services On The Covered List Pose An Unacceptable Risk To National Security, </w:t>
      </w:r>
      <w:r w:rsidRPr="005E4812" w:rsidR="00BE42CE">
        <w:rPr>
          <w:i/>
          <w:iCs/>
          <w:sz w:val="20"/>
        </w:rPr>
        <w:t>National S</w:t>
      </w:r>
      <w:r w:rsidRPr="005E4812" w:rsidR="00BD3485">
        <w:rPr>
          <w:i/>
          <w:iCs/>
          <w:sz w:val="20"/>
        </w:rPr>
        <w:t xml:space="preserve">ecurity Advisory No. 2025-01, DA 25-927, </w:t>
      </w:r>
      <w:r w:rsidRPr="005E4812" w:rsidR="009F73EB">
        <w:rPr>
          <w:sz w:val="20"/>
        </w:rPr>
        <w:t xml:space="preserve">note 3 </w:t>
      </w:r>
      <w:r w:rsidRPr="005E4812" w:rsidR="00BD3485">
        <w:rPr>
          <w:sz w:val="20"/>
        </w:rPr>
        <w:t xml:space="preserve">(released October 14, </w:t>
      </w:r>
      <w:r w:rsidRPr="005E4812" w:rsidR="009F73EB">
        <w:rPr>
          <w:sz w:val="20"/>
        </w:rPr>
        <w:t>2</w:t>
      </w:r>
      <w:r w:rsidRPr="005E4812" w:rsidR="00BD3485">
        <w:rPr>
          <w:sz w:val="20"/>
        </w:rPr>
        <w:t>025)</w:t>
      </w:r>
      <w:r w:rsidRPr="005E4812">
        <w:rPr>
          <w:snapToGrid/>
          <w:kern w:val="0"/>
          <w:sz w:val="20"/>
        </w:rPr>
        <w:t>.</w:t>
      </w:r>
    </w:p>
    <w:p w:rsidR="008018D4" w:rsidRPr="00532D57" w:rsidP="003974DE" w14:paraId="2386988D" w14:textId="77777777">
      <w:pPr>
        <w:spacing w:before="120"/>
        <w:rPr>
          <w:snapToGrid/>
          <w:kern w:val="0"/>
          <w:sz w:val="20"/>
        </w:rPr>
      </w:pPr>
    </w:p>
  </w:footnote>
  <w:footnote w:id="14">
    <w:p w:rsidR="00110E31" w:rsidRPr="00034A6B" w:rsidP="00110E31" w14:paraId="1398CE32" w14:textId="77777777">
      <w:pPr>
        <w:pStyle w:val="FootnoteText"/>
      </w:pPr>
      <w:r w:rsidRPr="00034A6B">
        <w:rPr>
          <w:rStyle w:val="FootnoteReference"/>
          <w:rFonts w:eastAsiaTheme="majorEastAsia"/>
          <w:sz w:val="20"/>
        </w:rPr>
        <w:footnoteRef/>
      </w:r>
      <w:r w:rsidRPr="00034A6B">
        <w:t xml:space="preserve"> </w:t>
      </w:r>
      <w:hyperlink r:id="rId4" w:history="1">
        <w:r w:rsidRPr="00034A6B">
          <w:rPr>
            <w:rStyle w:val="Hyperlink"/>
            <w:rFonts w:eastAsiaTheme="majorEastAsia"/>
          </w:rPr>
          <w:t>https://www.fcc.gov/sites/default/files/National-Security-Determination-for-UAS.pdf</w:t>
        </w:r>
      </w:hyperlink>
      <w:r w:rsidRPr="00034A6B">
        <w:t xml:space="preserve"> at 2.</w:t>
      </w:r>
    </w:p>
  </w:footnote>
  <w:footnote w:id="15">
    <w:p w:rsidR="00110E31" w:rsidRPr="00034A6B" w:rsidP="00110E31" w14:paraId="682B01CB" w14:textId="77777777">
      <w:pPr>
        <w:pStyle w:val="FootnoteText"/>
      </w:pPr>
      <w:r w:rsidRPr="00034A6B">
        <w:rPr>
          <w:rStyle w:val="FootnoteReference"/>
          <w:rFonts w:eastAsiaTheme="majorEastAsia"/>
          <w:sz w:val="20"/>
        </w:rPr>
        <w:footnoteRef/>
      </w:r>
      <w:r w:rsidRPr="00034A6B">
        <w:t xml:space="preserve"> For purposes of this determination, “UAS and UAS critical components” does not refer to any device listed in Section 1709 of the FY2025 NDAA.</w:t>
      </w:r>
    </w:p>
  </w:footnote>
  <w:footnote w:id="16">
    <w:p w:rsidR="001E3BFC" w:rsidRPr="00034A6B" w:rsidP="001E3BFC" w14:paraId="7D5BA977" w14:textId="77777777">
      <w:pPr>
        <w:pStyle w:val="FootnoteText"/>
      </w:pPr>
      <w:r w:rsidRPr="00034A6B">
        <w:rPr>
          <w:rStyle w:val="FootnoteReference"/>
          <w:rFonts w:eastAsiaTheme="majorEastAsia"/>
          <w:sz w:val="20"/>
        </w:rPr>
        <w:footnoteRef/>
      </w:r>
      <w:r w:rsidRPr="00034A6B">
        <w:t xml:space="preserve"> 48 CFR § 25.101(a).</w:t>
      </w:r>
    </w:p>
  </w:footnote>
  <w:footnote w:id="17">
    <w:p w:rsidR="00AF1EDE" w:rsidRPr="00034A6B" w:rsidP="00AF1EDE" w14:paraId="56DDFADE" w14:textId="77777777">
      <w:pPr>
        <w:pStyle w:val="FootnoteText"/>
      </w:pPr>
      <w:r w:rsidRPr="00034A6B">
        <w:rPr>
          <w:rStyle w:val="FootnoteReference"/>
          <w:rFonts w:eastAsiaTheme="majorEastAsia"/>
          <w:sz w:val="20"/>
        </w:rPr>
        <w:footnoteRef/>
      </w:r>
      <w:r w:rsidRPr="00034A6B">
        <w:t xml:space="preserve"> </w:t>
      </w:r>
      <w:hyperlink r:id="rId5" w:history="1">
        <w:r w:rsidRPr="00034A6B">
          <w:rPr>
            <w:rStyle w:val="Hyperlink"/>
            <w:rFonts w:eastAsiaTheme="majorEastAsia"/>
          </w:rPr>
          <w:t>https://docs.fcc.gov/public/attachments/DA-25-1086A1.pdf at 1</w:t>
        </w:r>
      </w:hyperlink>
      <w:r w:rsidRPr="00034A6B">
        <w:t xml:space="preserve">. </w:t>
      </w:r>
    </w:p>
  </w:footnote>
  <w:footnote w:id="18">
    <w:p w:rsidR="00AF1EDE" w:rsidRPr="00DB4728" w:rsidP="00AF1EDE" w14:paraId="1CEE010D" w14:textId="77777777">
      <w:pPr>
        <w:pStyle w:val="FootnoteText"/>
        <w:rPr>
          <w:sz w:val="16"/>
          <w:szCs w:val="16"/>
        </w:rPr>
      </w:pPr>
      <w:r w:rsidRPr="00034A6B">
        <w:rPr>
          <w:rStyle w:val="FootnoteReference"/>
          <w:rFonts w:eastAsiaTheme="majorEastAsia"/>
          <w:sz w:val="20"/>
        </w:rPr>
        <w:footnoteRef/>
      </w:r>
      <w:r w:rsidRPr="00034A6B">
        <w:t xml:space="preserve"> </w:t>
      </w:r>
      <w:hyperlink r:id="rId6" w:history="1">
        <w:r w:rsidRPr="00034A6B">
          <w:rPr>
            <w:rStyle w:val="Hyperlink"/>
            <w:rFonts w:eastAsiaTheme="majorEastAsia"/>
          </w:rPr>
          <w:t>https://www.fcc.gov/sites/default/files/National-Security-Determination-for-UAS.pdf at 2</w:t>
        </w:r>
      </w:hyperlink>
      <w:r w:rsidRPr="00034A6B">
        <w:t>.</w:t>
      </w:r>
      <w:r>
        <w:rPr>
          <w:sz w:val="16"/>
          <w:szCs w:val="16"/>
        </w:rPr>
        <w:t xml:space="preserve"> </w:t>
      </w:r>
    </w:p>
  </w:footnote>
  <w:footnote w:id="19">
    <w:p w:rsidR="006917B2" w:rsidRPr="008D34F6" w:rsidP="002C384D" w14:paraId="31ADABB3" w14:textId="14CDD8CD">
      <w:pPr>
        <w:pStyle w:val="FootnoteText"/>
      </w:pPr>
      <w:r w:rsidRPr="00034A6B">
        <w:rPr>
          <w:rStyle w:val="FootnoteReference"/>
          <w:rFonts w:eastAsiaTheme="majorEastAsia"/>
          <w:sz w:val="20"/>
        </w:rPr>
        <w:footnoteRef/>
      </w:r>
      <w:r w:rsidRPr="002C384D">
        <w:t xml:space="preserve"> National Defense Authorization Act for Fiscal Year 2020, Pub. L. No. 116-92 § 848</w:t>
      </w:r>
      <w:r w:rsidR="008D34F6">
        <w:t>.</w:t>
      </w:r>
      <w:r w:rsidR="002C384D">
        <w:t xml:space="preserve"> </w:t>
      </w:r>
      <w:r w:rsidR="008D34F6">
        <w:br/>
      </w:r>
      <w:r w:rsidRPr="002C384D">
        <w:t>James M. Inhofe National Defense Authorization Act for Fiscal Year 2023, Pub. L. No. 117-263 § 817</w:t>
      </w:r>
      <w:r w:rsidR="008D34F6">
        <w:t>.</w:t>
      </w:r>
      <w:r w:rsidR="002C384D">
        <w:t xml:space="preserve"> </w:t>
      </w:r>
      <w:r w:rsidR="008D34F6">
        <w:br/>
      </w:r>
      <w:r w:rsidRPr="002C384D">
        <w:t xml:space="preserve">National Defense Authorization Act for Fiscal Year 2024, Pub. L. No. 118-31 § 1821 </w:t>
      </w:r>
      <w:r w:rsidR="002C384D">
        <w:t>–</w:t>
      </w:r>
      <w:r w:rsidRPr="002C384D">
        <w:t xml:space="preserve"> 1832</w:t>
      </w:r>
      <w:r w:rsidR="002C384D">
        <w:t>.</w:t>
      </w:r>
    </w:p>
  </w:footnote>
  <w:footnote w:id="20">
    <w:p w:rsidR="006D6985" w:rsidRPr="008D34F6" w:rsidP="008D34F6" w14:paraId="1352727C" w14:textId="49E8D51B">
      <w:pPr>
        <w:pStyle w:val="FootnoteText"/>
        <w:spacing w:after="0"/>
      </w:pPr>
      <w:r w:rsidRPr="008D34F6">
        <w:rPr>
          <w:rStyle w:val="FootnoteReference"/>
          <w:rFonts w:eastAsiaTheme="majorEastAsia"/>
          <w:sz w:val="20"/>
        </w:rPr>
        <w:footnoteRef/>
      </w:r>
      <w:r w:rsidRPr="008D34F6">
        <w:t xml:space="preserve"> Executive Order 14307. “Unleashing American Drone Dominance” June 2025. </w:t>
      </w:r>
      <w:hyperlink r:id="rId7" w:history="1">
        <w:r w:rsidRPr="008D34F6">
          <w:rPr>
            <w:rStyle w:val="Hyperlink"/>
            <w:rFonts w:eastAsiaTheme="majorEastAsia"/>
          </w:rPr>
          <w:t>https://www.whitehouse.gov/presidential-actions/2025/06/unleashing-american-drone-dominance/</w:t>
        </w:r>
      </w:hyperlink>
      <w:r w:rsidR="00D03CBD">
        <w:t xml:space="preserve">. </w:t>
      </w:r>
    </w:p>
    <w:p w:rsidR="006D6985" w:rsidRPr="008D34F6" w:rsidP="008D34F6" w14:paraId="5CFEADBA" w14:textId="25E1B2E5">
      <w:pPr>
        <w:pStyle w:val="FootnoteText"/>
        <w:spacing w:after="0"/>
      </w:pPr>
      <w:r w:rsidRPr="008D34F6">
        <w:t xml:space="preserve">“National Security Strategy of the United States of America.” November 2025. </w:t>
      </w:r>
      <w:hyperlink r:id="rId8" w:history="1">
        <w:r w:rsidRPr="008D34F6">
          <w:rPr>
            <w:rStyle w:val="Hyperlink"/>
            <w:rFonts w:eastAsiaTheme="majorEastAsia"/>
          </w:rPr>
          <w:t>https://www.whitehouse.gov/wp-content/uploads/2025/12/2025-National-Security-Strategy.pdf</w:t>
        </w:r>
      </w:hyperlink>
      <w:r w:rsidR="00485099">
        <w:t xml:space="preserve">. </w:t>
      </w:r>
    </w:p>
  </w:footnote>
  <w:footnote w:id="21">
    <w:p w:rsidR="003F6B61" w:rsidRPr="00B42619" w:rsidP="008D34F6" w14:paraId="3E9F0089" w14:textId="77777777">
      <w:pPr>
        <w:pStyle w:val="FootnoteText"/>
        <w:spacing w:before="120"/>
        <w:rPr>
          <w:sz w:val="16"/>
          <w:szCs w:val="16"/>
        </w:rPr>
      </w:pPr>
      <w:r w:rsidRPr="008D34F6">
        <w:rPr>
          <w:rStyle w:val="FootnoteReference"/>
          <w:rFonts w:eastAsiaTheme="majorEastAsia"/>
          <w:sz w:val="20"/>
        </w:rPr>
        <w:footnoteRef/>
      </w:r>
      <w:r w:rsidRPr="008D34F6">
        <w:t xml:space="preserve"> 48 CFR § 25.101(a).</w:t>
      </w:r>
    </w:p>
  </w:footnote>
  <w:footnote w:id="22">
    <w:p w:rsidR="00F7320E" w:rsidRPr="008D34F6" w:rsidP="008D34F6" w14:paraId="4B12719A" w14:textId="5D80287C">
      <w:pPr>
        <w:pStyle w:val="FootnoteText"/>
      </w:pPr>
      <w:r w:rsidRPr="00034A6B">
        <w:rPr>
          <w:rStyle w:val="FootnoteReference"/>
          <w:rFonts w:eastAsiaTheme="majorEastAsia"/>
          <w:sz w:val="20"/>
        </w:rPr>
        <w:footnoteRef/>
      </w:r>
      <w:r w:rsidRPr="00034A6B">
        <w:t xml:space="preserve"> </w:t>
      </w:r>
      <w:hyperlink r:id="rId9" w:history="1">
        <w:r w:rsidRPr="008D34F6">
          <w:rPr>
            <w:rStyle w:val="Hyperlink"/>
            <w:rFonts w:eastAsiaTheme="majorEastAsia"/>
          </w:rPr>
          <w:t>https://docs.fcc.gov/public/attachments/DA-25-1086A1.pdf</w:t>
        </w:r>
      </w:hyperlink>
      <w:r w:rsidRPr="008D34F6" w:rsidR="00085E49">
        <w:t>.</w:t>
      </w:r>
    </w:p>
  </w:footnote>
  <w:footnote w:id="23">
    <w:p w:rsidR="002D5256" w:rsidRPr="00B42619" w:rsidP="002D5256" w14:paraId="659969F2" w14:textId="3B5126C9">
      <w:pPr>
        <w:pStyle w:val="FootnoteText"/>
        <w:rPr>
          <w:sz w:val="16"/>
          <w:szCs w:val="16"/>
        </w:rPr>
      </w:pPr>
      <w:r w:rsidRPr="008D34F6">
        <w:rPr>
          <w:rStyle w:val="FootnoteReference"/>
          <w:rFonts w:eastAsiaTheme="majorEastAsia"/>
          <w:sz w:val="20"/>
        </w:rPr>
        <w:footnoteRef/>
      </w:r>
      <w:r w:rsidRPr="008D34F6">
        <w:t xml:space="preserve"> https://www.ecfr.gov/current/title-48/chapter-1/subchapter-D/part-25/subpart-25.1/section-25.101</w:t>
      </w:r>
      <w:r w:rsidRPr="008D34F6" w:rsidR="00085E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14:paraId="41222753" w14:textId="29B2C3CD">
    <w:pPr>
      <w:tabs>
        <w:tab w:val="center" w:pos="4680"/>
        <w:tab w:val="right" w:pos="9360"/>
      </w:tabs>
    </w:pPr>
    <w:r>
      <w:rPr>
        <w:b/>
      </w:rPr>
      <w:tab/>
      <w:t>Federal Communications Commission</w:t>
    </w:r>
    <w:r>
      <w:rPr>
        <w:b/>
      </w:rPr>
      <w:tab/>
    </w:r>
    <w:r w:rsidRPr="001F6226">
      <w:rPr>
        <w:b/>
      </w:rPr>
      <w:t xml:space="preserve">DA </w:t>
    </w:r>
    <w:r w:rsidRPr="001F6226" w:rsidR="001F6226">
      <w:rPr>
        <w:b/>
      </w:rPr>
      <w:t>26-22</w:t>
    </w:r>
  </w:p>
  <w:p w:rsidR="00F7175A" w14:paraId="564B6ACD"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07253294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F7175A" w14:paraId="264D1789"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F7" w14:paraId="63CB18FE" w14:textId="018AB8F8">
    <w:pPr>
      <w:pStyle w:val="Header"/>
    </w:pPr>
    <w:r>
      <w:rPr>
        <w:noProof/>
      </w:rPr>
      <w:drawing>
        <wp:inline distT="0" distB="0" distL="0" distR="0">
          <wp:extent cx="5943600" cy="1426464"/>
          <wp:effectExtent l="0" t="0" r="0" b="2540"/>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4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75A" w:rsidRPr="00F03EA1" w14:paraId="195FF6D3" w14:textId="4510D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BA5"/>
    <w:multiLevelType w:val="hybridMultilevel"/>
    <w:tmpl w:val="9B126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B2696"/>
    <w:multiLevelType w:val="hybridMultilevel"/>
    <w:tmpl w:val="5808BAC6"/>
    <w:lvl w:ilvl="0">
      <w:start w:val="1"/>
      <w:numFmt w:val="bullet"/>
      <w:lvlText w:val=""/>
      <w:lvlJc w:val="left"/>
      <w:pPr>
        <w:ind w:left="11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19F03413"/>
    <w:multiLevelType w:val="hybridMultilevel"/>
    <w:tmpl w:val="0F5242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6C3CEE"/>
    <w:multiLevelType w:val="hybridMultilevel"/>
    <w:tmpl w:val="F028BC4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5A2783D"/>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246F1"/>
    <w:multiLevelType w:val="hybridMultilevel"/>
    <w:tmpl w:val="67F49D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CA5D6E"/>
    <w:multiLevelType w:val="hybridMultilevel"/>
    <w:tmpl w:val="EB8E2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286FBD"/>
    <w:multiLevelType w:val="hybridMultilevel"/>
    <w:tmpl w:val="C7F0F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0FC5D96"/>
    <w:multiLevelType w:val="hybridMultilevel"/>
    <w:tmpl w:val="ABF0A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DB426A"/>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7D0CF7"/>
    <w:multiLevelType w:val="hybridMultilevel"/>
    <w:tmpl w:val="23E0A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3513A3"/>
    <w:multiLevelType w:val="hybridMultilevel"/>
    <w:tmpl w:val="539E3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F33682"/>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7BF6A46"/>
    <w:multiLevelType w:val="hybridMultilevel"/>
    <w:tmpl w:val="DF30D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D06B9E"/>
    <w:multiLevelType w:val="hybridMultilevel"/>
    <w:tmpl w:val="B5D66C18"/>
    <w:lvl w:ilvl="0">
      <w:start w:val="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49041D"/>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EE4367"/>
    <w:multiLevelType w:val="hybridMultilevel"/>
    <w:tmpl w:val="1624D5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1341ED6"/>
    <w:multiLevelType w:val="hybridMultilevel"/>
    <w:tmpl w:val="43846F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1275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88716">
    <w:abstractNumId w:val="1"/>
  </w:num>
  <w:num w:numId="3" w16cid:durableId="20857624">
    <w:abstractNumId w:val="7"/>
  </w:num>
  <w:num w:numId="4" w16cid:durableId="897126623">
    <w:abstractNumId w:val="0"/>
  </w:num>
  <w:num w:numId="5" w16cid:durableId="2137722606">
    <w:abstractNumId w:val="13"/>
  </w:num>
  <w:num w:numId="6" w16cid:durableId="417869574">
    <w:abstractNumId w:val="3"/>
  </w:num>
  <w:num w:numId="7" w16cid:durableId="2004775026">
    <w:abstractNumId w:val="8"/>
  </w:num>
  <w:num w:numId="8" w16cid:durableId="75979766">
    <w:abstractNumId w:val="2"/>
  </w:num>
  <w:num w:numId="9" w16cid:durableId="1793136329">
    <w:abstractNumId w:val="12"/>
  </w:num>
  <w:num w:numId="10" w16cid:durableId="2039502817">
    <w:abstractNumId w:val="4"/>
  </w:num>
  <w:num w:numId="11" w16cid:durableId="2074035219">
    <w:abstractNumId w:val="11"/>
  </w:num>
  <w:num w:numId="12" w16cid:durableId="1354694742">
    <w:abstractNumId w:val="14"/>
  </w:num>
  <w:num w:numId="13" w16cid:durableId="471942372">
    <w:abstractNumId w:val="17"/>
  </w:num>
  <w:num w:numId="14" w16cid:durableId="1782650388">
    <w:abstractNumId w:val="15"/>
  </w:num>
  <w:num w:numId="15" w16cid:durableId="1705503">
    <w:abstractNumId w:val="5"/>
  </w:num>
  <w:num w:numId="16" w16cid:durableId="1335373855">
    <w:abstractNumId w:val="16"/>
  </w:num>
  <w:num w:numId="17" w16cid:durableId="845755933">
    <w:abstractNumId w:val="6"/>
  </w:num>
  <w:num w:numId="18" w16cid:durableId="2098596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2F"/>
    <w:rsid w:val="00000035"/>
    <w:rsid w:val="00000143"/>
    <w:rsid w:val="00000457"/>
    <w:rsid w:val="0000078E"/>
    <w:rsid w:val="00000976"/>
    <w:rsid w:val="00001770"/>
    <w:rsid w:val="00001890"/>
    <w:rsid w:val="0000221A"/>
    <w:rsid w:val="00002715"/>
    <w:rsid w:val="000028AC"/>
    <w:rsid w:val="000029AA"/>
    <w:rsid w:val="000031FA"/>
    <w:rsid w:val="00003452"/>
    <w:rsid w:val="000034BE"/>
    <w:rsid w:val="0000352D"/>
    <w:rsid w:val="00003614"/>
    <w:rsid w:val="00003672"/>
    <w:rsid w:val="00003829"/>
    <w:rsid w:val="00003A2B"/>
    <w:rsid w:val="00003D7B"/>
    <w:rsid w:val="00003F2B"/>
    <w:rsid w:val="0000404B"/>
    <w:rsid w:val="00004158"/>
    <w:rsid w:val="00004CDC"/>
    <w:rsid w:val="00004E5E"/>
    <w:rsid w:val="0000524B"/>
    <w:rsid w:val="0000532D"/>
    <w:rsid w:val="000060A6"/>
    <w:rsid w:val="00006314"/>
    <w:rsid w:val="0000631A"/>
    <w:rsid w:val="000067C8"/>
    <w:rsid w:val="0000680B"/>
    <w:rsid w:val="00006924"/>
    <w:rsid w:val="0000714A"/>
    <w:rsid w:val="000073AF"/>
    <w:rsid w:val="00007AE7"/>
    <w:rsid w:val="00007EDC"/>
    <w:rsid w:val="000102C9"/>
    <w:rsid w:val="00010442"/>
    <w:rsid w:val="0001045B"/>
    <w:rsid w:val="000108F8"/>
    <w:rsid w:val="00010ED2"/>
    <w:rsid w:val="00011485"/>
    <w:rsid w:val="00011888"/>
    <w:rsid w:val="00011995"/>
    <w:rsid w:val="00011BD0"/>
    <w:rsid w:val="00012198"/>
    <w:rsid w:val="00012284"/>
    <w:rsid w:val="0001248F"/>
    <w:rsid w:val="000124EE"/>
    <w:rsid w:val="000128F2"/>
    <w:rsid w:val="000129EC"/>
    <w:rsid w:val="00012C22"/>
    <w:rsid w:val="00012F6E"/>
    <w:rsid w:val="000130C7"/>
    <w:rsid w:val="00013688"/>
    <w:rsid w:val="0001375F"/>
    <w:rsid w:val="00013A5A"/>
    <w:rsid w:val="00013D9B"/>
    <w:rsid w:val="00013F7D"/>
    <w:rsid w:val="000140E6"/>
    <w:rsid w:val="000144EE"/>
    <w:rsid w:val="00014625"/>
    <w:rsid w:val="00014737"/>
    <w:rsid w:val="00014804"/>
    <w:rsid w:val="00014BAE"/>
    <w:rsid w:val="00014E7B"/>
    <w:rsid w:val="00014FAB"/>
    <w:rsid w:val="00015976"/>
    <w:rsid w:val="00015AC4"/>
    <w:rsid w:val="00015AF6"/>
    <w:rsid w:val="000160E9"/>
    <w:rsid w:val="0001617C"/>
    <w:rsid w:val="000162F9"/>
    <w:rsid w:val="00016716"/>
    <w:rsid w:val="0001689E"/>
    <w:rsid w:val="00017B78"/>
    <w:rsid w:val="00017D88"/>
    <w:rsid w:val="00017EB7"/>
    <w:rsid w:val="000201A6"/>
    <w:rsid w:val="000201D8"/>
    <w:rsid w:val="000201F2"/>
    <w:rsid w:val="00020374"/>
    <w:rsid w:val="000208EA"/>
    <w:rsid w:val="00020D18"/>
    <w:rsid w:val="0002112D"/>
    <w:rsid w:val="000211CA"/>
    <w:rsid w:val="000213DC"/>
    <w:rsid w:val="00021461"/>
    <w:rsid w:val="000217FE"/>
    <w:rsid w:val="00021879"/>
    <w:rsid w:val="00022955"/>
    <w:rsid w:val="00022986"/>
    <w:rsid w:val="00022CB6"/>
    <w:rsid w:val="00023029"/>
    <w:rsid w:val="00023DDB"/>
    <w:rsid w:val="00023F37"/>
    <w:rsid w:val="00024019"/>
    <w:rsid w:val="00024421"/>
    <w:rsid w:val="00024A81"/>
    <w:rsid w:val="00024BF5"/>
    <w:rsid w:val="000257E8"/>
    <w:rsid w:val="000259B9"/>
    <w:rsid w:val="00025EF6"/>
    <w:rsid w:val="000261A4"/>
    <w:rsid w:val="0002651C"/>
    <w:rsid w:val="00026694"/>
    <w:rsid w:val="00026EC6"/>
    <w:rsid w:val="00026EDC"/>
    <w:rsid w:val="0003011C"/>
    <w:rsid w:val="0003020E"/>
    <w:rsid w:val="000303C5"/>
    <w:rsid w:val="00030654"/>
    <w:rsid w:val="00030A0E"/>
    <w:rsid w:val="00030D23"/>
    <w:rsid w:val="0003110C"/>
    <w:rsid w:val="00031465"/>
    <w:rsid w:val="000315F5"/>
    <w:rsid w:val="00031B76"/>
    <w:rsid w:val="00031B7F"/>
    <w:rsid w:val="00031D48"/>
    <w:rsid w:val="0003226C"/>
    <w:rsid w:val="00032648"/>
    <w:rsid w:val="00032B47"/>
    <w:rsid w:val="00032C23"/>
    <w:rsid w:val="000333E8"/>
    <w:rsid w:val="00033494"/>
    <w:rsid w:val="00033774"/>
    <w:rsid w:val="000337CD"/>
    <w:rsid w:val="00033CC0"/>
    <w:rsid w:val="000341B7"/>
    <w:rsid w:val="00034A6B"/>
    <w:rsid w:val="00034B93"/>
    <w:rsid w:val="00035699"/>
    <w:rsid w:val="000357B8"/>
    <w:rsid w:val="00035BA7"/>
    <w:rsid w:val="00035FFA"/>
    <w:rsid w:val="000363F0"/>
    <w:rsid w:val="0003647E"/>
    <w:rsid w:val="00036542"/>
    <w:rsid w:val="00036861"/>
    <w:rsid w:val="0003697F"/>
    <w:rsid w:val="000377FC"/>
    <w:rsid w:val="000378D3"/>
    <w:rsid w:val="00040279"/>
    <w:rsid w:val="00040639"/>
    <w:rsid w:val="000407EA"/>
    <w:rsid w:val="00040A0C"/>
    <w:rsid w:val="00040F3D"/>
    <w:rsid w:val="00041253"/>
    <w:rsid w:val="00041478"/>
    <w:rsid w:val="0004164F"/>
    <w:rsid w:val="000416D8"/>
    <w:rsid w:val="00041AC4"/>
    <w:rsid w:val="00041B14"/>
    <w:rsid w:val="00041B5A"/>
    <w:rsid w:val="0004247F"/>
    <w:rsid w:val="00042716"/>
    <w:rsid w:val="00042867"/>
    <w:rsid w:val="00042921"/>
    <w:rsid w:val="00042C77"/>
    <w:rsid w:val="00042F24"/>
    <w:rsid w:val="00043DC5"/>
    <w:rsid w:val="000441BE"/>
    <w:rsid w:val="000442BE"/>
    <w:rsid w:val="0004455E"/>
    <w:rsid w:val="000448F7"/>
    <w:rsid w:val="00044AAB"/>
    <w:rsid w:val="00044C6C"/>
    <w:rsid w:val="0004513F"/>
    <w:rsid w:val="0004571D"/>
    <w:rsid w:val="0004591B"/>
    <w:rsid w:val="00045944"/>
    <w:rsid w:val="0004658D"/>
    <w:rsid w:val="00046668"/>
    <w:rsid w:val="000469F6"/>
    <w:rsid w:val="00046D0F"/>
    <w:rsid w:val="000474B5"/>
    <w:rsid w:val="00047587"/>
    <w:rsid w:val="0004799A"/>
    <w:rsid w:val="00047A87"/>
    <w:rsid w:val="00047CEE"/>
    <w:rsid w:val="00047ECF"/>
    <w:rsid w:val="000503DC"/>
    <w:rsid w:val="00050462"/>
    <w:rsid w:val="0005064A"/>
    <w:rsid w:val="000508E6"/>
    <w:rsid w:val="00050BED"/>
    <w:rsid w:val="00050C79"/>
    <w:rsid w:val="000513FC"/>
    <w:rsid w:val="000518EF"/>
    <w:rsid w:val="00051A95"/>
    <w:rsid w:val="00052011"/>
    <w:rsid w:val="00052815"/>
    <w:rsid w:val="00052865"/>
    <w:rsid w:val="00052C59"/>
    <w:rsid w:val="00052D8F"/>
    <w:rsid w:val="00053128"/>
    <w:rsid w:val="00053197"/>
    <w:rsid w:val="000538C0"/>
    <w:rsid w:val="00053AD7"/>
    <w:rsid w:val="00053F26"/>
    <w:rsid w:val="000542FC"/>
    <w:rsid w:val="0005448B"/>
    <w:rsid w:val="00054596"/>
    <w:rsid w:val="00054689"/>
    <w:rsid w:val="000548BA"/>
    <w:rsid w:val="000549AB"/>
    <w:rsid w:val="0005530E"/>
    <w:rsid w:val="000555E3"/>
    <w:rsid w:val="000556F0"/>
    <w:rsid w:val="000562BD"/>
    <w:rsid w:val="000567C7"/>
    <w:rsid w:val="00056813"/>
    <w:rsid w:val="00056863"/>
    <w:rsid w:val="00056D2C"/>
    <w:rsid w:val="00057B4C"/>
    <w:rsid w:val="00057BA7"/>
    <w:rsid w:val="00057E84"/>
    <w:rsid w:val="000601A9"/>
    <w:rsid w:val="00060528"/>
    <w:rsid w:val="000608E2"/>
    <w:rsid w:val="0006103E"/>
    <w:rsid w:val="00061B06"/>
    <w:rsid w:val="0006200A"/>
    <w:rsid w:val="000622D4"/>
    <w:rsid w:val="000623CA"/>
    <w:rsid w:val="00062F24"/>
    <w:rsid w:val="00063165"/>
    <w:rsid w:val="00063218"/>
    <w:rsid w:val="000635F0"/>
    <w:rsid w:val="000636CD"/>
    <w:rsid w:val="00063AD0"/>
    <w:rsid w:val="00063D60"/>
    <w:rsid w:val="000640D8"/>
    <w:rsid w:val="000644F1"/>
    <w:rsid w:val="000646A2"/>
    <w:rsid w:val="000647A1"/>
    <w:rsid w:val="00064D6B"/>
    <w:rsid w:val="00064D9E"/>
    <w:rsid w:val="00065B05"/>
    <w:rsid w:val="00065C83"/>
    <w:rsid w:val="00065F08"/>
    <w:rsid w:val="00066315"/>
    <w:rsid w:val="000665F2"/>
    <w:rsid w:val="00066980"/>
    <w:rsid w:val="00066CCE"/>
    <w:rsid w:val="0006702E"/>
    <w:rsid w:val="00067247"/>
    <w:rsid w:val="00067686"/>
    <w:rsid w:val="000678A2"/>
    <w:rsid w:val="00067DEF"/>
    <w:rsid w:val="00067E8F"/>
    <w:rsid w:val="00070B62"/>
    <w:rsid w:val="00071118"/>
    <w:rsid w:val="000719AC"/>
    <w:rsid w:val="000719C3"/>
    <w:rsid w:val="00071A03"/>
    <w:rsid w:val="00071FE3"/>
    <w:rsid w:val="000720C6"/>
    <w:rsid w:val="00072102"/>
    <w:rsid w:val="00072229"/>
    <w:rsid w:val="000723C7"/>
    <w:rsid w:val="00072991"/>
    <w:rsid w:val="000729C8"/>
    <w:rsid w:val="000731FB"/>
    <w:rsid w:val="00073253"/>
    <w:rsid w:val="0007375A"/>
    <w:rsid w:val="00073D47"/>
    <w:rsid w:val="00073F41"/>
    <w:rsid w:val="00074012"/>
    <w:rsid w:val="00074175"/>
    <w:rsid w:val="00074313"/>
    <w:rsid w:val="000747A8"/>
    <w:rsid w:val="0007489D"/>
    <w:rsid w:val="00074B90"/>
    <w:rsid w:val="00074D35"/>
    <w:rsid w:val="000753C1"/>
    <w:rsid w:val="000756D4"/>
    <w:rsid w:val="0007591C"/>
    <w:rsid w:val="00075E09"/>
    <w:rsid w:val="000761C9"/>
    <w:rsid w:val="000762B2"/>
    <w:rsid w:val="00076938"/>
    <w:rsid w:val="00076D16"/>
    <w:rsid w:val="0007717C"/>
    <w:rsid w:val="000772B9"/>
    <w:rsid w:val="00077C0F"/>
    <w:rsid w:val="00081BDE"/>
    <w:rsid w:val="00081D26"/>
    <w:rsid w:val="000822CA"/>
    <w:rsid w:val="00082511"/>
    <w:rsid w:val="00082892"/>
    <w:rsid w:val="0008324E"/>
    <w:rsid w:val="000836EF"/>
    <w:rsid w:val="00083ADA"/>
    <w:rsid w:val="00083C88"/>
    <w:rsid w:val="00083D7D"/>
    <w:rsid w:val="0008476C"/>
    <w:rsid w:val="00084ACC"/>
    <w:rsid w:val="00084D31"/>
    <w:rsid w:val="0008570C"/>
    <w:rsid w:val="00085733"/>
    <w:rsid w:val="00085B06"/>
    <w:rsid w:val="00085B84"/>
    <w:rsid w:val="00085C4F"/>
    <w:rsid w:val="00085E49"/>
    <w:rsid w:val="000865D7"/>
    <w:rsid w:val="00086D81"/>
    <w:rsid w:val="00086E2E"/>
    <w:rsid w:val="00086F19"/>
    <w:rsid w:val="0008722B"/>
    <w:rsid w:val="00087462"/>
    <w:rsid w:val="000875E7"/>
    <w:rsid w:val="000878C2"/>
    <w:rsid w:val="00087D3F"/>
    <w:rsid w:val="00087EC3"/>
    <w:rsid w:val="000903C1"/>
    <w:rsid w:val="00090553"/>
    <w:rsid w:val="000906E4"/>
    <w:rsid w:val="000908EC"/>
    <w:rsid w:val="00090A8B"/>
    <w:rsid w:val="00090DD0"/>
    <w:rsid w:val="00090F7C"/>
    <w:rsid w:val="0009109F"/>
    <w:rsid w:val="00091B33"/>
    <w:rsid w:val="00092AAE"/>
    <w:rsid w:val="000936DA"/>
    <w:rsid w:val="00093714"/>
    <w:rsid w:val="00093B1E"/>
    <w:rsid w:val="00093FEB"/>
    <w:rsid w:val="00094979"/>
    <w:rsid w:val="000949AF"/>
    <w:rsid w:val="00094F49"/>
    <w:rsid w:val="00094FAC"/>
    <w:rsid w:val="000953D3"/>
    <w:rsid w:val="0009544B"/>
    <w:rsid w:val="00095666"/>
    <w:rsid w:val="0009594A"/>
    <w:rsid w:val="00095BC3"/>
    <w:rsid w:val="00096691"/>
    <w:rsid w:val="00096854"/>
    <w:rsid w:val="00096B20"/>
    <w:rsid w:val="000975C2"/>
    <w:rsid w:val="00097675"/>
    <w:rsid w:val="00097BA4"/>
    <w:rsid w:val="00097F1E"/>
    <w:rsid w:val="00097FFD"/>
    <w:rsid w:val="000A010B"/>
    <w:rsid w:val="000A04AB"/>
    <w:rsid w:val="000A055A"/>
    <w:rsid w:val="000A07A7"/>
    <w:rsid w:val="000A0A83"/>
    <w:rsid w:val="000A0BEB"/>
    <w:rsid w:val="000A0FA5"/>
    <w:rsid w:val="000A1075"/>
    <w:rsid w:val="000A15B5"/>
    <w:rsid w:val="000A15D0"/>
    <w:rsid w:val="000A1790"/>
    <w:rsid w:val="000A1C37"/>
    <w:rsid w:val="000A253B"/>
    <w:rsid w:val="000A2849"/>
    <w:rsid w:val="000A2A32"/>
    <w:rsid w:val="000A3010"/>
    <w:rsid w:val="000A305B"/>
    <w:rsid w:val="000A3079"/>
    <w:rsid w:val="000A32E1"/>
    <w:rsid w:val="000A3576"/>
    <w:rsid w:val="000A3893"/>
    <w:rsid w:val="000A3AD6"/>
    <w:rsid w:val="000A3AFA"/>
    <w:rsid w:val="000A3C75"/>
    <w:rsid w:val="000A3FC9"/>
    <w:rsid w:val="000A42DC"/>
    <w:rsid w:val="000A4B5E"/>
    <w:rsid w:val="000A5C71"/>
    <w:rsid w:val="000A5D84"/>
    <w:rsid w:val="000A5D8B"/>
    <w:rsid w:val="000A5DB7"/>
    <w:rsid w:val="000A605F"/>
    <w:rsid w:val="000A616A"/>
    <w:rsid w:val="000A627F"/>
    <w:rsid w:val="000A6977"/>
    <w:rsid w:val="000A69CB"/>
    <w:rsid w:val="000A6C0A"/>
    <w:rsid w:val="000A6C0F"/>
    <w:rsid w:val="000A7250"/>
    <w:rsid w:val="000A7488"/>
    <w:rsid w:val="000A75E1"/>
    <w:rsid w:val="000A76D2"/>
    <w:rsid w:val="000A7726"/>
    <w:rsid w:val="000A7782"/>
    <w:rsid w:val="000A7990"/>
    <w:rsid w:val="000A7A30"/>
    <w:rsid w:val="000A7AE9"/>
    <w:rsid w:val="000A7AF7"/>
    <w:rsid w:val="000A7C40"/>
    <w:rsid w:val="000A7C75"/>
    <w:rsid w:val="000A7F74"/>
    <w:rsid w:val="000B01F7"/>
    <w:rsid w:val="000B067E"/>
    <w:rsid w:val="000B069D"/>
    <w:rsid w:val="000B0A61"/>
    <w:rsid w:val="000B0A8A"/>
    <w:rsid w:val="000B0CBC"/>
    <w:rsid w:val="000B10CA"/>
    <w:rsid w:val="000B11F4"/>
    <w:rsid w:val="000B159C"/>
    <w:rsid w:val="000B15B2"/>
    <w:rsid w:val="000B17A4"/>
    <w:rsid w:val="000B17CD"/>
    <w:rsid w:val="000B1E2C"/>
    <w:rsid w:val="000B1F05"/>
    <w:rsid w:val="000B1F93"/>
    <w:rsid w:val="000B2B38"/>
    <w:rsid w:val="000B2CAC"/>
    <w:rsid w:val="000B335E"/>
    <w:rsid w:val="000B3E49"/>
    <w:rsid w:val="000B3E99"/>
    <w:rsid w:val="000B42B7"/>
    <w:rsid w:val="000B4434"/>
    <w:rsid w:val="000B4764"/>
    <w:rsid w:val="000B4963"/>
    <w:rsid w:val="000B498F"/>
    <w:rsid w:val="000B49DC"/>
    <w:rsid w:val="000B4CC1"/>
    <w:rsid w:val="000B4D12"/>
    <w:rsid w:val="000B50CD"/>
    <w:rsid w:val="000B588F"/>
    <w:rsid w:val="000B58B7"/>
    <w:rsid w:val="000B5908"/>
    <w:rsid w:val="000B5CC5"/>
    <w:rsid w:val="000B5F47"/>
    <w:rsid w:val="000B62EC"/>
    <w:rsid w:val="000B647F"/>
    <w:rsid w:val="000B66D9"/>
    <w:rsid w:val="000B6935"/>
    <w:rsid w:val="000B698F"/>
    <w:rsid w:val="000B6A7B"/>
    <w:rsid w:val="000B6AE2"/>
    <w:rsid w:val="000B6C21"/>
    <w:rsid w:val="000B6E67"/>
    <w:rsid w:val="000B6F0B"/>
    <w:rsid w:val="000B6FAB"/>
    <w:rsid w:val="000B73A1"/>
    <w:rsid w:val="000B74AA"/>
    <w:rsid w:val="000B7705"/>
    <w:rsid w:val="000B7934"/>
    <w:rsid w:val="000B7BF1"/>
    <w:rsid w:val="000B7C8B"/>
    <w:rsid w:val="000C090C"/>
    <w:rsid w:val="000C0E83"/>
    <w:rsid w:val="000C103D"/>
    <w:rsid w:val="000C1494"/>
    <w:rsid w:val="000C1731"/>
    <w:rsid w:val="000C1DDB"/>
    <w:rsid w:val="000C24D0"/>
    <w:rsid w:val="000C255A"/>
    <w:rsid w:val="000C2698"/>
    <w:rsid w:val="000C2DDB"/>
    <w:rsid w:val="000C2F3C"/>
    <w:rsid w:val="000C3564"/>
    <w:rsid w:val="000C3972"/>
    <w:rsid w:val="000C3A50"/>
    <w:rsid w:val="000C3C2F"/>
    <w:rsid w:val="000C452F"/>
    <w:rsid w:val="000C4648"/>
    <w:rsid w:val="000C46BD"/>
    <w:rsid w:val="000C471A"/>
    <w:rsid w:val="000C4B8D"/>
    <w:rsid w:val="000C4C20"/>
    <w:rsid w:val="000C4D3E"/>
    <w:rsid w:val="000C4F1F"/>
    <w:rsid w:val="000C4F97"/>
    <w:rsid w:val="000C51AB"/>
    <w:rsid w:val="000C581C"/>
    <w:rsid w:val="000C589C"/>
    <w:rsid w:val="000C58EE"/>
    <w:rsid w:val="000C6234"/>
    <w:rsid w:val="000C6D04"/>
    <w:rsid w:val="000C74AB"/>
    <w:rsid w:val="000C7550"/>
    <w:rsid w:val="000D0559"/>
    <w:rsid w:val="000D0563"/>
    <w:rsid w:val="000D0A50"/>
    <w:rsid w:val="000D0B9F"/>
    <w:rsid w:val="000D0C8D"/>
    <w:rsid w:val="000D1146"/>
    <w:rsid w:val="000D18AE"/>
    <w:rsid w:val="000D1A54"/>
    <w:rsid w:val="000D1B7E"/>
    <w:rsid w:val="000D1C97"/>
    <w:rsid w:val="000D2016"/>
    <w:rsid w:val="000D219B"/>
    <w:rsid w:val="000D29BF"/>
    <w:rsid w:val="000D2FEC"/>
    <w:rsid w:val="000D359D"/>
    <w:rsid w:val="000D3A81"/>
    <w:rsid w:val="000D3B07"/>
    <w:rsid w:val="000D3EA3"/>
    <w:rsid w:val="000D4000"/>
    <w:rsid w:val="000D4BD0"/>
    <w:rsid w:val="000D5649"/>
    <w:rsid w:val="000D5C7A"/>
    <w:rsid w:val="000D5DE2"/>
    <w:rsid w:val="000D61A0"/>
    <w:rsid w:val="000D6655"/>
    <w:rsid w:val="000D6780"/>
    <w:rsid w:val="000D734A"/>
    <w:rsid w:val="000D7A30"/>
    <w:rsid w:val="000D7EAA"/>
    <w:rsid w:val="000E031E"/>
    <w:rsid w:val="000E0A83"/>
    <w:rsid w:val="000E0FA9"/>
    <w:rsid w:val="000E1ACE"/>
    <w:rsid w:val="000E20B9"/>
    <w:rsid w:val="000E2214"/>
    <w:rsid w:val="000E34F2"/>
    <w:rsid w:val="000E3C93"/>
    <w:rsid w:val="000E484A"/>
    <w:rsid w:val="000E4962"/>
    <w:rsid w:val="000E51D2"/>
    <w:rsid w:val="000E5474"/>
    <w:rsid w:val="000E580B"/>
    <w:rsid w:val="000E5CC9"/>
    <w:rsid w:val="000E6F5B"/>
    <w:rsid w:val="000E7E6F"/>
    <w:rsid w:val="000F03FF"/>
    <w:rsid w:val="000F0595"/>
    <w:rsid w:val="000F1076"/>
    <w:rsid w:val="000F10F0"/>
    <w:rsid w:val="000F117A"/>
    <w:rsid w:val="000F1555"/>
    <w:rsid w:val="000F1632"/>
    <w:rsid w:val="000F1F1E"/>
    <w:rsid w:val="000F1FBF"/>
    <w:rsid w:val="000F22A6"/>
    <w:rsid w:val="000F33B1"/>
    <w:rsid w:val="000F35C2"/>
    <w:rsid w:val="000F3620"/>
    <w:rsid w:val="000F36AA"/>
    <w:rsid w:val="000F3CBD"/>
    <w:rsid w:val="000F3D0D"/>
    <w:rsid w:val="000F3DA7"/>
    <w:rsid w:val="000F3DCE"/>
    <w:rsid w:val="000F3E2B"/>
    <w:rsid w:val="000F4506"/>
    <w:rsid w:val="000F4616"/>
    <w:rsid w:val="000F4632"/>
    <w:rsid w:val="000F47BD"/>
    <w:rsid w:val="000F48D8"/>
    <w:rsid w:val="000F4BBB"/>
    <w:rsid w:val="000F4FD0"/>
    <w:rsid w:val="000F4FE9"/>
    <w:rsid w:val="000F5CDF"/>
    <w:rsid w:val="000F5DF8"/>
    <w:rsid w:val="000F6009"/>
    <w:rsid w:val="000F6139"/>
    <w:rsid w:val="000F6332"/>
    <w:rsid w:val="000F69AB"/>
    <w:rsid w:val="000F6C0E"/>
    <w:rsid w:val="000F7317"/>
    <w:rsid w:val="000F7382"/>
    <w:rsid w:val="000F738E"/>
    <w:rsid w:val="000F79B5"/>
    <w:rsid w:val="000F7E12"/>
    <w:rsid w:val="000F7FF2"/>
    <w:rsid w:val="0010016A"/>
    <w:rsid w:val="001002E1"/>
    <w:rsid w:val="00100E65"/>
    <w:rsid w:val="00101107"/>
    <w:rsid w:val="001011B9"/>
    <w:rsid w:val="00101549"/>
    <w:rsid w:val="001021B3"/>
    <w:rsid w:val="00102545"/>
    <w:rsid w:val="001026BF"/>
    <w:rsid w:val="00102A1A"/>
    <w:rsid w:val="00102B46"/>
    <w:rsid w:val="00102CB8"/>
    <w:rsid w:val="00102E5D"/>
    <w:rsid w:val="00102FDB"/>
    <w:rsid w:val="0010386E"/>
    <w:rsid w:val="0010393C"/>
    <w:rsid w:val="001046A7"/>
    <w:rsid w:val="00104A45"/>
    <w:rsid w:val="00104D2F"/>
    <w:rsid w:val="001051FB"/>
    <w:rsid w:val="0010532F"/>
    <w:rsid w:val="001055BC"/>
    <w:rsid w:val="00105872"/>
    <w:rsid w:val="00105DCA"/>
    <w:rsid w:val="00105E0F"/>
    <w:rsid w:val="00106087"/>
    <w:rsid w:val="001060BF"/>
    <w:rsid w:val="001062EE"/>
    <w:rsid w:val="0010630C"/>
    <w:rsid w:val="00106461"/>
    <w:rsid w:val="0010696D"/>
    <w:rsid w:val="00106D76"/>
    <w:rsid w:val="0010728F"/>
    <w:rsid w:val="00107C9C"/>
    <w:rsid w:val="00110844"/>
    <w:rsid w:val="00110948"/>
    <w:rsid w:val="00110E31"/>
    <w:rsid w:val="001112EF"/>
    <w:rsid w:val="0011141F"/>
    <w:rsid w:val="00111420"/>
    <w:rsid w:val="00111442"/>
    <w:rsid w:val="00111591"/>
    <w:rsid w:val="001115C6"/>
    <w:rsid w:val="00111739"/>
    <w:rsid w:val="00111907"/>
    <w:rsid w:val="001119CE"/>
    <w:rsid w:val="00111DA5"/>
    <w:rsid w:val="00111E7C"/>
    <w:rsid w:val="00111EA0"/>
    <w:rsid w:val="00111EC1"/>
    <w:rsid w:val="0011225D"/>
    <w:rsid w:val="00112401"/>
    <w:rsid w:val="001125CD"/>
    <w:rsid w:val="001125F5"/>
    <w:rsid w:val="001129A1"/>
    <w:rsid w:val="00112E91"/>
    <w:rsid w:val="001132B8"/>
    <w:rsid w:val="0011355A"/>
    <w:rsid w:val="001135EB"/>
    <w:rsid w:val="00113919"/>
    <w:rsid w:val="00113AD2"/>
    <w:rsid w:val="00113C23"/>
    <w:rsid w:val="00113C6E"/>
    <w:rsid w:val="00114146"/>
    <w:rsid w:val="00114182"/>
    <w:rsid w:val="0011487E"/>
    <w:rsid w:val="001149AC"/>
    <w:rsid w:val="00114BA0"/>
    <w:rsid w:val="00114E23"/>
    <w:rsid w:val="0011510F"/>
    <w:rsid w:val="00115643"/>
    <w:rsid w:val="00115CFD"/>
    <w:rsid w:val="00116063"/>
    <w:rsid w:val="00116110"/>
    <w:rsid w:val="00116266"/>
    <w:rsid w:val="0011626F"/>
    <w:rsid w:val="001168D2"/>
    <w:rsid w:val="00116933"/>
    <w:rsid w:val="00116953"/>
    <w:rsid w:val="00117444"/>
    <w:rsid w:val="001176A0"/>
    <w:rsid w:val="00117F8C"/>
    <w:rsid w:val="0012025D"/>
    <w:rsid w:val="001202F7"/>
    <w:rsid w:val="00120968"/>
    <w:rsid w:val="00120A4E"/>
    <w:rsid w:val="00120CD3"/>
    <w:rsid w:val="00120CD6"/>
    <w:rsid w:val="0012104D"/>
    <w:rsid w:val="0012132D"/>
    <w:rsid w:val="00121332"/>
    <w:rsid w:val="0012137A"/>
    <w:rsid w:val="001214D7"/>
    <w:rsid w:val="001216B4"/>
    <w:rsid w:val="00121CE1"/>
    <w:rsid w:val="00121D3F"/>
    <w:rsid w:val="00121D51"/>
    <w:rsid w:val="00122093"/>
    <w:rsid w:val="00122144"/>
    <w:rsid w:val="001226B9"/>
    <w:rsid w:val="0012283B"/>
    <w:rsid w:val="0012295E"/>
    <w:rsid w:val="00122A28"/>
    <w:rsid w:val="00122C93"/>
    <w:rsid w:val="00122F9D"/>
    <w:rsid w:val="001233F5"/>
    <w:rsid w:val="00123A22"/>
    <w:rsid w:val="00123C14"/>
    <w:rsid w:val="00123FD6"/>
    <w:rsid w:val="00124421"/>
    <w:rsid w:val="001244AE"/>
    <w:rsid w:val="001247A9"/>
    <w:rsid w:val="00124841"/>
    <w:rsid w:val="00124901"/>
    <w:rsid w:val="00124C5B"/>
    <w:rsid w:val="00125ADD"/>
    <w:rsid w:val="00125B72"/>
    <w:rsid w:val="00125EAF"/>
    <w:rsid w:val="001260EC"/>
    <w:rsid w:val="00126139"/>
    <w:rsid w:val="0012675E"/>
    <w:rsid w:val="00126B88"/>
    <w:rsid w:val="00127578"/>
    <w:rsid w:val="00127637"/>
    <w:rsid w:val="00127DB3"/>
    <w:rsid w:val="00130118"/>
    <w:rsid w:val="0013052B"/>
    <w:rsid w:val="00130861"/>
    <w:rsid w:val="00130881"/>
    <w:rsid w:val="00131472"/>
    <w:rsid w:val="001319AC"/>
    <w:rsid w:val="00131A13"/>
    <w:rsid w:val="0013245F"/>
    <w:rsid w:val="0013297B"/>
    <w:rsid w:val="00132A3E"/>
    <w:rsid w:val="00132D66"/>
    <w:rsid w:val="0013355F"/>
    <w:rsid w:val="00133666"/>
    <w:rsid w:val="001336C0"/>
    <w:rsid w:val="00133923"/>
    <w:rsid w:val="00133969"/>
    <w:rsid w:val="00133F42"/>
    <w:rsid w:val="00134886"/>
    <w:rsid w:val="00134F59"/>
    <w:rsid w:val="001355DC"/>
    <w:rsid w:val="001359D4"/>
    <w:rsid w:val="00135F69"/>
    <w:rsid w:val="001361DA"/>
    <w:rsid w:val="0013638E"/>
    <w:rsid w:val="001368A1"/>
    <w:rsid w:val="00136CA5"/>
    <w:rsid w:val="00136E41"/>
    <w:rsid w:val="00136E70"/>
    <w:rsid w:val="0013713E"/>
    <w:rsid w:val="00137241"/>
    <w:rsid w:val="00137521"/>
    <w:rsid w:val="001376A0"/>
    <w:rsid w:val="00137E10"/>
    <w:rsid w:val="00137E90"/>
    <w:rsid w:val="00137F59"/>
    <w:rsid w:val="00137F6F"/>
    <w:rsid w:val="00140237"/>
    <w:rsid w:val="001402AE"/>
    <w:rsid w:val="0014096C"/>
    <w:rsid w:val="0014099E"/>
    <w:rsid w:val="001409AB"/>
    <w:rsid w:val="00140D61"/>
    <w:rsid w:val="001416E9"/>
    <w:rsid w:val="00141797"/>
    <w:rsid w:val="001417FD"/>
    <w:rsid w:val="00141C3E"/>
    <w:rsid w:val="00141D54"/>
    <w:rsid w:val="00141E65"/>
    <w:rsid w:val="001420E2"/>
    <w:rsid w:val="001422DA"/>
    <w:rsid w:val="00142473"/>
    <w:rsid w:val="0014305F"/>
    <w:rsid w:val="0014398C"/>
    <w:rsid w:val="00143FC9"/>
    <w:rsid w:val="00144137"/>
    <w:rsid w:val="001447DD"/>
    <w:rsid w:val="001448E9"/>
    <w:rsid w:val="00144908"/>
    <w:rsid w:val="00144DCB"/>
    <w:rsid w:val="00144F0B"/>
    <w:rsid w:val="00144F3E"/>
    <w:rsid w:val="0014576F"/>
    <w:rsid w:val="00145BF8"/>
    <w:rsid w:val="001464EB"/>
    <w:rsid w:val="00146EC7"/>
    <w:rsid w:val="0014713C"/>
    <w:rsid w:val="00147DAA"/>
    <w:rsid w:val="00150642"/>
    <w:rsid w:val="00150B0C"/>
    <w:rsid w:val="0015189A"/>
    <w:rsid w:val="0015195F"/>
    <w:rsid w:val="00151993"/>
    <w:rsid w:val="00152508"/>
    <w:rsid w:val="00152968"/>
    <w:rsid w:val="00152A00"/>
    <w:rsid w:val="00152B99"/>
    <w:rsid w:val="0015355B"/>
    <w:rsid w:val="0015377A"/>
    <w:rsid w:val="00153849"/>
    <w:rsid w:val="0015399A"/>
    <w:rsid w:val="00153F7E"/>
    <w:rsid w:val="001540EE"/>
    <w:rsid w:val="001545A1"/>
    <w:rsid w:val="00154685"/>
    <w:rsid w:val="00154A2A"/>
    <w:rsid w:val="00155305"/>
    <w:rsid w:val="0015578B"/>
    <w:rsid w:val="001562D9"/>
    <w:rsid w:val="001562E0"/>
    <w:rsid w:val="0015638F"/>
    <w:rsid w:val="0015693D"/>
    <w:rsid w:val="00156DF8"/>
    <w:rsid w:val="00156F0E"/>
    <w:rsid w:val="00157A12"/>
    <w:rsid w:val="00157BA0"/>
    <w:rsid w:val="00157CB3"/>
    <w:rsid w:val="0016076B"/>
    <w:rsid w:val="00160840"/>
    <w:rsid w:val="00161030"/>
    <w:rsid w:val="001616F7"/>
    <w:rsid w:val="00161733"/>
    <w:rsid w:val="00161E84"/>
    <w:rsid w:val="00162438"/>
    <w:rsid w:val="001629FE"/>
    <w:rsid w:val="00162A8D"/>
    <w:rsid w:val="00162AA3"/>
    <w:rsid w:val="001634F6"/>
    <w:rsid w:val="001638E7"/>
    <w:rsid w:val="001639E0"/>
    <w:rsid w:val="00163DAB"/>
    <w:rsid w:val="00164124"/>
    <w:rsid w:val="001643EB"/>
    <w:rsid w:val="00164A43"/>
    <w:rsid w:val="00164F40"/>
    <w:rsid w:val="001650E7"/>
    <w:rsid w:val="00165A49"/>
    <w:rsid w:val="00165FC1"/>
    <w:rsid w:val="001664ED"/>
    <w:rsid w:val="00166A4F"/>
    <w:rsid w:val="00166ED1"/>
    <w:rsid w:val="00167735"/>
    <w:rsid w:val="00167858"/>
    <w:rsid w:val="001700DC"/>
    <w:rsid w:val="0017072A"/>
    <w:rsid w:val="00170A43"/>
    <w:rsid w:val="0017104F"/>
    <w:rsid w:val="00171B81"/>
    <w:rsid w:val="00171C69"/>
    <w:rsid w:val="00171D26"/>
    <w:rsid w:val="001720C8"/>
    <w:rsid w:val="001720E4"/>
    <w:rsid w:val="001721AA"/>
    <w:rsid w:val="001721E3"/>
    <w:rsid w:val="001722A4"/>
    <w:rsid w:val="00172479"/>
    <w:rsid w:val="001728BE"/>
    <w:rsid w:val="001729E2"/>
    <w:rsid w:val="00173E11"/>
    <w:rsid w:val="00174AF0"/>
    <w:rsid w:val="00174BAB"/>
    <w:rsid w:val="00174D0B"/>
    <w:rsid w:val="00174D94"/>
    <w:rsid w:val="00174EE6"/>
    <w:rsid w:val="001750B5"/>
    <w:rsid w:val="0017546D"/>
    <w:rsid w:val="001756BA"/>
    <w:rsid w:val="001756DD"/>
    <w:rsid w:val="00175802"/>
    <w:rsid w:val="00175D77"/>
    <w:rsid w:val="00175E08"/>
    <w:rsid w:val="00176094"/>
    <w:rsid w:val="001762F7"/>
    <w:rsid w:val="00176A7F"/>
    <w:rsid w:val="00176CBD"/>
    <w:rsid w:val="00176F75"/>
    <w:rsid w:val="00177017"/>
    <w:rsid w:val="001774F5"/>
    <w:rsid w:val="00177997"/>
    <w:rsid w:val="001779BE"/>
    <w:rsid w:val="00180978"/>
    <w:rsid w:val="00180A3E"/>
    <w:rsid w:val="00180B7E"/>
    <w:rsid w:val="00180DB4"/>
    <w:rsid w:val="00180E3C"/>
    <w:rsid w:val="0018100A"/>
    <w:rsid w:val="001810CA"/>
    <w:rsid w:val="001813F5"/>
    <w:rsid w:val="00181453"/>
    <w:rsid w:val="00181629"/>
    <w:rsid w:val="00181642"/>
    <w:rsid w:val="00181D9A"/>
    <w:rsid w:val="00181F93"/>
    <w:rsid w:val="001826C7"/>
    <w:rsid w:val="00182D3B"/>
    <w:rsid w:val="00182D74"/>
    <w:rsid w:val="00182D8A"/>
    <w:rsid w:val="00182FC7"/>
    <w:rsid w:val="001833B2"/>
    <w:rsid w:val="001836A0"/>
    <w:rsid w:val="00183C3D"/>
    <w:rsid w:val="00183E55"/>
    <w:rsid w:val="00183EDE"/>
    <w:rsid w:val="001841BC"/>
    <w:rsid w:val="001842B4"/>
    <w:rsid w:val="001845FE"/>
    <w:rsid w:val="001849DB"/>
    <w:rsid w:val="00184A7E"/>
    <w:rsid w:val="00184B7A"/>
    <w:rsid w:val="001850CF"/>
    <w:rsid w:val="00185121"/>
    <w:rsid w:val="001858B0"/>
    <w:rsid w:val="00185A23"/>
    <w:rsid w:val="00185B4A"/>
    <w:rsid w:val="00185C65"/>
    <w:rsid w:val="00185D2D"/>
    <w:rsid w:val="00185F3D"/>
    <w:rsid w:val="00186DBA"/>
    <w:rsid w:val="00187080"/>
    <w:rsid w:val="00187347"/>
    <w:rsid w:val="00187AEB"/>
    <w:rsid w:val="00187E54"/>
    <w:rsid w:val="00187ECE"/>
    <w:rsid w:val="00187FCC"/>
    <w:rsid w:val="00190C85"/>
    <w:rsid w:val="00190F5E"/>
    <w:rsid w:val="0019102B"/>
    <w:rsid w:val="001910A8"/>
    <w:rsid w:val="001910E3"/>
    <w:rsid w:val="00191496"/>
    <w:rsid w:val="00191C49"/>
    <w:rsid w:val="00191C51"/>
    <w:rsid w:val="00191C71"/>
    <w:rsid w:val="001928D8"/>
    <w:rsid w:val="00192B68"/>
    <w:rsid w:val="00192F55"/>
    <w:rsid w:val="00193033"/>
    <w:rsid w:val="001932F5"/>
    <w:rsid w:val="00193745"/>
    <w:rsid w:val="001944E9"/>
    <w:rsid w:val="0019484F"/>
    <w:rsid w:val="00194856"/>
    <w:rsid w:val="001949F7"/>
    <w:rsid w:val="00194D93"/>
    <w:rsid w:val="0019599D"/>
    <w:rsid w:val="00195D0C"/>
    <w:rsid w:val="00195DBE"/>
    <w:rsid w:val="00195F4D"/>
    <w:rsid w:val="00196085"/>
    <w:rsid w:val="0019673C"/>
    <w:rsid w:val="001967E4"/>
    <w:rsid w:val="00196BA9"/>
    <w:rsid w:val="00196E2F"/>
    <w:rsid w:val="0019755F"/>
    <w:rsid w:val="00197753"/>
    <w:rsid w:val="00197AAF"/>
    <w:rsid w:val="001A0015"/>
    <w:rsid w:val="001A0210"/>
    <w:rsid w:val="001A0A7B"/>
    <w:rsid w:val="001A0FB8"/>
    <w:rsid w:val="001A10E0"/>
    <w:rsid w:val="001A15B6"/>
    <w:rsid w:val="001A1675"/>
    <w:rsid w:val="001A1B6E"/>
    <w:rsid w:val="001A200B"/>
    <w:rsid w:val="001A209A"/>
    <w:rsid w:val="001A2230"/>
    <w:rsid w:val="001A2279"/>
    <w:rsid w:val="001A237A"/>
    <w:rsid w:val="001A2746"/>
    <w:rsid w:val="001A2AA0"/>
    <w:rsid w:val="001A3052"/>
    <w:rsid w:val="001A32E9"/>
    <w:rsid w:val="001A3375"/>
    <w:rsid w:val="001A3397"/>
    <w:rsid w:val="001A3C39"/>
    <w:rsid w:val="001A3D0D"/>
    <w:rsid w:val="001A47C7"/>
    <w:rsid w:val="001A4ACA"/>
    <w:rsid w:val="001A4C19"/>
    <w:rsid w:val="001A4D6F"/>
    <w:rsid w:val="001A4E32"/>
    <w:rsid w:val="001A5030"/>
    <w:rsid w:val="001A5154"/>
    <w:rsid w:val="001A5320"/>
    <w:rsid w:val="001A53D5"/>
    <w:rsid w:val="001A53E7"/>
    <w:rsid w:val="001A5C04"/>
    <w:rsid w:val="001A605B"/>
    <w:rsid w:val="001A61A6"/>
    <w:rsid w:val="001A634B"/>
    <w:rsid w:val="001A6883"/>
    <w:rsid w:val="001A6C7B"/>
    <w:rsid w:val="001A7532"/>
    <w:rsid w:val="001A7CB2"/>
    <w:rsid w:val="001A7E6D"/>
    <w:rsid w:val="001B0425"/>
    <w:rsid w:val="001B0533"/>
    <w:rsid w:val="001B1123"/>
    <w:rsid w:val="001B13A9"/>
    <w:rsid w:val="001B1448"/>
    <w:rsid w:val="001B1472"/>
    <w:rsid w:val="001B16A8"/>
    <w:rsid w:val="001B20EB"/>
    <w:rsid w:val="001B21FC"/>
    <w:rsid w:val="001B24A8"/>
    <w:rsid w:val="001B262E"/>
    <w:rsid w:val="001B2884"/>
    <w:rsid w:val="001B28D6"/>
    <w:rsid w:val="001B2A84"/>
    <w:rsid w:val="001B2BD5"/>
    <w:rsid w:val="001B3A69"/>
    <w:rsid w:val="001B3AEE"/>
    <w:rsid w:val="001B3C2E"/>
    <w:rsid w:val="001B47FA"/>
    <w:rsid w:val="001B4B91"/>
    <w:rsid w:val="001B4C73"/>
    <w:rsid w:val="001B5007"/>
    <w:rsid w:val="001B5576"/>
    <w:rsid w:val="001B5744"/>
    <w:rsid w:val="001B593A"/>
    <w:rsid w:val="001B5B16"/>
    <w:rsid w:val="001B5C7E"/>
    <w:rsid w:val="001B5D89"/>
    <w:rsid w:val="001B65F3"/>
    <w:rsid w:val="001B6685"/>
    <w:rsid w:val="001B679F"/>
    <w:rsid w:val="001B6852"/>
    <w:rsid w:val="001B69ED"/>
    <w:rsid w:val="001B6B0F"/>
    <w:rsid w:val="001B77B0"/>
    <w:rsid w:val="001B79C8"/>
    <w:rsid w:val="001B7A37"/>
    <w:rsid w:val="001B7B74"/>
    <w:rsid w:val="001B7C1E"/>
    <w:rsid w:val="001B7E6E"/>
    <w:rsid w:val="001C0003"/>
    <w:rsid w:val="001C0314"/>
    <w:rsid w:val="001C0A1D"/>
    <w:rsid w:val="001C0ED6"/>
    <w:rsid w:val="001C18F2"/>
    <w:rsid w:val="001C1B15"/>
    <w:rsid w:val="001C1ED6"/>
    <w:rsid w:val="001C1F87"/>
    <w:rsid w:val="001C211C"/>
    <w:rsid w:val="001C223D"/>
    <w:rsid w:val="001C29AB"/>
    <w:rsid w:val="001C3C7C"/>
    <w:rsid w:val="001C3D15"/>
    <w:rsid w:val="001C3F98"/>
    <w:rsid w:val="001C4231"/>
    <w:rsid w:val="001C478E"/>
    <w:rsid w:val="001C4CCB"/>
    <w:rsid w:val="001C4CD3"/>
    <w:rsid w:val="001C5BAA"/>
    <w:rsid w:val="001C5C32"/>
    <w:rsid w:val="001C5CEB"/>
    <w:rsid w:val="001C6444"/>
    <w:rsid w:val="001C6DEC"/>
    <w:rsid w:val="001C706F"/>
    <w:rsid w:val="001C7076"/>
    <w:rsid w:val="001C7234"/>
    <w:rsid w:val="001C7780"/>
    <w:rsid w:val="001C7E62"/>
    <w:rsid w:val="001D0186"/>
    <w:rsid w:val="001D0BB1"/>
    <w:rsid w:val="001D0CC4"/>
    <w:rsid w:val="001D0D07"/>
    <w:rsid w:val="001D12C1"/>
    <w:rsid w:val="001D185E"/>
    <w:rsid w:val="001D1CBE"/>
    <w:rsid w:val="001D1E84"/>
    <w:rsid w:val="001D1EAE"/>
    <w:rsid w:val="001D215A"/>
    <w:rsid w:val="001D234E"/>
    <w:rsid w:val="001D2565"/>
    <w:rsid w:val="001D2D1B"/>
    <w:rsid w:val="001D2DB2"/>
    <w:rsid w:val="001D2E71"/>
    <w:rsid w:val="001D2EC8"/>
    <w:rsid w:val="001D2F41"/>
    <w:rsid w:val="001D31D5"/>
    <w:rsid w:val="001D3282"/>
    <w:rsid w:val="001D32FA"/>
    <w:rsid w:val="001D34AA"/>
    <w:rsid w:val="001D35B8"/>
    <w:rsid w:val="001D37CF"/>
    <w:rsid w:val="001D3D8F"/>
    <w:rsid w:val="001D3E07"/>
    <w:rsid w:val="001D3EF1"/>
    <w:rsid w:val="001D417C"/>
    <w:rsid w:val="001D437F"/>
    <w:rsid w:val="001D4407"/>
    <w:rsid w:val="001D4423"/>
    <w:rsid w:val="001D4556"/>
    <w:rsid w:val="001D49A8"/>
    <w:rsid w:val="001D4F39"/>
    <w:rsid w:val="001D56BE"/>
    <w:rsid w:val="001D5836"/>
    <w:rsid w:val="001D59B2"/>
    <w:rsid w:val="001D5BC5"/>
    <w:rsid w:val="001D645D"/>
    <w:rsid w:val="001D673E"/>
    <w:rsid w:val="001D6798"/>
    <w:rsid w:val="001D6BAA"/>
    <w:rsid w:val="001D6D7A"/>
    <w:rsid w:val="001D7227"/>
    <w:rsid w:val="001E0340"/>
    <w:rsid w:val="001E0B13"/>
    <w:rsid w:val="001E0C49"/>
    <w:rsid w:val="001E0E5E"/>
    <w:rsid w:val="001E10A3"/>
    <w:rsid w:val="001E1542"/>
    <w:rsid w:val="001E1786"/>
    <w:rsid w:val="001E17CF"/>
    <w:rsid w:val="001E18F3"/>
    <w:rsid w:val="001E18FD"/>
    <w:rsid w:val="001E1F21"/>
    <w:rsid w:val="001E20E2"/>
    <w:rsid w:val="001E2378"/>
    <w:rsid w:val="001E29D5"/>
    <w:rsid w:val="001E3500"/>
    <w:rsid w:val="001E3BFC"/>
    <w:rsid w:val="001E3CD0"/>
    <w:rsid w:val="001E4226"/>
    <w:rsid w:val="001E43AB"/>
    <w:rsid w:val="001E4462"/>
    <w:rsid w:val="001E4810"/>
    <w:rsid w:val="001E496C"/>
    <w:rsid w:val="001E513D"/>
    <w:rsid w:val="001E5577"/>
    <w:rsid w:val="001E576F"/>
    <w:rsid w:val="001E5784"/>
    <w:rsid w:val="001E58A2"/>
    <w:rsid w:val="001E6468"/>
    <w:rsid w:val="001E659D"/>
    <w:rsid w:val="001E6709"/>
    <w:rsid w:val="001E6ABC"/>
    <w:rsid w:val="001E6CAE"/>
    <w:rsid w:val="001E6D5C"/>
    <w:rsid w:val="001E6FB1"/>
    <w:rsid w:val="001E728E"/>
    <w:rsid w:val="001E73AB"/>
    <w:rsid w:val="001E7614"/>
    <w:rsid w:val="001E7836"/>
    <w:rsid w:val="001E7A4E"/>
    <w:rsid w:val="001F01D4"/>
    <w:rsid w:val="001F0378"/>
    <w:rsid w:val="001F0496"/>
    <w:rsid w:val="001F0D5E"/>
    <w:rsid w:val="001F0DDE"/>
    <w:rsid w:val="001F10CD"/>
    <w:rsid w:val="001F156F"/>
    <w:rsid w:val="001F1EEA"/>
    <w:rsid w:val="001F2013"/>
    <w:rsid w:val="001F22C8"/>
    <w:rsid w:val="001F243D"/>
    <w:rsid w:val="001F2BE0"/>
    <w:rsid w:val="001F2C38"/>
    <w:rsid w:val="001F2C5A"/>
    <w:rsid w:val="001F360A"/>
    <w:rsid w:val="001F37F5"/>
    <w:rsid w:val="001F3B79"/>
    <w:rsid w:val="001F3E4F"/>
    <w:rsid w:val="001F4DE2"/>
    <w:rsid w:val="001F4F16"/>
    <w:rsid w:val="001F4F65"/>
    <w:rsid w:val="001F4FD3"/>
    <w:rsid w:val="001F535F"/>
    <w:rsid w:val="001F5443"/>
    <w:rsid w:val="001F5482"/>
    <w:rsid w:val="001F55E5"/>
    <w:rsid w:val="001F5C8F"/>
    <w:rsid w:val="001F5E0E"/>
    <w:rsid w:val="001F5EA0"/>
    <w:rsid w:val="001F5EF8"/>
    <w:rsid w:val="001F6226"/>
    <w:rsid w:val="001F74D1"/>
    <w:rsid w:val="001F7B2E"/>
    <w:rsid w:val="0020031B"/>
    <w:rsid w:val="00200505"/>
    <w:rsid w:val="0020051D"/>
    <w:rsid w:val="00200E64"/>
    <w:rsid w:val="00200E93"/>
    <w:rsid w:val="0020101F"/>
    <w:rsid w:val="00201407"/>
    <w:rsid w:val="00201416"/>
    <w:rsid w:val="0020181B"/>
    <w:rsid w:val="00201A76"/>
    <w:rsid w:val="00201E0D"/>
    <w:rsid w:val="00201E93"/>
    <w:rsid w:val="002022FE"/>
    <w:rsid w:val="002025A0"/>
    <w:rsid w:val="00202746"/>
    <w:rsid w:val="0020286D"/>
    <w:rsid w:val="00202A18"/>
    <w:rsid w:val="00202C51"/>
    <w:rsid w:val="00202E15"/>
    <w:rsid w:val="00202E22"/>
    <w:rsid w:val="00202E64"/>
    <w:rsid w:val="00202F94"/>
    <w:rsid w:val="0020332A"/>
    <w:rsid w:val="002035E4"/>
    <w:rsid w:val="002036B1"/>
    <w:rsid w:val="00203AE5"/>
    <w:rsid w:val="00203CF1"/>
    <w:rsid w:val="0020413F"/>
    <w:rsid w:val="00204234"/>
    <w:rsid w:val="00204AE6"/>
    <w:rsid w:val="00204FBE"/>
    <w:rsid w:val="00205505"/>
    <w:rsid w:val="002059EE"/>
    <w:rsid w:val="00205C2B"/>
    <w:rsid w:val="00205C7D"/>
    <w:rsid w:val="00205E02"/>
    <w:rsid w:val="00205E1C"/>
    <w:rsid w:val="00206310"/>
    <w:rsid w:val="00206466"/>
    <w:rsid w:val="002065A8"/>
    <w:rsid w:val="002067E6"/>
    <w:rsid w:val="002068FF"/>
    <w:rsid w:val="00206BD7"/>
    <w:rsid w:val="00206D26"/>
    <w:rsid w:val="00206EBD"/>
    <w:rsid w:val="002071C5"/>
    <w:rsid w:val="002073EE"/>
    <w:rsid w:val="0020784B"/>
    <w:rsid w:val="002079D0"/>
    <w:rsid w:val="00207C0F"/>
    <w:rsid w:val="00207D75"/>
    <w:rsid w:val="00207F6B"/>
    <w:rsid w:val="002106B0"/>
    <w:rsid w:val="00210731"/>
    <w:rsid w:val="00210815"/>
    <w:rsid w:val="00211035"/>
    <w:rsid w:val="0021110F"/>
    <w:rsid w:val="00211911"/>
    <w:rsid w:val="00211FD8"/>
    <w:rsid w:val="002125C4"/>
    <w:rsid w:val="00212A1B"/>
    <w:rsid w:val="00212BBE"/>
    <w:rsid w:val="00212C32"/>
    <w:rsid w:val="00212E3B"/>
    <w:rsid w:val="00212E9F"/>
    <w:rsid w:val="00212FE8"/>
    <w:rsid w:val="0021325F"/>
    <w:rsid w:val="002132BD"/>
    <w:rsid w:val="002135A0"/>
    <w:rsid w:val="00213D77"/>
    <w:rsid w:val="00214299"/>
    <w:rsid w:val="002146E7"/>
    <w:rsid w:val="00215090"/>
    <w:rsid w:val="00215517"/>
    <w:rsid w:val="00215792"/>
    <w:rsid w:val="0021582D"/>
    <w:rsid w:val="00215924"/>
    <w:rsid w:val="0021599C"/>
    <w:rsid w:val="00215AEF"/>
    <w:rsid w:val="00215B45"/>
    <w:rsid w:val="00215C70"/>
    <w:rsid w:val="00215EDF"/>
    <w:rsid w:val="00216191"/>
    <w:rsid w:val="002164BE"/>
    <w:rsid w:val="002167B4"/>
    <w:rsid w:val="00216A4F"/>
    <w:rsid w:val="00216CBE"/>
    <w:rsid w:val="00216EEB"/>
    <w:rsid w:val="00216F61"/>
    <w:rsid w:val="002179AB"/>
    <w:rsid w:val="00220BEE"/>
    <w:rsid w:val="00220C28"/>
    <w:rsid w:val="002212EA"/>
    <w:rsid w:val="00221B3E"/>
    <w:rsid w:val="00221DA7"/>
    <w:rsid w:val="00222252"/>
    <w:rsid w:val="002222F0"/>
    <w:rsid w:val="00222774"/>
    <w:rsid w:val="0022297B"/>
    <w:rsid w:val="00222DFE"/>
    <w:rsid w:val="0022349B"/>
    <w:rsid w:val="0022418F"/>
    <w:rsid w:val="002242E6"/>
    <w:rsid w:val="002243DB"/>
    <w:rsid w:val="00224988"/>
    <w:rsid w:val="0022499D"/>
    <w:rsid w:val="002258F5"/>
    <w:rsid w:val="00225BC9"/>
    <w:rsid w:val="002269C6"/>
    <w:rsid w:val="00226C38"/>
    <w:rsid w:val="0022740F"/>
    <w:rsid w:val="002275F1"/>
    <w:rsid w:val="00227F25"/>
    <w:rsid w:val="0023051E"/>
    <w:rsid w:val="00230667"/>
    <w:rsid w:val="00230A7A"/>
    <w:rsid w:val="00230D97"/>
    <w:rsid w:val="00230EE9"/>
    <w:rsid w:val="00230F47"/>
    <w:rsid w:val="00231237"/>
    <w:rsid w:val="0023174C"/>
    <w:rsid w:val="0023193B"/>
    <w:rsid w:val="00231C48"/>
    <w:rsid w:val="00231C6E"/>
    <w:rsid w:val="00232788"/>
    <w:rsid w:val="002329B0"/>
    <w:rsid w:val="00232AD6"/>
    <w:rsid w:val="00232E31"/>
    <w:rsid w:val="002330F6"/>
    <w:rsid w:val="002333B8"/>
    <w:rsid w:val="002338F9"/>
    <w:rsid w:val="0023400A"/>
    <w:rsid w:val="0023440A"/>
    <w:rsid w:val="00234E82"/>
    <w:rsid w:val="0023513D"/>
    <w:rsid w:val="00235176"/>
    <w:rsid w:val="002351C8"/>
    <w:rsid w:val="00235617"/>
    <w:rsid w:val="0023582E"/>
    <w:rsid w:val="0023594C"/>
    <w:rsid w:val="00236068"/>
    <w:rsid w:val="00236979"/>
    <w:rsid w:val="00236E76"/>
    <w:rsid w:val="00236EE2"/>
    <w:rsid w:val="0023779F"/>
    <w:rsid w:val="00237E2C"/>
    <w:rsid w:val="002400A0"/>
    <w:rsid w:val="00240129"/>
    <w:rsid w:val="00240435"/>
    <w:rsid w:val="00240DE2"/>
    <w:rsid w:val="0024118D"/>
    <w:rsid w:val="002417F4"/>
    <w:rsid w:val="00241B84"/>
    <w:rsid w:val="00242065"/>
    <w:rsid w:val="002420BE"/>
    <w:rsid w:val="00242545"/>
    <w:rsid w:val="002429BE"/>
    <w:rsid w:val="00242CF2"/>
    <w:rsid w:val="00242D5A"/>
    <w:rsid w:val="00243055"/>
    <w:rsid w:val="002432EE"/>
    <w:rsid w:val="0024392E"/>
    <w:rsid w:val="0024414F"/>
    <w:rsid w:val="00244937"/>
    <w:rsid w:val="00244A05"/>
    <w:rsid w:val="00244B6B"/>
    <w:rsid w:val="0024519D"/>
    <w:rsid w:val="00245651"/>
    <w:rsid w:val="00245BE0"/>
    <w:rsid w:val="00245EE9"/>
    <w:rsid w:val="002462C4"/>
    <w:rsid w:val="00246338"/>
    <w:rsid w:val="00246FFE"/>
    <w:rsid w:val="002478A4"/>
    <w:rsid w:val="00247B7E"/>
    <w:rsid w:val="00247DBA"/>
    <w:rsid w:val="002500F8"/>
    <w:rsid w:val="002506C2"/>
    <w:rsid w:val="002508C5"/>
    <w:rsid w:val="00250BDE"/>
    <w:rsid w:val="00250BFD"/>
    <w:rsid w:val="00250DE8"/>
    <w:rsid w:val="00251556"/>
    <w:rsid w:val="00251756"/>
    <w:rsid w:val="00251893"/>
    <w:rsid w:val="0025198B"/>
    <w:rsid w:val="002522B2"/>
    <w:rsid w:val="002523A7"/>
    <w:rsid w:val="00252927"/>
    <w:rsid w:val="00252D94"/>
    <w:rsid w:val="00253427"/>
    <w:rsid w:val="002535A3"/>
    <w:rsid w:val="00253C41"/>
    <w:rsid w:val="00253D2D"/>
    <w:rsid w:val="00253E19"/>
    <w:rsid w:val="00254BA4"/>
    <w:rsid w:val="00254E4B"/>
    <w:rsid w:val="00254EA6"/>
    <w:rsid w:val="00254FC9"/>
    <w:rsid w:val="00255248"/>
    <w:rsid w:val="0025544E"/>
    <w:rsid w:val="00255AD8"/>
    <w:rsid w:val="00255E2F"/>
    <w:rsid w:val="002565AE"/>
    <w:rsid w:val="00256832"/>
    <w:rsid w:val="00256937"/>
    <w:rsid w:val="0025695F"/>
    <w:rsid w:val="00256A0B"/>
    <w:rsid w:val="00256D49"/>
    <w:rsid w:val="00256E01"/>
    <w:rsid w:val="002570A5"/>
    <w:rsid w:val="002576EA"/>
    <w:rsid w:val="00257A54"/>
    <w:rsid w:val="00257C83"/>
    <w:rsid w:val="00260492"/>
    <w:rsid w:val="00260B42"/>
    <w:rsid w:val="002616A8"/>
    <w:rsid w:val="00261A39"/>
    <w:rsid w:val="002622CC"/>
    <w:rsid w:val="002624A3"/>
    <w:rsid w:val="002625BB"/>
    <w:rsid w:val="002628B2"/>
    <w:rsid w:val="002629D6"/>
    <w:rsid w:val="0026313F"/>
    <w:rsid w:val="002637CA"/>
    <w:rsid w:val="00263DAB"/>
    <w:rsid w:val="00264159"/>
    <w:rsid w:val="0026426D"/>
    <w:rsid w:val="00264808"/>
    <w:rsid w:val="0026480E"/>
    <w:rsid w:val="00264BB6"/>
    <w:rsid w:val="00264C14"/>
    <w:rsid w:val="00264E2D"/>
    <w:rsid w:val="00265ABB"/>
    <w:rsid w:val="00266283"/>
    <w:rsid w:val="0026699F"/>
    <w:rsid w:val="00266B18"/>
    <w:rsid w:val="00266C1C"/>
    <w:rsid w:val="002672C0"/>
    <w:rsid w:val="0026757F"/>
    <w:rsid w:val="002675EA"/>
    <w:rsid w:val="0026764A"/>
    <w:rsid w:val="00267C8D"/>
    <w:rsid w:val="00267E28"/>
    <w:rsid w:val="0027027E"/>
    <w:rsid w:val="002702A0"/>
    <w:rsid w:val="0027072C"/>
    <w:rsid w:val="00270830"/>
    <w:rsid w:val="00270882"/>
    <w:rsid w:val="002708EB"/>
    <w:rsid w:val="00270905"/>
    <w:rsid w:val="00270912"/>
    <w:rsid w:val="00270B55"/>
    <w:rsid w:val="00270D70"/>
    <w:rsid w:val="00270DCE"/>
    <w:rsid w:val="002711B5"/>
    <w:rsid w:val="00271222"/>
    <w:rsid w:val="002714AE"/>
    <w:rsid w:val="002715C0"/>
    <w:rsid w:val="00271772"/>
    <w:rsid w:val="002717BF"/>
    <w:rsid w:val="002724C4"/>
    <w:rsid w:val="00272671"/>
    <w:rsid w:val="00272BF7"/>
    <w:rsid w:val="002731A3"/>
    <w:rsid w:val="00273322"/>
    <w:rsid w:val="0027350E"/>
    <w:rsid w:val="002736BE"/>
    <w:rsid w:val="0027385B"/>
    <w:rsid w:val="00273D94"/>
    <w:rsid w:val="00274A0B"/>
    <w:rsid w:val="00274CE0"/>
    <w:rsid w:val="00274D31"/>
    <w:rsid w:val="002760C6"/>
    <w:rsid w:val="0027629E"/>
    <w:rsid w:val="00276483"/>
    <w:rsid w:val="0027678D"/>
    <w:rsid w:val="00276E3F"/>
    <w:rsid w:val="00276EFD"/>
    <w:rsid w:val="00276F5E"/>
    <w:rsid w:val="00277611"/>
    <w:rsid w:val="002776D4"/>
    <w:rsid w:val="002777DE"/>
    <w:rsid w:val="00277A0B"/>
    <w:rsid w:val="00277D30"/>
    <w:rsid w:val="00277F23"/>
    <w:rsid w:val="002800E8"/>
    <w:rsid w:val="0028079F"/>
    <w:rsid w:val="002809F0"/>
    <w:rsid w:val="002812FB"/>
    <w:rsid w:val="00281635"/>
    <w:rsid w:val="00281916"/>
    <w:rsid w:val="00281B0A"/>
    <w:rsid w:val="00281DBD"/>
    <w:rsid w:val="0028203F"/>
    <w:rsid w:val="0028204F"/>
    <w:rsid w:val="002837F1"/>
    <w:rsid w:val="002837F8"/>
    <w:rsid w:val="0028412F"/>
    <w:rsid w:val="00284252"/>
    <w:rsid w:val="0028440D"/>
    <w:rsid w:val="00284AEA"/>
    <w:rsid w:val="00284BD5"/>
    <w:rsid w:val="00284DA3"/>
    <w:rsid w:val="00284E37"/>
    <w:rsid w:val="0028500C"/>
    <w:rsid w:val="0028513B"/>
    <w:rsid w:val="0028520E"/>
    <w:rsid w:val="00285362"/>
    <w:rsid w:val="0028577F"/>
    <w:rsid w:val="00285802"/>
    <w:rsid w:val="00285A43"/>
    <w:rsid w:val="00285D3C"/>
    <w:rsid w:val="00285F19"/>
    <w:rsid w:val="0028651A"/>
    <w:rsid w:val="0028675D"/>
    <w:rsid w:val="002867AC"/>
    <w:rsid w:val="00287079"/>
    <w:rsid w:val="0028711A"/>
    <w:rsid w:val="0028714F"/>
    <w:rsid w:val="00287267"/>
    <w:rsid w:val="002879B1"/>
    <w:rsid w:val="00287A78"/>
    <w:rsid w:val="00287F70"/>
    <w:rsid w:val="0029004B"/>
    <w:rsid w:val="002904C4"/>
    <w:rsid w:val="00290730"/>
    <w:rsid w:val="00290998"/>
    <w:rsid w:val="00291557"/>
    <w:rsid w:val="00291FF9"/>
    <w:rsid w:val="00292B9A"/>
    <w:rsid w:val="00292BCA"/>
    <w:rsid w:val="00292CA9"/>
    <w:rsid w:val="00292E51"/>
    <w:rsid w:val="00293114"/>
    <w:rsid w:val="00293BEF"/>
    <w:rsid w:val="00293EF5"/>
    <w:rsid w:val="00293F7D"/>
    <w:rsid w:val="00294379"/>
    <w:rsid w:val="002944F7"/>
    <w:rsid w:val="00294729"/>
    <w:rsid w:val="00294D4F"/>
    <w:rsid w:val="00294F33"/>
    <w:rsid w:val="002952D4"/>
    <w:rsid w:val="00295840"/>
    <w:rsid w:val="002958B6"/>
    <w:rsid w:val="00295E59"/>
    <w:rsid w:val="002960FA"/>
    <w:rsid w:val="00296241"/>
    <w:rsid w:val="002967F2"/>
    <w:rsid w:val="00296929"/>
    <w:rsid w:val="00296C30"/>
    <w:rsid w:val="00296E4C"/>
    <w:rsid w:val="00297088"/>
    <w:rsid w:val="002974FE"/>
    <w:rsid w:val="0029794E"/>
    <w:rsid w:val="00297B9A"/>
    <w:rsid w:val="002A01E3"/>
    <w:rsid w:val="002A04FE"/>
    <w:rsid w:val="002A123C"/>
    <w:rsid w:val="002A1389"/>
    <w:rsid w:val="002A1841"/>
    <w:rsid w:val="002A1947"/>
    <w:rsid w:val="002A1CC7"/>
    <w:rsid w:val="002A211B"/>
    <w:rsid w:val="002A23DF"/>
    <w:rsid w:val="002A281C"/>
    <w:rsid w:val="002A2A1A"/>
    <w:rsid w:val="002A2AEE"/>
    <w:rsid w:val="002A31EE"/>
    <w:rsid w:val="002A33CB"/>
    <w:rsid w:val="002A3770"/>
    <w:rsid w:val="002A37A8"/>
    <w:rsid w:val="002A3949"/>
    <w:rsid w:val="002A3C58"/>
    <w:rsid w:val="002A40DB"/>
    <w:rsid w:val="002A4265"/>
    <w:rsid w:val="002A45B3"/>
    <w:rsid w:val="002A49BC"/>
    <w:rsid w:val="002A4AEC"/>
    <w:rsid w:val="002A4B7A"/>
    <w:rsid w:val="002A4C41"/>
    <w:rsid w:val="002A4DD9"/>
    <w:rsid w:val="002A5184"/>
    <w:rsid w:val="002A5403"/>
    <w:rsid w:val="002A57B7"/>
    <w:rsid w:val="002A60B3"/>
    <w:rsid w:val="002A61B9"/>
    <w:rsid w:val="002A669B"/>
    <w:rsid w:val="002A69D1"/>
    <w:rsid w:val="002A6E3B"/>
    <w:rsid w:val="002A729A"/>
    <w:rsid w:val="002A737C"/>
    <w:rsid w:val="002A749D"/>
    <w:rsid w:val="002B1126"/>
    <w:rsid w:val="002B11C2"/>
    <w:rsid w:val="002B15A5"/>
    <w:rsid w:val="002B18B6"/>
    <w:rsid w:val="002B21C6"/>
    <w:rsid w:val="002B26DE"/>
    <w:rsid w:val="002B2E62"/>
    <w:rsid w:val="002B314D"/>
    <w:rsid w:val="002B330E"/>
    <w:rsid w:val="002B351A"/>
    <w:rsid w:val="002B39E9"/>
    <w:rsid w:val="002B3ACA"/>
    <w:rsid w:val="002B3C7C"/>
    <w:rsid w:val="002B3CF0"/>
    <w:rsid w:val="002B3DB5"/>
    <w:rsid w:val="002B3F62"/>
    <w:rsid w:val="002B454E"/>
    <w:rsid w:val="002B45E2"/>
    <w:rsid w:val="002B487F"/>
    <w:rsid w:val="002B4912"/>
    <w:rsid w:val="002B4C14"/>
    <w:rsid w:val="002B4D25"/>
    <w:rsid w:val="002B4EB4"/>
    <w:rsid w:val="002B50FA"/>
    <w:rsid w:val="002B5AE6"/>
    <w:rsid w:val="002B5E0D"/>
    <w:rsid w:val="002B627A"/>
    <w:rsid w:val="002B6C0B"/>
    <w:rsid w:val="002B6CC9"/>
    <w:rsid w:val="002B6D25"/>
    <w:rsid w:val="002B74AC"/>
    <w:rsid w:val="002B765B"/>
    <w:rsid w:val="002B7762"/>
    <w:rsid w:val="002B777B"/>
    <w:rsid w:val="002B793F"/>
    <w:rsid w:val="002C0720"/>
    <w:rsid w:val="002C1D30"/>
    <w:rsid w:val="002C1EB1"/>
    <w:rsid w:val="002C2D63"/>
    <w:rsid w:val="002C2DD8"/>
    <w:rsid w:val="002C3299"/>
    <w:rsid w:val="002C3367"/>
    <w:rsid w:val="002C3489"/>
    <w:rsid w:val="002C367A"/>
    <w:rsid w:val="002C384D"/>
    <w:rsid w:val="002C3A2B"/>
    <w:rsid w:val="002C3D02"/>
    <w:rsid w:val="002C41B7"/>
    <w:rsid w:val="002C43D0"/>
    <w:rsid w:val="002C443F"/>
    <w:rsid w:val="002C4B00"/>
    <w:rsid w:val="002C4FFE"/>
    <w:rsid w:val="002C5A67"/>
    <w:rsid w:val="002C5D5D"/>
    <w:rsid w:val="002C5EC6"/>
    <w:rsid w:val="002C631D"/>
    <w:rsid w:val="002C63F2"/>
    <w:rsid w:val="002C6F72"/>
    <w:rsid w:val="002C718C"/>
    <w:rsid w:val="002C7BE1"/>
    <w:rsid w:val="002C7C8F"/>
    <w:rsid w:val="002D03D5"/>
    <w:rsid w:val="002D0F71"/>
    <w:rsid w:val="002D0FF8"/>
    <w:rsid w:val="002D100E"/>
    <w:rsid w:val="002D1C00"/>
    <w:rsid w:val="002D1E3F"/>
    <w:rsid w:val="002D1F0E"/>
    <w:rsid w:val="002D1F97"/>
    <w:rsid w:val="002D22EB"/>
    <w:rsid w:val="002D2741"/>
    <w:rsid w:val="002D33CD"/>
    <w:rsid w:val="002D393D"/>
    <w:rsid w:val="002D3A6A"/>
    <w:rsid w:val="002D3AA8"/>
    <w:rsid w:val="002D4679"/>
    <w:rsid w:val="002D4874"/>
    <w:rsid w:val="002D49FB"/>
    <w:rsid w:val="002D4A13"/>
    <w:rsid w:val="002D4C8A"/>
    <w:rsid w:val="002D4DF4"/>
    <w:rsid w:val="002D4EA1"/>
    <w:rsid w:val="002D5256"/>
    <w:rsid w:val="002D5343"/>
    <w:rsid w:val="002D55B7"/>
    <w:rsid w:val="002D574A"/>
    <w:rsid w:val="002D5ABF"/>
    <w:rsid w:val="002D62A1"/>
    <w:rsid w:val="002D6AE1"/>
    <w:rsid w:val="002D6C0B"/>
    <w:rsid w:val="002D7359"/>
    <w:rsid w:val="002D7363"/>
    <w:rsid w:val="002D74DF"/>
    <w:rsid w:val="002D7873"/>
    <w:rsid w:val="002D7D38"/>
    <w:rsid w:val="002D7E63"/>
    <w:rsid w:val="002E004F"/>
    <w:rsid w:val="002E0A10"/>
    <w:rsid w:val="002E0C4B"/>
    <w:rsid w:val="002E0CEE"/>
    <w:rsid w:val="002E106C"/>
    <w:rsid w:val="002E110C"/>
    <w:rsid w:val="002E1232"/>
    <w:rsid w:val="002E14D1"/>
    <w:rsid w:val="002E1E50"/>
    <w:rsid w:val="002E2007"/>
    <w:rsid w:val="002E2216"/>
    <w:rsid w:val="002E2983"/>
    <w:rsid w:val="002E321B"/>
    <w:rsid w:val="002E3C6C"/>
    <w:rsid w:val="002E3F12"/>
    <w:rsid w:val="002E406C"/>
    <w:rsid w:val="002E4793"/>
    <w:rsid w:val="002E4A92"/>
    <w:rsid w:val="002E4AD9"/>
    <w:rsid w:val="002E4EF6"/>
    <w:rsid w:val="002E50ED"/>
    <w:rsid w:val="002E5498"/>
    <w:rsid w:val="002E54B0"/>
    <w:rsid w:val="002E54CC"/>
    <w:rsid w:val="002E5A98"/>
    <w:rsid w:val="002E5C4C"/>
    <w:rsid w:val="002E5DF3"/>
    <w:rsid w:val="002E5E9E"/>
    <w:rsid w:val="002E6101"/>
    <w:rsid w:val="002E610A"/>
    <w:rsid w:val="002E7C60"/>
    <w:rsid w:val="002F021D"/>
    <w:rsid w:val="002F027E"/>
    <w:rsid w:val="002F0474"/>
    <w:rsid w:val="002F057A"/>
    <w:rsid w:val="002F099E"/>
    <w:rsid w:val="002F0B49"/>
    <w:rsid w:val="002F0BEF"/>
    <w:rsid w:val="002F16CC"/>
    <w:rsid w:val="002F1D4C"/>
    <w:rsid w:val="002F1DDC"/>
    <w:rsid w:val="002F21E3"/>
    <w:rsid w:val="002F23CB"/>
    <w:rsid w:val="002F243D"/>
    <w:rsid w:val="002F2664"/>
    <w:rsid w:val="002F28AF"/>
    <w:rsid w:val="002F28BC"/>
    <w:rsid w:val="002F28F3"/>
    <w:rsid w:val="002F3118"/>
    <w:rsid w:val="002F347B"/>
    <w:rsid w:val="002F462C"/>
    <w:rsid w:val="002F484C"/>
    <w:rsid w:val="002F4908"/>
    <w:rsid w:val="002F4F32"/>
    <w:rsid w:val="002F5222"/>
    <w:rsid w:val="002F522C"/>
    <w:rsid w:val="002F5665"/>
    <w:rsid w:val="002F58AE"/>
    <w:rsid w:val="002F5936"/>
    <w:rsid w:val="002F5A83"/>
    <w:rsid w:val="002F5C17"/>
    <w:rsid w:val="002F618D"/>
    <w:rsid w:val="002F64F0"/>
    <w:rsid w:val="002F67B4"/>
    <w:rsid w:val="002F6973"/>
    <w:rsid w:val="002F6BF8"/>
    <w:rsid w:val="002F6EC1"/>
    <w:rsid w:val="002F727A"/>
    <w:rsid w:val="002F72F3"/>
    <w:rsid w:val="002F7832"/>
    <w:rsid w:val="002F7B46"/>
    <w:rsid w:val="00300139"/>
    <w:rsid w:val="003001E9"/>
    <w:rsid w:val="00300707"/>
    <w:rsid w:val="00300AC5"/>
    <w:rsid w:val="00300CC3"/>
    <w:rsid w:val="003013EA"/>
    <w:rsid w:val="00301415"/>
    <w:rsid w:val="00301481"/>
    <w:rsid w:val="00301F09"/>
    <w:rsid w:val="003020F0"/>
    <w:rsid w:val="003023AA"/>
    <w:rsid w:val="0030242A"/>
    <w:rsid w:val="003028AC"/>
    <w:rsid w:val="00302AC3"/>
    <w:rsid w:val="00302F18"/>
    <w:rsid w:val="0030303D"/>
    <w:rsid w:val="00303D5B"/>
    <w:rsid w:val="00303F14"/>
    <w:rsid w:val="003042B8"/>
    <w:rsid w:val="00304BC0"/>
    <w:rsid w:val="00304F40"/>
    <w:rsid w:val="00305053"/>
    <w:rsid w:val="003051D7"/>
    <w:rsid w:val="0030529E"/>
    <w:rsid w:val="003053EC"/>
    <w:rsid w:val="003055B4"/>
    <w:rsid w:val="00305A16"/>
    <w:rsid w:val="003063BE"/>
    <w:rsid w:val="003063E6"/>
    <w:rsid w:val="00306733"/>
    <w:rsid w:val="0030710D"/>
    <w:rsid w:val="003073DE"/>
    <w:rsid w:val="00307484"/>
    <w:rsid w:val="003079A3"/>
    <w:rsid w:val="00307FAC"/>
    <w:rsid w:val="00310C5B"/>
    <w:rsid w:val="00310E3B"/>
    <w:rsid w:val="00310E6A"/>
    <w:rsid w:val="003115C4"/>
    <w:rsid w:val="00311AC1"/>
    <w:rsid w:val="00311ADE"/>
    <w:rsid w:val="00311BCE"/>
    <w:rsid w:val="00311D38"/>
    <w:rsid w:val="00312251"/>
    <w:rsid w:val="0031255B"/>
    <w:rsid w:val="00312685"/>
    <w:rsid w:val="00312ABD"/>
    <w:rsid w:val="00312B15"/>
    <w:rsid w:val="00312DCC"/>
    <w:rsid w:val="00312E8D"/>
    <w:rsid w:val="00313287"/>
    <w:rsid w:val="003132B4"/>
    <w:rsid w:val="003135D5"/>
    <w:rsid w:val="00313683"/>
    <w:rsid w:val="0031389D"/>
    <w:rsid w:val="00313A7B"/>
    <w:rsid w:val="00313B29"/>
    <w:rsid w:val="00313F8A"/>
    <w:rsid w:val="003141B9"/>
    <w:rsid w:val="003142AC"/>
    <w:rsid w:val="00314443"/>
    <w:rsid w:val="00314960"/>
    <w:rsid w:val="00314C6A"/>
    <w:rsid w:val="00315241"/>
    <w:rsid w:val="0031589D"/>
    <w:rsid w:val="00315DF3"/>
    <w:rsid w:val="00316042"/>
    <w:rsid w:val="003160AC"/>
    <w:rsid w:val="00316D38"/>
    <w:rsid w:val="0031712F"/>
    <w:rsid w:val="0031731B"/>
    <w:rsid w:val="00317751"/>
    <w:rsid w:val="00317B87"/>
    <w:rsid w:val="00317BFC"/>
    <w:rsid w:val="00317E2C"/>
    <w:rsid w:val="003204CC"/>
    <w:rsid w:val="0032097E"/>
    <w:rsid w:val="00320983"/>
    <w:rsid w:val="00321D2B"/>
    <w:rsid w:val="00321FF5"/>
    <w:rsid w:val="00322A18"/>
    <w:rsid w:val="00322B7C"/>
    <w:rsid w:val="00322BB8"/>
    <w:rsid w:val="00322EA1"/>
    <w:rsid w:val="00322FA1"/>
    <w:rsid w:val="003233B4"/>
    <w:rsid w:val="003233FD"/>
    <w:rsid w:val="00323477"/>
    <w:rsid w:val="00323489"/>
    <w:rsid w:val="00323CAD"/>
    <w:rsid w:val="00323E28"/>
    <w:rsid w:val="00323F46"/>
    <w:rsid w:val="0032482E"/>
    <w:rsid w:val="00324A65"/>
    <w:rsid w:val="00324C89"/>
    <w:rsid w:val="00325376"/>
    <w:rsid w:val="003255F9"/>
    <w:rsid w:val="00325688"/>
    <w:rsid w:val="00325876"/>
    <w:rsid w:val="00325BE4"/>
    <w:rsid w:val="00325E29"/>
    <w:rsid w:val="00325F00"/>
    <w:rsid w:val="00325F79"/>
    <w:rsid w:val="003264BF"/>
    <w:rsid w:val="0032656E"/>
    <w:rsid w:val="0032679E"/>
    <w:rsid w:val="00326FD7"/>
    <w:rsid w:val="003272FC"/>
    <w:rsid w:val="00327447"/>
    <w:rsid w:val="00327A98"/>
    <w:rsid w:val="00327C69"/>
    <w:rsid w:val="00327FBF"/>
    <w:rsid w:val="0033034E"/>
    <w:rsid w:val="003303E2"/>
    <w:rsid w:val="0033058A"/>
    <w:rsid w:val="00330776"/>
    <w:rsid w:val="00330792"/>
    <w:rsid w:val="003309A8"/>
    <w:rsid w:val="00330ABA"/>
    <w:rsid w:val="00330BCF"/>
    <w:rsid w:val="003310C7"/>
    <w:rsid w:val="0033114E"/>
    <w:rsid w:val="003311C5"/>
    <w:rsid w:val="003313BA"/>
    <w:rsid w:val="00331BBE"/>
    <w:rsid w:val="0033219F"/>
    <w:rsid w:val="003324A2"/>
    <w:rsid w:val="003324A7"/>
    <w:rsid w:val="00333135"/>
    <w:rsid w:val="00334471"/>
    <w:rsid w:val="00334A8A"/>
    <w:rsid w:val="0033519E"/>
    <w:rsid w:val="00335408"/>
    <w:rsid w:val="00335453"/>
    <w:rsid w:val="00335864"/>
    <w:rsid w:val="00335BDE"/>
    <w:rsid w:val="00335ECD"/>
    <w:rsid w:val="003361F5"/>
    <w:rsid w:val="00336386"/>
    <w:rsid w:val="00336455"/>
    <w:rsid w:val="003364FB"/>
    <w:rsid w:val="0033652D"/>
    <w:rsid w:val="00336D89"/>
    <w:rsid w:val="00337182"/>
    <w:rsid w:val="003374CF"/>
    <w:rsid w:val="003378E4"/>
    <w:rsid w:val="00337AE0"/>
    <w:rsid w:val="00337D68"/>
    <w:rsid w:val="00337F8C"/>
    <w:rsid w:val="003400B0"/>
    <w:rsid w:val="00340490"/>
    <w:rsid w:val="00340A8B"/>
    <w:rsid w:val="00340AD6"/>
    <w:rsid w:val="00340AF3"/>
    <w:rsid w:val="00340BBB"/>
    <w:rsid w:val="00340E4B"/>
    <w:rsid w:val="003413A8"/>
    <w:rsid w:val="0034162D"/>
    <w:rsid w:val="00341B6A"/>
    <w:rsid w:val="003424B8"/>
    <w:rsid w:val="00342E9A"/>
    <w:rsid w:val="00343342"/>
    <w:rsid w:val="003433F7"/>
    <w:rsid w:val="00343960"/>
    <w:rsid w:val="00343B4F"/>
    <w:rsid w:val="003448D5"/>
    <w:rsid w:val="00344A50"/>
    <w:rsid w:val="00344FFB"/>
    <w:rsid w:val="00345045"/>
    <w:rsid w:val="003453A4"/>
    <w:rsid w:val="003454B0"/>
    <w:rsid w:val="003454BC"/>
    <w:rsid w:val="00346580"/>
    <w:rsid w:val="003467BC"/>
    <w:rsid w:val="00346A13"/>
    <w:rsid w:val="00346F4F"/>
    <w:rsid w:val="003473B7"/>
    <w:rsid w:val="00347445"/>
    <w:rsid w:val="0034772D"/>
    <w:rsid w:val="00347894"/>
    <w:rsid w:val="00350AEF"/>
    <w:rsid w:val="00350D13"/>
    <w:rsid w:val="00350ED7"/>
    <w:rsid w:val="00351088"/>
    <w:rsid w:val="003517F5"/>
    <w:rsid w:val="00351C58"/>
    <w:rsid w:val="00351E63"/>
    <w:rsid w:val="00352042"/>
    <w:rsid w:val="00352664"/>
    <w:rsid w:val="00352AF8"/>
    <w:rsid w:val="00352BF5"/>
    <w:rsid w:val="00352C27"/>
    <w:rsid w:val="0035306C"/>
    <w:rsid w:val="00353265"/>
    <w:rsid w:val="0035350C"/>
    <w:rsid w:val="00353CF6"/>
    <w:rsid w:val="00353ECC"/>
    <w:rsid w:val="00354098"/>
    <w:rsid w:val="0035417C"/>
    <w:rsid w:val="00354748"/>
    <w:rsid w:val="00355A40"/>
    <w:rsid w:val="003567E9"/>
    <w:rsid w:val="00356887"/>
    <w:rsid w:val="003568C0"/>
    <w:rsid w:val="003569D9"/>
    <w:rsid w:val="00356BC0"/>
    <w:rsid w:val="00356CF5"/>
    <w:rsid w:val="00356F12"/>
    <w:rsid w:val="0035704B"/>
    <w:rsid w:val="00357621"/>
    <w:rsid w:val="00357763"/>
    <w:rsid w:val="00357828"/>
    <w:rsid w:val="00357A0E"/>
    <w:rsid w:val="003602F8"/>
    <w:rsid w:val="00360413"/>
    <w:rsid w:val="0036089B"/>
    <w:rsid w:val="003608A8"/>
    <w:rsid w:val="00361074"/>
    <w:rsid w:val="003610FF"/>
    <w:rsid w:val="00361142"/>
    <w:rsid w:val="003617B0"/>
    <w:rsid w:val="00361D61"/>
    <w:rsid w:val="00362225"/>
    <w:rsid w:val="00362DEB"/>
    <w:rsid w:val="00363CA9"/>
    <w:rsid w:val="00364478"/>
    <w:rsid w:val="0036463B"/>
    <w:rsid w:val="0036468E"/>
    <w:rsid w:val="00364727"/>
    <w:rsid w:val="00364844"/>
    <w:rsid w:val="00364F07"/>
    <w:rsid w:val="00364FAE"/>
    <w:rsid w:val="00364FCC"/>
    <w:rsid w:val="0036518A"/>
    <w:rsid w:val="00365316"/>
    <w:rsid w:val="0036578C"/>
    <w:rsid w:val="00365950"/>
    <w:rsid w:val="00366453"/>
    <w:rsid w:val="0036674E"/>
    <w:rsid w:val="00366AFB"/>
    <w:rsid w:val="00366E6F"/>
    <w:rsid w:val="0036700B"/>
    <w:rsid w:val="003672FE"/>
    <w:rsid w:val="0036743A"/>
    <w:rsid w:val="00367BDD"/>
    <w:rsid w:val="00370017"/>
    <w:rsid w:val="00370096"/>
    <w:rsid w:val="0037041D"/>
    <w:rsid w:val="00370493"/>
    <w:rsid w:val="00370959"/>
    <w:rsid w:val="00370C20"/>
    <w:rsid w:val="00370FE4"/>
    <w:rsid w:val="00371774"/>
    <w:rsid w:val="00371A3E"/>
    <w:rsid w:val="00372326"/>
    <w:rsid w:val="00372677"/>
    <w:rsid w:val="00372F94"/>
    <w:rsid w:val="0037328C"/>
    <w:rsid w:val="003737E6"/>
    <w:rsid w:val="00373810"/>
    <w:rsid w:val="003738C2"/>
    <w:rsid w:val="00373AD1"/>
    <w:rsid w:val="003740DE"/>
    <w:rsid w:val="00374202"/>
    <w:rsid w:val="003746DC"/>
    <w:rsid w:val="00374964"/>
    <w:rsid w:val="003755DB"/>
    <w:rsid w:val="00375862"/>
    <w:rsid w:val="00375D96"/>
    <w:rsid w:val="003765BE"/>
    <w:rsid w:val="0037668C"/>
    <w:rsid w:val="00376A02"/>
    <w:rsid w:val="00376AD4"/>
    <w:rsid w:val="00376B40"/>
    <w:rsid w:val="00376D69"/>
    <w:rsid w:val="00376FD8"/>
    <w:rsid w:val="0037797D"/>
    <w:rsid w:val="00377A15"/>
    <w:rsid w:val="00377E77"/>
    <w:rsid w:val="0038036B"/>
    <w:rsid w:val="0038049B"/>
    <w:rsid w:val="00380E21"/>
    <w:rsid w:val="003811AD"/>
    <w:rsid w:val="003811E8"/>
    <w:rsid w:val="003812FA"/>
    <w:rsid w:val="003814BB"/>
    <w:rsid w:val="00381B71"/>
    <w:rsid w:val="00381BC2"/>
    <w:rsid w:val="003825DC"/>
    <w:rsid w:val="00382869"/>
    <w:rsid w:val="003829D0"/>
    <w:rsid w:val="00382A0F"/>
    <w:rsid w:val="00382EDD"/>
    <w:rsid w:val="0038322E"/>
    <w:rsid w:val="0038359B"/>
    <w:rsid w:val="00383950"/>
    <w:rsid w:val="00383996"/>
    <w:rsid w:val="00383B55"/>
    <w:rsid w:val="00383BE7"/>
    <w:rsid w:val="0038488D"/>
    <w:rsid w:val="00384A4F"/>
    <w:rsid w:val="00384C1E"/>
    <w:rsid w:val="00384DFF"/>
    <w:rsid w:val="0038519E"/>
    <w:rsid w:val="003851A9"/>
    <w:rsid w:val="00385346"/>
    <w:rsid w:val="003853B6"/>
    <w:rsid w:val="00385E96"/>
    <w:rsid w:val="00385F12"/>
    <w:rsid w:val="00385F47"/>
    <w:rsid w:val="00385F7F"/>
    <w:rsid w:val="00386085"/>
    <w:rsid w:val="00386909"/>
    <w:rsid w:val="00387164"/>
    <w:rsid w:val="0038725C"/>
    <w:rsid w:val="00390733"/>
    <w:rsid w:val="003907BE"/>
    <w:rsid w:val="00390969"/>
    <w:rsid w:val="0039115D"/>
    <w:rsid w:val="003911AF"/>
    <w:rsid w:val="00391258"/>
    <w:rsid w:val="00391372"/>
    <w:rsid w:val="003914BA"/>
    <w:rsid w:val="0039161C"/>
    <w:rsid w:val="00391BEC"/>
    <w:rsid w:val="00391F7B"/>
    <w:rsid w:val="00391FE3"/>
    <w:rsid w:val="0039286A"/>
    <w:rsid w:val="00392BEA"/>
    <w:rsid w:val="00392CAA"/>
    <w:rsid w:val="00392CD9"/>
    <w:rsid w:val="0039329E"/>
    <w:rsid w:val="003932A1"/>
    <w:rsid w:val="003932FA"/>
    <w:rsid w:val="003933E2"/>
    <w:rsid w:val="0039347F"/>
    <w:rsid w:val="00393591"/>
    <w:rsid w:val="003939A6"/>
    <w:rsid w:val="00393A29"/>
    <w:rsid w:val="00393F70"/>
    <w:rsid w:val="00393F7C"/>
    <w:rsid w:val="0039444F"/>
    <w:rsid w:val="003944B0"/>
    <w:rsid w:val="00394590"/>
    <w:rsid w:val="00394597"/>
    <w:rsid w:val="00394640"/>
    <w:rsid w:val="00394712"/>
    <w:rsid w:val="003949AE"/>
    <w:rsid w:val="00394AB3"/>
    <w:rsid w:val="00394C33"/>
    <w:rsid w:val="00394F1A"/>
    <w:rsid w:val="003950D4"/>
    <w:rsid w:val="00395210"/>
    <w:rsid w:val="0039536D"/>
    <w:rsid w:val="0039537C"/>
    <w:rsid w:val="003953C4"/>
    <w:rsid w:val="0039597B"/>
    <w:rsid w:val="003959F6"/>
    <w:rsid w:val="003969B1"/>
    <w:rsid w:val="00397372"/>
    <w:rsid w:val="003973BD"/>
    <w:rsid w:val="003974DE"/>
    <w:rsid w:val="00397CAF"/>
    <w:rsid w:val="00397E06"/>
    <w:rsid w:val="00397FD8"/>
    <w:rsid w:val="003A036E"/>
    <w:rsid w:val="003A03C0"/>
    <w:rsid w:val="003A12F0"/>
    <w:rsid w:val="003A14D1"/>
    <w:rsid w:val="003A1A9D"/>
    <w:rsid w:val="003A1D04"/>
    <w:rsid w:val="003A21EB"/>
    <w:rsid w:val="003A234B"/>
    <w:rsid w:val="003A2577"/>
    <w:rsid w:val="003A32A3"/>
    <w:rsid w:val="003A3446"/>
    <w:rsid w:val="003A36E1"/>
    <w:rsid w:val="003A36F8"/>
    <w:rsid w:val="003A3BF3"/>
    <w:rsid w:val="003A3F7B"/>
    <w:rsid w:val="003A444C"/>
    <w:rsid w:val="003A519C"/>
    <w:rsid w:val="003A56F6"/>
    <w:rsid w:val="003A5743"/>
    <w:rsid w:val="003A5FF1"/>
    <w:rsid w:val="003A62F2"/>
    <w:rsid w:val="003A6801"/>
    <w:rsid w:val="003A74C9"/>
    <w:rsid w:val="003A755B"/>
    <w:rsid w:val="003A7565"/>
    <w:rsid w:val="003A7611"/>
    <w:rsid w:val="003A79BE"/>
    <w:rsid w:val="003A7E70"/>
    <w:rsid w:val="003B0330"/>
    <w:rsid w:val="003B04A4"/>
    <w:rsid w:val="003B06C5"/>
    <w:rsid w:val="003B0C00"/>
    <w:rsid w:val="003B0EC0"/>
    <w:rsid w:val="003B1590"/>
    <w:rsid w:val="003B1630"/>
    <w:rsid w:val="003B16BB"/>
    <w:rsid w:val="003B1C05"/>
    <w:rsid w:val="003B1D19"/>
    <w:rsid w:val="003B29B2"/>
    <w:rsid w:val="003B2AC1"/>
    <w:rsid w:val="003B2D0E"/>
    <w:rsid w:val="003B3D4E"/>
    <w:rsid w:val="003B3DEE"/>
    <w:rsid w:val="003B4C69"/>
    <w:rsid w:val="003B4CE7"/>
    <w:rsid w:val="003B50DA"/>
    <w:rsid w:val="003B55E7"/>
    <w:rsid w:val="003B59B4"/>
    <w:rsid w:val="003B5C9C"/>
    <w:rsid w:val="003B5EDF"/>
    <w:rsid w:val="003B6871"/>
    <w:rsid w:val="003B6C13"/>
    <w:rsid w:val="003B6D28"/>
    <w:rsid w:val="003B6D2A"/>
    <w:rsid w:val="003B74CD"/>
    <w:rsid w:val="003C007A"/>
    <w:rsid w:val="003C0305"/>
    <w:rsid w:val="003C038E"/>
    <w:rsid w:val="003C1155"/>
    <w:rsid w:val="003C15E8"/>
    <w:rsid w:val="003C1B64"/>
    <w:rsid w:val="003C1B66"/>
    <w:rsid w:val="003C1B68"/>
    <w:rsid w:val="003C1E72"/>
    <w:rsid w:val="003C237A"/>
    <w:rsid w:val="003C238D"/>
    <w:rsid w:val="003C24E5"/>
    <w:rsid w:val="003C274E"/>
    <w:rsid w:val="003C2812"/>
    <w:rsid w:val="003C2CF8"/>
    <w:rsid w:val="003C2F91"/>
    <w:rsid w:val="003C3027"/>
    <w:rsid w:val="003C345B"/>
    <w:rsid w:val="003C3695"/>
    <w:rsid w:val="003C36DB"/>
    <w:rsid w:val="003C38CF"/>
    <w:rsid w:val="003C3AFD"/>
    <w:rsid w:val="003C3C6A"/>
    <w:rsid w:val="003C4BBD"/>
    <w:rsid w:val="003C4D58"/>
    <w:rsid w:val="003C4E6F"/>
    <w:rsid w:val="003C50C0"/>
    <w:rsid w:val="003C51C4"/>
    <w:rsid w:val="003C55EA"/>
    <w:rsid w:val="003C5690"/>
    <w:rsid w:val="003C5B5C"/>
    <w:rsid w:val="003C5C59"/>
    <w:rsid w:val="003C6048"/>
    <w:rsid w:val="003C7097"/>
    <w:rsid w:val="003C7B41"/>
    <w:rsid w:val="003C7C5C"/>
    <w:rsid w:val="003D010E"/>
    <w:rsid w:val="003D07EC"/>
    <w:rsid w:val="003D090F"/>
    <w:rsid w:val="003D0F97"/>
    <w:rsid w:val="003D1663"/>
    <w:rsid w:val="003D16CD"/>
    <w:rsid w:val="003D1EE0"/>
    <w:rsid w:val="003D1F9E"/>
    <w:rsid w:val="003D2103"/>
    <w:rsid w:val="003D2276"/>
    <w:rsid w:val="003D2383"/>
    <w:rsid w:val="003D25E9"/>
    <w:rsid w:val="003D27CB"/>
    <w:rsid w:val="003D2A8F"/>
    <w:rsid w:val="003D2AD5"/>
    <w:rsid w:val="003D3315"/>
    <w:rsid w:val="003D3350"/>
    <w:rsid w:val="003D33BD"/>
    <w:rsid w:val="003D3830"/>
    <w:rsid w:val="003D3AAC"/>
    <w:rsid w:val="003D3BB3"/>
    <w:rsid w:val="003D3DF2"/>
    <w:rsid w:val="003D3E3B"/>
    <w:rsid w:val="003D446F"/>
    <w:rsid w:val="003D4A2F"/>
    <w:rsid w:val="003D4A35"/>
    <w:rsid w:val="003D4D19"/>
    <w:rsid w:val="003D5097"/>
    <w:rsid w:val="003D520D"/>
    <w:rsid w:val="003D522F"/>
    <w:rsid w:val="003D555B"/>
    <w:rsid w:val="003D5A4B"/>
    <w:rsid w:val="003D60F6"/>
    <w:rsid w:val="003D6135"/>
    <w:rsid w:val="003D63C8"/>
    <w:rsid w:val="003D64B9"/>
    <w:rsid w:val="003D6643"/>
    <w:rsid w:val="003D6D5A"/>
    <w:rsid w:val="003D6D95"/>
    <w:rsid w:val="003D7051"/>
    <w:rsid w:val="003D726A"/>
    <w:rsid w:val="003D7353"/>
    <w:rsid w:val="003D7860"/>
    <w:rsid w:val="003D7FBD"/>
    <w:rsid w:val="003E046D"/>
    <w:rsid w:val="003E0483"/>
    <w:rsid w:val="003E06F5"/>
    <w:rsid w:val="003E080F"/>
    <w:rsid w:val="003E1130"/>
    <w:rsid w:val="003E11C8"/>
    <w:rsid w:val="003E1229"/>
    <w:rsid w:val="003E1D75"/>
    <w:rsid w:val="003E1E94"/>
    <w:rsid w:val="003E1EE2"/>
    <w:rsid w:val="003E2037"/>
    <w:rsid w:val="003E2230"/>
    <w:rsid w:val="003E24C3"/>
    <w:rsid w:val="003E24E9"/>
    <w:rsid w:val="003E28E2"/>
    <w:rsid w:val="003E302D"/>
    <w:rsid w:val="003E3748"/>
    <w:rsid w:val="003E3894"/>
    <w:rsid w:val="003E3C9F"/>
    <w:rsid w:val="003E3ECF"/>
    <w:rsid w:val="003E40DD"/>
    <w:rsid w:val="003E424D"/>
    <w:rsid w:val="003E4BCF"/>
    <w:rsid w:val="003E4CA7"/>
    <w:rsid w:val="003E5CD4"/>
    <w:rsid w:val="003E5F76"/>
    <w:rsid w:val="003E60CB"/>
    <w:rsid w:val="003E6763"/>
    <w:rsid w:val="003E684B"/>
    <w:rsid w:val="003E6859"/>
    <w:rsid w:val="003E6AEE"/>
    <w:rsid w:val="003E6C27"/>
    <w:rsid w:val="003E6D1C"/>
    <w:rsid w:val="003E7BA7"/>
    <w:rsid w:val="003E7CEB"/>
    <w:rsid w:val="003F0A31"/>
    <w:rsid w:val="003F0D0C"/>
    <w:rsid w:val="003F117F"/>
    <w:rsid w:val="003F13AB"/>
    <w:rsid w:val="003F15E2"/>
    <w:rsid w:val="003F1690"/>
    <w:rsid w:val="003F1911"/>
    <w:rsid w:val="003F1A07"/>
    <w:rsid w:val="003F1C08"/>
    <w:rsid w:val="003F200F"/>
    <w:rsid w:val="003F287F"/>
    <w:rsid w:val="003F2DCB"/>
    <w:rsid w:val="003F2DD0"/>
    <w:rsid w:val="003F2FAC"/>
    <w:rsid w:val="003F301B"/>
    <w:rsid w:val="003F32D9"/>
    <w:rsid w:val="003F3311"/>
    <w:rsid w:val="003F3416"/>
    <w:rsid w:val="003F34AD"/>
    <w:rsid w:val="003F36FF"/>
    <w:rsid w:val="003F42F2"/>
    <w:rsid w:val="003F44F8"/>
    <w:rsid w:val="003F45A2"/>
    <w:rsid w:val="003F4A72"/>
    <w:rsid w:val="003F4AF5"/>
    <w:rsid w:val="003F4B53"/>
    <w:rsid w:val="003F559E"/>
    <w:rsid w:val="003F5870"/>
    <w:rsid w:val="003F5CC2"/>
    <w:rsid w:val="003F61A9"/>
    <w:rsid w:val="003F63B6"/>
    <w:rsid w:val="003F64F2"/>
    <w:rsid w:val="003F6707"/>
    <w:rsid w:val="003F6928"/>
    <w:rsid w:val="003F6AA9"/>
    <w:rsid w:val="003F6B61"/>
    <w:rsid w:val="003F6CA4"/>
    <w:rsid w:val="003F6CA9"/>
    <w:rsid w:val="003F70E7"/>
    <w:rsid w:val="003F716F"/>
    <w:rsid w:val="003F73AD"/>
    <w:rsid w:val="003F7EDF"/>
    <w:rsid w:val="003F7F1D"/>
    <w:rsid w:val="00400795"/>
    <w:rsid w:val="0040079B"/>
    <w:rsid w:val="00400AE9"/>
    <w:rsid w:val="00400C62"/>
    <w:rsid w:val="00400E1E"/>
    <w:rsid w:val="00400EB5"/>
    <w:rsid w:val="00401CE8"/>
    <w:rsid w:val="00402206"/>
    <w:rsid w:val="00402258"/>
    <w:rsid w:val="0040268C"/>
    <w:rsid w:val="0040274A"/>
    <w:rsid w:val="00403154"/>
    <w:rsid w:val="00403349"/>
    <w:rsid w:val="004039D4"/>
    <w:rsid w:val="00403C70"/>
    <w:rsid w:val="00403DFD"/>
    <w:rsid w:val="0040430B"/>
    <w:rsid w:val="00404F3C"/>
    <w:rsid w:val="00405FF5"/>
    <w:rsid w:val="00406089"/>
    <w:rsid w:val="004065BB"/>
    <w:rsid w:val="00406812"/>
    <w:rsid w:val="004068A4"/>
    <w:rsid w:val="00406E5B"/>
    <w:rsid w:val="00407745"/>
    <w:rsid w:val="00407A6C"/>
    <w:rsid w:val="00410079"/>
    <w:rsid w:val="004102CE"/>
    <w:rsid w:val="00410361"/>
    <w:rsid w:val="00410380"/>
    <w:rsid w:val="00410547"/>
    <w:rsid w:val="00410555"/>
    <w:rsid w:val="004105CF"/>
    <w:rsid w:val="0041094F"/>
    <w:rsid w:val="00411085"/>
    <w:rsid w:val="004111CD"/>
    <w:rsid w:val="00411312"/>
    <w:rsid w:val="00411869"/>
    <w:rsid w:val="0041198D"/>
    <w:rsid w:val="00411C3C"/>
    <w:rsid w:val="00412057"/>
    <w:rsid w:val="004123E8"/>
    <w:rsid w:val="004126A9"/>
    <w:rsid w:val="00412D63"/>
    <w:rsid w:val="00413564"/>
    <w:rsid w:val="0041386E"/>
    <w:rsid w:val="00413AC1"/>
    <w:rsid w:val="00413D43"/>
    <w:rsid w:val="00413F87"/>
    <w:rsid w:val="0041444F"/>
    <w:rsid w:val="004144A9"/>
    <w:rsid w:val="0041451B"/>
    <w:rsid w:val="00414537"/>
    <w:rsid w:val="00415082"/>
    <w:rsid w:val="004156D3"/>
    <w:rsid w:val="00415EB7"/>
    <w:rsid w:val="00416592"/>
    <w:rsid w:val="004165C8"/>
    <w:rsid w:val="00416606"/>
    <w:rsid w:val="00416C62"/>
    <w:rsid w:val="00416D44"/>
    <w:rsid w:val="00416E01"/>
    <w:rsid w:val="004176CD"/>
    <w:rsid w:val="00417802"/>
    <w:rsid w:val="00417803"/>
    <w:rsid w:val="00417C94"/>
    <w:rsid w:val="00420A32"/>
    <w:rsid w:val="00420D09"/>
    <w:rsid w:val="00420D66"/>
    <w:rsid w:val="00421B7E"/>
    <w:rsid w:val="0042206D"/>
    <w:rsid w:val="00422391"/>
    <w:rsid w:val="0042279B"/>
    <w:rsid w:val="00423000"/>
    <w:rsid w:val="004234B2"/>
    <w:rsid w:val="00423A3A"/>
    <w:rsid w:val="00423B9E"/>
    <w:rsid w:val="00423BF8"/>
    <w:rsid w:val="00424A87"/>
    <w:rsid w:val="00424C80"/>
    <w:rsid w:val="00424EA0"/>
    <w:rsid w:val="00424FB1"/>
    <w:rsid w:val="00425026"/>
    <w:rsid w:val="00425581"/>
    <w:rsid w:val="00425657"/>
    <w:rsid w:val="00425676"/>
    <w:rsid w:val="0042579A"/>
    <w:rsid w:val="00425813"/>
    <w:rsid w:val="0042586B"/>
    <w:rsid w:val="00425A2A"/>
    <w:rsid w:val="00425BE0"/>
    <w:rsid w:val="00425CE6"/>
    <w:rsid w:val="00425DEB"/>
    <w:rsid w:val="00426316"/>
    <w:rsid w:val="004272A6"/>
    <w:rsid w:val="00427456"/>
    <w:rsid w:val="00427484"/>
    <w:rsid w:val="0042777B"/>
    <w:rsid w:val="0042797E"/>
    <w:rsid w:val="004279B7"/>
    <w:rsid w:val="00427E4B"/>
    <w:rsid w:val="00427FEA"/>
    <w:rsid w:val="004300E9"/>
    <w:rsid w:val="00430522"/>
    <w:rsid w:val="0043079A"/>
    <w:rsid w:val="004308F6"/>
    <w:rsid w:val="00430DF4"/>
    <w:rsid w:val="00430F55"/>
    <w:rsid w:val="00431572"/>
    <w:rsid w:val="00431A97"/>
    <w:rsid w:val="00431CC8"/>
    <w:rsid w:val="00432027"/>
    <w:rsid w:val="004321DB"/>
    <w:rsid w:val="00432563"/>
    <w:rsid w:val="00432614"/>
    <w:rsid w:val="00432D11"/>
    <w:rsid w:val="0043398D"/>
    <w:rsid w:val="00433A24"/>
    <w:rsid w:val="00433B81"/>
    <w:rsid w:val="00433CED"/>
    <w:rsid w:val="00433DE0"/>
    <w:rsid w:val="00433E4E"/>
    <w:rsid w:val="0043425A"/>
    <w:rsid w:val="004345E5"/>
    <w:rsid w:val="0043477F"/>
    <w:rsid w:val="00434993"/>
    <w:rsid w:val="00434BBA"/>
    <w:rsid w:val="0043536A"/>
    <w:rsid w:val="00435392"/>
    <w:rsid w:val="004354F6"/>
    <w:rsid w:val="0043569C"/>
    <w:rsid w:val="00435760"/>
    <w:rsid w:val="004359AA"/>
    <w:rsid w:val="00435E24"/>
    <w:rsid w:val="00436030"/>
    <w:rsid w:val="00436869"/>
    <w:rsid w:val="00436AB0"/>
    <w:rsid w:val="00436D4A"/>
    <w:rsid w:val="00437085"/>
    <w:rsid w:val="004370F0"/>
    <w:rsid w:val="0043789D"/>
    <w:rsid w:val="00437D57"/>
    <w:rsid w:val="0044000E"/>
    <w:rsid w:val="0044009F"/>
    <w:rsid w:val="0044019C"/>
    <w:rsid w:val="00440A3D"/>
    <w:rsid w:val="00440D74"/>
    <w:rsid w:val="00440F8C"/>
    <w:rsid w:val="00441113"/>
    <w:rsid w:val="004413F8"/>
    <w:rsid w:val="00441830"/>
    <w:rsid w:val="004419B8"/>
    <w:rsid w:val="00442CA8"/>
    <w:rsid w:val="00442F5B"/>
    <w:rsid w:val="004430AD"/>
    <w:rsid w:val="004431F1"/>
    <w:rsid w:val="0044374F"/>
    <w:rsid w:val="00443A1B"/>
    <w:rsid w:val="00443A2D"/>
    <w:rsid w:val="00443C58"/>
    <w:rsid w:val="00443F2D"/>
    <w:rsid w:val="004442A0"/>
    <w:rsid w:val="00444665"/>
    <w:rsid w:val="0044482C"/>
    <w:rsid w:val="004448D1"/>
    <w:rsid w:val="004449F3"/>
    <w:rsid w:val="00444F59"/>
    <w:rsid w:val="004455AD"/>
    <w:rsid w:val="004456FF"/>
    <w:rsid w:val="004459DD"/>
    <w:rsid w:val="00445BF0"/>
    <w:rsid w:val="00445D9A"/>
    <w:rsid w:val="00445E55"/>
    <w:rsid w:val="0044637E"/>
    <w:rsid w:val="00446560"/>
    <w:rsid w:val="00446A15"/>
    <w:rsid w:val="00446EF5"/>
    <w:rsid w:val="00447819"/>
    <w:rsid w:val="004478A4"/>
    <w:rsid w:val="00447A29"/>
    <w:rsid w:val="00447DD2"/>
    <w:rsid w:val="00450018"/>
    <w:rsid w:val="0045037F"/>
    <w:rsid w:val="0045050C"/>
    <w:rsid w:val="00450924"/>
    <w:rsid w:val="00450D0D"/>
    <w:rsid w:val="00451005"/>
    <w:rsid w:val="004511AB"/>
    <w:rsid w:val="00451BE6"/>
    <w:rsid w:val="00451DB3"/>
    <w:rsid w:val="0045225C"/>
    <w:rsid w:val="0045251C"/>
    <w:rsid w:val="0045260B"/>
    <w:rsid w:val="004527DA"/>
    <w:rsid w:val="00452852"/>
    <w:rsid w:val="00452AAF"/>
    <w:rsid w:val="00452BE6"/>
    <w:rsid w:val="004533E8"/>
    <w:rsid w:val="0045374B"/>
    <w:rsid w:val="00453751"/>
    <w:rsid w:val="00453897"/>
    <w:rsid w:val="004538B5"/>
    <w:rsid w:val="00453E51"/>
    <w:rsid w:val="0045420E"/>
    <w:rsid w:val="0045460D"/>
    <w:rsid w:val="00454851"/>
    <w:rsid w:val="004548DD"/>
    <w:rsid w:val="004549B5"/>
    <w:rsid w:val="0045504F"/>
    <w:rsid w:val="004551B2"/>
    <w:rsid w:val="004552EB"/>
    <w:rsid w:val="004554BA"/>
    <w:rsid w:val="00455CBE"/>
    <w:rsid w:val="0045640B"/>
    <w:rsid w:val="00456928"/>
    <w:rsid w:val="00456AEA"/>
    <w:rsid w:val="00456D55"/>
    <w:rsid w:val="00457036"/>
    <w:rsid w:val="004575AA"/>
    <w:rsid w:val="00457DEA"/>
    <w:rsid w:val="00457F8B"/>
    <w:rsid w:val="004601B0"/>
    <w:rsid w:val="004606FF"/>
    <w:rsid w:val="00460984"/>
    <w:rsid w:val="00460B95"/>
    <w:rsid w:val="00460C7F"/>
    <w:rsid w:val="00461241"/>
    <w:rsid w:val="004615CA"/>
    <w:rsid w:val="00461E35"/>
    <w:rsid w:val="00461FA3"/>
    <w:rsid w:val="00461FAB"/>
    <w:rsid w:val="00462411"/>
    <w:rsid w:val="0046274D"/>
    <w:rsid w:val="004627C8"/>
    <w:rsid w:val="00462EA4"/>
    <w:rsid w:val="00462FC9"/>
    <w:rsid w:val="004631E2"/>
    <w:rsid w:val="00464165"/>
    <w:rsid w:val="00464285"/>
    <w:rsid w:val="00464538"/>
    <w:rsid w:val="004651CD"/>
    <w:rsid w:val="004652BD"/>
    <w:rsid w:val="00465570"/>
    <w:rsid w:val="004657C0"/>
    <w:rsid w:val="00465CE1"/>
    <w:rsid w:val="0046602A"/>
    <w:rsid w:val="004662E2"/>
    <w:rsid w:val="00466547"/>
    <w:rsid w:val="00466815"/>
    <w:rsid w:val="00466960"/>
    <w:rsid w:val="00466CD4"/>
    <w:rsid w:val="004670AE"/>
    <w:rsid w:val="0046713D"/>
    <w:rsid w:val="0046734A"/>
    <w:rsid w:val="00467445"/>
    <w:rsid w:val="0046748D"/>
    <w:rsid w:val="00467AB4"/>
    <w:rsid w:val="00470154"/>
    <w:rsid w:val="004703D9"/>
    <w:rsid w:val="0047078C"/>
    <w:rsid w:val="00470CE5"/>
    <w:rsid w:val="004715DF"/>
    <w:rsid w:val="004716B6"/>
    <w:rsid w:val="004718E1"/>
    <w:rsid w:val="004719BD"/>
    <w:rsid w:val="00471F84"/>
    <w:rsid w:val="00472010"/>
    <w:rsid w:val="004727E1"/>
    <w:rsid w:val="00472978"/>
    <w:rsid w:val="00472B36"/>
    <w:rsid w:val="00472D07"/>
    <w:rsid w:val="0047308A"/>
    <w:rsid w:val="00473BD9"/>
    <w:rsid w:val="00474A46"/>
    <w:rsid w:val="00474A7D"/>
    <w:rsid w:val="00474C77"/>
    <w:rsid w:val="004751D6"/>
    <w:rsid w:val="00475579"/>
    <w:rsid w:val="0047571A"/>
    <w:rsid w:val="004757A9"/>
    <w:rsid w:val="004760B7"/>
    <w:rsid w:val="00476C7C"/>
    <w:rsid w:val="00476D69"/>
    <w:rsid w:val="004770EE"/>
    <w:rsid w:val="00477247"/>
    <w:rsid w:val="00477291"/>
    <w:rsid w:val="0047733B"/>
    <w:rsid w:val="004775D6"/>
    <w:rsid w:val="004778E8"/>
    <w:rsid w:val="0047790F"/>
    <w:rsid w:val="00477C38"/>
    <w:rsid w:val="004805C0"/>
    <w:rsid w:val="00480C91"/>
    <w:rsid w:val="00481025"/>
    <w:rsid w:val="0048147E"/>
    <w:rsid w:val="004814E3"/>
    <w:rsid w:val="00481697"/>
    <w:rsid w:val="004816CD"/>
    <w:rsid w:val="004816DD"/>
    <w:rsid w:val="00481B57"/>
    <w:rsid w:val="00482212"/>
    <w:rsid w:val="0048256C"/>
    <w:rsid w:val="0048263A"/>
    <w:rsid w:val="00482AD0"/>
    <w:rsid w:val="00482EBD"/>
    <w:rsid w:val="004830B6"/>
    <w:rsid w:val="0048351A"/>
    <w:rsid w:val="0048353F"/>
    <w:rsid w:val="004835BC"/>
    <w:rsid w:val="00483817"/>
    <w:rsid w:val="00483D88"/>
    <w:rsid w:val="00483F89"/>
    <w:rsid w:val="00483FC8"/>
    <w:rsid w:val="00484839"/>
    <w:rsid w:val="00484CF6"/>
    <w:rsid w:val="00484E27"/>
    <w:rsid w:val="00485099"/>
    <w:rsid w:val="0048568C"/>
    <w:rsid w:val="00485A0B"/>
    <w:rsid w:val="00486256"/>
    <w:rsid w:val="00486AD7"/>
    <w:rsid w:val="00486E8C"/>
    <w:rsid w:val="00487986"/>
    <w:rsid w:val="00487D1F"/>
    <w:rsid w:val="00487E0B"/>
    <w:rsid w:val="0049000C"/>
    <w:rsid w:val="004902C6"/>
    <w:rsid w:val="004903F1"/>
    <w:rsid w:val="004904D9"/>
    <w:rsid w:val="00490577"/>
    <w:rsid w:val="00490832"/>
    <w:rsid w:val="0049093C"/>
    <w:rsid w:val="00490E26"/>
    <w:rsid w:val="00490EC0"/>
    <w:rsid w:val="00490F44"/>
    <w:rsid w:val="00491134"/>
    <w:rsid w:val="004918DE"/>
    <w:rsid w:val="00491F44"/>
    <w:rsid w:val="00492435"/>
    <w:rsid w:val="0049250D"/>
    <w:rsid w:val="00492746"/>
    <w:rsid w:val="00492CE6"/>
    <w:rsid w:val="00493634"/>
    <w:rsid w:val="004937E6"/>
    <w:rsid w:val="0049395E"/>
    <w:rsid w:val="00494146"/>
    <w:rsid w:val="00494235"/>
    <w:rsid w:val="0049454F"/>
    <w:rsid w:val="00494599"/>
    <w:rsid w:val="00494F7D"/>
    <w:rsid w:val="004957C8"/>
    <w:rsid w:val="004958B9"/>
    <w:rsid w:val="0049612B"/>
    <w:rsid w:val="0049699E"/>
    <w:rsid w:val="004973F8"/>
    <w:rsid w:val="004974DF"/>
    <w:rsid w:val="00497A3A"/>
    <w:rsid w:val="004A07CF"/>
    <w:rsid w:val="004A1614"/>
    <w:rsid w:val="004A1C0F"/>
    <w:rsid w:val="004A239E"/>
    <w:rsid w:val="004A249A"/>
    <w:rsid w:val="004A261C"/>
    <w:rsid w:val="004A3214"/>
    <w:rsid w:val="004A3293"/>
    <w:rsid w:val="004A405A"/>
    <w:rsid w:val="004A443C"/>
    <w:rsid w:val="004A44D4"/>
    <w:rsid w:val="004A45AC"/>
    <w:rsid w:val="004A4C69"/>
    <w:rsid w:val="004A54F9"/>
    <w:rsid w:val="004A57D8"/>
    <w:rsid w:val="004A5D80"/>
    <w:rsid w:val="004A60CE"/>
    <w:rsid w:val="004A6870"/>
    <w:rsid w:val="004A6D6F"/>
    <w:rsid w:val="004A6E1B"/>
    <w:rsid w:val="004A725F"/>
    <w:rsid w:val="004A72C1"/>
    <w:rsid w:val="004A73D5"/>
    <w:rsid w:val="004A73DA"/>
    <w:rsid w:val="004A75CA"/>
    <w:rsid w:val="004A7A9F"/>
    <w:rsid w:val="004A7C01"/>
    <w:rsid w:val="004A7EC1"/>
    <w:rsid w:val="004B0195"/>
    <w:rsid w:val="004B04BC"/>
    <w:rsid w:val="004B066B"/>
    <w:rsid w:val="004B0982"/>
    <w:rsid w:val="004B0D04"/>
    <w:rsid w:val="004B0FF4"/>
    <w:rsid w:val="004B1149"/>
    <w:rsid w:val="004B132A"/>
    <w:rsid w:val="004B1876"/>
    <w:rsid w:val="004B1CC9"/>
    <w:rsid w:val="004B202B"/>
    <w:rsid w:val="004B204B"/>
    <w:rsid w:val="004B2087"/>
    <w:rsid w:val="004B230A"/>
    <w:rsid w:val="004B29AF"/>
    <w:rsid w:val="004B2A6C"/>
    <w:rsid w:val="004B2E3F"/>
    <w:rsid w:val="004B2E4C"/>
    <w:rsid w:val="004B2E5F"/>
    <w:rsid w:val="004B30A0"/>
    <w:rsid w:val="004B3549"/>
    <w:rsid w:val="004B36BF"/>
    <w:rsid w:val="004B3BE4"/>
    <w:rsid w:val="004B3DBA"/>
    <w:rsid w:val="004B408B"/>
    <w:rsid w:val="004B45D9"/>
    <w:rsid w:val="004B47A2"/>
    <w:rsid w:val="004B47BF"/>
    <w:rsid w:val="004B4884"/>
    <w:rsid w:val="004B4A85"/>
    <w:rsid w:val="004B4AD5"/>
    <w:rsid w:val="004B4C85"/>
    <w:rsid w:val="004B57D2"/>
    <w:rsid w:val="004B57D4"/>
    <w:rsid w:val="004B594E"/>
    <w:rsid w:val="004B5B93"/>
    <w:rsid w:val="004B6157"/>
    <w:rsid w:val="004B6215"/>
    <w:rsid w:val="004B6A8B"/>
    <w:rsid w:val="004B6DB2"/>
    <w:rsid w:val="004B7AA2"/>
    <w:rsid w:val="004B7B2E"/>
    <w:rsid w:val="004B7E2E"/>
    <w:rsid w:val="004C03A6"/>
    <w:rsid w:val="004C04E7"/>
    <w:rsid w:val="004C0621"/>
    <w:rsid w:val="004C0B77"/>
    <w:rsid w:val="004C0BD7"/>
    <w:rsid w:val="004C0C46"/>
    <w:rsid w:val="004C0E4F"/>
    <w:rsid w:val="004C0E8A"/>
    <w:rsid w:val="004C0FA7"/>
    <w:rsid w:val="004C1168"/>
    <w:rsid w:val="004C1360"/>
    <w:rsid w:val="004C155D"/>
    <w:rsid w:val="004C173C"/>
    <w:rsid w:val="004C174A"/>
    <w:rsid w:val="004C188B"/>
    <w:rsid w:val="004C1DB5"/>
    <w:rsid w:val="004C1DF0"/>
    <w:rsid w:val="004C21FC"/>
    <w:rsid w:val="004C2250"/>
    <w:rsid w:val="004C22C3"/>
    <w:rsid w:val="004C2476"/>
    <w:rsid w:val="004C2AFC"/>
    <w:rsid w:val="004C39BD"/>
    <w:rsid w:val="004C3C72"/>
    <w:rsid w:val="004C3D19"/>
    <w:rsid w:val="004C406A"/>
    <w:rsid w:val="004C40C0"/>
    <w:rsid w:val="004C43BC"/>
    <w:rsid w:val="004C4430"/>
    <w:rsid w:val="004C4710"/>
    <w:rsid w:val="004C4944"/>
    <w:rsid w:val="004C505C"/>
    <w:rsid w:val="004C509B"/>
    <w:rsid w:val="004C531B"/>
    <w:rsid w:val="004C5577"/>
    <w:rsid w:val="004C573F"/>
    <w:rsid w:val="004C5963"/>
    <w:rsid w:val="004C59CC"/>
    <w:rsid w:val="004C5E46"/>
    <w:rsid w:val="004C6066"/>
    <w:rsid w:val="004C62F5"/>
    <w:rsid w:val="004C6360"/>
    <w:rsid w:val="004C666F"/>
    <w:rsid w:val="004C6FDB"/>
    <w:rsid w:val="004C7401"/>
    <w:rsid w:val="004C758B"/>
    <w:rsid w:val="004C76A3"/>
    <w:rsid w:val="004C7767"/>
    <w:rsid w:val="004C7A57"/>
    <w:rsid w:val="004C7FCB"/>
    <w:rsid w:val="004D0548"/>
    <w:rsid w:val="004D09C3"/>
    <w:rsid w:val="004D0A6D"/>
    <w:rsid w:val="004D0DA7"/>
    <w:rsid w:val="004D11E4"/>
    <w:rsid w:val="004D12B7"/>
    <w:rsid w:val="004D15BC"/>
    <w:rsid w:val="004D2023"/>
    <w:rsid w:val="004D20FA"/>
    <w:rsid w:val="004D214D"/>
    <w:rsid w:val="004D2794"/>
    <w:rsid w:val="004D27BA"/>
    <w:rsid w:val="004D2A2F"/>
    <w:rsid w:val="004D2D00"/>
    <w:rsid w:val="004D2D6B"/>
    <w:rsid w:val="004D2E08"/>
    <w:rsid w:val="004D3145"/>
    <w:rsid w:val="004D34FB"/>
    <w:rsid w:val="004D38CE"/>
    <w:rsid w:val="004D3E8E"/>
    <w:rsid w:val="004D46BA"/>
    <w:rsid w:val="004D4863"/>
    <w:rsid w:val="004D490C"/>
    <w:rsid w:val="004D4AE5"/>
    <w:rsid w:val="004D4F14"/>
    <w:rsid w:val="004D503C"/>
    <w:rsid w:val="004D504D"/>
    <w:rsid w:val="004D5922"/>
    <w:rsid w:val="004D5EA0"/>
    <w:rsid w:val="004D6149"/>
    <w:rsid w:val="004D6BE6"/>
    <w:rsid w:val="004D6CFA"/>
    <w:rsid w:val="004D72B1"/>
    <w:rsid w:val="004D7A1F"/>
    <w:rsid w:val="004D7ACD"/>
    <w:rsid w:val="004D7E95"/>
    <w:rsid w:val="004D7F17"/>
    <w:rsid w:val="004E0321"/>
    <w:rsid w:val="004E0434"/>
    <w:rsid w:val="004E0E0C"/>
    <w:rsid w:val="004E0E2B"/>
    <w:rsid w:val="004E10FE"/>
    <w:rsid w:val="004E1EC6"/>
    <w:rsid w:val="004E2446"/>
    <w:rsid w:val="004E276B"/>
    <w:rsid w:val="004E2F8D"/>
    <w:rsid w:val="004E309E"/>
    <w:rsid w:val="004E30DC"/>
    <w:rsid w:val="004E351F"/>
    <w:rsid w:val="004E3A13"/>
    <w:rsid w:val="004E3A66"/>
    <w:rsid w:val="004E41C1"/>
    <w:rsid w:val="004E4213"/>
    <w:rsid w:val="004E450E"/>
    <w:rsid w:val="004E5083"/>
    <w:rsid w:val="004E5391"/>
    <w:rsid w:val="004E53AF"/>
    <w:rsid w:val="004E5938"/>
    <w:rsid w:val="004E6078"/>
    <w:rsid w:val="004E6745"/>
    <w:rsid w:val="004E6755"/>
    <w:rsid w:val="004E6990"/>
    <w:rsid w:val="004E7336"/>
    <w:rsid w:val="004E77B2"/>
    <w:rsid w:val="004E7AA6"/>
    <w:rsid w:val="004F0143"/>
    <w:rsid w:val="004F0450"/>
    <w:rsid w:val="004F0962"/>
    <w:rsid w:val="004F0D16"/>
    <w:rsid w:val="004F0DF6"/>
    <w:rsid w:val="004F1141"/>
    <w:rsid w:val="004F1846"/>
    <w:rsid w:val="004F1FDB"/>
    <w:rsid w:val="004F2E21"/>
    <w:rsid w:val="004F2F43"/>
    <w:rsid w:val="004F3023"/>
    <w:rsid w:val="004F3028"/>
    <w:rsid w:val="004F304F"/>
    <w:rsid w:val="004F31CB"/>
    <w:rsid w:val="004F3449"/>
    <w:rsid w:val="004F385A"/>
    <w:rsid w:val="004F3CC3"/>
    <w:rsid w:val="004F40B1"/>
    <w:rsid w:val="004F44BC"/>
    <w:rsid w:val="004F4F70"/>
    <w:rsid w:val="004F53B0"/>
    <w:rsid w:val="004F53D1"/>
    <w:rsid w:val="004F54FF"/>
    <w:rsid w:val="004F5698"/>
    <w:rsid w:val="004F5830"/>
    <w:rsid w:val="004F591C"/>
    <w:rsid w:val="004F61C9"/>
    <w:rsid w:val="004F6228"/>
    <w:rsid w:val="004F632B"/>
    <w:rsid w:val="004F640F"/>
    <w:rsid w:val="004F6895"/>
    <w:rsid w:val="004F6DCE"/>
    <w:rsid w:val="004F76A3"/>
    <w:rsid w:val="004F76C0"/>
    <w:rsid w:val="004F77F3"/>
    <w:rsid w:val="004F7CD3"/>
    <w:rsid w:val="005006A9"/>
    <w:rsid w:val="005009FB"/>
    <w:rsid w:val="00500B06"/>
    <w:rsid w:val="00500B96"/>
    <w:rsid w:val="00501087"/>
    <w:rsid w:val="00501D18"/>
    <w:rsid w:val="00501E1B"/>
    <w:rsid w:val="00501F2C"/>
    <w:rsid w:val="00502192"/>
    <w:rsid w:val="00502A00"/>
    <w:rsid w:val="00502B6A"/>
    <w:rsid w:val="0050365E"/>
    <w:rsid w:val="005037C9"/>
    <w:rsid w:val="00503D8C"/>
    <w:rsid w:val="00503E95"/>
    <w:rsid w:val="00504663"/>
    <w:rsid w:val="00504860"/>
    <w:rsid w:val="00504A73"/>
    <w:rsid w:val="00504DBD"/>
    <w:rsid w:val="00504F9F"/>
    <w:rsid w:val="00504FA7"/>
    <w:rsid w:val="0050507C"/>
    <w:rsid w:val="00505499"/>
    <w:rsid w:val="00505507"/>
    <w:rsid w:val="00505677"/>
    <w:rsid w:val="00505992"/>
    <w:rsid w:val="00505C4B"/>
    <w:rsid w:val="00506D19"/>
    <w:rsid w:val="00506F42"/>
    <w:rsid w:val="00506FE4"/>
    <w:rsid w:val="00507186"/>
    <w:rsid w:val="0050724B"/>
    <w:rsid w:val="00507600"/>
    <w:rsid w:val="00507778"/>
    <w:rsid w:val="00507BF1"/>
    <w:rsid w:val="00507DA0"/>
    <w:rsid w:val="0051050F"/>
    <w:rsid w:val="0051054B"/>
    <w:rsid w:val="005108BF"/>
    <w:rsid w:val="00511036"/>
    <w:rsid w:val="005114CE"/>
    <w:rsid w:val="005116E9"/>
    <w:rsid w:val="0051170F"/>
    <w:rsid w:val="00511CE9"/>
    <w:rsid w:val="00511CFA"/>
    <w:rsid w:val="00511F75"/>
    <w:rsid w:val="0051208D"/>
    <w:rsid w:val="00512229"/>
    <w:rsid w:val="0051255F"/>
    <w:rsid w:val="00512998"/>
    <w:rsid w:val="00512A08"/>
    <w:rsid w:val="00512F0E"/>
    <w:rsid w:val="00513059"/>
    <w:rsid w:val="005135C1"/>
    <w:rsid w:val="0051366E"/>
    <w:rsid w:val="005136B6"/>
    <w:rsid w:val="00513731"/>
    <w:rsid w:val="00513C28"/>
    <w:rsid w:val="00513C95"/>
    <w:rsid w:val="005141C1"/>
    <w:rsid w:val="005146FF"/>
    <w:rsid w:val="00514739"/>
    <w:rsid w:val="00514B1A"/>
    <w:rsid w:val="00514D27"/>
    <w:rsid w:val="00514EEC"/>
    <w:rsid w:val="0051504C"/>
    <w:rsid w:val="005151F5"/>
    <w:rsid w:val="00515591"/>
    <w:rsid w:val="00515996"/>
    <w:rsid w:val="00515A50"/>
    <w:rsid w:val="00515C8C"/>
    <w:rsid w:val="00515D6B"/>
    <w:rsid w:val="00515DBB"/>
    <w:rsid w:val="00515FE6"/>
    <w:rsid w:val="0051606D"/>
    <w:rsid w:val="0051610E"/>
    <w:rsid w:val="0051654B"/>
    <w:rsid w:val="00516AE2"/>
    <w:rsid w:val="00516B9B"/>
    <w:rsid w:val="00517188"/>
    <w:rsid w:val="005172F1"/>
    <w:rsid w:val="00517601"/>
    <w:rsid w:val="005176C9"/>
    <w:rsid w:val="0051792F"/>
    <w:rsid w:val="005179A6"/>
    <w:rsid w:val="00517EE5"/>
    <w:rsid w:val="00520418"/>
    <w:rsid w:val="00520A05"/>
    <w:rsid w:val="00520DF1"/>
    <w:rsid w:val="005210A3"/>
    <w:rsid w:val="005214EB"/>
    <w:rsid w:val="005214EF"/>
    <w:rsid w:val="00521BFF"/>
    <w:rsid w:val="0052217F"/>
    <w:rsid w:val="0052219E"/>
    <w:rsid w:val="00522D71"/>
    <w:rsid w:val="00522F4D"/>
    <w:rsid w:val="00523364"/>
    <w:rsid w:val="0052360B"/>
    <w:rsid w:val="00523745"/>
    <w:rsid w:val="00523A77"/>
    <w:rsid w:val="00523E34"/>
    <w:rsid w:val="00523E9E"/>
    <w:rsid w:val="005242D6"/>
    <w:rsid w:val="00524544"/>
    <w:rsid w:val="00524687"/>
    <w:rsid w:val="00524965"/>
    <w:rsid w:val="005250A0"/>
    <w:rsid w:val="005254C6"/>
    <w:rsid w:val="00525E39"/>
    <w:rsid w:val="00525E54"/>
    <w:rsid w:val="0052607F"/>
    <w:rsid w:val="00526573"/>
    <w:rsid w:val="005267D1"/>
    <w:rsid w:val="00526DEE"/>
    <w:rsid w:val="005271CB"/>
    <w:rsid w:val="00527222"/>
    <w:rsid w:val="005274DD"/>
    <w:rsid w:val="005275E8"/>
    <w:rsid w:val="00527A1A"/>
    <w:rsid w:val="00527F77"/>
    <w:rsid w:val="005301C9"/>
    <w:rsid w:val="0053047A"/>
    <w:rsid w:val="00530530"/>
    <w:rsid w:val="00530BFC"/>
    <w:rsid w:val="00531070"/>
    <w:rsid w:val="00531218"/>
    <w:rsid w:val="00531490"/>
    <w:rsid w:val="005314C3"/>
    <w:rsid w:val="00531ABA"/>
    <w:rsid w:val="00531CC7"/>
    <w:rsid w:val="00531FF2"/>
    <w:rsid w:val="00532108"/>
    <w:rsid w:val="00532551"/>
    <w:rsid w:val="00532D57"/>
    <w:rsid w:val="00532ECB"/>
    <w:rsid w:val="00533103"/>
    <w:rsid w:val="005331CF"/>
    <w:rsid w:val="00533822"/>
    <w:rsid w:val="00533879"/>
    <w:rsid w:val="00533D85"/>
    <w:rsid w:val="00533FEC"/>
    <w:rsid w:val="00534008"/>
    <w:rsid w:val="00534050"/>
    <w:rsid w:val="00534392"/>
    <w:rsid w:val="00534537"/>
    <w:rsid w:val="00534C48"/>
    <w:rsid w:val="00534DF8"/>
    <w:rsid w:val="005350D0"/>
    <w:rsid w:val="005353C8"/>
    <w:rsid w:val="00535697"/>
    <w:rsid w:val="00535937"/>
    <w:rsid w:val="00535D03"/>
    <w:rsid w:val="00535D2D"/>
    <w:rsid w:val="0053650C"/>
    <w:rsid w:val="00536B5B"/>
    <w:rsid w:val="00537138"/>
    <w:rsid w:val="00537196"/>
    <w:rsid w:val="00537220"/>
    <w:rsid w:val="0053790A"/>
    <w:rsid w:val="00537F53"/>
    <w:rsid w:val="005401DC"/>
    <w:rsid w:val="00540641"/>
    <w:rsid w:val="005408B3"/>
    <w:rsid w:val="00540BD7"/>
    <w:rsid w:val="00540E92"/>
    <w:rsid w:val="005410A9"/>
    <w:rsid w:val="00541911"/>
    <w:rsid w:val="00541B4F"/>
    <w:rsid w:val="00541C4D"/>
    <w:rsid w:val="00541F41"/>
    <w:rsid w:val="005422EF"/>
    <w:rsid w:val="005424E3"/>
    <w:rsid w:val="00542BE5"/>
    <w:rsid w:val="00542DBA"/>
    <w:rsid w:val="00543177"/>
    <w:rsid w:val="005434D0"/>
    <w:rsid w:val="00543955"/>
    <w:rsid w:val="00543B19"/>
    <w:rsid w:val="00543E1A"/>
    <w:rsid w:val="00544B06"/>
    <w:rsid w:val="00544FB0"/>
    <w:rsid w:val="0054563D"/>
    <w:rsid w:val="00545AC9"/>
    <w:rsid w:val="00545ACF"/>
    <w:rsid w:val="00545C63"/>
    <w:rsid w:val="0054663C"/>
    <w:rsid w:val="00546C48"/>
    <w:rsid w:val="00546E3F"/>
    <w:rsid w:val="005470E4"/>
    <w:rsid w:val="00547131"/>
    <w:rsid w:val="005475E1"/>
    <w:rsid w:val="0054760E"/>
    <w:rsid w:val="00547683"/>
    <w:rsid w:val="00547AB7"/>
    <w:rsid w:val="00550184"/>
    <w:rsid w:val="005506ED"/>
    <w:rsid w:val="00550DF5"/>
    <w:rsid w:val="00550E75"/>
    <w:rsid w:val="005513EF"/>
    <w:rsid w:val="00551536"/>
    <w:rsid w:val="0055161A"/>
    <w:rsid w:val="00551CAE"/>
    <w:rsid w:val="00551D00"/>
    <w:rsid w:val="0055224B"/>
    <w:rsid w:val="00552396"/>
    <w:rsid w:val="00552A80"/>
    <w:rsid w:val="00552B75"/>
    <w:rsid w:val="00552BFA"/>
    <w:rsid w:val="00552DC5"/>
    <w:rsid w:val="00552DC9"/>
    <w:rsid w:val="00552DE8"/>
    <w:rsid w:val="00552F71"/>
    <w:rsid w:val="00553619"/>
    <w:rsid w:val="00553ACE"/>
    <w:rsid w:val="0055467E"/>
    <w:rsid w:val="005546A9"/>
    <w:rsid w:val="00555EC0"/>
    <w:rsid w:val="00556394"/>
    <w:rsid w:val="005564B7"/>
    <w:rsid w:val="005568AA"/>
    <w:rsid w:val="00556A25"/>
    <w:rsid w:val="0055723E"/>
    <w:rsid w:val="00557273"/>
    <w:rsid w:val="0055740E"/>
    <w:rsid w:val="005579D0"/>
    <w:rsid w:val="00557BFF"/>
    <w:rsid w:val="00557F24"/>
    <w:rsid w:val="00560537"/>
    <w:rsid w:val="00560E32"/>
    <w:rsid w:val="00561360"/>
    <w:rsid w:val="0056136F"/>
    <w:rsid w:val="00561674"/>
    <w:rsid w:val="00561C28"/>
    <w:rsid w:val="00561D6D"/>
    <w:rsid w:val="005621AC"/>
    <w:rsid w:val="005625E7"/>
    <w:rsid w:val="005628B5"/>
    <w:rsid w:val="00562C93"/>
    <w:rsid w:val="00563AB3"/>
    <w:rsid w:val="00563BCE"/>
    <w:rsid w:val="00564549"/>
    <w:rsid w:val="005651A1"/>
    <w:rsid w:val="00565482"/>
    <w:rsid w:val="00565CEA"/>
    <w:rsid w:val="0056619B"/>
    <w:rsid w:val="005664F0"/>
    <w:rsid w:val="00566E46"/>
    <w:rsid w:val="00566E54"/>
    <w:rsid w:val="0056717D"/>
    <w:rsid w:val="0056747E"/>
    <w:rsid w:val="005677D3"/>
    <w:rsid w:val="0056790C"/>
    <w:rsid w:val="00567AE4"/>
    <w:rsid w:val="00567C80"/>
    <w:rsid w:val="00567D14"/>
    <w:rsid w:val="0057022C"/>
    <w:rsid w:val="0057037B"/>
    <w:rsid w:val="0057042A"/>
    <w:rsid w:val="00570533"/>
    <w:rsid w:val="005706EE"/>
    <w:rsid w:val="005707AE"/>
    <w:rsid w:val="005707F5"/>
    <w:rsid w:val="005708D5"/>
    <w:rsid w:val="00570909"/>
    <w:rsid w:val="00570F11"/>
    <w:rsid w:val="0057107E"/>
    <w:rsid w:val="00571093"/>
    <w:rsid w:val="0057135A"/>
    <w:rsid w:val="00571AA5"/>
    <w:rsid w:val="00571B84"/>
    <w:rsid w:val="00571C90"/>
    <w:rsid w:val="00572005"/>
    <w:rsid w:val="005726D2"/>
    <w:rsid w:val="005726DA"/>
    <w:rsid w:val="005734EE"/>
    <w:rsid w:val="0057357A"/>
    <w:rsid w:val="00573781"/>
    <w:rsid w:val="005737B0"/>
    <w:rsid w:val="00573ACB"/>
    <w:rsid w:val="00573BAB"/>
    <w:rsid w:val="005747E5"/>
    <w:rsid w:val="00575155"/>
    <w:rsid w:val="005755BA"/>
    <w:rsid w:val="0057587A"/>
    <w:rsid w:val="00575C52"/>
    <w:rsid w:val="00575D65"/>
    <w:rsid w:val="00575D93"/>
    <w:rsid w:val="00575EF2"/>
    <w:rsid w:val="0057692D"/>
    <w:rsid w:val="00576BA4"/>
    <w:rsid w:val="00576EDE"/>
    <w:rsid w:val="00577AFD"/>
    <w:rsid w:val="00577BCB"/>
    <w:rsid w:val="00577D65"/>
    <w:rsid w:val="00577F7A"/>
    <w:rsid w:val="00577F8E"/>
    <w:rsid w:val="005801D2"/>
    <w:rsid w:val="005801E6"/>
    <w:rsid w:val="005802F1"/>
    <w:rsid w:val="005804DA"/>
    <w:rsid w:val="005804FC"/>
    <w:rsid w:val="0058074E"/>
    <w:rsid w:val="00580A56"/>
    <w:rsid w:val="00580BA9"/>
    <w:rsid w:val="00580DA5"/>
    <w:rsid w:val="00580E1B"/>
    <w:rsid w:val="00580FF4"/>
    <w:rsid w:val="005812D9"/>
    <w:rsid w:val="0058145F"/>
    <w:rsid w:val="0058188C"/>
    <w:rsid w:val="0058239C"/>
    <w:rsid w:val="005824B1"/>
    <w:rsid w:val="00582513"/>
    <w:rsid w:val="005825C3"/>
    <w:rsid w:val="00582947"/>
    <w:rsid w:val="00582AD3"/>
    <w:rsid w:val="00583385"/>
    <w:rsid w:val="00583A23"/>
    <w:rsid w:val="00583BE0"/>
    <w:rsid w:val="00583DFD"/>
    <w:rsid w:val="00583FE5"/>
    <w:rsid w:val="00584111"/>
    <w:rsid w:val="00584A65"/>
    <w:rsid w:val="00584AFC"/>
    <w:rsid w:val="005855AC"/>
    <w:rsid w:val="005857D5"/>
    <w:rsid w:val="00585D9D"/>
    <w:rsid w:val="0058600D"/>
    <w:rsid w:val="0058631B"/>
    <w:rsid w:val="005868FF"/>
    <w:rsid w:val="00586DA3"/>
    <w:rsid w:val="00587D38"/>
    <w:rsid w:val="00587F5D"/>
    <w:rsid w:val="005906C1"/>
    <w:rsid w:val="0059075A"/>
    <w:rsid w:val="005909D7"/>
    <w:rsid w:val="005913EE"/>
    <w:rsid w:val="0059149E"/>
    <w:rsid w:val="00591A22"/>
    <w:rsid w:val="00592633"/>
    <w:rsid w:val="00592809"/>
    <w:rsid w:val="00592987"/>
    <w:rsid w:val="00592B41"/>
    <w:rsid w:val="00592B4D"/>
    <w:rsid w:val="00592B8E"/>
    <w:rsid w:val="00592DDB"/>
    <w:rsid w:val="0059304E"/>
    <w:rsid w:val="0059306B"/>
    <w:rsid w:val="005932D2"/>
    <w:rsid w:val="005935F4"/>
    <w:rsid w:val="005937B5"/>
    <w:rsid w:val="005946B4"/>
    <w:rsid w:val="00594AA7"/>
    <w:rsid w:val="00594ACD"/>
    <w:rsid w:val="00594DF6"/>
    <w:rsid w:val="00594EDE"/>
    <w:rsid w:val="00594FC0"/>
    <w:rsid w:val="0059505E"/>
    <w:rsid w:val="0059528B"/>
    <w:rsid w:val="0059541C"/>
    <w:rsid w:val="0059566D"/>
    <w:rsid w:val="005957E1"/>
    <w:rsid w:val="005958C4"/>
    <w:rsid w:val="00595975"/>
    <w:rsid w:val="00596320"/>
    <w:rsid w:val="005969F5"/>
    <w:rsid w:val="00597049"/>
    <w:rsid w:val="00597094"/>
    <w:rsid w:val="005972AA"/>
    <w:rsid w:val="00597615"/>
    <w:rsid w:val="00597732"/>
    <w:rsid w:val="0059785C"/>
    <w:rsid w:val="005978F3"/>
    <w:rsid w:val="00597A5A"/>
    <w:rsid w:val="00597C44"/>
    <w:rsid w:val="00597C77"/>
    <w:rsid w:val="005A018F"/>
    <w:rsid w:val="005A02F5"/>
    <w:rsid w:val="005A046C"/>
    <w:rsid w:val="005A12CA"/>
    <w:rsid w:val="005A14F5"/>
    <w:rsid w:val="005A19BC"/>
    <w:rsid w:val="005A2216"/>
    <w:rsid w:val="005A2490"/>
    <w:rsid w:val="005A2733"/>
    <w:rsid w:val="005A2751"/>
    <w:rsid w:val="005A2ED7"/>
    <w:rsid w:val="005A31DB"/>
    <w:rsid w:val="005A31FE"/>
    <w:rsid w:val="005A3B10"/>
    <w:rsid w:val="005A3CC4"/>
    <w:rsid w:val="005A3D87"/>
    <w:rsid w:val="005A4492"/>
    <w:rsid w:val="005A5099"/>
    <w:rsid w:val="005A550B"/>
    <w:rsid w:val="005A59B2"/>
    <w:rsid w:val="005A67FB"/>
    <w:rsid w:val="005A6891"/>
    <w:rsid w:val="005A6BAC"/>
    <w:rsid w:val="005A70CC"/>
    <w:rsid w:val="005A7349"/>
    <w:rsid w:val="005A78ED"/>
    <w:rsid w:val="005A7987"/>
    <w:rsid w:val="005A7DA1"/>
    <w:rsid w:val="005A7E6F"/>
    <w:rsid w:val="005B0310"/>
    <w:rsid w:val="005B0638"/>
    <w:rsid w:val="005B0922"/>
    <w:rsid w:val="005B0A45"/>
    <w:rsid w:val="005B0DDB"/>
    <w:rsid w:val="005B145A"/>
    <w:rsid w:val="005B194C"/>
    <w:rsid w:val="005B1A59"/>
    <w:rsid w:val="005B1CA9"/>
    <w:rsid w:val="005B207E"/>
    <w:rsid w:val="005B2343"/>
    <w:rsid w:val="005B2738"/>
    <w:rsid w:val="005B2C4A"/>
    <w:rsid w:val="005B351A"/>
    <w:rsid w:val="005B3C7E"/>
    <w:rsid w:val="005B41C6"/>
    <w:rsid w:val="005B43BD"/>
    <w:rsid w:val="005B4583"/>
    <w:rsid w:val="005B4BB1"/>
    <w:rsid w:val="005B507E"/>
    <w:rsid w:val="005B5328"/>
    <w:rsid w:val="005B5774"/>
    <w:rsid w:val="005B5835"/>
    <w:rsid w:val="005B610C"/>
    <w:rsid w:val="005B63A2"/>
    <w:rsid w:val="005B650D"/>
    <w:rsid w:val="005B68DB"/>
    <w:rsid w:val="005B69C8"/>
    <w:rsid w:val="005B6D21"/>
    <w:rsid w:val="005B73CB"/>
    <w:rsid w:val="005B76B7"/>
    <w:rsid w:val="005B7A62"/>
    <w:rsid w:val="005C00B4"/>
    <w:rsid w:val="005C010D"/>
    <w:rsid w:val="005C0838"/>
    <w:rsid w:val="005C0EE1"/>
    <w:rsid w:val="005C1243"/>
    <w:rsid w:val="005C1D15"/>
    <w:rsid w:val="005C1F09"/>
    <w:rsid w:val="005C21CC"/>
    <w:rsid w:val="005C2601"/>
    <w:rsid w:val="005C2934"/>
    <w:rsid w:val="005C2A0A"/>
    <w:rsid w:val="005C2B2D"/>
    <w:rsid w:val="005C2C00"/>
    <w:rsid w:val="005C2F22"/>
    <w:rsid w:val="005C2FD9"/>
    <w:rsid w:val="005C34F0"/>
    <w:rsid w:val="005C3709"/>
    <w:rsid w:val="005C396A"/>
    <w:rsid w:val="005C4648"/>
    <w:rsid w:val="005C53BE"/>
    <w:rsid w:val="005C5685"/>
    <w:rsid w:val="005C56D3"/>
    <w:rsid w:val="005C58EA"/>
    <w:rsid w:val="005C59CC"/>
    <w:rsid w:val="005C5CA0"/>
    <w:rsid w:val="005C5CFF"/>
    <w:rsid w:val="005C5D08"/>
    <w:rsid w:val="005C5D49"/>
    <w:rsid w:val="005C5E69"/>
    <w:rsid w:val="005C5F21"/>
    <w:rsid w:val="005C611A"/>
    <w:rsid w:val="005C61ED"/>
    <w:rsid w:val="005C633C"/>
    <w:rsid w:val="005C6387"/>
    <w:rsid w:val="005C642B"/>
    <w:rsid w:val="005C6F18"/>
    <w:rsid w:val="005C7142"/>
    <w:rsid w:val="005C716E"/>
    <w:rsid w:val="005C7998"/>
    <w:rsid w:val="005C7DE9"/>
    <w:rsid w:val="005C7EB1"/>
    <w:rsid w:val="005D0A51"/>
    <w:rsid w:val="005D0B88"/>
    <w:rsid w:val="005D0E96"/>
    <w:rsid w:val="005D105F"/>
    <w:rsid w:val="005D1E84"/>
    <w:rsid w:val="005D1F56"/>
    <w:rsid w:val="005D20C1"/>
    <w:rsid w:val="005D2133"/>
    <w:rsid w:val="005D2700"/>
    <w:rsid w:val="005D274A"/>
    <w:rsid w:val="005D2823"/>
    <w:rsid w:val="005D29C1"/>
    <w:rsid w:val="005D2C9A"/>
    <w:rsid w:val="005D3097"/>
    <w:rsid w:val="005D3239"/>
    <w:rsid w:val="005D33E3"/>
    <w:rsid w:val="005D37E0"/>
    <w:rsid w:val="005D3905"/>
    <w:rsid w:val="005D4084"/>
    <w:rsid w:val="005D424A"/>
    <w:rsid w:val="005D4293"/>
    <w:rsid w:val="005D4769"/>
    <w:rsid w:val="005D4B97"/>
    <w:rsid w:val="005D523C"/>
    <w:rsid w:val="005D5953"/>
    <w:rsid w:val="005D5A07"/>
    <w:rsid w:val="005D5A14"/>
    <w:rsid w:val="005D5BAA"/>
    <w:rsid w:val="005D5CEA"/>
    <w:rsid w:val="005D5FEA"/>
    <w:rsid w:val="005D6037"/>
    <w:rsid w:val="005D67FE"/>
    <w:rsid w:val="005D6AF2"/>
    <w:rsid w:val="005D70FA"/>
    <w:rsid w:val="005D733B"/>
    <w:rsid w:val="005D741C"/>
    <w:rsid w:val="005D79CD"/>
    <w:rsid w:val="005D7A4A"/>
    <w:rsid w:val="005D7F58"/>
    <w:rsid w:val="005E02D8"/>
    <w:rsid w:val="005E061C"/>
    <w:rsid w:val="005E0775"/>
    <w:rsid w:val="005E1049"/>
    <w:rsid w:val="005E1253"/>
    <w:rsid w:val="005E2222"/>
    <w:rsid w:val="005E23DB"/>
    <w:rsid w:val="005E26B0"/>
    <w:rsid w:val="005E28CC"/>
    <w:rsid w:val="005E395C"/>
    <w:rsid w:val="005E39F5"/>
    <w:rsid w:val="005E3DBE"/>
    <w:rsid w:val="005E42FF"/>
    <w:rsid w:val="005E4812"/>
    <w:rsid w:val="005E496B"/>
    <w:rsid w:val="005E4E11"/>
    <w:rsid w:val="005E5627"/>
    <w:rsid w:val="005E5B75"/>
    <w:rsid w:val="005E6F6A"/>
    <w:rsid w:val="005E78F9"/>
    <w:rsid w:val="005E7C18"/>
    <w:rsid w:val="005E7C5D"/>
    <w:rsid w:val="005F009D"/>
    <w:rsid w:val="005F0368"/>
    <w:rsid w:val="005F09A7"/>
    <w:rsid w:val="005F0B1C"/>
    <w:rsid w:val="005F0B86"/>
    <w:rsid w:val="005F0C43"/>
    <w:rsid w:val="005F0EE8"/>
    <w:rsid w:val="005F1973"/>
    <w:rsid w:val="005F19A3"/>
    <w:rsid w:val="005F1CEE"/>
    <w:rsid w:val="005F236E"/>
    <w:rsid w:val="005F2D7D"/>
    <w:rsid w:val="005F3385"/>
    <w:rsid w:val="005F3399"/>
    <w:rsid w:val="005F34FC"/>
    <w:rsid w:val="005F373E"/>
    <w:rsid w:val="005F3DA0"/>
    <w:rsid w:val="005F3FF2"/>
    <w:rsid w:val="005F403B"/>
    <w:rsid w:val="005F4373"/>
    <w:rsid w:val="005F479D"/>
    <w:rsid w:val="005F480B"/>
    <w:rsid w:val="005F4A78"/>
    <w:rsid w:val="005F5A6E"/>
    <w:rsid w:val="005F5F45"/>
    <w:rsid w:val="005F60ED"/>
    <w:rsid w:val="005F6138"/>
    <w:rsid w:val="005F63C6"/>
    <w:rsid w:val="005F699C"/>
    <w:rsid w:val="005F6B4D"/>
    <w:rsid w:val="005F70F2"/>
    <w:rsid w:val="005F72A9"/>
    <w:rsid w:val="005F730C"/>
    <w:rsid w:val="005F7527"/>
    <w:rsid w:val="005F76F1"/>
    <w:rsid w:val="005F789F"/>
    <w:rsid w:val="005F7BE0"/>
    <w:rsid w:val="005F7F11"/>
    <w:rsid w:val="005F7F6B"/>
    <w:rsid w:val="00600165"/>
    <w:rsid w:val="00600294"/>
    <w:rsid w:val="00600A39"/>
    <w:rsid w:val="00600B6A"/>
    <w:rsid w:val="00600EE7"/>
    <w:rsid w:val="00601000"/>
    <w:rsid w:val="00601331"/>
    <w:rsid w:val="00601375"/>
    <w:rsid w:val="00601869"/>
    <w:rsid w:val="00601D6C"/>
    <w:rsid w:val="006023A8"/>
    <w:rsid w:val="00602427"/>
    <w:rsid w:val="0060279F"/>
    <w:rsid w:val="00602A9C"/>
    <w:rsid w:val="00602F14"/>
    <w:rsid w:val="00602FD2"/>
    <w:rsid w:val="0060355B"/>
    <w:rsid w:val="00603699"/>
    <w:rsid w:val="00603A01"/>
    <w:rsid w:val="00603DA7"/>
    <w:rsid w:val="006040FA"/>
    <w:rsid w:val="00604198"/>
    <w:rsid w:val="00604373"/>
    <w:rsid w:val="00604485"/>
    <w:rsid w:val="006044DE"/>
    <w:rsid w:val="006045E3"/>
    <w:rsid w:val="00605107"/>
    <w:rsid w:val="00605146"/>
    <w:rsid w:val="0060566A"/>
    <w:rsid w:val="0060575E"/>
    <w:rsid w:val="00605BE1"/>
    <w:rsid w:val="0060663B"/>
    <w:rsid w:val="006068D6"/>
    <w:rsid w:val="00606CAF"/>
    <w:rsid w:val="00606F65"/>
    <w:rsid w:val="00607321"/>
    <w:rsid w:val="006073C9"/>
    <w:rsid w:val="00607AC9"/>
    <w:rsid w:val="00607FB3"/>
    <w:rsid w:val="006108B5"/>
    <w:rsid w:val="00610C11"/>
    <w:rsid w:val="00610F77"/>
    <w:rsid w:val="006112CD"/>
    <w:rsid w:val="0061179B"/>
    <w:rsid w:val="00611AF3"/>
    <w:rsid w:val="00611CCA"/>
    <w:rsid w:val="00612132"/>
    <w:rsid w:val="00612338"/>
    <w:rsid w:val="006123F0"/>
    <w:rsid w:val="006126E8"/>
    <w:rsid w:val="0061308E"/>
    <w:rsid w:val="006130A4"/>
    <w:rsid w:val="006131E9"/>
    <w:rsid w:val="00613AAB"/>
    <w:rsid w:val="00613EA2"/>
    <w:rsid w:val="00614730"/>
    <w:rsid w:val="00614C15"/>
    <w:rsid w:val="00614D83"/>
    <w:rsid w:val="006150C9"/>
    <w:rsid w:val="006158D5"/>
    <w:rsid w:val="00615A23"/>
    <w:rsid w:val="00615E43"/>
    <w:rsid w:val="00615FCA"/>
    <w:rsid w:val="00616061"/>
    <w:rsid w:val="006164CE"/>
    <w:rsid w:val="006168F2"/>
    <w:rsid w:val="006168FC"/>
    <w:rsid w:val="00616E1A"/>
    <w:rsid w:val="00617163"/>
    <w:rsid w:val="0061742F"/>
    <w:rsid w:val="006174B3"/>
    <w:rsid w:val="00617C20"/>
    <w:rsid w:val="00617D9B"/>
    <w:rsid w:val="00617DF4"/>
    <w:rsid w:val="006200E1"/>
    <w:rsid w:val="00620627"/>
    <w:rsid w:val="0062065E"/>
    <w:rsid w:val="0062083D"/>
    <w:rsid w:val="00620BD8"/>
    <w:rsid w:val="00620E46"/>
    <w:rsid w:val="006218D4"/>
    <w:rsid w:val="00621D33"/>
    <w:rsid w:val="00621E1A"/>
    <w:rsid w:val="006220A7"/>
    <w:rsid w:val="006222E2"/>
    <w:rsid w:val="0062245F"/>
    <w:rsid w:val="0062247D"/>
    <w:rsid w:val="006224F1"/>
    <w:rsid w:val="00622727"/>
    <w:rsid w:val="006227AC"/>
    <w:rsid w:val="00622849"/>
    <w:rsid w:val="00622BEA"/>
    <w:rsid w:val="00622C9A"/>
    <w:rsid w:val="00622DCF"/>
    <w:rsid w:val="00623460"/>
    <w:rsid w:val="0062496F"/>
    <w:rsid w:val="00624CCC"/>
    <w:rsid w:val="006252B5"/>
    <w:rsid w:val="006255A1"/>
    <w:rsid w:val="0062568F"/>
    <w:rsid w:val="00625BD3"/>
    <w:rsid w:val="006261A8"/>
    <w:rsid w:val="0062635B"/>
    <w:rsid w:val="00626A05"/>
    <w:rsid w:val="00627370"/>
    <w:rsid w:val="00627CBD"/>
    <w:rsid w:val="00630536"/>
    <w:rsid w:val="00631577"/>
    <w:rsid w:val="00631607"/>
    <w:rsid w:val="00631701"/>
    <w:rsid w:val="00631D4E"/>
    <w:rsid w:val="006325DB"/>
    <w:rsid w:val="00632BDF"/>
    <w:rsid w:val="00632D87"/>
    <w:rsid w:val="0063314A"/>
    <w:rsid w:val="006334B3"/>
    <w:rsid w:val="006337E2"/>
    <w:rsid w:val="00633D56"/>
    <w:rsid w:val="00633DDF"/>
    <w:rsid w:val="00633DFA"/>
    <w:rsid w:val="0063427A"/>
    <w:rsid w:val="00634418"/>
    <w:rsid w:val="0063454A"/>
    <w:rsid w:val="006345C4"/>
    <w:rsid w:val="006356E9"/>
    <w:rsid w:val="00635AC0"/>
    <w:rsid w:val="00635BB4"/>
    <w:rsid w:val="00635CF6"/>
    <w:rsid w:val="00636294"/>
    <w:rsid w:val="0063636A"/>
    <w:rsid w:val="0063713A"/>
    <w:rsid w:val="006372C2"/>
    <w:rsid w:val="00637725"/>
    <w:rsid w:val="00637968"/>
    <w:rsid w:val="006402DB"/>
    <w:rsid w:val="006402F8"/>
    <w:rsid w:val="006409F4"/>
    <w:rsid w:val="00640C0A"/>
    <w:rsid w:val="00641169"/>
    <w:rsid w:val="006411C4"/>
    <w:rsid w:val="006413B7"/>
    <w:rsid w:val="00641AA9"/>
    <w:rsid w:val="00641CD4"/>
    <w:rsid w:val="00641EC0"/>
    <w:rsid w:val="0064288D"/>
    <w:rsid w:val="00642E03"/>
    <w:rsid w:val="006433C3"/>
    <w:rsid w:val="006433F9"/>
    <w:rsid w:val="0064341D"/>
    <w:rsid w:val="0064350C"/>
    <w:rsid w:val="00643683"/>
    <w:rsid w:val="00643735"/>
    <w:rsid w:val="00643872"/>
    <w:rsid w:val="00643C9C"/>
    <w:rsid w:val="00643DD8"/>
    <w:rsid w:val="006442CD"/>
    <w:rsid w:val="00644A42"/>
    <w:rsid w:val="00644AD1"/>
    <w:rsid w:val="00645361"/>
    <w:rsid w:val="0064537C"/>
    <w:rsid w:val="00645C2A"/>
    <w:rsid w:val="00645C7A"/>
    <w:rsid w:val="00646078"/>
    <w:rsid w:val="0064646F"/>
    <w:rsid w:val="00646552"/>
    <w:rsid w:val="00646621"/>
    <w:rsid w:val="00646913"/>
    <w:rsid w:val="00646B89"/>
    <w:rsid w:val="006470C3"/>
    <w:rsid w:val="00647214"/>
    <w:rsid w:val="006472B1"/>
    <w:rsid w:val="00647792"/>
    <w:rsid w:val="00647868"/>
    <w:rsid w:val="00647EA8"/>
    <w:rsid w:val="006505C9"/>
    <w:rsid w:val="00650B83"/>
    <w:rsid w:val="00650C96"/>
    <w:rsid w:val="00650D60"/>
    <w:rsid w:val="006513D6"/>
    <w:rsid w:val="006513DB"/>
    <w:rsid w:val="00651512"/>
    <w:rsid w:val="006516FC"/>
    <w:rsid w:val="00651737"/>
    <w:rsid w:val="00651C17"/>
    <w:rsid w:val="00651CBA"/>
    <w:rsid w:val="00651F70"/>
    <w:rsid w:val="0065230C"/>
    <w:rsid w:val="006526F1"/>
    <w:rsid w:val="00652EDD"/>
    <w:rsid w:val="00652F95"/>
    <w:rsid w:val="006531D1"/>
    <w:rsid w:val="006533F6"/>
    <w:rsid w:val="0065349C"/>
    <w:rsid w:val="00653765"/>
    <w:rsid w:val="006537AF"/>
    <w:rsid w:val="006537CD"/>
    <w:rsid w:val="00653A02"/>
    <w:rsid w:val="006546CC"/>
    <w:rsid w:val="00654867"/>
    <w:rsid w:val="0065486E"/>
    <w:rsid w:val="00654A45"/>
    <w:rsid w:val="00654EDA"/>
    <w:rsid w:val="00654FD1"/>
    <w:rsid w:val="00655226"/>
    <w:rsid w:val="0065532E"/>
    <w:rsid w:val="0065585F"/>
    <w:rsid w:val="006558D1"/>
    <w:rsid w:val="0065638B"/>
    <w:rsid w:val="0065638F"/>
    <w:rsid w:val="00656693"/>
    <w:rsid w:val="00656B43"/>
    <w:rsid w:val="006570DB"/>
    <w:rsid w:val="00657155"/>
    <w:rsid w:val="0065738A"/>
    <w:rsid w:val="0065778C"/>
    <w:rsid w:val="0066034D"/>
    <w:rsid w:val="00660830"/>
    <w:rsid w:val="006609EB"/>
    <w:rsid w:val="00660CBE"/>
    <w:rsid w:val="006614E5"/>
    <w:rsid w:val="00661555"/>
    <w:rsid w:val="00661A19"/>
    <w:rsid w:val="00661BAF"/>
    <w:rsid w:val="00661E9C"/>
    <w:rsid w:val="00661F43"/>
    <w:rsid w:val="006620C6"/>
    <w:rsid w:val="00662116"/>
    <w:rsid w:val="00662FC1"/>
    <w:rsid w:val="00663250"/>
    <w:rsid w:val="006633FF"/>
    <w:rsid w:val="00663773"/>
    <w:rsid w:val="00663A3C"/>
    <w:rsid w:val="00663C75"/>
    <w:rsid w:val="00663E07"/>
    <w:rsid w:val="00663F70"/>
    <w:rsid w:val="0066414A"/>
    <w:rsid w:val="006642E2"/>
    <w:rsid w:val="0066446E"/>
    <w:rsid w:val="00665139"/>
    <w:rsid w:val="00665168"/>
    <w:rsid w:val="00665839"/>
    <w:rsid w:val="00665A8D"/>
    <w:rsid w:val="00665D31"/>
    <w:rsid w:val="00665F5D"/>
    <w:rsid w:val="00665FEF"/>
    <w:rsid w:val="006663BF"/>
    <w:rsid w:val="00666843"/>
    <w:rsid w:val="006668E1"/>
    <w:rsid w:val="006670AC"/>
    <w:rsid w:val="006674ED"/>
    <w:rsid w:val="006679AC"/>
    <w:rsid w:val="006679C5"/>
    <w:rsid w:val="00670054"/>
    <w:rsid w:val="0067029B"/>
    <w:rsid w:val="00670305"/>
    <w:rsid w:val="006704A7"/>
    <w:rsid w:val="00670550"/>
    <w:rsid w:val="0067073E"/>
    <w:rsid w:val="00670CD3"/>
    <w:rsid w:val="00670F8B"/>
    <w:rsid w:val="0067109E"/>
    <w:rsid w:val="006710FE"/>
    <w:rsid w:val="006713E0"/>
    <w:rsid w:val="00671778"/>
    <w:rsid w:val="00671A57"/>
    <w:rsid w:val="006720DC"/>
    <w:rsid w:val="0067237F"/>
    <w:rsid w:val="006724DC"/>
    <w:rsid w:val="00673EFA"/>
    <w:rsid w:val="00674159"/>
    <w:rsid w:val="006742F5"/>
    <w:rsid w:val="0067430D"/>
    <w:rsid w:val="0067466A"/>
    <w:rsid w:val="006746DF"/>
    <w:rsid w:val="00674AEC"/>
    <w:rsid w:val="0067534A"/>
    <w:rsid w:val="00675B88"/>
    <w:rsid w:val="00675C2F"/>
    <w:rsid w:val="0067612B"/>
    <w:rsid w:val="006762E8"/>
    <w:rsid w:val="00676745"/>
    <w:rsid w:val="00676C26"/>
    <w:rsid w:val="00676DC2"/>
    <w:rsid w:val="0067782F"/>
    <w:rsid w:val="00677BA3"/>
    <w:rsid w:val="0068030A"/>
    <w:rsid w:val="006807B5"/>
    <w:rsid w:val="006807C5"/>
    <w:rsid w:val="00680932"/>
    <w:rsid w:val="00680A7D"/>
    <w:rsid w:val="00680E30"/>
    <w:rsid w:val="00680E83"/>
    <w:rsid w:val="00680EC9"/>
    <w:rsid w:val="00680FE0"/>
    <w:rsid w:val="00681319"/>
    <w:rsid w:val="006813C3"/>
    <w:rsid w:val="00681AB6"/>
    <w:rsid w:val="00681DAD"/>
    <w:rsid w:val="00681F66"/>
    <w:rsid w:val="00682349"/>
    <w:rsid w:val="00682619"/>
    <w:rsid w:val="00682681"/>
    <w:rsid w:val="00682687"/>
    <w:rsid w:val="00682AFC"/>
    <w:rsid w:val="00682B5F"/>
    <w:rsid w:val="006837D1"/>
    <w:rsid w:val="00683F07"/>
    <w:rsid w:val="006843CF"/>
    <w:rsid w:val="00684489"/>
    <w:rsid w:val="00684750"/>
    <w:rsid w:val="00684B65"/>
    <w:rsid w:val="00684D35"/>
    <w:rsid w:val="00684FBC"/>
    <w:rsid w:val="0068501C"/>
    <w:rsid w:val="00685525"/>
    <w:rsid w:val="006857BD"/>
    <w:rsid w:val="00685F31"/>
    <w:rsid w:val="00686655"/>
    <w:rsid w:val="00686C24"/>
    <w:rsid w:val="00687569"/>
    <w:rsid w:val="006875AC"/>
    <w:rsid w:val="00690111"/>
    <w:rsid w:val="00690B78"/>
    <w:rsid w:val="00690C49"/>
    <w:rsid w:val="00690D64"/>
    <w:rsid w:val="00690E4C"/>
    <w:rsid w:val="00690E4D"/>
    <w:rsid w:val="0069136D"/>
    <w:rsid w:val="006917B2"/>
    <w:rsid w:val="00691B1B"/>
    <w:rsid w:val="00692024"/>
    <w:rsid w:val="00692331"/>
    <w:rsid w:val="00692498"/>
    <w:rsid w:val="006927E0"/>
    <w:rsid w:val="00692931"/>
    <w:rsid w:val="00692994"/>
    <w:rsid w:val="0069370C"/>
    <w:rsid w:val="00693A1A"/>
    <w:rsid w:val="00693A2F"/>
    <w:rsid w:val="00693B8C"/>
    <w:rsid w:val="00694370"/>
    <w:rsid w:val="006946A0"/>
    <w:rsid w:val="00694886"/>
    <w:rsid w:val="00694EDA"/>
    <w:rsid w:val="00695691"/>
    <w:rsid w:val="0069599A"/>
    <w:rsid w:val="006960BF"/>
    <w:rsid w:val="0069619B"/>
    <w:rsid w:val="00696202"/>
    <w:rsid w:val="00696979"/>
    <w:rsid w:val="0069731E"/>
    <w:rsid w:val="00697349"/>
    <w:rsid w:val="006975C5"/>
    <w:rsid w:val="00697675"/>
    <w:rsid w:val="00697CD7"/>
    <w:rsid w:val="00697F6B"/>
    <w:rsid w:val="006A02E6"/>
    <w:rsid w:val="006A038F"/>
    <w:rsid w:val="006A0464"/>
    <w:rsid w:val="006A0F0A"/>
    <w:rsid w:val="006A1043"/>
    <w:rsid w:val="006A1C18"/>
    <w:rsid w:val="006A1EA7"/>
    <w:rsid w:val="006A2392"/>
    <w:rsid w:val="006A2408"/>
    <w:rsid w:val="006A2CBC"/>
    <w:rsid w:val="006A3222"/>
    <w:rsid w:val="006A3960"/>
    <w:rsid w:val="006A3BED"/>
    <w:rsid w:val="006A3DCE"/>
    <w:rsid w:val="006A3EDD"/>
    <w:rsid w:val="006A3FDC"/>
    <w:rsid w:val="006A4017"/>
    <w:rsid w:val="006A4221"/>
    <w:rsid w:val="006A4B24"/>
    <w:rsid w:val="006A4C8E"/>
    <w:rsid w:val="006A4D6D"/>
    <w:rsid w:val="006A4ED5"/>
    <w:rsid w:val="006A4F3E"/>
    <w:rsid w:val="006A563A"/>
    <w:rsid w:val="006A570A"/>
    <w:rsid w:val="006A5914"/>
    <w:rsid w:val="006A5964"/>
    <w:rsid w:val="006A5F8D"/>
    <w:rsid w:val="006A60ED"/>
    <w:rsid w:val="006A6321"/>
    <w:rsid w:val="006A651C"/>
    <w:rsid w:val="006A6C6C"/>
    <w:rsid w:val="006A6D1E"/>
    <w:rsid w:val="006A6EDD"/>
    <w:rsid w:val="006A6FFD"/>
    <w:rsid w:val="006A706B"/>
    <w:rsid w:val="006A70D8"/>
    <w:rsid w:val="006A731E"/>
    <w:rsid w:val="006A75A1"/>
    <w:rsid w:val="006A77F7"/>
    <w:rsid w:val="006A784A"/>
    <w:rsid w:val="006A7A6A"/>
    <w:rsid w:val="006A7A80"/>
    <w:rsid w:val="006B044B"/>
    <w:rsid w:val="006B0CFE"/>
    <w:rsid w:val="006B0D63"/>
    <w:rsid w:val="006B1317"/>
    <w:rsid w:val="006B171F"/>
    <w:rsid w:val="006B218C"/>
    <w:rsid w:val="006B2524"/>
    <w:rsid w:val="006B2682"/>
    <w:rsid w:val="006B274D"/>
    <w:rsid w:val="006B2B0E"/>
    <w:rsid w:val="006B2D78"/>
    <w:rsid w:val="006B3016"/>
    <w:rsid w:val="006B30F7"/>
    <w:rsid w:val="006B329C"/>
    <w:rsid w:val="006B4123"/>
    <w:rsid w:val="006B44C8"/>
    <w:rsid w:val="006B45AD"/>
    <w:rsid w:val="006B491D"/>
    <w:rsid w:val="006B497D"/>
    <w:rsid w:val="006B5319"/>
    <w:rsid w:val="006B5753"/>
    <w:rsid w:val="006B5E03"/>
    <w:rsid w:val="006B662D"/>
    <w:rsid w:val="006B6707"/>
    <w:rsid w:val="006B6709"/>
    <w:rsid w:val="006B6DC3"/>
    <w:rsid w:val="006B6E1B"/>
    <w:rsid w:val="006B6FB5"/>
    <w:rsid w:val="006B72D1"/>
    <w:rsid w:val="006B72DD"/>
    <w:rsid w:val="006B775E"/>
    <w:rsid w:val="006B782E"/>
    <w:rsid w:val="006B78A0"/>
    <w:rsid w:val="006B7CF8"/>
    <w:rsid w:val="006B7DA5"/>
    <w:rsid w:val="006B7E9B"/>
    <w:rsid w:val="006C01D9"/>
    <w:rsid w:val="006C035E"/>
    <w:rsid w:val="006C04F2"/>
    <w:rsid w:val="006C06E9"/>
    <w:rsid w:val="006C0C24"/>
    <w:rsid w:val="006C0F80"/>
    <w:rsid w:val="006C16EB"/>
    <w:rsid w:val="006C2002"/>
    <w:rsid w:val="006C2427"/>
    <w:rsid w:val="006C32E0"/>
    <w:rsid w:val="006C379A"/>
    <w:rsid w:val="006C3BAE"/>
    <w:rsid w:val="006C40EB"/>
    <w:rsid w:val="006C423B"/>
    <w:rsid w:val="006C4594"/>
    <w:rsid w:val="006C4ADF"/>
    <w:rsid w:val="006C4B95"/>
    <w:rsid w:val="006C4CE4"/>
    <w:rsid w:val="006C5215"/>
    <w:rsid w:val="006C53CA"/>
    <w:rsid w:val="006C5C1C"/>
    <w:rsid w:val="006C64A3"/>
    <w:rsid w:val="006C66B3"/>
    <w:rsid w:val="006C6C09"/>
    <w:rsid w:val="006C78EF"/>
    <w:rsid w:val="006C7A1B"/>
    <w:rsid w:val="006C7A6C"/>
    <w:rsid w:val="006C7DC5"/>
    <w:rsid w:val="006C7E25"/>
    <w:rsid w:val="006D03E6"/>
    <w:rsid w:val="006D0449"/>
    <w:rsid w:val="006D084D"/>
    <w:rsid w:val="006D0ACA"/>
    <w:rsid w:val="006D13AD"/>
    <w:rsid w:val="006D1832"/>
    <w:rsid w:val="006D1C3A"/>
    <w:rsid w:val="006D1D0A"/>
    <w:rsid w:val="006D29A2"/>
    <w:rsid w:val="006D2AEE"/>
    <w:rsid w:val="006D2B74"/>
    <w:rsid w:val="006D2D3D"/>
    <w:rsid w:val="006D2FEF"/>
    <w:rsid w:val="006D33FE"/>
    <w:rsid w:val="006D3744"/>
    <w:rsid w:val="006D40CB"/>
    <w:rsid w:val="006D467D"/>
    <w:rsid w:val="006D4F82"/>
    <w:rsid w:val="006D5286"/>
    <w:rsid w:val="006D5878"/>
    <w:rsid w:val="006D595D"/>
    <w:rsid w:val="006D5BD9"/>
    <w:rsid w:val="006D5DB1"/>
    <w:rsid w:val="006D5F98"/>
    <w:rsid w:val="006D6014"/>
    <w:rsid w:val="006D60A7"/>
    <w:rsid w:val="006D635B"/>
    <w:rsid w:val="006D6806"/>
    <w:rsid w:val="006D688F"/>
    <w:rsid w:val="006D6985"/>
    <w:rsid w:val="006D6AF0"/>
    <w:rsid w:val="006D6E62"/>
    <w:rsid w:val="006D726D"/>
    <w:rsid w:val="006D734F"/>
    <w:rsid w:val="006D7C68"/>
    <w:rsid w:val="006D7E73"/>
    <w:rsid w:val="006E07A3"/>
    <w:rsid w:val="006E10B2"/>
    <w:rsid w:val="006E10C7"/>
    <w:rsid w:val="006E1339"/>
    <w:rsid w:val="006E1E3D"/>
    <w:rsid w:val="006E1E64"/>
    <w:rsid w:val="006E2371"/>
    <w:rsid w:val="006E268C"/>
    <w:rsid w:val="006E28E2"/>
    <w:rsid w:val="006E29E0"/>
    <w:rsid w:val="006E2E7C"/>
    <w:rsid w:val="006E2F32"/>
    <w:rsid w:val="006E3924"/>
    <w:rsid w:val="006E3BD5"/>
    <w:rsid w:val="006E3C63"/>
    <w:rsid w:val="006E3EA5"/>
    <w:rsid w:val="006E3ECB"/>
    <w:rsid w:val="006E4116"/>
    <w:rsid w:val="006E475E"/>
    <w:rsid w:val="006E48DF"/>
    <w:rsid w:val="006E4EE7"/>
    <w:rsid w:val="006E519B"/>
    <w:rsid w:val="006E54C3"/>
    <w:rsid w:val="006E573E"/>
    <w:rsid w:val="006E5DF4"/>
    <w:rsid w:val="006E5E19"/>
    <w:rsid w:val="006E5FA6"/>
    <w:rsid w:val="006E605F"/>
    <w:rsid w:val="006E61A9"/>
    <w:rsid w:val="006E6464"/>
    <w:rsid w:val="006E6776"/>
    <w:rsid w:val="006E6BAD"/>
    <w:rsid w:val="006E6DE3"/>
    <w:rsid w:val="006E7230"/>
    <w:rsid w:val="006E7458"/>
    <w:rsid w:val="006E7B62"/>
    <w:rsid w:val="006F1299"/>
    <w:rsid w:val="006F141B"/>
    <w:rsid w:val="006F1800"/>
    <w:rsid w:val="006F1CD7"/>
    <w:rsid w:val="006F24BF"/>
    <w:rsid w:val="006F296B"/>
    <w:rsid w:val="006F2EDA"/>
    <w:rsid w:val="006F2FD3"/>
    <w:rsid w:val="006F302E"/>
    <w:rsid w:val="006F37F5"/>
    <w:rsid w:val="006F39DE"/>
    <w:rsid w:val="006F3A59"/>
    <w:rsid w:val="006F3A60"/>
    <w:rsid w:val="006F3B13"/>
    <w:rsid w:val="006F3C46"/>
    <w:rsid w:val="006F3C55"/>
    <w:rsid w:val="006F3E1D"/>
    <w:rsid w:val="006F4369"/>
    <w:rsid w:val="006F444A"/>
    <w:rsid w:val="006F4C8E"/>
    <w:rsid w:val="006F4DD4"/>
    <w:rsid w:val="006F4F02"/>
    <w:rsid w:val="006F580B"/>
    <w:rsid w:val="006F6418"/>
    <w:rsid w:val="006F64DC"/>
    <w:rsid w:val="006F67BF"/>
    <w:rsid w:val="006F6911"/>
    <w:rsid w:val="006F6918"/>
    <w:rsid w:val="006F6A3A"/>
    <w:rsid w:val="006F6CC5"/>
    <w:rsid w:val="006F753C"/>
    <w:rsid w:val="006F786F"/>
    <w:rsid w:val="006F7A6F"/>
    <w:rsid w:val="006F7AD8"/>
    <w:rsid w:val="006F7FC6"/>
    <w:rsid w:val="00700018"/>
    <w:rsid w:val="0070015F"/>
    <w:rsid w:val="007003C7"/>
    <w:rsid w:val="00700747"/>
    <w:rsid w:val="007009BF"/>
    <w:rsid w:val="00700BD6"/>
    <w:rsid w:val="0070144A"/>
    <w:rsid w:val="00701811"/>
    <w:rsid w:val="00701CC0"/>
    <w:rsid w:val="00701DE6"/>
    <w:rsid w:val="00701E2F"/>
    <w:rsid w:val="0070211F"/>
    <w:rsid w:val="0070237E"/>
    <w:rsid w:val="00702608"/>
    <w:rsid w:val="00702A1B"/>
    <w:rsid w:val="00702B6C"/>
    <w:rsid w:val="00702D05"/>
    <w:rsid w:val="0070341D"/>
    <w:rsid w:val="007036AF"/>
    <w:rsid w:val="0070372F"/>
    <w:rsid w:val="00703EFD"/>
    <w:rsid w:val="00703F3F"/>
    <w:rsid w:val="007040AE"/>
    <w:rsid w:val="007041ED"/>
    <w:rsid w:val="00704442"/>
    <w:rsid w:val="00704590"/>
    <w:rsid w:val="007045BF"/>
    <w:rsid w:val="0070490F"/>
    <w:rsid w:val="00704B7A"/>
    <w:rsid w:val="00704F41"/>
    <w:rsid w:val="00705376"/>
    <w:rsid w:val="007057B9"/>
    <w:rsid w:val="00705AEC"/>
    <w:rsid w:val="00705D2B"/>
    <w:rsid w:val="00705DA3"/>
    <w:rsid w:val="00705E9C"/>
    <w:rsid w:val="0070635A"/>
    <w:rsid w:val="00706B85"/>
    <w:rsid w:val="00706BA8"/>
    <w:rsid w:val="007070BA"/>
    <w:rsid w:val="007072C4"/>
    <w:rsid w:val="00707349"/>
    <w:rsid w:val="007075DE"/>
    <w:rsid w:val="007075E4"/>
    <w:rsid w:val="0070761D"/>
    <w:rsid w:val="00707D16"/>
    <w:rsid w:val="00707D3E"/>
    <w:rsid w:val="00707D95"/>
    <w:rsid w:val="007100D7"/>
    <w:rsid w:val="007108F1"/>
    <w:rsid w:val="00710D73"/>
    <w:rsid w:val="00711070"/>
    <w:rsid w:val="00711095"/>
    <w:rsid w:val="007113EE"/>
    <w:rsid w:val="00711CBF"/>
    <w:rsid w:val="00711FBC"/>
    <w:rsid w:val="007125EA"/>
    <w:rsid w:val="00712CD5"/>
    <w:rsid w:val="00712D55"/>
    <w:rsid w:val="00712E3E"/>
    <w:rsid w:val="0071315D"/>
    <w:rsid w:val="007132F0"/>
    <w:rsid w:val="00713489"/>
    <w:rsid w:val="00713976"/>
    <w:rsid w:val="007139B8"/>
    <w:rsid w:val="00713AF1"/>
    <w:rsid w:val="00713E89"/>
    <w:rsid w:val="007140B7"/>
    <w:rsid w:val="00714350"/>
    <w:rsid w:val="00714C48"/>
    <w:rsid w:val="00715011"/>
    <w:rsid w:val="00715127"/>
    <w:rsid w:val="00715418"/>
    <w:rsid w:val="00716197"/>
    <w:rsid w:val="007161E0"/>
    <w:rsid w:val="00716A2D"/>
    <w:rsid w:val="00716CDC"/>
    <w:rsid w:val="00716DB3"/>
    <w:rsid w:val="00716E44"/>
    <w:rsid w:val="00717561"/>
    <w:rsid w:val="0071782A"/>
    <w:rsid w:val="007178BA"/>
    <w:rsid w:val="007207CD"/>
    <w:rsid w:val="00720A97"/>
    <w:rsid w:val="007210DC"/>
    <w:rsid w:val="007219D1"/>
    <w:rsid w:val="00721CA0"/>
    <w:rsid w:val="00721F37"/>
    <w:rsid w:val="00721F7D"/>
    <w:rsid w:val="00721FD2"/>
    <w:rsid w:val="007222D0"/>
    <w:rsid w:val="0072259F"/>
    <w:rsid w:val="0072262C"/>
    <w:rsid w:val="007229B4"/>
    <w:rsid w:val="00722B5A"/>
    <w:rsid w:val="00722B8F"/>
    <w:rsid w:val="00722D10"/>
    <w:rsid w:val="00722D97"/>
    <w:rsid w:val="00724320"/>
    <w:rsid w:val="00724338"/>
    <w:rsid w:val="00725312"/>
    <w:rsid w:val="007255E7"/>
    <w:rsid w:val="0072577E"/>
    <w:rsid w:val="00725A2B"/>
    <w:rsid w:val="007262AD"/>
    <w:rsid w:val="00726633"/>
    <w:rsid w:val="00726CA5"/>
    <w:rsid w:val="00726D01"/>
    <w:rsid w:val="007275EF"/>
    <w:rsid w:val="00727B21"/>
    <w:rsid w:val="00727B74"/>
    <w:rsid w:val="00727E36"/>
    <w:rsid w:val="0073080F"/>
    <w:rsid w:val="00730CEE"/>
    <w:rsid w:val="00731007"/>
    <w:rsid w:val="00731642"/>
    <w:rsid w:val="00731835"/>
    <w:rsid w:val="00731A96"/>
    <w:rsid w:val="0073204E"/>
    <w:rsid w:val="00732326"/>
    <w:rsid w:val="007323B1"/>
    <w:rsid w:val="00732A72"/>
    <w:rsid w:val="00732D15"/>
    <w:rsid w:val="00732F53"/>
    <w:rsid w:val="0073363B"/>
    <w:rsid w:val="00733757"/>
    <w:rsid w:val="00733884"/>
    <w:rsid w:val="00733AF0"/>
    <w:rsid w:val="007340F3"/>
    <w:rsid w:val="007344AA"/>
    <w:rsid w:val="007346FB"/>
    <w:rsid w:val="00735589"/>
    <w:rsid w:val="00735729"/>
    <w:rsid w:val="00735F3D"/>
    <w:rsid w:val="00736164"/>
    <w:rsid w:val="007364DC"/>
    <w:rsid w:val="00736E52"/>
    <w:rsid w:val="00736F80"/>
    <w:rsid w:val="00737034"/>
    <w:rsid w:val="00737CC7"/>
    <w:rsid w:val="00737DFD"/>
    <w:rsid w:val="0074094F"/>
    <w:rsid w:val="00740A6E"/>
    <w:rsid w:val="00740A89"/>
    <w:rsid w:val="00740AEC"/>
    <w:rsid w:val="00741006"/>
    <w:rsid w:val="007411AD"/>
    <w:rsid w:val="00741636"/>
    <w:rsid w:val="007417EE"/>
    <w:rsid w:val="007419A2"/>
    <w:rsid w:val="00741D05"/>
    <w:rsid w:val="00741D57"/>
    <w:rsid w:val="00741F05"/>
    <w:rsid w:val="00741F80"/>
    <w:rsid w:val="007423B5"/>
    <w:rsid w:val="00742B97"/>
    <w:rsid w:val="00742C61"/>
    <w:rsid w:val="00742DC4"/>
    <w:rsid w:val="00742EC2"/>
    <w:rsid w:val="0074318B"/>
    <w:rsid w:val="00743D38"/>
    <w:rsid w:val="007440B8"/>
    <w:rsid w:val="00744E90"/>
    <w:rsid w:val="00745036"/>
    <w:rsid w:val="00745C23"/>
    <w:rsid w:val="007465FA"/>
    <w:rsid w:val="00746A62"/>
    <w:rsid w:val="00746E49"/>
    <w:rsid w:val="00746FF2"/>
    <w:rsid w:val="007471B9"/>
    <w:rsid w:val="007472B7"/>
    <w:rsid w:val="00747595"/>
    <w:rsid w:val="00747C8D"/>
    <w:rsid w:val="00747D64"/>
    <w:rsid w:val="00747D78"/>
    <w:rsid w:val="00747F39"/>
    <w:rsid w:val="007500B5"/>
    <w:rsid w:val="0075025A"/>
    <w:rsid w:val="007504E7"/>
    <w:rsid w:val="007507AA"/>
    <w:rsid w:val="00750849"/>
    <w:rsid w:val="00750AF6"/>
    <w:rsid w:val="00750BF7"/>
    <w:rsid w:val="00750E9E"/>
    <w:rsid w:val="00750E9F"/>
    <w:rsid w:val="00751391"/>
    <w:rsid w:val="00751485"/>
    <w:rsid w:val="007518CF"/>
    <w:rsid w:val="00751E13"/>
    <w:rsid w:val="0075250E"/>
    <w:rsid w:val="007526FD"/>
    <w:rsid w:val="007534F4"/>
    <w:rsid w:val="00753575"/>
    <w:rsid w:val="00753AD2"/>
    <w:rsid w:val="00753B4F"/>
    <w:rsid w:val="00753BB3"/>
    <w:rsid w:val="00753EDA"/>
    <w:rsid w:val="00753F4B"/>
    <w:rsid w:val="00753F76"/>
    <w:rsid w:val="0075476A"/>
    <w:rsid w:val="0075486F"/>
    <w:rsid w:val="007551EE"/>
    <w:rsid w:val="007552DF"/>
    <w:rsid w:val="007561C9"/>
    <w:rsid w:val="007563E6"/>
    <w:rsid w:val="00756D15"/>
    <w:rsid w:val="00757117"/>
    <w:rsid w:val="0075711A"/>
    <w:rsid w:val="0075797E"/>
    <w:rsid w:val="00757D18"/>
    <w:rsid w:val="00757E51"/>
    <w:rsid w:val="0076018F"/>
    <w:rsid w:val="0076059E"/>
    <w:rsid w:val="0076088F"/>
    <w:rsid w:val="007608B5"/>
    <w:rsid w:val="00760A6D"/>
    <w:rsid w:val="007613DE"/>
    <w:rsid w:val="0076152D"/>
    <w:rsid w:val="00761533"/>
    <w:rsid w:val="0076178F"/>
    <w:rsid w:val="00761870"/>
    <w:rsid w:val="0076190B"/>
    <w:rsid w:val="00761A62"/>
    <w:rsid w:val="00761CE9"/>
    <w:rsid w:val="00761F54"/>
    <w:rsid w:val="007624CA"/>
    <w:rsid w:val="00762FB1"/>
    <w:rsid w:val="00763211"/>
    <w:rsid w:val="00763421"/>
    <w:rsid w:val="00763534"/>
    <w:rsid w:val="007636F6"/>
    <w:rsid w:val="00763762"/>
    <w:rsid w:val="00763920"/>
    <w:rsid w:val="00763951"/>
    <w:rsid w:val="00763D33"/>
    <w:rsid w:val="00763DA9"/>
    <w:rsid w:val="00763E16"/>
    <w:rsid w:val="00763EDD"/>
    <w:rsid w:val="0076491B"/>
    <w:rsid w:val="00764AAD"/>
    <w:rsid w:val="00764CCB"/>
    <w:rsid w:val="0076523D"/>
    <w:rsid w:val="00765FBD"/>
    <w:rsid w:val="0076600D"/>
    <w:rsid w:val="00766533"/>
    <w:rsid w:val="007665BC"/>
    <w:rsid w:val="00766AC9"/>
    <w:rsid w:val="00766B01"/>
    <w:rsid w:val="00766C0A"/>
    <w:rsid w:val="0076707B"/>
    <w:rsid w:val="007676F4"/>
    <w:rsid w:val="00767978"/>
    <w:rsid w:val="00770DEF"/>
    <w:rsid w:val="00770F32"/>
    <w:rsid w:val="00771013"/>
    <w:rsid w:val="007715BF"/>
    <w:rsid w:val="00771AA4"/>
    <w:rsid w:val="007720BA"/>
    <w:rsid w:val="00772197"/>
    <w:rsid w:val="0077295C"/>
    <w:rsid w:val="00772F4A"/>
    <w:rsid w:val="00773943"/>
    <w:rsid w:val="00773ACD"/>
    <w:rsid w:val="00773CAC"/>
    <w:rsid w:val="00773F40"/>
    <w:rsid w:val="00774116"/>
    <w:rsid w:val="007749BB"/>
    <w:rsid w:val="007752E7"/>
    <w:rsid w:val="00775685"/>
    <w:rsid w:val="00775791"/>
    <w:rsid w:val="00775AD3"/>
    <w:rsid w:val="00775E3C"/>
    <w:rsid w:val="00775EDD"/>
    <w:rsid w:val="00776122"/>
    <w:rsid w:val="00776E1E"/>
    <w:rsid w:val="00776E64"/>
    <w:rsid w:val="007770DD"/>
    <w:rsid w:val="00777161"/>
    <w:rsid w:val="00777184"/>
    <w:rsid w:val="0077741D"/>
    <w:rsid w:val="00777500"/>
    <w:rsid w:val="00777B9C"/>
    <w:rsid w:val="00777D52"/>
    <w:rsid w:val="00777EF6"/>
    <w:rsid w:val="00777FE3"/>
    <w:rsid w:val="007808C8"/>
    <w:rsid w:val="00780A25"/>
    <w:rsid w:val="0078129D"/>
    <w:rsid w:val="00781428"/>
    <w:rsid w:val="00781D77"/>
    <w:rsid w:val="00781E89"/>
    <w:rsid w:val="0078228C"/>
    <w:rsid w:val="00782A78"/>
    <w:rsid w:val="00782BFB"/>
    <w:rsid w:val="007831AA"/>
    <w:rsid w:val="007836DE"/>
    <w:rsid w:val="00783CD6"/>
    <w:rsid w:val="00783D06"/>
    <w:rsid w:val="00783D9F"/>
    <w:rsid w:val="00783EBC"/>
    <w:rsid w:val="0078442A"/>
    <w:rsid w:val="00784431"/>
    <w:rsid w:val="007847B7"/>
    <w:rsid w:val="007847C4"/>
    <w:rsid w:val="007849BB"/>
    <w:rsid w:val="00784AE5"/>
    <w:rsid w:val="00784D0C"/>
    <w:rsid w:val="00785686"/>
    <w:rsid w:val="00785CEA"/>
    <w:rsid w:val="00785E2F"/>
    <w:rsid w:val="0078637D"/>
    <w:rsid w:val="00786652"/>
    <w:rsid w:val="007869B9"/>
    <w:rsid w:val="00786BF6"/>
    <w:rsid w:val="007871E2"/>
    <w:rsid w:val="0078722E"/>
    <w:rsid w:val="00787592"/>
    <w:rsid w:val="00791576"/>
    <w:rsid w:val="007916AB"/>
    <w:rsid w:val="00791808"/>
    <w:rsid w:val="00791BC7"/>
    <w:rsid w:val="00791BEC"/>
    <w:rsid w:val="00792014"/>
    <w:rsid w:val="0079217E"/>
    <w:rsid w:val="007927B5"/>
    <w:rsid w:val="00792A7D"/>
    <w:rsid w:val="00792F96"/>
    <w:rsid w:val="00793216"/>
    <w:rsid w:val="007934F5"/>
    <w:rsid w:val="0079369D"/>
    <w:rsid w:val="00793935"/>
    <w:rsid w:val="00793CB1"/>
    <w:rsid w:val="00793FB0"/>
    <w:rsid w:val="00794873"/>
    <w:rsid w:val="00794CFA"/>
    <w:rsid w:val="00794F82"/>
    <w:rsid w:val="00795951"/>
    <w:rsid w:val="00795C90"/>
    <w:rsid w:val="007960A9"/>
    <w:rsid w:val="007964DF"/>
    <w:rsid w:val="007969EA"/>
    <w:rsid w:val="00796BFC"/>
    <w:rsid w:val="00797270"/>
    <w:rsid w:val="00797998"/>
    <w:rsid w:val="00797A5D"/>
    <w:rsid w:val="00797AD0"/>
    <w:rsid w:val="007A0375"/>
    <w:rsid w:val="007A17D0"/>
    <w:rsid w:val="007A1BF0"/>
    <w:rsid w:val="007A1C31"/>
    <w:rsid w:val="007A1CC4"/>
    <w:rsid w:val="007A1ED2"/>
    <w:rsid w:val="007A20CB"/>
    <w:rsid w:val="007A2320"/>
    <w:rsid w:val="007A2710"/>
    <w:rsid w:val="007A2ACA"/>
    <w:rsid w:val="007A3546"/>
    <w:rsid w:val="007A3861"/>
    <w:rsid w:val="007A39EC"/>
    <w:rsid w:val="007A4205"/>
    <w:rsid w:val="007A46E3"/>
    <w:rsid w:val="007A49A0"/>
    <w:rsid w:val="007A4F8B"/>
    <w:rsid w:val="007A4FBE"/>
    <w:rsid w:val="007A51DE"/>
    <w:rsid w:val="007A5220"/>
    <w:rsid w:val="007A5876"/>
    <w:rsid w:val="007A5B21"/>
    <w:rsid w:val="007A5F8B"/>
    <w:rsid w:val="007A651B"/>
    <w:rsid w:val="007A659E"/>
    <w:rsid w:val="007A6733"/>
    <w:rsid w:val="007A696B"/>
    <w:rsid w:val="007A699F"/>
    <w:rsid w:val="007A6ABB"/>
    <w:rsid w:val="007A70FA"/>
    <w:rsid w:val="007A730C"/>
    <w:rsid w:val="007A7733"/>
    <w:rsid w:val="007A7771"/>
    <w:rsid w:val="007A78AC"/>
    <w:rsid w:val="007A7A9D"/>
    <w:rsid w:val="007A7AC4"/>
    <w:rsid w:val="007A7D47"/>
    <w:rsid w:val="007A7F70"/>
    <w:rsid w:val="007B02D6"/>
    <w:rsid w:val="007B036C"/>
    <w:rsid w:val="007B0854"/>
    <w:rsid w:val="007B0C22"/>
    <w:rsid w:val="007B0D1B"/>
    <w:rsid w:val="007B0DD0"/>
    <w:rsid w:val="007B1170"/>
    <w:rsid w:val="007B1491"/>
    <w:rsid w:val="007B16B2"/>
    <w:rsid w:val="007B1833"/>
    <w:rsid w:val="007B1C74"/>
    <w:rsid w:val="007B2728"/>
    <w:rsid w:val="007B2D43"/>
    <w:rsid w:val="007B2E24"/>
    <w:rsid w:val="007B3154"/>
    <w:rsid w:val="007B347B"/>
    <w:rsid w:val="007B35A6"/>
    <w:rsid w:val="007B360F"/>
    <w:rsid w:val="007B3714"/>
    <w:rsid w:val="007B37E4"/>
    <w:rsid w:val="007B393E"/>
    <w:rsid w:val="007B3AB1"/>
    <w:rsid w:val="007B3D69"/>
    <w:rsid w:val="007B3EBC"/>
    <w:rsid w:val="007B3F77"/>
    <w:rsid w:val="007B41FC"/>
    <w:rsid w:val="007B43C2"/>
    <w:rsid w:val="007B46B2"/>
    <w:rsid w:val="007B4CB5"/>
    <w:rsid w:val="007B5599"/>
    <w:rsid w:val="007B56DE"/>
    <w:rsid w:val="007B5F24"/>
    <w:rsid w:val="007B61F4"/>
    <w:rsid w:val="007B65E4"/>
    <w:rsid w:val="007B66DD"/>
    <w:rsid w:val="007B6D91"/>
    <w:rsid w:val="007B6FC5"/>
    <w:rsid w:val="007B7789"/>
    <w:rsid w:val="007C011F"/>
    <w:rsid w:val="007C023D"/>
    <w:rsid w:val="007C02A1"/>
    <w:rsid w:val="007C0561"/>
    <w:rsid w:val="007C0CE2"/>
    <w:rsid w:val="007C168C"/>
    <w:rsid w:val="007C1A5F"/>
    <w:rsid w:val="007C1CF5"/>
    <w:rsid w:val="007C22F3"/>
    <w:rsid w:val="007C24F7"/>
    <w:rsid w:val="007C2502"/>
    <w:rsid w:val="007C2B9D"/>
    <w:rsid w:val="007C2BB5"/>
    <w:rsid w:val="007C2F46"/>
    <w:rsid w:val="007C35A9"/>
    <w:rsid w:val="007C3FA3"/>
    <w:rsid w:val="007C41EE"/>
    <w:rsid w:val="007C4240"/>
    <w:rsid w:val="007C432F"/>
    <w:rsid w:val="007C4D80"/>
    <w:rsid w:val="007C4F30"/>
    <w:rsid w:val="007C5092"/>
    <w:rsid w:val="007C5BD7"/>
    <w:rsid w:val="007C5C05"/>
    <w:rsid w:val="007C5C4F"/>
    <w:rsid w:val="007C6286"/>
    <w:rsid w:val="007C6429"/>
    <w:rsid w:val="007C66AD"/>
    <w:rsid w:val="007C6ABA"/>
    <w:rsid w:val="007C6B15"/>
    <w:rsid w:val="007C6D0B"/>
    <w:rsid w:val="007C6ED7"/>
    <w:rsid w:val="007C70EF"/>
    <w:rsid w:val="007C71FE"/>
    <w:rsid w:val="007C7550"/>
    <w:rsid w:val="007C7627"/>
    <w:rsid w:val="007C7CE6"/>
    <w:rsid w:val="007C7D4E"/>
    <w:rsid w:val="007C7E9E"/>
    <w:rsid w:val="007C7EAA"/>
    <w:rsid w:val="007D053B"/>
    <w:rsid w:val="007D05B0"/>
    <w:rsid w:val="007D0B95"/>
    <w:rsid w:val="007D0DDD"/>
    <w:rsid w:val="007D0FC8"/>
    <w:rsid w:val="007D1395"/>
    <w:rsid w:val="007D14F9"/>
    <w:rsid w:val="007D18F4"/>
    <w:rsid w:val="007D1AE4"/>
    <w:rsid w:val="007D1F7C"/>
    <w:rsid w:val="007D2257"/>
    <w:rsid w:val="007D2289"/>
    <w:rsid w:val="007D24C4"/>
    <w:rsid w:val="007D2580"/>
    <w:rsid w:val="007D295D"/>
    <w:rsid w:val="007D3359"/>
    <w:rsid w:val="007D3485"/>
    <w:rsid w:val="007D386D"/>
    <w:rsid w:val="007D3DE3"/>
    <w:rsid w:val="007D4064"/>
    <w:rsid w:val="007D41BD"/>
    <w:rsid w:val="007D43E2"/>
    <w:rsid w:val="007D497E"/>
    <w:rsid w:val="007D5190"/>
    <w:rsid w:val="007D51C8"/>
    <w:rsid w:val="007D5363"/>
    <w:rsid w:val="007D53A7"/>
    <w:rsid w:val="007D551F"/>
    <w:rsid w:val="007D593B"/>
    <w:rsid w:val="007D5E2E"/>
    <w:rsid w:val="007D6603"/>
    <w:rsid w:val="007D6723"/>
    <w:rsid w:val="007D6E1B"/>
    <w:rsid w:val="007D744F"/>
    <w:rsid w:val="007D7480"/>
    <w:rsid w:val="007D77E2"/>
    <w:rsid w:val="007D7D98"/>
    <w:rsid w:val="007E00AC"/>
    <w:rsid w:val="007E01A4"/>
    <w:rsid w:val="007E048F"/>
    <w:rsid w:val="007E092D"/>
    <w:rsid w:val="007E094C"/>
    <w:rsid w:val="007E095A"/>
    <w:rsid w:val="007E0F1A"/>
    <w:rsid w:val="007E1A18"/>
    <w:rsid w:val="007E2087"/>
    <w:rsid w:val="007E2A5C"/>
    <w:rsid w:val="007E3099"/>
    <w:rsid w:val="007E3203"/>
    <w:rsid w:val="007E3E3A"/>
    <w:rsid w:val="007E3FEF"/>
    <w:rsid w:val="007E4328"/>
    <w:rsid w:val="007E444E"/>
    <w:rsid w:val="007E448B"/>
    <w:rsid w:val="007E4962"/>
    <w:rsid w:val="007E4D35"/>
    <w:rsid w:val="007E4D4B"/>
    <w:rsid w:val="007E4F33"/>
    <w:rsid w:val="007E4FC6"/>
    <w:rsid w:val="007E524E"/>
    <w:rsid w:val="007E52F5"/>
    <w:rsid w:val="007E5311"/>
    <w:rsid w:val="007E54AE"/>
    <w:rsid w:val="007E5559"/>
    <w:rsid w:val="007E5E7C"/>
    <w:rsid w:val="007E636F"/>
    <w:rsid w:val="007E64E0"/>
    <w:rsid w:val="007E66BB"/>
    <w:rsid w:val="007E68D5"/>
    <w:rsid w:val="007E6B9F"/>
    <w:rsid w:val="007E6C6A"/>
    <w:rsid w:val="007E72FB"/>
    <w:rsid w:val="007E743D"/>
    <w:rsid w:val="007F0533"/>
    <w:rsid w:val="007F0683"/>
    <w:rsid w:val="007F0AFD"/>
    <w:rsid w:val="007F0C28"/>
    <w:rsid w:val="007F0C64"/>
    <w:rsid w:val="007F0CAE"/>
    <w:rsid w:val="007F0E62"/>
    <w:rsid w:val="007F137D"/>
    <w:rsid w:val="007F1805"/>
    <w:rsid w:val="007F1C2E"/>
    <w:rsid w:val="007F2058"/>
    <w:rsid w:val="007F2555"/>
    <w:rsid w:val="007F25CA"/>
    <w:rsid w:val="007F2694"/>
    <w:rsid w:val="007F2C13"/>
    <w:rsid w:val="007F2C6E"/>
    <w:rsid w:val="007F3236"/>
    <w:rsid w:val="007F32DE"/>
    <w:rsid w:val="007F39A0"/>
    <w:rsid w:val="007F39B4"/>
    <w:rsid w:val="007F39C6"/>
    <w:rsid w:val="007F3F86"/>
    <w:rsid w:val="007F40BF"/>
    <w:rsid w:val="007F470B"/>
    <w:rsid w:val="007F4781"/>
    <w:rsid w:val="007F4945"/>
    <w:rsid w:val="007F49FF"/>
    <w:rsid w:val="007F4CE6"/>
    <w:rsid w:val="007F51AE"/>
    <w:rsid w:val="007F54EA"/>
    <w:rsid w:val="007F56A3"/>
    <w:rsid w:val="007F5CA4"/>
    <w:rsid w:val="007F5DBB"/>
    <w:rsid w:val="007F5EBA"/>
    <w:rsid w:val="007F5EE9"/>
    <w:rsid w:val="007F5F2F"/>
    <w:rsid w:val="007F668F"/>
    <w:rsid w:val="007F68C1"/>
    <w:rsid w:val="007F6FA4"/>
    <w:rsid w:val="007F7870"/>
    <w:rsid w:val="007F7BBA"/>
    <w:rsid w:val="007F7D19"/>
    <w:rsid w:val="007F7D3E"/>
    <w:rsid w:val="008006D6"/>
    <w:rsid w:val="008007C3"/>
    <w:rsid w:val="00800961"/>
    <w:rsid w:val="00800ACC"/>
    <w:rsid w:val="00800C61"/>
    <w:rsid w:val="00800C7E"/>
    <w:rsid w:val="00800C96"/>
    <w:rsid w:val="00800DA0"/>
    <w:rsid w:val="00800E4E"/>
    <w:rsid w:val="00800FFD"/>
    <w:rsid w:val="00801165"/>
    <w:rsid w:val="008012FD"/>
    <w:rsid w:val="008018D4"/>
    <w:rsid w:val="008021FF"/>
    <w:rsid w:val="0080226D"/>
    <w:rsid w:val="00802378"/>
    <w:rsid w:val="00802AAD"/>
    <w:rsid w:val="00802CD1"/>
    <w:rsid w:val="0080340D"/>
    <w:rsid w:val="0080348E"/>
    <w:rsid w:val="00803735"/>
    <w:rsid w:val="00803756"/>
    <w:rsid w:val="0080383D"/>
    <w:rsid w:val="008038A7"/>
    <w:rsid w:val="00803FE7"/>
    <w:rsid w:val="00804031"/>
    <w:rsid w:val="008041E4"/>
    <w:rsid w:val="00804240"/>
    <w:rsid w:val="00804300"/>
    <w:rsid w:val="00804449"/>
    <w:rsid w:val="00804D19"/>
    <w:rsid w:val="00804EA7"/>
    <w:rsid w:val="0080502D"/>
    <w:rsid w:val="008054DE"/>
    <w:rsid w:val="00805649"/>
    <w:rsid w:val="008059A7"/>
    <w:rsid w:val="00805C9E"/>
    <w:rsid w:val="00806114"/>
    <w:rsid w:val="0080684A"/>
    <w:rsid w:val="00806E2D"/>
    <w:rsid w:val="00807133"/>
    <w:rsid w:val="0081013F"/>
    <w:rsid w:val="008107A0"/>
    <w:rsid w:val="00810982"/>
    <w:rsid w:val="008117AB"/>
    <w:rsid w:val="0081182E"/>
    <w:rsid w:val="00811A33"/>
    <w:rsid w:val="00811B1E"/>
    <w:rsid w:val="00811B3F"/>
    <w:rsid w:val="008127BD"/>
    <w:rsid w:val="00812AC2"/>
    <w:rsid w:val="0081309C"/>
    <w:rsid w:val="008130AE"/>
    <w:rsid w:val="00813461"/>
    <w:rsid w:val="00813577"/>
    <w:rsid w:val="00813B3C"/>
    <w:rsid w:val="00814155"/>
    <w:rsid w:val="008144D3"/>
    <w:rsid w:val="008144D4"/>
    <w:rsid w:val="008146F2"/>
    <w:rsid w:val="008149E9"/>
    <w:rsid w:val="00815B6E"/>
    <w:rsid w:val="00815C64"/>
    <w:rsid w:val="00816249"/>
    <w:rsid w:val="00816953"/>
    <w:rsid w:val="00816AF5"/>
    <w:rsid w:val="00816C38"/>
    <w:rsid w:val="00816CFB"/>
    <w:rsid w:val="00816F5A"/>
    <w:rsid w:val="00816FA4"/>
    <w:rsid w:val="008173BE"/>
    <w:rsid w:val="00817678"/>
    <w:rsid w:val="00817744"/>
    <w:rsid w:val="008178F5"/>
    <w:rsid w:val="00817AF5"/>
    <w:rsid w:val="00817C6A"/>
    <w:rsid w:val="00817D21"/>
    <w:rsid w:val="00817ECB"/>
    <w:rsid w:val="0082057F"/>
    <w:rsid w:val="0082063B"/>
    <w:rsid w:val="00820761"/>
    <w:rsid w:val="008209BB"/>
    <w:rsid w:val="00820D0F"/>
    <w:rsid w:val="00820D41"/>
    <w:rsid w:val="008211F2"/>
    <w:rsid w:val="008214BB"/>
    <w:rsid w:val="00821981"/>
    <w:rsid w:val="00822303"/>
    <w:rsid w:val="008223A1"/>
    <w:rsid w:val="00822613"/>
    <w:rsid w:val="008228BB"/>
    <w:rsid w:val="00822982"/>
    <w:rsid w:val="00823346"/>
    <w:rsid w:val="008234B4"/>
    <w:rsid w:val="0082367B"/>
    <w:rsid w:val="00823BC8"/>
    <w:rsid w:val="008240B1"/>
    <w:rsid w:val="00824149"/>
    <w:rsid w:val="0082441C"/>
    <w:rsid w:val="0082444F"/>
    <w:rsid w:val="008246A1"/>
    <w:rsid w:val="008247B4"/>
    <w:rsid w:val="00824B58"/>
    <w:rsid w:val="00825497"/>
    <w:rsid w:val="008255C7"/>
    <w:rsid w:val="0082595B"/>
    <w:rsid w:val="00825C5D"/>
    <w:rsid w:val="00826A7B"/>
    <w:rsid w:val="008273FE"/>
    <w:rsid w:val="00827524"/>
    <w:rsid w:val="00827580"/>
    <w:rsid w:val="008278DE"/>
    <w:rsid w:val="00827ABA"/>
    <w:rsid w:val="00827EE3"/>
    <w:rsid w:val="00827F34"/>
    <w:rsid w:val="00827FE0"/>
    <w:rsid w:val="008300D6"/>
    <w:rsid w:val="00830420"/>
    <w:rsid w:val="00830EA5"/>
    <w:rsid w:val="00831680"/>
    <w:rsid w:val="00831697"/>
    <w:rsid w:val="00831B7E"/>
    <w:rsid w:val="008324D6"/>
    <w:rsid w:val="00832D47"/>
    <w:rsid w:val="00832D9D"/>
    <w:rsid w:val="00832E50"/>
    <w:rsid w:val="00832ECC"/>
    <w:rsid w:val="00833130"/>
    <w:rsid w:val="00833282"/>
    <w:rsid w:val="0083349E"/>
    <w:rsid w:val="00833631"/>
    <w:rsid w:val="008336CD"/>
    <w:rsid w:val="008337F6"/>
    <w:rsid w:val="00833D4A"/>
    <w:rsid w:val="0083427A"/>
    <w:rsid w:val="00834435"/>
    <w:rsid w:val="008344EF"/>
    <w:rsid w:val="00834666"/>
    <w:rsid w:val="00834931"/>
    <w:rsid w:val="00834BDE"/>
    <w:rsid w:val="00834C06"/>
    <w:rsid w:val="00834D20"/>
    <w:rsid w:val="00834E7D"/>
    <w:rsid w:val="0083523C"/>
    <w:rsid w:val="0083526F"/>
    <w:rsid w:val="008352EF"/>
    <w:rsid w:val="00835301"/>
    <w:rsid w:val="00835AAD"/>
    <w:rsid w:val="00835AC9"/>
    <w:rsid w:val="00836227"/>
    <w:rsid w:val="008364FD"/>
    <w:rsid w:val="008368E0"/>
    <w:rsid w:val="00836D0F"/>
    <w:rsid w:val="00836E6D"/>
    <w:rsid w:val="008371E6"/>
    <w:rsid w:val="00837538"/>
    <w:rsid w:val="00837759"/>
    <w:rsid w:val="008378C8"/>
    <w:rsid w:val="00837BB0"/>
    <w:rsid w:val="0084027E"/>
    <w:rsid w:val="0084042D"/>
    <w:rsid w:val="00840AEA"/>
    <w:rsid w:val="00840CDF"/>
    <w:rsid w:val="00840D2C"/>
    <w:rsid w:val="00841629"/>
    <w:rsid w:val="00841EBC"/>
    <w:rsid w:val="00842231"/>
    <w:rsid w:val="00842581"/>
    <w:rsid w:val="00842AC7"/>
    <w:rsid w:val="008434A1"/>
    <w:rsid w:val="008438AA"/>
    <w:rsid w:val="008438BF"/>
    <w:rsid w:val="00843F0A"/>
    <w:rsid w:val="0084416D"/>
    <w:rsid w:val="008441CE"/>
    <w:rsid w:val="00844411"/>
    <w:rsid w:val="00844FDB"/>
    <w:rsid w:val="0084505C"/>
    <w:rsid w:val="00845166"/>
    <w:rsid w:val="008453B7"/>
    <w:rsid w:val="0084558C"/>
    <w:rsid w:val="00845879"/>
    <w:rsid w:val="00845934"/>
    <w:rsid w:val="00845EB1"/>
    <w:rsid w:val="00846041"/>
    <w:rsid w:val="00846067"/>
    <w:rsid w:val="00846A08"/>
    <w:rsid w:val="00846D46"/>
    <w:rsid w:val="00847A10"/>
    <w:rsid w:val="00847BCE"/>
    <w:rsid w:val="00847E81"/>
    <w:rsid w:val="00847FFA"/>
    <w:rsid w:val="00850600"/>
    <w:rsid w:val="00850F63"/>
    <w:rsid w:val="00850FE0"/>
    <w:rsid w:val="008513E3"/>
    <w:rsid w:val="008518B4"/>
    <w:rsid w:val="00851EB5"/>
    <w:rsid w:val="008520B6"/>
    <w:rsid w:val="00852287"/>
    <w:rsid w:val="008529C8"/>
    <w:rsid w:val="00852FBF"/>
    <w:rsid w:val="0085385A"/>
    <w:rsid w:val="00853ECF"/>
    <w:rsid w:val="00853FDE"/>
    <w:rsid w:val="0085447B"/>
    <w:rsid w:val="00854537"/>
    <w:rsid w:val="00854DC2"/>
    <w:rsid w:val="00854F41"/>
    <w:rsid w:val="00854F56"/>
    <w:rsid w:val="00855498"/>
    <w:rsid w:val="00855703"/>
    <w:rsid w:val="00855705"/>
    <w:rsid w:val="00855D03"/>
    <w:rsid w:val="00855F6C"/>
    <w:rsid w:val="00855FD8"/>
    <w:rsid w:val="008566D1"/>
    <w:rsid w:val="00856DDA"/>
    <w:rsid w:val="00856E13"/>
    <w:rsid w:val="0085764B"/>
    <w:rsid w:val="008578DE"/>
    <w:rsid w:val="0085790C"/>
    <w:rsid w:val="008579AC"/>
    <w:rsid w:val="00857CD6"/>
    <w:rsid w:val="00857F66"/>
    <w:rsid w:val="00860092"/>
    <w:rsid w:val="00860ABA"/>
    <w:rsid w:val="00861195"/>
    <w:rsid w:val="00861A0C"/>
    <w:rsid w:val="00861A66"/>
    <w:rsid w:val="00862285"/>
    <w:rsid w:val="0086233E"/>
    <w:rsid w:val="0086244D"/>
    <w:rsid w:val="008626DC"/>
    <w:rsid w:val="00862868"/>
    <w:rsid w:val="008628C7"/>
    <w:rsid w:val="00862BAB"/>
    <w:rsid w:val="008632DA"/>
    <w:rsid w:val="00863602"/>
    <w:rsid w:val="0086379D"/>
    <w:rsid w:val="0086386B"/>
    <w:rsid w:val="00863A5C"/>
    <w:rsid w:val="00863CE1"/>
    <w:rsid w:val="00863F72"/>
    <w:rsid w:val="0086469F"/>
    <w:rsid w:val="00864719"/>
    <w:rsid w:val="0086487D"/>
    <w:rsid w:val="00864C92"/>
    <w:rsid w:val="00864F13"/>
    <w:rsid w:val="00864F99"/>
    <w:rsid w:val="00865298"/>
    <w:rsid w:val="0086555B"/>
    <w:rsid w:val="008657F5"/>
    <w:rsid w:val="00865CAE"/>
    <w:rsid w:val="00865DD7"/>
    <w:rsid w:val="00865EEF"/>
    <w:rsid w:val="00865F44"/>
    <w:rsid w:val="008662E5"/>
    <w:rsid w:val="00866828"/>
    <w:rsid w:val="00866905"/>
    <w:rsid w:val="00866CC1"/>
    <w:rsid w:val="00866F5A"/>
    <w:rsid w:val="008672D5"/>
    <w:rsid w:val="008673FF"/>
    <w:rsid w:val="008679C7"/>
    <w:rsid w:val="00867CD2"/>
    <w:rsid w:val="008705AC"/>
    <w:rsid w:val="00870A19"/>
    <w:rsid w:val="00870AAE"/>
    <w:rsid w:val="00870E0C"/>
    <w:rsid w:val="00870E8F"/>
    <w:rsid w:val="00871060"/>
    <w:rsid w:val="0087114F"/>
    <w:rsid w:val="00871265"/>
    <w:rsid w:val="0087139B"/>
    <w:rsid w:val="00871723"/>
    <w:rsid w:val="008718C3"/>
    <w:rsid w:val="008719F9"/>
    <w:rsid w:val="00871A61"/>
    <w:rsid w:val="0087241B"/>
    <w:rsid w:val="00872899"/>
    <w:rsid w:val="00872948"/>
    <w:rsid w:val="00872A26"/>
    <w:rsid w:val="00872A6A"/>
    <w:rsid w:val="00872FBA"/>
    <w:rsid w:val="008734C2"/>
    <w:rsid w:val="0087363B"/>
    <w:rsid w:val="00873FDC"/>
    <w:rsid w:val="00874769"/>
    <w:rsid w:val="008749F9"/>
    <w:rsid w:val="00875147"/>
    <w:rsid w:val="008751E8"/>
    <w:rsid w:val="00875498"/>
    <w:rsid w:val="00875A16"/>
    <w:rsid w:val="008762C6"/>
    <w:rsid w:val="00876864"/>
    <w:rsid w:val="00876C3D"/>
    <w:rsid w:val="00876D59"/>
    <w:rsid w:val="00876DA6"/>
    <w:rsid w:val="008777B6"/>
    <w:rsid w:val="008777F0"/>
    <w:rsid w:val="008779DF"/>
    <w:rsid w:val="00880250"/>
    <w:rsid w:val="008804AC"/>
    <w:rsid w:val="008809A8"/>
    <w:rsid w:val="00880D93"/>
    <w:rsid w:val="008815BA"/>
    <w:rsid w:val="00881980"/>
    <w:rsid w:val="00881DFD"/>
    <w:rsid w:val="0088213F"/>
    <w:rsid w:val="0088230B"/>
    <w:rsid w:val="0088249F"/>
    <w:rsid w:val="00882A6F"/>
    <w:rsid w:val="00882C74"/>
    <w:rsid w:val="008836FA"/>
    <w:rsid w:val="0088398D"/>
    <w:rsid w:val="00883BE9"/>
    <w:rsid w:val="00883DE2"/>
    <w:rsid w:val="008841E0"/>
    <w:rsid w:val="0088431D"/>
    <w:rsid w:val="00884420"/>
    <w:rsid w:val="00884EF6"/>
    <w:rsid w:val="00884F0B"/>
    <w:rsid w:val="008850BD"/>
    <w:rsid w:val="00885944"/>
    <w:rsid w:val="00885A99"/>
    <w:rsid w:val="00885CE2"/>
    <w:rsid w:val="00885DE6"/>
    <w:rsid w:val="00885E29"/>
    <w:rsid w:val="00885E4C"/>
    <w:rsid w:val="0088633C"/>
    <w:rsid w:val="00886A10"/>
    <w:rsid w:val="00886FAE"/>
    <w:rsid w:val="00887748"/>
    <w:rsid w:val="00887F12"/>
    <w:rsid w:val="00887F58"/>
    <w:rsid w:val="00887FA9"/>
    <w:rsid w:val="0089004D"/>
    <w:rsid w:val="00890C43"/>
    <w:rsid w:val="008912D1"/>
    <w:rsid w:val="008918D5"/>
    <w:rsid w:val="0089196C"/>
    <w:rsid w:val="00891C1D"/>
    <w:rsid w:val="008922D2"/>
    <w:rsid w:val="00892356"/>
    <w:rsid w:val="00892887"/>
    <w:rsid w:val="008929F4"/>
    <w:rsid w:val="00892A34"/>
    <w:rsid w:val="00892BFE"/>
    <w:rsid w:val="008936A2"/>
    <w:rsid w:val="00893735"/>
    <w:rsid w:val="008940DE"/>
    <w:rsid w:val="008941F2"/>
    <w:rsid w:val="00894520"/>
    <w:rsid w:val="00894950"/>
    <w:rsid w:val="00894B50"/>
    <w:rsid w:val="00894DC7"/>
    <w:rsid w:val="008954D7"/>
    <w:rsid w:val="00895592"/>
    <w:rsid w:val="00895952"/>
    <w:rsid w:val="00895C5E"/>
    <w:rsid w:val="00895EC7"/>
    <w:rsid w:val="008960B6"/>
    <w:rsid w:val="00896149"/>
    <w:rsid w:val="0089632A"/>
    <w:rsid w:val="0089651F"/>
    <w:rsid w:val="008966E2"/>
    <w:rsid w:val="00896954"/>
    <w:rsid w:val="00896965"/>
    <w:rsid w:val="008971CB"/>
    <w:rsid w:val="008978B5"/>
    <w:rsid w:val="00897978"/>
    <w:rsid w:val="008A01DC"/>
    <w:rsid w:val="008A037B"/>
    <w:rsid w:val="008A0B05"/>
    <w:rsid w:val="008A0C41"/>
    <w:rsid w:val="008A0D8B"/>
    <w:rsid w:val="008A0ED2"/>
    <w:rsid w:val="008A0EFC"/>
    <w:rsid w:val="008A1613"/>
    <w:rsid w:val="008A17A8"/>
    <w:rsid w:val="008A19C3"/>
    <w:rsid w:val="008A1C34"/>
    <w:rsid w:val="008A1CAC"/>
    <w:rsid w:val="008A20FE"/>
    <w:rsid w:val="008A295F"/>
    <w:rsid w:val="008A2B4D"/>
    <w:rsid w:val="008A36C4"/>
    <w:rsid w:val="008A3BFC"/>
    <w:rsid w:val="008A3C00"/>
    <w:rsid w:val="008A3FD2"/>
    <w:rsid w:val="008A4010"/>
    <w:rsid w:val="008A4106"/>
    <w:rsid w:val="008A4162"/>
    <w:rsid w:val="008A4321"/>
    <w:rsid w:val="008A47C0"/>
    <w:rsid w:val="008A492C"/>
    <w:rsid w:val="008A4FC2"/>
    <w:rsid w:val="008A5096"/>
    <w:rsid w:val="008A512B"/>
    <w:rsid w:val="008A578C"/>
    <w:rsid w:val="008A7098"/>
    <w:rsid w:val="008A7188"/>
    <w:rsid w:val="008A71A7"/>
    <w:rsid w:val="008A7333"/>
    <w:rsid w:val="008A74D4"/>
    <w:rsid w:val="008A7D81"/>
    <w:rsid w:val="008A7EA5"/>
    <w:rsid w:val="008B0811"/>
    <w:rsid w:val="008B0D48"/>
    <w:rsid w:val="008B0F19"/>
    <w:rsid w:val="008B0FAF"/>
    <w:rsid w:val="008B141A"/>
    <w:rsid w:val="008B175A"/>
    <w:rsid w:val="008B17E7"/>
    <w:rsid w:val="008B1ADE"/>
    <w:rsid w:val="008B1EBF"/>
    <w:rsid w:val="008B26F3"/>
    <w:rsid w:val="008B2831"/>
    <w:rsid w:val="008B2CD3"/>
    <w:rsid w:val="008B2F6F"/>
    <w:rsid w:val="008B30A4"/>
    <w:rsid w:val="008B341C"/>
    <w:rsid w:val="008B3C59"/>
    <w:rsid w:val="008B4095"/>
    <w:rsid w:val="008B44AE"/>
    <w:rsid w:val="008B4ACF"/>
    <w:rsid w:val="008B4BA4"/>
    <w:rsid w:val="008B4ECA"/>
    <w:rsid w:val="008B506B"/>
    <w:rsid w:val="008B5A69"/>
    <w:rsid w:val="008B5CC6"/>
    <w:rsid w:val="008B5D1C"/>
    <w:rsid w:val="008B5F22"/>
    <w:rsid w:val="008B6013"/>
    <w:rsid w:val="008B6160"/>
    <w:rsid w:val="008B67DE"/>
    <w:rsid w:val="008B6A10"/>
    <w:rsid w:val="008B7069"/>
    <w:rsid w:val="008B731F"/>
    <w:rsid w:val="008B75B9"/>
    <w:rsid w:val="008B76F2"/>
    <w:rsid w:val="008B77FF"/>
    <w:rsid w:val="008C16A7"/>
    <w:rsid w:val="008C226A"/>
    <w:rsid w:val="008C265D"/>
    <w:rsid w:val="008C2807"/>
    <w:rsid w:val="008C3A23"/>
    <w:rsid w:val="008C3EC4"/>
    <w:rsid w:val="008C4147"/>
    <w:rsid w:val="008C421F"/>
    <w:rsid w:val="008C44D2"/>
    <w:rsid w:val="008C47E7"/>
    <w:rsid w:val="008C4A98"/>
    <w:rsid w:val="008C4E44"/>
    <w:rsid w:val="008C4F30"/>
    <w:rsid w:val="008C5265"/>
    <w:rsid w:val="008C5351"/>
    <w:rsid w:val="008C5506"/>
    <w:rsid w:val="008C5E4C"/>
    <w:rsid w:val="008C655E"/>
    <w:rsid w:val="008C65A5"/>
    <w:rsid w:val="008C677B"/>
    <w:rsid w:val="008C6A05"/>
    <w:rsid w:val="008C6A21"/>
    <w:rsid w:val="008C7242"/>
    <w:rsid w:val="008C72C9"/>
    <w:rsid w:val="008C77D9"/>
    <w:rsid w:val="008C77E2"/>
    <w:rsid w:val="008C7BB4"/>
    <w:rsid w:val="008C7CCD"/>
    <w:rsid w:val="008D07B5"/>
    <w:rsid w:val="008D098A"/>
    <w:rsid w:val="008D0AF7"/>
    <w:rsid w:val="008D11FC"/>
    <w:rsid w:val="008D1499"/>
    <w:rsid w:val="008D2388"/>
    <w:rsid w:val="008D244C"/>
    <w:rsid w:val="008D2617"/>
    <w:rsid w:val="008D27E4"/>
    <w:rsid w:val="008D2C49"/>
    <w:rsid w:val="008D3072"/>
    <w:rsid w:val="008D32DF"/>
    <w:rsid w:val="008D34F6"/>
    <w:rsid w:val="008D3607"/>
    <w:rsid w:val="008D38AC"/>
    <w:rsid w:val="008D3A19"/>
    <w:rsid w:val="008D3C63"/>
    <w:rsid w:val="008D3C93"/>
    <w:rsid w:val="008D402B"/>
    <w:rsid w:val="008D486D"/>
    <w:rsid w:val="008D4897"/>
    <w:rsid w:val="008D4ED9"/>
    <w:rsid w:val="008D51D9"/>
    <w:rsid w:val="008D51E9"/>
    <w:rsid w:val="008D5405"/>
    <w:rsid w:val="008D5501"/>
    <w:rsid w:val="008D5834"/>
    <w:rsid w:val="008D5899"/>
    <w:rsid w:val="008D5A02"/>
    <w:rsid w:val="008D5EBF"/>
    <w:rsid w:val="008D6008"/>
    <w:rsid w:val="008D6235"/>
    <w:rsid w:val="008D624A"/>
    <w:rsid w:val="008D63A5"/>
    <w:rsid w:val="008D6792"/>
    <w:rsid w:val="008D67BA"/>
    <w:rsid w:val="008D69F8"/>
    <w:rsid w:val="008D7143"/>
    <w:rsid w:val="008D71E7"/>
    <w:rsid w:val="008D7475"/>
    <w:rsid w:val="008D7624"/>
    <w:rsid w:val="008D77EF"/>
    <w:rsid w:val="008D7D6E"/>
    <w:rsid w:val="008D7EB1"/>
    <w:rsid w:val="008E0069"/>
    <w:rsid w:val="008E04A9"/>
    <w:rsid w:val="008E04DD"/>
    <w:rsid w:val="008E0608"/>
    <w:rsid w:val="008E0916"/>
    <w:rsid w:val="008E0CE3"/>
    <w:rsid w:val="008E1094"/>
    <w:rsid w:val="008E1542"/>
    <w:rsid w:val="008E2703"/>
    <w:rsid w:val="008E2A99"/>
    <w:rsid w:val="008E2B3D"/>
    <w:rsid w:val="008E3148"/>
    <w:rsid w:val="008E3193"/>
    <w:rsid w:val="008E3387"/>
    <w:rsid w:val="008E348B"/>
    <w:rsid w:val="008E3683"/>
    <w:rsid w:val="008E37D6"/>
    <w:rsid w:val="008E37EF"/>
    <w:rsid w:val="008E3B79"/>
    <w:rsid w:val="008E4287"/>
    <w:rsid w:val="008E42A1"/>
    <w:rsid w:val="008E4680"/>
    <w:rsid w:val="008E4B29"/>
    <w:rsid w:val="008E516F"/>
    <w:rsid w:val="008E5368"/>
    <w:rsid w:val="008E5BC4"/>
    <w:rsid w:val="008E605A"/>
    <w:rsid w:val="008E66CE"/>
    <w:rsid w:val="008E695C"/>
    <w:rsid w:val="008E6AE8"/>
    <w:rsid w:val="008E6B5C"/>
    <w:rsid w:val="008E6D23"/>
    <w:rsid w:val="008E6DD2"/>
    <w:rsid w:val="008E78D6"/>
    <w:rsid w:val="008E7C27"/>
    <w:rsid w:val="008E7C36"/>
    <w:rsid w:val="008F0140"/>
    <w:rsid w:val="008F0197"/>
    <w:rsid w:val="008F0217"/>
    <w:rsid w:val="008F0AF6"/>
    <w:rsid w:val="008F0D2D"/>
    <w:rsid w:val="008F2332"/>
    <w:rsid w:val="008F233D"/>
    <w:rsid w:val="008F26E0"/>
    <w:rsid w:val="008F29B9"/>
    <w:rsid w:val="008F2AC2"/>
    <w:rsid w:val="008F2AE8"/>
    <w:rsid w:val="008F303D"/>
    <w:rsid w:val="008F336B"/>
    <w:rsid w:val="008F33E5"/>
    <w:rsid w:val="008F3624"/>
    <w:rsid w:val="008F3E1C"/>
    <w:rsid w:val="008F40E5"/>
    <w:rsid w:val="008F415C"/>
    <w:rsid w:val="008F4185"/>
    <w:rsid w:val="008F4733"/>
    <w:rsid w:val="008F4954"/>
    <w:rsid w:val="008F5027"/>
    <w:rsid w:val="008F5404"/>
    <w:rsid w:val="008F6285"/>
    <w:rsid w:val="008F65C3"/>
    <w:rsid w:val="008F6C22"/>
    <w:rsid w:val="008F6F2A"/>
    <w:rsid w:val="008F715F"/>
    <w:rsid w:val="008F730E"/>
    <w:rsid w:val="008F73BA"/>
    <w:rsid w:val="008F75BE"/>
    <w:rsid w:val="0090051D"/>
    <w:rsid w:val="009009C7"/>
    <w:rsid w:val="0090157E"/>
    <w:rsid w:val="00901B88"/>
    <w:rsid w:val="00901CEA"/>
    <w:rsid w:val="00901D4F"/>
    <w:rsid w:val="0090222C"/>
    <w:rsid w:val="00902595"/>
    <w:rsid w:val="00902649"/>
    <w:rsid w:val="009026A4"/>
    <w:rsid w:val="00902C4C"/>
    <w:rsid w:val="0090344D"/>
    <w:rsid w:val="009035B1"/>
    <w:rsid w:val="00903634"/>
    <w:rsid w:val="009036EF"/>
    <w:rsid w:val="00903BDA"/>
    <w:rsid w:val="00904118"/>
    <w:rsid w:val="00904391"/>
    <w:rsid w:val="0090484D"/>
    <w:rsid w:val="00904873"/>
    <w:rsid w:val="009048AC"/>
    <w:rsid w:val="00904A86"/>
    <w:rsid w:val="00904D3F"/>
    <w:rsid w:val="00904D41"/>
    <w:rsid w:val="00904E32"/>
    <w:rsid w:val="009054D4"/>
    <w:rsid w:val="00905D3C"/>
    <w:rsid w:val="009063BA"/>
    <w:rsid w:val="00906731"/>
    <w:rsid w:val="00906D3D"/>
    <w:rsid w:val="00907069"/>
    <w:rsid w:val="00907387"/>
    <w:rsid w:val="0090771B"/>
    <w:rsid w:val="00907819"/>
    <w:rsid w:val="00907B42"/>
    <w:rsid w:val="00910B2F"/>
    <w:rsid w:val="00910C85"/>
    <w:rsid w:val="00910D12"/>
    <w:rsid w:val="00910D28"/>
    <w:rsid w:val="00911119"/>
    <w:rsid w:val="009122F0"/>
    <w:rsid w:val="00912BCF"/>
    <w:rsid w:val="009135D1"/>
    <w:rsid w:val="009139F2"/>
    <w:rsid w:val="00913A4D"/>
    <w:rsid w:val="00913AE3"/>
    <w:rsid w:val="00914321"/>
    <w:rsid w:val="00914859"/>
    <w:rsid w:val="00914941"/>
    <w:rsid w:val="00915720"/>
    <w:rsid w:val="00915FD1"/>
    <w:rsid w:val="00916392"/>
    <w:rsid w:val="009166B2"/>
    <w:rsid w:val="009166EC"/>
    <w:rsid w:val="009167BE"/>
    <w:rsid w:val="00916803"/>
    <w:rsid w:val="00916E5C"/>
    <w:rsid w:val="00916E61"/>
    <w:rsid w:val="00917170"/>
    <w:rsid w:val="00917190"/>
    <w:rsid w:val="009173F6"/>
    <w:rsid w:val="0091743B"/>
    <w:rsid w:val="0091750A"/>
    <w:rsid w:val="009178EA"/>
    <w:rsid w:val="00917EE7"/>
    <w:rsid w:val="0092038C"/>
    <w:rsid w:val="00920682"/>
    <w:rsid w:val="00921370"/>
    <w:rsid w:val="00921730"/>
    <w:rsid w:val="00921809"/>
    <w:rsid w:val="00921898"/>
    <w:rsid w:val="009224B8"/>
    <w:rsid w:val="00922843"/>
    <w:rsid w:val="00922E0A"/>
    <w:rsid w:val="00923286"/>
    <w:rsid w:val="00923EEE"/>
    <w:rsid w:val="00924520"/>
    <w:rsid w:val="00924662"/>
    <w:rsid w:val="0092489D"/>
    <w:rsid w:val="00924D90"/>
    <w:rsid w:val="00924DD2"/>
    <w:rsid w:val="00924F8D"/>
    <w:rsid w:val="00925306"/>
    <w:rsid w:val="009258E0"/>
    <w:rsid w:val="00925F30"/>
    <w:rsid w:val="009266D3"/>
    <w:rsid w:val="00926A44"/>
    <w:rsid w:val="00926E47"/>
    <w:rsid w:val="00926ED1"/>
    <w:rsid w:val="00927117"/>
    <w:rsid w:val="00927AE8"/>
    <w:rsid w:val="00927D81"/>
    <w:rsid w:val="00927EAA"/>
    <w:rsid w:val="009301A8"/>
    <w:rsid w:val="009304CD"/>
    <w:rsid w:val="00930B63"/>
    <w:rsid w:val="00930B81"/>
    <w:rsid w:val="00930FBB"/>
    <w:rsid w:val="00931208"/>
    <w:rsid w:val="0093134B"/>
    <w:rsid w:val="00931449"/>
    <w:rsid w:val="009314D1"/>
    <w:rsid w:val="009314ED"/>
    <w:rsid w:val="0093155B"/>
    <w:rsid w:val="009315F4"/>
    <w:rsid w:val="009317CC"/>
    <w:rsid w:val="00931830"/>
    <w:rsid w:val="009319D8"/>
    <w:rsid w:val="00931A39"/>
    <w:rsid w:val="00931EB2"/>
    <w:rsid w:val="00931FC8"/>
    <w:rsid w:val="0093204F"/>
    <w:rsid w:val="009322C1"/>
    <w:rsid w:val="0093293A"/>
    <w:rsid w:val="00932CED"/>
    <w:rsid w:val="009332C0"/>
    <w:rsid w:val="00933557"/>
    <w:rsid w:val="00933667"/>
    <w:rsid w:val="00933B17"/>
    <w:rsid w:val="00933B99"/>
    <w:rsid w:val="00933C3E"/>
    <w:rsid w:val="00933E49"/>
    <w:rsid w:val="00933F69"/>
    <w:rsid w:val="00934147"/>
    <w:rsid w:val="009341BB"/>
    <w:rsid w:val="00934730"/>
    <w:rsid w:val="00934ADA"/>
    <w:rsid w:val="00934F3E"/>
    <w:rsid w:val="00934F75"/>
    <w:rsid w:val="009354F9"/>
    <w:rsid w:val="00935869"/>
    <w:rsid w:val="00935951"/>
    <w:rsid w:val="00935F7D"/>
    <w:rsid w:val="00936683"/>
    <w:rsid w:val="00936772"/>
    <w:rsid w:val="00936E41"/>
    <w:rsid w:val="00936F44"/>
    <w:rsid w:val="00937417"/>
    <w:rsid w:val="00937527"/>
    <w:rsid w:val="0093757D"/>
    <w:rsid w:val="00940422"/>
    <w:rsid w:val="00940E0E"/>
    <w:rsid w:val="00941022"/>
    <w:rsid w:val="009416B0"/>
    <w:rsid w:val="00941AC1"/>
    <w:rsid w:val="00941F5A"/>
    <w:rsid w:val="0094201C"/>
    <w:rsid w:val="009428C6"/>
    <w:rsid w:val="00942E03"/>
    <w:rsid w:val="009431F5"/>
    <w:rsid w:val="0094330E"/>
    <w:rsid w:val="009435C3"/>
    <w:rsid w:val="00943786"/>
    <w:rsid w:val="00943BBD"/>
    <w:rsid w:val="00943C11"/>
    <w:rsid w:val="00943C83"/>
    <w:rsid w:val="00943CB7"/>
    <w:rsid w:val="00944164"/>
    <w:rsid w:val="009441DD"/>
    <w:rsid w:val="0094490B"/>
    <w:rsid w:val="009452F2"/>
    <w:rsid w:val="009459E2"/>
    <w:rsid w:val="00945BA7"/>
    <w:rsid w:val="009461BD"/>
    <w:rsid w:val="009463BC"/>
    <w:rsid w:val="00946554"/>
    <w:rsid w:val="00946990"/>
    <w:rsid w:val="00946A8F"/>
    <w:rsid w:val="009470D8"/>
    <w:rsid w:val="0094729C"/>
    <w:rsid w:val="009476C2"/>
    <w:rsid w:val="00947BC5"/>
    <w:rsid w:val="00950554"/>
    <w:rsid w:val="00950C5F"/>
    <w:rsid w:val="009514AE"/>
    <w:rsid w:val="009514BF"/>
    <w:rsid w:val="00951770"/>
    <w:rsid w:val="00951E65"/>
    <w:rsid w:val="00951F76"/>
    <w:rsid w:val="0095228E"/>
    <w:rsid w:val="00952661"/>
    <w:rsid w:val="00952E06"/>
    <w:rsid w:val="00952FFF"/>
    <w:rsid w:val="009530F3"/>
    <w:rsid w:val="00953476"/>
    <w:rsid w:val="009534C1"/>
    <w:rsid w:val="00953A05"/>
    <w:rsid w:val="00953A1E"/>
    <w:rsid w:val="00954756"/>
    <w:rsid w:val="0095496A"/>
    <w:rsid w:val="00955925"/>
    <w:rsid w:val="00955A4E"/>
    <w:rsid w:val="00955B0B"/>
    <w:rsid w:val="00955D0A"/>
    <w:rsid w:val="009568C6"/>
    <w:rsid w:val="00956AA0"/>
    <w:rsid w:val="00956C3C"/>
    <w:rsid w:val="00956E22"/>
    <w:rsid w:val="00956F19"/>
    <w:rsid w:val="0095710D"/>
    <w:rsid w:val="0095773A"/>
    <w:rsid w:val="00957A7D"/>
    <w:rsid w:val="00957A9D"/>
    <w:rsid w:val="00957CA2"/>
    <w:rsid w:val="00960261"/>
    <w:rsid w:val="009602F4"/>
    <w:rsid w:val="00960638"/>
    <w:rsid w:val="00960880"/>
    <w:rsid w:val="00961951"/>
    <w:rsid w:val="00961AA1"/>
    <w:rsid w:val="00962038"/>
    <w:rsid w:val="0096224E"/>
    <w:rsid w:val="00962392"/>
    <w:rsid w:val="009624EE"/>
    <w:rsid w:val="00962B23"/>
    <w:rsid w:val="00962CE2"/>
    <w:rsid w:val="00962D25"/>
    <w:rsid w:val="00962F12"/>
    <w:rsid w:val="0096320E"/>
    <w:rsid w:val="00963FE0"/>
    <w:rsid w:val="00964B58"/>
    <w:rsid w:val="0096523D"/>
    <w:rsid w:val="00965251"/>
    <w:rsid w:val="00965347"/>
    <w:rsid w:val="00965B19"/>
    <w:rsid w:val="00965CC0"/>
    <w:rsid w:val="00965CFD"/>
    <w:rsid w:val="00966A6B"/>
    <w:rsid w:val="00966D9E"/>
    <w:rsid w:val="00967013"/>
    <w:rsid w:val="0096720D"/>
    <w:rsid w:val="009673C6"/>
    <w:rsid w:val="00967441"/>
    <w:rsid w:val="009700D4"/>
    <w:rsid w:val="009705D0"/>
    <w:rsid w:val="009707D2"/>
    <w:rsid w:val="0097096E"/>
    <w:rsid w:val="00970CFA"/>
    <w:rsid w:val="0097134C"/>
    <w:rsid w:val="009713D9"/>
    <w:rsid w:val="00971498"/>
    <w:rsid w:val="009715E9"/>
    <w:rsid w:val="00971C7A"/>
    <w:rsid w:val="00971E59"/>
    <w:rsid w:val="0097215E"/>
    <w:rsid w:val="009721C9"/>
    <w:rsid w:val="009722C9"/>
    <w:rsid w:val="0097235D"/>
    <w:rsid w:val="0097253A"/>
    <w:rsid w:val="009726BD"/>
    <w:rsid w:val="00972BB6"/>
    <w:rsid w:val="00972DB6"/>
    <w:rsid w:val="009730D9"/>
    <w:rsid w:val="009738BB"/>
    <w:rsid w:val="00973AF0"/>
    <w:rsid w:val="00974245"/>
    <w:rsid w:val="009743A3"/>
    <w:rsid w:val="0097467D"/>
    <w:rsid w:val="009748CF"/>
    <w:rsid w:val="00974DE1"/>
    <w:rsid w:val="00974FFA"/>
    <w:rsid w:val="009750FA"/>
    <w:rsid w:val="009752CA"/>
    <w:rsid w:val="00975494"/>
    <w:rsid w:val="009754E1"/>
    <w:rsid w:val="009760B5"/>
    <w:rsid w:val="0097623D"/>
    <w:rsid w:val="009763AB"/>
    <w:rsid w:val="00976411"/>
    <w:rsid w:val="00976DA5"/>
    <w:rsid w:val="0097771F"/>
    <w:rsid w:val="00977B8C"/>
    <w:rsid w:val="00977C99"/>
    <w:rsid w:val="00977D6E"/>
    <w:rsid w:val="00977FF5"/>
    <w:rsid w:val="0098015B"/>
    <w:rsid w:val="009809AE"/>
    <w:rsid w:val="00980DC6"/>
    <w:rsid w:val="00980E4E"/>
    <w:rsid w:val="00980F31"/>
    <w:rsid w:val="0098155F"/>
    <w:rsid w:val="009817DE"/>
    <w:rsid w:val="00981846"/>
    <w:rsid w:val="0098216E"/>
    <w:rsid w:val="0098271C"/>
    <w:rsid w:val="009829BB"/>
    <w:rsid w:val="00982FB8"/>
    <w:rsid w:val="009830D3"/>
    <w:rsid w:val="00983765"/>
    <w:rsid w:val="00984A25"/>
    <w:rsid w:val="00984B62"/>
    <w:rsid w:val="00984BD4"/>
    <w:rsid w:val="00984C39"/>
    <w:rsid w:val="00984C4A"/>
    <w:rsid w:val="00984FEB"/>
    <w:rsid w:val="00985349"/>
    <w:rsid w:val="00985969"/>
    <w:rsid w:val="00985B8D"/>
    <w:rsid w:val="00986735"/>
    <w:rsid w:val="009869A1"/>
    <w:rsid w:val="00986A28"/>
    <w:rsid w:val="00986C57"/>
    <w:rsid w:val="00987108"/>
    <w:rsid w:val="009871AA"/>
    <w:rsid w:val="00987342"/>
    <w:rsid w:val="00987592"/>
    <w:rsid w:val="00987BEF"/>
    <w:rsid w:val="00987BF6"/>
    <w:rsid w:val="0099006C"/>
    <w:rsid w:val="0099090F"/>
    <w:rsid w:val="009912FD"/>
    <w:rsid w:val="009914BC"/>
    <w:rsid w:val="0099151F"/>
    <w:rsid w:val="00991A3C"/>
    <w:rsid w:val="00991EE2"/>
    <w:rsid w:val="009924D1"/>
    <w:rsid w:val="0099287E"/>
    <w:rsid w:val="00992C86"/>
    <w:rsid w:val="00992E9B"/>
    <w:rsid w:val="009932B1"/>
    <w:rsid w:val="0099360E"/>
    <w:rsid w:val="0099377B"/>
    <w:rsid w:val="00993C13"/>
    <w:rsid w:val="0099400F"/>
    <w:rsid w:val="00994627"/>
    <w:rsid w:val="009949D0"/>
    <w:rsid w:val="00994A19"/>
    <w:rsid w:val="00994B71"/>
    <w:rsid w:val="009958C0"/>
    <w:rsid w:val="009959C1"/>
    <w:rsid w:val="009960AE"/>
    <w:rsid w:val="00996162"/>
    <w:rsid w:val="009965B7"/>
    <w:rsid w:val="00997019"/>
    <w:rsid w:val="00997454"/>
    <w:rsid w:val="009974B3"/>
    <w:rsid w:val="0099779F"/>
    <w:rsid w:val="00997B1C"/>
    <w:rsid w:val="00997C68"/>
    <w:rsid w:val="00997E83"/>
    <w:rsid w:val="009A1281"/>
    <w:rsid w:val="009A1A90"/>
    <w:rsid w:val="009A1F86"/>
    <w:rsid w:val="009A269E"/>
    <w:rsid w:val="009A30DE"/>
    <w:rsid w:val="009A3396"/>
    <w:rsid w:val="009A372F"/>
    <w:rsid w:val="009A3829"/>
    <w:rsid w:val="009A3888"/>
    <w:rsid w:val="009A3943"/>
    <w:rsid w:val="009A4019"/>
    <w:rsid w:val="009A460E"/>
    <w:rsid w:val="009A4D10"/>
    <w:rsid w:val="009A4E5D"/>
    <w:rsid w:val="009A5478"/>
    <w:rsid w:val="009A6058"/>
    <w:rsid w:val="009A6421"/>
    <w:rsid w:val="009A6635"/>
    <w:rsid w:val="009A6C01"/>
    <w:rsid w:val="009A7067"/>
    <w:rsid w:val="009A7750"/>
    <w:rsid w:val="009B0040"/>
    <w:rsid w:val="009B0102"/>
    <w:rsid w:val="009B01A6"/>
    <w:rsid w:val="009B0251"/>
    <w:rsid w:val="009B0783"/>
    <w:rsid w:val="009B0B14"/>
    <w:rsid w:val="009B1532"/>
    <w:rsid w:val="009B17D0"/>
    <w:rsid w:val="009B1980"/>
    <w:rsid w:val="009B1CFD"/>
    <w:rsid w:val="009B1F1B"/>
    <w:rsid w:val="009B20DF"/>
    <w:rsid w:val="009B263E"/>
    <w:rsid w:val="009B2765"/>
    <w:rsid w:val="009B299A"/>
    <w:rsid w:val="009B2AF9"/>
    <w:rsid w:val="009B2FD0"/>
    <w:rsid w:val="009B303B"/>
    <w:rsid w:val="009B328A"/>
    <w:rsid w:val="009B3571"/>
    <w:rsid w:val="009B35F7"/>
    <w:rsid w:val="009B3A45"/>
    <w:rsid w:val="009B3AA4"/>
    <w:rsid w:val="009B3CDD"/>
    <w:rsid w:val="009B4BD2"/>
    <w:rsid w:val="009B5018"/>
    <w:rsid w:val="009B512A"/>
    <w:rsid w:val="009B5654"/>
    <w:rsid w:val="009B56BD"/>
    <w:rsid w:val="009B6237"/>
    <w:rsid w:val="009B62D0"/>
    <w:rsid w:val="009B6559"/>
    <w:rsid w:val="009B6772"/>
    <w:rsid w:val="009B67C7"/>
    <w:rsid w:val="009B6D02"/>
    <w:rsid w:val="009B6FAC"/>
    <w:rsid w:val="009B6FE6"/>
    <w:rsid w:val="009B721F"/>
    <w:rsid w:val="009B7BD8"/>
    <w:rsid w:val="009B7D34"/>
    <w:rsid w:val="009B7EFD"/>
    <w:rsid w:val="009C0090"/>
    <w:rsid w:val="009C0115"/>
    <w:rsid w:val="009C0133"/>
    <w:rsid w:val="009C0350"/>
    <w:rsid w:val="009C03AD"/>
    <w:rsid w:val="009C06C7"/>
    <w:rsid w:val="009C0B5E"/>
    <w:rsid w:val="009C0C31"/>
    <w:rsid w:val="009C0E1D"/>
    <w:rsid w:val="009C13AD"/>
    <w:rsid w:val="009C14CD"/>
    <w:rsid w:val="009C174A"/>
    <w:rsid w:val="009C1C08"/>
    <w:rsid w:val="009C1DE3"/>
    <w:rsid w:val="009C21F4"/>
    <w:rsid w:val="009C27DE"/>
    <w:rsid w:val="009C28B7"/>
    <w:rsid w:val="009C2E47"/>
    <w:rsid w:val="009C2EA3"/>
    <w:rsid w:val="009C3772"/>
    <w:rsid w:val="009C385E"/>
    <w:rsid w:val="009C3B2B"/>
    <w:rsid w:val="009C3BF5"/>
    <w:rsid w:val="009C3C3E"/>
    <w:rsid w:val="009C435D"/>
    <w:rsid w:val="009C4688"/>
    <w:rsid w:val="009C4A43"/>
    <w:rsid w:val="009C4B03"/>
    <w:rsid w:val="009C4F44"/>
    <w:rsid w:val="009C4F49"/>
    <w:rsid w:val="009C5149"/>
    <w:rsid w:val="009C5312"/>
    <w:rsid w:val="009C5A19"/>
    <w:rsid w:val="009C5E5C"/>
    <w:rsid w:val="009C5F1A"/>
    <w:rsid w:val="009C64DF"/>
    <w:rsid w:val="009C7035"/>
    <w:rsid w:val="009C7117"/>
    <w:rsid w:val="009C739B"/>
    <w:rsid w:val="009C7BC5"/>
    <w:rsid w:val="009C7F34"/>
    <w:rsid w:val="009D0030"/>
    <w:rsid w:val="009D00B7"/>
    <w:rsid w:val="009D053D"/>
    <w:rsid w:val="009D055D"/>
    <w:rsid w:val="009D076E"/>
    <w:rsid w:val="009D0AC1"/>
    <w:rsid w:val="009D124A"/>
    <w:rsid w:val="009D18CA"/>
    <w:rsid w:val="009D1DB9"/>
    <w:rsid w:val="009D1E9B"/>
    <w:rsid w:val="009D205E"/>
    <w:rsid w:val="009D219E"/>
    <w:rsid w:val="009D225A"/>
    <w:rsid w:val="009D2835"/>
    <w:rsid w:val="009D2E2D"/>
    <w:rsid w:val="009D30EE"/>
    <w:rsid w:val="009D33A1"/>
    <w:rsid w:val="009D3490"/>
    <w:rsid w:val="009D351C"/>
    <w:rsid w:val="009D3D15"/>
    <w:rsid w:val="009D3D9B"/>
    <w:rsid w:val="009D475B"/>
    <w:rsid w:val="009D4B8A"/>
    <w:rsid w:val="009D503F"/>
    <w:rsid w:val="009D5153"/>
    <w:rsid w:val="009D53B1"/>
    <w:rsid w:val="009D53FE"/>
    <w:rsid w:val="009D5C40"/>
    <w:rsid w:val="009D61E3"/>
    <w:rsid w:val="009D6439"/>
    <w:rsid w:val="009D6833"/>
    <w:rsid w:val="009D6931"/>
    <w:rsid w:val="009D6B00"/>
    <w:rsid w:val="009D6C7B"/>
    <w:rsid w:val="009D6CC9"/>
    <w:rsid w:val="009D7272"/>
    <w:rsid w:val="009D77B9"/>
    <w:rsid w:val="009D7C3F"/>
    <w:rsid w:val="009D7D94"/>
    <w:rsid w:val="009D7DA2"/>
    <w:rsid w:val="009D7E96"/>
    <w:rsid w:val="009E040A"/>
    <w:rsid w:val="009E119D"/>
    <w:rsid w:val="009E1353"/>
    <w:rsid w:val="009E1399"/>
    <w:rsid w:val="009E1613"/>
    <w:rsid w:val="009E19FF"/>
    <w:rsid w:val="009E1E6A"/>
    <w:rsid w:val="009E21E0"/>
    <w:rsid w:val="009E2B2F"/>
    <w:rsid w:val="009E2F78"/>
    <w:rsid w:val="009E31FD"/>
    <w:rsid w:val="009E34D9"/>
    <w:rsid w:val="009E3AC5"/>
    <w:rsid w:val="009E3B89"/>
    <w:rsid w:val="009E3DE4"/>
    <w:rsid w:val="009E4199"/>
    <w:rsid w:val="009E48FB"/>
    <w:rsid w:val="009E4C32"/>
    <w:rsid w:val="009E4F8C"/>
    <w:rsid w:val="009E56E4"/>
    <w:rsid w:val="009E57A2"/>
    <w:rsid w:val="009E57B0"/>
    <w:rsid w:val="009E59B0"/>
    <w:rsid w:val="009E5C36"/>
    <w:rsid w:val="009E608F"/>
    <w:rsid w:val="009E612E"/>
    <w:rsid w:val="009E615E"/>
    <w:rsid w:val="009E6987"/>
    <w:rsid w:val="009E6BF9"/>
    <w:rsid w:val="009E7165"/>
    <w:rsid w:val="009E7221"/>
    <w:rsid w:val="009E73BE"/>
    <w:rsid w:val="009E74B6"/>
    <w:rsid w:val="009E7FBE"/>
    <w:rsid w:val="009F0839"/>
    <w:rsid w:val="009F0A2A"/>
    <w:rsid w:val="009F0ABA"/>
    <w:rsid w:val="009F0BD7"/>
    <w:rsid w:val="009F0D28"/>
    <w:rsid w:val="009F16B2"/>
    <w:rsid w:val="009F1E24"/>
    <w:rsid w:val="009F218F"/>
    <w:rsid w:val="009F21D7"/>
    <w:rsid w:val="009F2333"/>
    <w:rsid w:val="009F2354"/>
    <w:rsid w:val="009F2D0A"/>
    <w:rsid w:val="009F2E07"/>
    <w:rsid w:val="009F324C"/>
    <w:rsid w:val="009F3436"/>
    <w:rsid w:val="009F3449"/>
    <w:rsid w:val="009F3966"/>
    <w:rsid w:val="009F3D0B"/>
    <w:rsid w:val="009F43D3"/>
    <w:rsid w:val="009F4979"/>
    <w:rsid w:val="009F4FAF"/>
    <w:rsid w:val="009F5DAB"/>
    <w:rsid w:val="009F677A"/>
    <w:rsid w:val="009F6852"/>
    <w:rsid w:val="009F6C8E"/>
    <w:rsid w:val="009F6D86"/>
    <w:rsid w:val="009F73EB"/>
    <w:rsid w:val="009F7426"/>
    <w:rsid w:val="009F7591"/>
    <w:rsid w:val="009F79E7"/>
    <w:rsid w:val="00A0015F"/>
    <w:rsid w:val="00A008EE"/>
    <w:rsid w:val="00A010A5"/>
    <w:rsid w:val="00A014D7"/>
    <w:rsid w:val="00A018E9"/>
    <w:rsid w:val="00A01A87"/>
    <w:rsid w:val="00A01DF0"/>
    <w:rsid w:val="00A028B4"/>
    <w:rsid w:val="00A028DF"/>
    <w:rsid w:val="00A02939"/>
    <w:rsid w:val="00A02AB0"/>
    <w:rsid w:val="00A02C01"/>
    <w:rsid w:val="00A02C4F"/>
    <w:rsid w:val="00A030D2"/>
    <w:rsid w:val="00A032D3"/>
    <w:rsid w:val="00A03431"/>
    <w:rsid w:val="00A03A6D"/>
    <w:rsid w:val="00A03DDB"/>
    <w:rsid w:val="00A04168"/>
    <w:rsid w:val="00A04313"/>
    <w:rsid w:val="00A0449E"/>
    <w:rsid w:val="00A051ED"/>
    <w:rsid w:val="00A061B9"/>
    <w:rsid w:val="00A0627B"/>
    <w:rsid w:val="00A062E5"/>
    <w:rsid w:val="00A0641B"/>
    <w:rsid w:val="00A064A3"/>
    <w:rsid w:val="00A065DA"/>
    <w:rsid w:val="00A06675"/>
    <w:rsid w:val="00A06E0B"/>
    <w:rsid w:val="00A071E0"/>
    <w:rsid w:val="00A07B1E"/>
    <w:rsid w:val="00A07C22"/>
    <w:rsid w:val="00A07E8A"/>
    <w:rsid w:val="00A10044"/>
    <w:rsid w:val="00A102EF"/>
    <w:rsid w:val="00A1066E"/>
    <w:rsid w:val="00A106CF"/>
    <w:rsid w:val="00A10A4E"/>
    <w:rsid w:val="00A10B58"/>
    <w:rsid w:val="00A10C31"/>
    <w:rsid w:val="00A10D85"/>
    <w:rsid w:val="00A10D8A"/>
    <w:rsid w:val="00A113CC"/>
    <w:rsid w:val="00A119EA"/>
    <w:rsid w:val="00A11AD6"/>
    <w:rsid w:val="00A12BFC"/>
    <w:rsid w:val="00A132F2"/>
    <w:rsid w:val="00A136AE"/>
    <w:rsid w:val="00A13A66"/>
    <w:rsid w:val="00A13AF5"/>
    <w:rsid w:val="00A1444F"/>
    <w:rsid w:val="00A144D9"/>
    <w:rsid w:val="00A145F8"/>
    <w:rsid w:val="00A14AB1"/>
    <w:rsid w:val="00A155ED"/>
    <w:rsid w:val="00A15C5F"/>
    <w:rsid w:val="00A15D15"/>
    <w:rsid w:val="00A16314"/>
    <w:rsid w:val="00A16CA4"/>
    <w:rsid w:val="00A16F45"/>
    <w:rsid w:val="00A17094"/>
    <w:rsid w:val="00A1715C"/>
    <w:rsid w:val="00A17A54"/>
    <w:rsid w:val="00A17B80"/>
    <w:rsid w:val="00A17BDB"/>
    <w:rsid w:val="00A17F95"/>
    <w:rsid w:val="00A20015"/>
    <w:rsid w:val="00A200AA"/>
    <w:rsid w:val="00A204A7"/>
    <w:rsid w:val="00A205F1"/>
    <w:rsid w:val="00A20A0F"/>
    <w:rsid w:val="00A20A66"/>
    <w:rsid w:val="00A20CA3"/>
    <w:rsid w:val="00A2114E"/>
    <w:rsid w:val="00A21155"/>
    <w:rsid w:val="00A2117F"/>
    <w:rsid w:val="00A212B5"/>
    <w:rsid w:val="00A21906"/>
    <w:rsid w:val="00A21EDE"/>
    <w:rsid w:val="00A222F5"/>
    <w:rsid w:val="00A2268D"/>
    <w:rsid w:val="00A22EC6"/>
    <w:rsid w:val="00A23412"/>
    <w:rsid w:val="00A2371A"/>
    <w:rsid w:val="00A23986"/>
    <w:rsid w:val="00A23FD5"/>
    <w:rsid w:val="00A247C5"/>
    <w:rsid w:val="00A24971"/>
    <w:rsid w:val="00A249C1"/>
    <w:rsid w:val="00A24B97"/>
    <w:rsid w:val="00A24DA1"/>
    <w:rsid w:val="00A24E4D"/>
    <w:rsid w:val="00A25043"/>
    <w:rsid w:val="00A251FD"/>
    <w:rsid w:val="00A269F0"/>
    <w:rsid w:val="00A26C33"/>
    <w:rsid w:val="00A26DD3"/>
    <w:rsid w:val="00A2701C"/>
    <w:rsid w:val="00A270F0"/>
    <w:rsid w:val="00A27136"/>
    <w:rsid w:val="00A27573"/>
    <w:rsid w:val="00A27B22"/>
    <w:rsid w:val="00A302FE"/>
    <w:rsid w:val="00A30335"/>
    <w:rsid w:val="00A3033C"/>
    <w:rsid w:val="00A3070A"/>
    <w:rsid w:val="00A30B9C"/>
    <w:rsid w:val="00A30DB4"/>
    <w:rsid w:val="00A30F52"/>
    <w:rsid w:val="00A31265"/>
    <w:rsid w:val="00A312AF"/>
    <w:rsid w:val="00A31319"/>
    <w:rsid w:val="00A31479"/>
    <w:rsid w:val="00A31D85"/>
    <w:rsid w:val="00A320D4"/>
    <w:rsid w:val="00A3263C"/>
    <w:rsid w:val="00A32A1B"/>
    <w:rsid w:val="00A32D3F"/>
    <w:rsid w:val="00A32D5F"/>
    <w:rsid w:val="00A330E8"/>
    <w:rsid w:val="00A339E2"/>
    <w:rsid w:val="00A33CB4"/>
    <w:rsid w:val="00A33DC9"/>
    <w:rsid w:val="00A341B4"/>
    <w:rsid w:val="00A3497B"/>
    <w:rsid w:val="00A349AA"/>
    <w:rsid w:val="00A34A46"/>
    <w:rsid w:val="00A34D25"/>
    <w:rsid w:val="00A34E3D"/>
    <w:rsid w:val="00A354C3"/>
    <w:rsid w:val="00A355BA"/>
    <w:rsid w:val="00A359B7"/>
    <w:rsid w:val="00A359CC"/>
    <w:rsid w:val="00A35AEC"/>
    <w:rsid w:val="00A35B88"/>
    <w:rsid w:val="00A35C38"/>
    <w:rsid w:val="00A360CF"/>
    <w:rsid w:val="00A3634F"/>
    <w:rsid w:val="00A364CD"/>
    <w:rsid w:val="00A364E9"/>
    <w:rsid w:val="00A36C36"/>
    <w:rsid w:val="00A372D1"/>
    <w:rsid w:val="00A372F4"/>
    <w:rsid w:val="00A373BC"/>
    <w:rsid w:val="00A376E6"/>
    <w:rsid w:val="00A37DDC"/>
    <w:rsid w:val="00A37E80"/>
    <w:rsid w:val="00A408C9"/>
    <w:rsid w:val="00A40D56"/>
    <w:rsid w:val="00A40DEF"/>
    <w:rsid w:val="00A40E2E"/>
    <w:rsid w:val="00A414D0"/>
    <w:rsid w:val="00A417A4"/>
    <w:rsid w:val="00A41BB2"/>
    <w:rsid w:val="00A42031"/>
    <w:rsid w:val="00A423E7"/>
    <w:rsid w:val="00A426A6"/>
    <w:rsid w:val="00A42D56"/>
    <w:rsid w:val="00A42DFB"/>
    <w:rsid w:val="00A43C89"/>
    <w:rsid w:val="00A43EB6"/>
    <w:rsid w:val="00A44290"/>
    <w:rsid w:val="00A4434D"/>
    <w:rsid w:val="00A44419"/>
    <w:rsid w:val="00A445B4"/>
    <w:rsid w:val="00A44EDC"/>
    <w:rsid w:val="00A4522F"/>
    <w:rsid w:val="00A454C0"/>
    <w:rsid w:val="00A455FA"/>
    <w:rsid w:val="00A45922"/>
    <w:rsid w:val="00A45DE3"/>
    <w:rsid w:val="00A45FF9"/>
    <w:rsid w:val="00A46024"/>
    <w:rsid w:val="00A4670B"/>
    <w:rsid w:val="00A46717"/>
    <w:rsid w:val="00A46850"/>
    <w:rsid w:val="00A469CD"/>
    <w:rsid w:val="00A46E5E"/>
    <w:rsid w:val="00A473E0"/>
    <w:rsid w:val="00A47A32"/>
    <w:rsid w:val="00A50604"/>
    <w:rsid w:val="00A507CE"/>
    <w:rsid w:val="00A50F51"/>
    <w:rsid w:val="00A50FC0"/>
    <w:rsid w:val="00A514AB"/>
    <w:rsid w:val="00A514AC"/>
    <w:rsid w:val="00A51847"/>
    <w:rsid w:val="00A51852"/>
    <w:rsid w:val="00A51DAB"/>
    <w:rsid w:val="00A52124"/>
    <w:rsid w:val="00A521AF"/>
    <w:rsid w:val="00A52227"/>
    <w:rsid w:val="00A524F0"/>
    <w:rsid w:val="00A52A42"/>
    <w:rsid w:val="00A52C20"/>
    <w:rsid w:val="00A53167"/>
    <w:rsid w:val="00A537BE"/>
    <w:rsid w:val="00A541D0"/>
    <w:rsid w:val="00A541D6"/>
    <w:rsid w:val="00A5434E"/>
    <w:rsid w:val="00A5461F"/>
    <w:rsid w:val="00A54FCF"/>
    <w:rsid w:val="00A5519D"/>
    <w:rsid w:val="00A55746"/>
    <w:rsid w:val="00A5581C"/>
    <w:rsid w:val="00A55917"/>
    <w:rsid w:val="00A55B4A"/>
    <w:rsid w:val="00A55BF5"/>
    <w:rsid w:val="00A55F51"/>
    <w:rsid w:val="00A560A1"/>
    <w:rsid w:val="00A5690D"/>
    <w:rsid w:val="00A56C70"/>
    <w:rsid w:val="00A57334"/>
    <w:rsid w:val="00A57703"/>
    <w:rsid w:val="00A57A19"/>
    <w:rsid w:val="00A57D0A"/>
    <w:rsid w:val="00A57D50"/>
    <w:rsid w:val="00A60A66"/>
    <w:rsid w:val="00A60AC4"/>
    <w:rsid w:val="00A60AE0"/>
    <w:rsid w:val="00A60C9D"/>
    <w:rsid w:val="00A60D61"/>
    <w:rsid w:val="00A61602"/>
    <w:rsid w:val="00A61AAD"/>
    <w:rsid w:val="00A61EB0"/>
    <w:rsid w:val="00A626A1"/>
    <w:rsid w:val="00A62860"/>
    <w:rsid w:val="00A62A73"/>
    <w:rsid w:val="00A62FF4"/>
    <w:rsid w:val="00A63273"/>
    <w:rsid w:val="00A632A1"/>
    <w:rsid w:val="00A633B0"/>
    <w:rsid w:val="00A639EF"/>
    <w:rsid w:val="00A639F1"/>
    <w:rsid w:val="00A63DB8"/>
    <w:rsid w:val="00A63E8D"/>
    <w:rsid w:val="00A63F3B"/>
    <w:rsid w:val="00A6414C"/>
    <w:rsid w:val="00A64D89"/>
    <w:rsid w:val="00A650EE"/>
    <w:rsid w:val="00A6571C"/>
    <w:rsid w:val="00A657F9"/>
    <w:rsid w:val="00A65D17"/>
    <w:rsid w:val="00A662FB"/>
    <w:rsid w:val="00A664BE"/>
    <w:rsid w:val="00A669E0"/>
    <w:rsid w:val="00A66ABA"/>
    <w:rsid w:val="00A6740A"/>
    <w:rsid w:val="00A67591"/>
    <w:rsid w:val="00A67701"/>
    <w:rsid w:val="00A67E07"/>
    <w:rsid w:val="00A67EA1"/>
    <w:rsid w:val="00A67F2E"/>
    <w:rsid w:val="00A703ED"/>
    <w:rsid w:val="00A708FD"/>
    <w:rsid w:val="00A70AD1"/>
    <w:rsid w:val="00A70DB9"/>
    <w:rsid w:val="00A7104F"/>
    <w:rsid w:val="00A710D6"/>
    <w:rsid w:val="00A71109"/>
    <w:rsid w:val="00A7143F"/>
    <w:rsid w:val="00A716D0"/>
    <w:rsid w:val="00A71717"/>
    <w:rsid w:val="00A71805"/>
    <w:rsid w:val="00A71A16"/>
    <w:rsid w:val="00A726BD"/>
    <w:rsid w:val="00A72D45"/>
    <w:rsid w:val="00A732EF"/>
    <w:rsid w:val="00A7384A"/>
    <w:rsid w:val="00A73D0A"/>
    <w:rsid w:val="00A74126"/>
    <w:rsid w:val="00A745FC"/>
    <w:rsid w:val="00A74641"/>
    <w:rsid w:val="00A7472C"/>
    <w:rsid w:val="00A74CF3"/>
    <w:rsid w:val="00A74DF7"/>
    <w:rsid w:val="00A74F09"/>
    <w:rsid w:val="00A758CA"/>
    <w:rsid w:val="00A75C85"/>
    <w:rsid w:val="00A75E42"/>
    <w:rsid w:val="00A76726"/>
    <w:rsid w:val="00A7720B"/>
    <w:rsid w:val="00A77783"/>
    <w:rsid w:val="00A77A20"/>
    <w:rsid w:val="00A80110"/>
    <w:rsid w:val="00A80897"/>
    <w:rsid w:val="00A80C89"/>
    <w:rsid w:val="00A80EF4"/>
    <w:rsid w:val="00A80FB6"/>
    <w:rsid w:val="00A81089"/>
    <w:rsid w:val="00A8142C"/>
    <w:rsid w:val="00A81854"/>
    <w:rsid w:val="00A818D1"/>
    <w:rsid w:val="00A82101"/>
    <w:rsid w:val="00A824B4"/>
    <w:rsid w:val="00A825FF"/>
    <w:rsid w:val="00A82920"/>
    <w:rsid w:val="00A83275"/>
    <w:rsid w:val="00A83356"/>
    <w:rsid w:val="00A8349F"/>
    <w:rsid w:val="00A837F6"/>
    <w:rsid w:val="00A83855"/>
    <w:rsid w:val="00A8407B"/>
    <w:rsid w:val="00A842BA"/>
    <w:rsid w:val="00A8441E"/>
    <w:rsid w:val="00A846FB"/>
    <w:rsid w:val="00A849B5"/>
    <w:rsid w:val="00A84E93"/>
    <w:rsid w:val="00A85007"/>
    <w:rsid w:val="00A85143"/>
    <w:rsid w:val="00A854A7"/>
    <w:rsid w:val="00A8551E"/>
    <w:rsid w:val="00A85655"/>
    <w:rsid w:val="00A85879"/>
    <w:rsid w:val="00A859C4"/>
    <w:rsid w:val="00A85B69"/>
    <w:rsid w:val="00A85C5E"/>
    <w:rsid w:val="00A86247"/>
    <w:rsid w:val="00A86BE2"/>
    <w:rsid w:val="00A87533"/>
    <w:rsid w:val="00A878C2"/>
    <w:rsid w:val="00A8790B"/>
    <w:rsid w:val="00A9050E"/>
    <w:rsid w:val="00A90811"/>
    <w:rsid w:val="00A912A8"/>
    <w:rsid w:val="00A912F0"/>
    <w:rsid w:val="00A9168A"/>
    <w:rsid w:val="00A91BA9"/>
    <w:rsid w:val="00A91BBD"/>
    <w:rsid w:val="00A91D06"/>
    <w:rsid w:val="00A92DD8"/>
    <w:rsid w:val="00A9301E"/>
    <w:rsid w:val="00A9314C"/>
    <w:rsid w:val="00A931BA"/>
    <w:rsid w:val="00A93204"/>
    <w:rsid w:val="00A93575"/>
    <w:rsid w:val="00A936B3"/>
    <w:rsid w:val="00A93721"/>
    <w:rsid w:val="00A93CF8"/>
    <w:rsid w:val="00A941FC"/>
    <w:rsid w:val="00A943EF"/>
    <w:rsid w:val="00A94540"/>
    <w:rsid w:val="00A9463A"/>
    <w:rsid w:val="00A947EE"/>
    <w:rsid w:val="00A947F1"/>
    <w:rsid w:val="00A94E9E"/>
    <w:rsid w:val="00A95591"/>
    <w:rsid w:val="00A95741"/>
    <w:rsid w:val="00A957CB"/>
    <w:rsid w:val="00A95A59"/>
    <w:rsid w:val="00A95E14"/>
    <w:rsid w:val="00A95E69"/>
    <w:rsid w:val="00A963D8"/>
    <w:rsid w:val="00A967E8"/>
    <w:rsid w:val="00A972B2"/>
    <w:rsid w:val="00A972F2"/>
    <w:rsid w:val="00A97378"/>
    <w:rsid w:val="00A97A3E"/>
    <w:rsid w:val="00A97AD3"/>
    <w:rsid w:val="00A97B2D"/>
    <w:rsid w:val="00A97BF6"/>
    <w:rsid w:val="00A97CC2"/>
    <w:rsid w:val="00A97E51"/>
    <w:rsid w:val="00AA06CC"/>
    <w:rsid w:val="00AA0757"/>
    <w:rsid w:val="00AA0850"/>
    <w:rsid w:val="00AA103D"/>
    <w:rsid w:val="00AA10C9"/>
    <w:rsid w:val="00AA130D"/>
    <w:rsid w:val="00AA15DA"/>
    <w:rsid w:val="00AA1910"/>
    <w:rsid w:val="00AA1BD3"/>
    <w:rsid w:val="00AA1FF5"/>
    <w:rsid w:val="00AA2754"/>
    <w:rsid w:val="00AA28A9"/>
    <w:rsid w:val="00AA2FB7"/>
    <w:rsid w:val="00AA3901"/>
    <w:rsid w:val="00AA3987"/>
    <w:rsid w:val="00AA3A89"/>
    <w:rsid w:val="00AA434E"/>
    <w:rsid w:val="00AA481B"/>
    <w:rsid w:val="00AA4B3C"/>
    <w:rsid w:val="00AA4CBA"/>
    <w:rsid w:val="00AA4FCA"/>
    <w:rsid w:val="00AA5694"/>
    <w:rsid w:val="00AA5EAD"/>
    <w:rsid w:val="00AA6083"/>
    <w:rsid w:val="00AA65EF"/>
    <w:rsid w:val="00AA69F9"/>
    <w:rsid w:val="00AA6A39"/>
    <w:rsid w:val="00AA6BF3"/>
    <w:rsid w:val="00AA72B6"/>
    <w:rsid w:val="00AA73A0"/>
    <w:rsid w:val="00AA7611"/>
    <w:rsid w:val="00AA765C"/>
    <w:rsid w:val="00AA782F"/>
    <w:rsid w:val="00AA7833"/>
    <w:rsid w:val="00AA79B3"/>
    <w:rsid w:val="00AA7C45"/>
    <w:rsid w:val="00AA7DE8"/>
    <w:rsid w:val="00AB06B2"/>
    <w:rsid w:val="00AB0911"/>
    <w:rsid w:val="00AB1425"/>
    <w:rsid w:val="00AB1469"/>
    <w:rsid w:val="00AB1899"/>
    <w:rsid w:val="00AB18B3"/>
    <w:rsid w:val="00AB193D"/>
    <w:rsid w:val="00AB1B12"/>
    <w:rsid w:val="00AB1D5F"/>
    <w:rsid w:val="00AB1FA7"/>
    <w:rsid w:val="00AB2216"/>
    <w:rsid w:val="00AB22EF"/>
    <w:rsid w:val="00AB24A9"/>
    <w:rsid w:val="00AB2666"/>
    <w:rsid w:val="00AB2C45"/>
    <w:rsid w:val="00AB2C5A"/>
    <w:rsid w:val="00AB34C4"/>
    <w:rsid w:val="00AB3AE4"/>
    <w:rsid w:val="00AB3C29"/>
    <w:rsid w:val="00AB40B4"/>
    <w:rsid w:val="00AB49AC"/>
    <w:rsid w:val="00AB4E5E"/>
    <w:rsid w:val="00AB4EF2"/>
    <w:rsid w:val="00AB5266"/>
    <w:rsid w:val="00AB5311"/>
    <w:rsid w:val="00AB53B6"/>
    <w:rsid w:val="00AB5897"/>
    <w:rsid w:val="00AB5C13"/>
    <w:rsid w:val="00AB5E7F"/>
    <w:rsid w:val="00AB5EF3"/>
    <w:rsid w:val="00AB67DB"/>
    <w:rsid w:val="00AB68A3"/>
    <w:rsid w:val="00AB692A"/>
    <w:rsid w:val="00AB6A24"/>
    <w:rsid w:val="00AB6BF6"/>
    <w:rsid w:val="00AB6C38"/>
    <w:rsid w:val="00AB7A31"/>
    <w:rsid w:val="00AC0450"/>
    <w:rsid w:val="00AC0C6E"/>
    <w:rsid w:val="00AC2064"/>
    <w:rsid w:val="00AC217E"/>
    <w:rsid w:val="00AC2489"/>
    <w:rsid w:val="00AC27CB"/>
    <w:rsid w:val="00AC2821"/>
    <w:rsid w:val="00AC2DD4"/>
    <w:rsid w:val="00AC36F3"/>
    <w:rsid w:val="00AC37B2"/>
    <w:rsid w:val="00AC38BE"/>
    <w:rsid w:val="00AC3CE1"/>
    <w:rsid w:val="00AC3F46"/>
    <w:rsid w:val="00AC40A8"/>
    <w:rsid w:val="00AC4A56"/>
    <w:rsid w:val="00AC4FAE"/>
    <w:rsid w:val="00AC5EEF"/>
    <w:rsid w:val="00AC5F8C"/>
    <w:rsid w:val="00AC656A"/>
    <w:rsid w:val="00AC66D7"/>
    <w:rsid w:val="00AC6735"/>
    <w:rsid w:val="00AC697D"/>
    <w:rsid w:val="00AC6B40"/>
    <w:rsid w:val="00AC7456"/>
    <w:rsid w:val="00AC7761"/>
    <w:rsid w:val="00AC7A62"/>
    <w:rsid w:val="00AC7D6A"/>
    <w:rsid w:val="00AC7EF9"/>
    <w:rsid w:val="00AD041E"/>
    <w:rsid w:val="00AD04D6"/>
    <w:rsid w:val="00AD05D9"/>
    <w:rsid w:val="00AD09D3"/>
    <w:rsid w:val="00AD0AE4"/>
    <w:rsid w:val="00AD10FC"/>
    <w:rsid w:val="00AD11BD"/>
    <w:rsid w:val="00AD11F4"/>
    <w:rsid w:val="00AD14EB"/>
    <w:rsid w:val="00AD19E6"/>
    <w:rsid w:val="00AD1C8E"/>
    <w:rsid w:val="00AD2437"/>
    <w:rsid w:val="00AD2AE7"/>
    <w:rsid w:val="00AD2EBE"/>
    <w:rsid w:val="00AD332E"/>
    <w:rsid w:val="00AD338F"/>
    <w:rsid w:val="00AD3576"/>
    <w:rsid w:val="00AD3B08"/>
    <w:rsid w:val="00AD3BB1"/>
    <w:rsid w:val="00AD3EEB"/>
    <w:rsid w:val="00AD40E3"/>
    <w:rsid w:val="00AD4307"/>
    <w:rsid w:val="00AD4B6E"/>
    <w:rsid w:val="00AD4D0C"/>
    <w:rsid w:val="00AD4D21"/>
    <w:rsid w:val="00AD52EA"/>
    <w:rsid w:val="00AD5BBE"/>
    <w:rsid w:val="00AD5EBF"/>
    <w:rsid w:val="00AD5F31"/>
    <w:rsid w:val="00AD5FCD"/>
    <w:rsid w:val="00AD6021"/>
    <w:rsid w:val="00AD623A"/>
    <w:rsid w:val="00AD6830"/>
    <w:rsid w:val="00AD6864"/>
    <w:rsid w:val="00AD6956"/>
    <w:rsid w:val="00AD734C"/>
    <w:rsid w:val="00AD7C0D"/>
    <w:rsid w:val="00AD7E2A"/>
    <w:rsid w:val="00AE0F0E"/>
    <w:rsid w:val="00AE1369"/>
    <w:rsid w:val="00AE15BB"/>
    <w:rsid w:val="00AE1A49"/>
    <w:rsid w:val="00AE1C8B"/>
    <w:rsid w:val="00AE1D17"/>
    <w:rsid w:val="00AE1D92"/>
    <w:rsid w:val="00AE1E1C"/>
    <w:rsid w:val="00AE2240"/>
    <w:rsid w:val="00AE257B"/>
    <w:rsid w:val="00AE2956"/>
    <w:rsid w:val="00AE2BA0"/>
    <w:rsid w:val="00AE2C41"/>
    <w:rsid w:val="00AE2D7A"/>
    <w:rsid w:val="00AE2F89"/>
    <w:rsid w:val="00AE31E6"/>
    <w:rsid w:val="00AE4059"/>
    <w:rsid w:val="00AE4A6B"/>
    <w:rsid w:val="00AE4D5A"/>
    <w:rsid w:val="00AE52CF"/>
    <w:rsid w:val="00AE52EA"/>
    <w:rsid w:val="00AE569A"/>
    <w:rsid w:val="00AE64F5"/>
    <w:rsid w:val="00AE678A"/>
    <w:rsid w:val="00AE68DE"/>
    <w:rsid w:val="00AE6A7D"/>
    <w:rsid w:val="00AE6AC4"/>
    <w:rsid w:val="00AE7153"/>
    <w:rsid w:val="00AE7681"/>
    <w:rsid w:val="00AE79BA"/>
    <w:rsid w:val="00AE7B9A"/>
    <w:rsid w:val="00AE7F9E"/>
    <w:rsid w:val="00AF0574"/>
    <w:rsid w:val="00AF0A1C"/>
    <w:rsid w:val="00AF0EC8"/>
    <w:rsid w:val="00AF12FC"/>
    <w:rsid w:val="00AF1D64"/>
    <w:rsid w:val="00AF1EDE"/>
    <w:rsid w:val="00AF2571"/>
    <w:rsid w:val="00AF25EF"/>
    <w:rsid w:val="00AF2945"/>
    <w:rsid w:val="00AF29D7"/>
    <w:rsid w:val="00AF3043"/>
    <w:rsid w:val="00AF35F0"/>
    <w:rsid w:val="00AF3DF0"/>
    <w:rsid w:val="00AF412C"/>
    <w:rsid w:val="00AF4290"/>
    <w:rsid w:val="00AF45B2"/>
    <w:rsid w:val="00AF45F1"/>
    <w:rsid w:val="00AF4735"/>
    <w:rsid w:val="00AF503C"/>
    <w:rsid w:val="00AF5064"/>
    <w:rsid w:val="00AF509C"/>
    <w:rsid w:val="00AF51FE"/>
    <w:rsid w:val="00AF59D1"/>
    <w:rsid w:val="00AF5A27"/>
    <w:rsid w:val="00AF6005"/>
    <w:rsid w:val="00AF61C7"/>
    <w:rsid w:val="00AF62DC"/>
    <w:rsid w:val="00AF6773"/>
    <w:rsid w:val="00AF6879"/>
    <w:rsid w:val="00AF6908"/>
    <w:rsid w:val="00AF72BA"/>
    <w:rsid w:val="00AF734D"/>
    <w:rsid w:val="00AF760E"/>
    <w:rsid w:val="00AF775D"/>
    <w:rsid w:val="00B00369"/>
    <w:rsid w:val="00B0053A"/>
    <w:rsid w:val="00B005C9"/>
    <w:rsid w:val="00B00C44"/>
    <w:rsid w:val="00B00CF2"/>
    <w:rsid w:val="00B00D98"/>
    <w:rsid w:val="00B00DBC"/>
    <w:rsid w:val="00B00F7B"/>
    <w:rsid w:val="00B0116D"/>
    <w:rsid w:val="00B01341"/>
    <w:rsid w:val="00B019E4"/>
    <w:rsid w:val="00B01B87"/>
    <w:rsid w:val="00B01E12"/>
    <w:rsid w:val="00B02464"/>
    <w:rsid w:val="00B0291F"/>
    <w:rsid w:val="00B02E4D"/>
    <w:rsid w:val="00B02F7A"/>
    <w:rsid w:val="00B02FA6"/>
    <w:rsid w:val="00B032E1"/>
    <w:rsid w:val="00B04209"/>
    <w:rsid w:val="00B048E3"/>
    <w:rsid w:val="00B04D9C"/>
    <w:rsid w:val="00B04FCA"/>
    <w:rsid w:val="00B05041"/>
    <w:rsid w:val="00B057E0"/>
    <w:rsid w:val="00B05829"/>
    <w:rsid w:val="00B0593F"/>
    <w:rsid w:val="00B063E1"/>
    <w:rsid w:val="00B072D0"/>
    <w:rsid w:val="00B077EA"/>
    <w:rsid w:val="00B078CD"/>
    <w:rsid w:val="00B079F8"/>
    <w:rsid w:val="00B07C92"/>
    <w:rsid w:val="00B10321"/>
    <w:rsid w:val="00B10AA6"/>
    <w:rsid w:val="00B10E69"/>
    <w:rsid w:val="00B112CF"/>
    <w:rsid w:val="00B115C9"/>
    <w:rsid w:val="00B11784"/>
    <w:rsid w:val="00B11802"/>
    <w:rsid w:val="00B119CC"/>
    <w:rsid w:val="00B11AF4"/>
    <w:rsid w:val="00B11B0A"/>
    <w:rsid w:val="00B128CD"/>
    <w:rsid w:val="00B12E2E"/>
    <w:rsid w:val="00B12E45"/>
    <w:rsid w:val="00B12F85"/>
    <w:rsid w:val="00B13075"/>
    <w:rsid w:val="00B13107"/>
    <w:rsid w:val="00B1351F"/>
    <w:rsid w:val="00B13906"/>
    <w:rsid w:val="00B13BF8"/>
    <w:rsid w:val="00B13EDD"/>
    <w:rsid w:val="00B140D0"/>
    <w:rsid w:val="00B1466F"/>
    <w:rsid w:val="00B149A0"/>
    <w:rsid w:val="00B15194"/>
    <w:rsid w:val="00B1519C"/>
    <w:rsid w:val="00B1537C"/>
    <w:rsid w:val="00B155DB"/>
    <w:rsid w:val="00B15678"/>
    <w:rsid w:val="00B1590C"/>
    <w:rsid w:val="00B15BD3"/>
    <w:rsid w:val="00B163D0"/>
    <w:rsid w:val="00B167B1"/>
    <w:rsid w:val="00B16E3A"/>
    <w:rsid w:val="00B17058"/>
    <w:rsid w:val="00B17897"/>
    <w:rsid w:val="00B20108"/>
    <w:rsid w:val="00B2018C"/>
    <w:rsid w:val="00B201A4"/>
    <w:rsid w:val="00B205FE"/>
    <w:rsid w:val="00B206B5"/>
    <w:rsid w:val="00B209BC"/>
    <w:rsid w:val="00B20B5B"/>
    <w:rsid w:val="00B20C78"/>
    <w:rsid w:val="00B20DF1"/>
    <w:rsid w:val="00B20FB0"/>
    <w:rsid w:val="00B20FE9"/>
    <w:rsid w:val="00B21265"/>
    <w:rsid w:val="00B2137C"/>
    <w:rsid w:val="00B21A9F"/>
    <w:rsid w:val="00B21CEC"/>
    <w:rsid w:val="00B21EFE"/>
    <w:rsid w:val="00B22198"/>
    <w:rsid w:val="00B22206"/>
    <w:rsid w:val="00B225F3"/>
    <w:rsid w:val="00B236CD"/>
    <w:rsid w:val="00B23739"/>
    <w:rsid w:val="00B23A9A"/>
    <w:rsid w:val="00B24392"/>
    <w:rsid w:val="00B246EB"/>
    <w:rsid w:val="00B25287"/>
    <w:rsid w:val="00B2529B"/>
    <w:rsid w:val="00B25388"/>
    <w:rsid w:val="00B25615"/>
    <w:rsid w:val="00B2592E"/>
    <w:rsid w:val="00B25E10"/>
    <w:rsid w:val="00B25F11"/>
    <w:rsid w:val="00B2617F"/>
    <w:rsid w:val="00B264E7"/>
    <w:rsid w:val="00B26556"/>
    <w:rsid w:val="00B2693A"/>
    <w:rsid w:val="00B269D0"/>
    <w:rsid w:val="00B26C0A"/>
    <w:rsid w:val="00B26FF2"/>
    <w:rsid w:val="00B27025"/>
    <w:rsid w:val="00B275EA"/>
    <w:rsid w:val="00B27BE0"/>
    <w:rsid w:val="00B27E2B"/>
    <w:rsid w:val="00B27F76"/>
    <w:rsid w:val="00B27FE2"/>
    <w:rsid w:val="00B30DBE"/>
    <w:rsid w:val="00B314AD"/>
    <w:rsid w:val="00B31BA2"/>
    <w:rsid w:val="00B31D02"/>
    <w:rsid w:val="00B320CD"/>
    <w:rsid w:val="00B326E5"/>
    <w:rsid w:val="00B328B2"/>
    <w:rsid w:val="00B3296E"/>
    <w:rsid w:val="00B32A62"/>
    <w:rsid w:val="00B32ADD"/>
    <w:rsid w:val="00B32B63"/>
    <w:rsid w:val="00B32E1A"/>
    <w:rsid w:val="00B32EE6"/>
    <w:rsid w:val="00B33413"/>
    <w:rsid w:val="00B3345F"/>
    <w:rsid w:val="00B33497"/>
    <w:rsid w:val="00B33568"/>
    <w:rsid w:val="00B33662"/>
    <w:rsid w:val="00B33767"/>
    <w:rsid w:val="00B33959"/>
    <w:rsid w:val="00B33A0C"/>
    <w:rsid w:val="00B33B05"/>
    <w:rsid w:val="00B33B06"/>
    <w:rsid w:val="00B33CBB"/>
    <w:rsid w:val="00B33F64"/>
    <w:rsid w:val="00B344F2"/>
    <w:rsid w:val="00B34D3E"/>
    <w:rsid w:val="00B353AE"/>
    <w:rsid w:val="00B35443"/>
    <w:rsid w:val="00B359B3"/>
    <w:rsid w:val="00B35A3D"/>
    <w:rsid w:val="00B362EB"/>
    <w:rsid w:val="00B3638F"/>
    <w:rsid w:val="00B36CAA"/>
    <w:rsid w:val="00B36FB4"/>
    <w:rsid w:val="00B372C6"/>
    <w:rsid w:val="00B37B7D"/>
    <w:rsid w:val="00B37BA3"/>
    <w:rsid w:val="00B37EE5"/>
    <w:rsid w:val="00B40271"/>
    <w:rsid w:val="00B4032D"/>
    <w:rsid w:val="00B40471"/>
    <w:rsid w:val="00B405B0"/>
    <w:rsid w:val="00B40AD1"/>
    <w:rsid w:val="00B40F0F"/>
    <w:rsid w:val="00B414F1"/>
    <w:rsid w:val="00B4155D"/>
    <w:rsid w:val="00B41862"/>
    <w:rsid w:val="00B419E4"/>
    <w:rsid w:val="00B41DE6"/>
    <w:rsid w:val="00B42246"/>
    <w:rsid w:val="00B42270"/>
    <w:rsid w:val="00B42323"/>
    <w:rsid w:val="00B42619"/>
    <w:rsid w:val="00B42778"/>
    <w:rsid w:val="00B43549"/>
    <w:rsid w:val="00B43693"/>
    <w:rsid w:val="00B43993"/>
    <w:rsid w:val="00B43DCA"/>
    <w:rsid w:val="00B4414C"/>
    <w:rsid w:val="00B4436B"/>
    <w:rsid w:val="00B44B4D"/>
    <w:rsid w:val="00B44CAA"/>
    <w:rsid w:val="00B450F9"/>
    <w:rsid w:val="00B45477"/>
    <w:rsid w:val="00B45744"/>
    <w:rsid w:val="00B45814"/>
    <w:rsid w:val="00B45DFE"/>
    <w:rsid w:val="00B45E76"/>
    <w:rsid w:val="00B4612C"/>
    <w:rsid w:val="00B4617D"/>
    <w:rsid w:val="00B46393"/>
    <w:rsid w:val="00B463E2"/>
    <w:rsid w:val="00B46599"/>
    <w:rsid w:val="00B46F0D"/>
    <w:rsid w:val="00B473F5"/>
    <w:rsid w:val="00B4755E"/>
    <w:rsid w:val="00B4778F"/>
    <w:rsid w:val="00B4791A"/>
    <w:rsid w:val="00B47B14"/>
    <w:rsid w:val="00B47B56"/>
    <w:rsid w:val="00B47BBD"/>
    <w:rsid w:val="00B47EE1"/>
    <w:rsid w:val="00B5055B"/>
    <w:rsid w:val="00B50765"/>
    <w:rsid w:val="00B509E3"/>
    <w:rsid w:val="00B50AC2"/>
    <w:rsid w:val="00B50BCE"/>
    <w:rsid w:val="00B50D27"/>
    <w:rsid w:val="00B51291"/>
    <w:rsid w:val="00B51382"/>
    <w:rsid w:val="00B5188A"/>
    <w:rsid w:val="00B51924"/>
    <w:rsid w:val="00B51988"/>
    <w:rsid w:val="00B51DB7"/>
    <w:rsid w:val="00B52282"/>
    <w:rsid w:val="00B5232E"/>
    <w:rsid w:val="00B525F7"/>
    <w:rsid w:val="00B527B2"/>
    <w:rsid w:val="00B52FF5"/>
    <w:rsid w:val="00B533F3"/>
    <w:rsid w:val="00B53510"/>
    <w:rsid w:val="00B53688"/>
    <w:rsid w:val="00B5395E"/>
    <w:rsid w:val="00B545AF"/>
    <w:rsid w:val="00B54810"/>
    <w:rsid w:val="00B54812"/>
    <w:rsid w:val="00B54817"/>
    <w:rsid w:val="00B55365"/>
    <w:rsid w:val="00B5561A"/>
    <w:rsid w:val="00B56529"/>
    <w:rsid w:val="00B56954"/>
    <w:rsid w:val="00B56969"/>
    <w:rsid w:val="00B569D4"/>
    <w:rsid w:val="00B569DE"/>
    <w:rsid w:val="00B56A3E"/>
    <w:rsid w:val="00B57575"/>
    <w:rsid w:val="00B579F3"/>
    <w:rsid w:val="00B60621"/>
    <w:rsid w:val="00B60666"/>
    <w:rsid w:val="00B6086C"/>
    <w:rsid w:val="00B60A29"/>
    <w:rsid w:val="00B60A4C"/>
    <w:rsid w:val="00B60C19"/>
    <w:rsid w:val="00B60DCF"/>
    <w:rsid w:val="00B6169F"/>
    <w:rsid w:val="00B61D47"/>
    <w:rsid w:val="00B61D63"/>
    <w:rsid w:val="00B62819"/>
    <w:rsid w:val="00B62F9F"/>
    <w:rsid w:val="00B63242"/>
    <w:rsid w:val="00B63252"/>
    <w:rsid w:val="00B6379E"/>
    <w:rsid w:val="00B63C2D"/>
    <w:rsid w:val="00B640DB"/>
    <w:rsid w:val="00B641DA"/>
    <w:rsid w:val="00B6420F"/>
    <w:rsid w:val="00B64652"/>
    <w:rsid w:val="00B64838"/>
    <w:rsid w:val="00B64984"/>
    <w:rsid w:val="00B64C59"/>
    <w:rsid w:val="00B65279"/>
    <w:rsid w:val="00B653BC"/>
    <w:rsid w:val="00B65454"/>
    <w:rsid w:val="00B659C1"/>
    <w:rsid w:val="00B65E31"/>
    <w:rsid w:val="00B660C8"/>
    <w:rsid w:val="00B6636E"/>
    <w:rsid w:val="00B6646E"/>
    <w:rsid w:val="00B66618"/>
    <w:rsid w:val="00B6687D"/>
    <w:rsid w:val="00B66A91"/>
    <w:rsid w:val="00B675BC"/>
    <w:rsid w:val="00B676FD"/>
    <w:rsid w:val="00B6773D"/>
    <w:rsid w:val="00B6796F"/>
    <w:rsid w:val="00B67FE1"/>
    <w:rsid w:val="00B70110"/>
    <w:rsid w:val="00B70293"/>
    <w:rsid w:val="00B70487"/>
    <w:rsid w:val="00B70491"/>
    <w:rsid w:val="00B70D8A"/>
    <w:rsid w:val="00B70F65"/>
    <w:rsid w:val="00B71232"/>
    <w:rsid w:val="00B7137C"/>
    <w:rsid w:val="00B713EF"/>
    <w:rsid w:val="00B71B43"/>
    <w:rsid w:val="00B7204C"/>
    <w:rsid w:val="00B720F9"/>
    <w:rsid w:val="00B725B1"/>
    <w:rsid w:val="00B7277F"/>
    <w:rsid w:val="00B72AD0"/>
    <w:rsid w:val="00B72DF2"/>
    <w:rsid w:val="00B72F21"/>
    <w:rsid w:val="00B73072"/>
    <w:rsid w:val="00B73481"/>
    <w:rsid w:val="00B73485"/>
    <w:rsid w:val="00B73A52"/>
    <w:rsid w:val="00B73B0F"/>
    <w:rsid w:val="00B73B2C"/>
    <w:rsid w:val="00B74348"/>
    <w:rsid w:val="00B74699"/>
    <w:rsid w:val="00B74BA3"/>
    <w:rsid w:val="00B74ECE"/>
    <w:rsid w:val="00B752E0"/>
    <w:rsid w:val="00B75381"/>
    <w:rsid w:val="00B754DF"/>
    <w:rsid w:val="00B75578"/>
    <w:rsid w:val="00B75C61"/>
    <w:rsid w:val="00B7614D"/>
    <w:rsid w:val="00B767EF"/>
    <w:rsid w:val="00B76BB3"/>
    <w:rsid w:val="00B76C0D"/>
    <w:rsid w:val="00B7720A"/>
    <w:rsid w:val="00B77228"/>
    <w:rsid w:val="00B7750F"/>
    <w:rsid w:val="00B77806"/>
    <w:rsid w:val="00B77B74"/>
    <w:rsid w:val="00B77DC3"/>
    <w:rsid w:val="00B80283"/>
    <w:rsid w:val="00B8033F"/>
    <w:rsid w:val="00B808F7"/>
    <w:rsid w:val="00B8152E"/>
    <w:rsid w:val="00B816FD"/>
    <w:rsid w:val="00B82456"/>
    <w:rsid w:val="00B82885"/>
    <w:rsid w:val="00B8289B"/>
    <w:rsid w:val="00B828CF"/>
    <w:rsid w:val="00B829D2"/>
    <w:rsid w:val="00B82A0B"/>
    <w:rsid w:val="00B82F64"/>
    <w:rsid w:val="00B832BA"/>
    <w:rsid w:val="00B83814"/>
    <w:rsid w:val="00B83D1C"/>
    <w:rsid w:val="00B843A9"/>
    <w:rsid w:val="00B84987"/>
    <w:rsid w:val="00B84C30"/>
    <w:rsid w:val="00B85016"/>
    <w:rsid w:val="00B85333"/>
    <w:rsid w:val="00B853F0"/>
    <w:rsid w:val="00B85778"/>
    <w:rsid w:val="00B85BB4"/>
    <w:rsid w:val="00B85CED"/>
    <w:rsid w:val="00B86831"/>
    <w:rsid w:val="00B8685B"/>
    <w:rsid w:val="00B868FB"/>
    <w:rsid w:val="00B86F58"/>
    <w:rsid w:val="00B874BD"/>
    <w:rsid w:val="00B87806"/>
    <w:rsid w:val="00B878CB"/>
    <w:rsid w:val="00B904FC"/>
    <w:rsid w:val="00B9070E"/>
    <w:rsid w:val="00B9094E"/>
    <w:rsid w:val="00B90A2D"/>
    <w:rsid w:val="00B90A51"/>
    <w:rsid w:val="00B91144"/>
    <w:rsid w:val="00B917AE"/>
    <w:rsid w:val="00B91BFB"/>
    <w:rsid w:val="00B925E9"/>
    <w:rsid w:val="00B92DC1"/>
    <w:rsid w:val="00B92DEC"/>
    <w:rsid w:val="00B930A3"/>
    <w:rsid w:val="00B9315B"/>
    <w:rsid w:val="00B936E0"/>
    <w:rsid w:val="00B939C6"/>
    <w:rsid w:val="00B939EC"/>
    <w:rsid w:val="00B93B7E"/>
    <w:rsid w:val="00B9403F"/>
    <w:rsid w:val="00B942B0"/>
    <w:rsid w:val="00B94321"/>
    <w:rsid w:val="00B9454C"/>
    <w:rsid w:val="00B9478F"/>
    <w:rsid w:val="00B94BE7"/>
    <w:rsid w:val="00B94DEC"/>
    <w:rsid w:val="00B95357"/>
    <w:rsid w:val="00B958D3"/>
    <w:rsid w:val="00B95D01"/>
    <w:rsid w:val="00B95E6D"/>
    <w:rsid w:val="00B964AC"/>
    <w:rsid w:val="00B964C7"/>
    <w:rsid w:val="00B96C85"/>
    <w:rsid w:val="00B96D42"/>
    <w:rsid w:val="00B96DF3"/>
    <w:rsid w:val="00B96F2D"/>
    <w:rsid w:val="00B973D2"/>
    <w:rsid w:val="00B976D8"/>
    <w:rsid w:val="00B978AD"/>
    <w:rsid w:val="00B97A11"/>
    <w:rsid w:val="00BA098C"/>
    <w:rsid w:val="00BA0D09"/>
    <w:rsid w:val="00BA0DE2"/>
    <w:rsid w:val="00BA1281"/>
    <w:rsid w:val="00BA1652"/>
    <w:rsid w:val="00BA1B02"/>
    <w:rsid w:val="00BA1B30"/>
    <w:rsid w:val="00BA1DE3"/>
    <w:rsid w:val="00BA236D"/>
    <w:rsid w:val="00BA2C0E"/>
    <w:rsid w:val="00BA2E22"/>
    <w:rsid w:val="00BA301A"/>
    <w:rsid w:val="00BA3786"/>
    <w:rsid w:val="00BA3B42"/>
    <w:rsid w:val="00BA3C1E"/>
    <w:rsid w:val="00BA3D5A"/>
    <w:rsid w:val="00BA4093"/>
    <w:rsid w:val="00BA41EA"/>
    <w:rsid w:val="00BA44A1"/>
    <w:rsid w:val="00BA44D8"/>
    <w:rsid w:val="00BA472B"/>
    <w:rsid w:val="00BA4C46"/>
    <w:rsid w:val="00BA4E51"/>
    <w:rsid w:val="00BA4EE8"/>
    <w:rsid w:val="00BA53AD"/>
    <w:rsid w:val="00BA56F6"/>
    <w:rsid w:val="00BA5D4E"/>
    <w:rsid w:val="00BA60C4"/>
    <w:rsid w:val="00BA6447"/>
    <w:rsid w:val="00BA715C"/>
    <w:rsid w:val="00BA7262"/>
    <w:rsid w:val="00BA735B"/>
    <w:rsid w:val="00BA7AAD"/>
    <w:rsid w:val="00BB0AE8"/>
    <w:rsid w:val="00BB0BB4"/>
    <w:rsid w:val="00BB143F"/>
    <w:rsid w:val="00BB192A"/>
    <w:rsid w:val="00BB19F8"/>
    <w:rsid w:val="00BB1F2A"/>
    <w:rsid w:val="00BB223A"/>
    <w:rsid w:val="00BB29F6"/>
    <w:rsid w:val="00BB2BE6"/>
    <w:rsid w:val="00BB2E9C"/>
    <w:rsid w:val="00BB30A9"/>
    <w:rsid w:val="00BB36F4"/>
    <w:rsid w:val="00BB3774"/>
    <w:rsid w:val="00BB3818"/>
    <w:rsid w:val="00BB3899"/>
    <w:rsid w:val="00BB3ED7"/>
    <w:rsid w:val="00BB4199"/>
    <w:rsid w:val="00BB42C2"/>
    <w:rsid w:val="00BB4A7A"/>
    <w:rsid w:val="00BB4F34"/>
    <w:rsid w:val="00BB4FD5"/>
    <w:rsid w:val="00BB5371"/>
    <w:rsid w:val="00BB5D4B"/>
    <w:rsid w:val="00BB5E24"/>
    <w:rsid w:val="00BB69F0"/>
    <w:rsid w:val="00BB6F08"/>
    <w:rsid w:val="00BB71EF"/>
    <w:rsid w:val="00BB7961"/>
    <w:rsid w:val="00BB7EB3"/>
    <w:rsid w:val="00BC00BA"/>
    <w:rsid w:val="00BC0411"/>
    <w:rsid w:val="00BC0652"/>
    <w:rsid w:val="00BC0B24"/>
    <w:rsid w:val="00BC0C53"/>
    <w:rsid w:val="00BC0D22"/>
    <w:rsid w:val="00BC0DC7"/>
    <w:rsid w:val="00BC1310"/>
    <w:rsid w:val="00BC166C"/>
    <w:rsid w:val="00BC1B77"/>
    <w:rsid w:val="00BC1ED1"/>
    <w:rsid w:val="00BC217A"/>
    <w:rsid w:val="00BC29C9"/>
    <w:rsid w:val="00BC2BC4"/>
    <w:rsid w:val="00BC2F22"/>
    <w:rsid w:val="00BC333E"/>
    <w:rsid w:val="00BC348A"/>
    <w:rsid w:val="00BC3525"/>
    <w:rsid w:val="00BC35AB"/>
    <w:rsid w:val="00BC3EC9"/>
    <w:rsid w:val="00BC45C6"/>
    <w:rsid w:val="00BC4F6C"/>
    <w:rsid w:val="00BC526E"/>
    <w:rsid w:val="00BC5356"/>
    <w:rsid w:val="00BC5637"/>
    <w:rsid w:val="00BC594A"/>
    <w:rsid w:val="00BC5DB8"/>
    <w:rsid w:val="00BC5E2B"/>
    <w:rsid w:val="00BC5E9B"/>
    <w:rsid w:val="00BC5F40"/>
    <w:rsid w:val="00BC61C1"/>
    <w:rsid w:val="00BC6207"/>
    <w:rsid w:val="00BC6260"/>
    <w:rsid w:val="00BC62F9"/>
    <w:rsid w:val="00BC641F"/>
    <w:rsid w:val="00BC6C7E"/>
    <w:rsid w:val="00BC6FF3"/>
    <w:rsid w:val="00BC747C"/>
    <w:rsid w:val="00BC757F"/>
    <w:rsid w:val="00BC7611"/>
    <w:rsid w:val="00BD0263"/>
    <w:rsid w:val="00BD0596"/>
    <w:rsid w:val="00BD0824"/>
    <w:rsid w:val="00BD1129"/>
    <w:rsid w:val="00BD1CB0"/>
    <w:rsid w:val="00BD1D3B"/>
    <w:rsid w:val="00BD1E8C"/>
    <w:rsid w:val="00BD2595"/>
    <w:rsid w:val="00BD2915"/>
    <w:rsid w:val="00BD2A97"/>
    <w:rsid w:val="00BD2C63"/>
    <w:rsid w:val="00BD2CA9"/>
    <w:rsid w:val="00BD2EAD"/>
    <w:rsid w:val="00BD2F16"/>
    <w:rsid w:val="00BD2F67"/>
    <w:rsid w:val="00BD3485"/>
    <w:rsid w:val="00BD3DF6"/>
    <w:rsid w:val="00BD43A7"/>
    <w:rsid w:val="00BD4523"/>
    <w:rsid w:val="00BD49B9"/>
    <w:rsid w:val="00BD53DE"/>
    <w:rsid w:val="00BD5919"/>
    <w:rsid w:val="00BD5D07"/>
    <w:rsid w:val="00BD5E2E"/>
    <w:rsid w:val="00BD670C"/>
    <w:rsid w:val="00BD6F36"/>
    <w:rsid w:val="00BD6F73"/>
    <w:rsid w:val="00BD7E92"/>
    <w:rsid w:val="00BE0297"/>
    <w:rsid w:val="00BE02EA"/>
    <w:rsid w:val="00BE0AAE"/>
    <w:rsid w:val="00BE0FC1"/>
    <w:rsid w:val="00BE17E0"/>
    <w:rsid w:val="00BE1DC0"/>
    <w:rsid w:val="00BE1F6D"/>
    <w:rsid w:val="00BE332D"/>
    <w:rsid w:val="00BE35FF"/>
    <w:rsid w:val="00BE4063"/>
    <w:rsid w:val="00BE42CE"/>
    <w:rsid w:val="00BE4311"/>
    <w:rsid w:val="00BE4797"/>
    <w:rsid w:val="00BE485E"/>
    <w:rsid w:val="00BE58B1"/>
    <w:rsid w:val="00BE5A63"/>
    <w:rsid w:val="00BE5A72"/>
    <w:rsid w:val="00BE5CA5"/>
    <w:rsid w:val="00BE5E03"/>
    <w:rsid w:val="00BE5E06"/>
    <w:rsid w:val="00BE61BF"/>
    <w:rsid w:val="00BE63C7"/>
    <w:rsid w:val="00BE6951"/>
    <w:rsid w:val="00BE6C4F"/>
    <w:rsid w:val="00BE74F4"/>
    <w:rsid w:val="00BE78D5"/>
    <w:rsid w:val="00BE79A6"/>
    <w:rsid w:val="00BE7A7D"/>
    <w:rsid w:val="00BE7BE2"/>
    <w:rsid w:val="00BE7BF1"/>
    <w:rsid w:val="00BE7DE8"/>
    <w:rsid w:val="00BE7E1A"/>
    <w:rsid w:val="00BE7F47"/>
    <w:rsid w:val="00BF1453"/>
    <w:rsid w:val="00BF1594"/>
    <w:rsid w:val="00BF16B9"/>
    <w:rsid w:val="00BF206C"/>
    <w:rsid w:val="00BF20AD"/>
    <w:rsid w:val="00BF2284"/>
    <w:rsid w:val="00BF2393"/>
    <w:rsid w:val="00BF23E0"/>
    <w:rsid w:val="00BF2733"/>
    <w:rsid w:val="00BF2C46"/>
    <w:rsid w:val="00BF3633"/>
    <w:rsid w:val="00BF36C1"/>
    <w:rsid w:val="00BF38B8"/>
    <w:rsid w:val="00BF4281"/>
    <w:rsid w:val="00BF43C7"/>
    <w:rsid w:val="00BF488C"/>
    <w:rsid w:val="00BF550F"/>
    <w:rsid w:val="00BF55F5"/>
    <w:rsid w:val="00BF576D"/>
    <w:rsid w:val="00BF5B69"/>
    <w:rsid w:val="00BF618E"/>
    <w:rsid w:val="00BF632C"/>
    <w:rsid w:val="00BF64AF"/>
    <w:rsid w:val="00BF6686"/>
    <w:rsid w:val="00BF67C1"/>
    <w:rsid w:val="00BF6928"/>
    <w:rsid w:val="00BF6D1E"/>
    <w:rsid w:val="00BF6FBF"/>
    <w:rsid w:val="00BF7146"/>
    <w:rsid w:val="00BF71AE"/>
    <w:rsid w:val="00BF74A3"/>
    <w:rsid w:val="00C00444"/>
    <w:rsid w:val="00C00E77"/>
    <w:rsid w:val="00C00F66"/>
    <w:rsid w:val="00C016F8"/>
    <w:rsid w:val="00C01B55"/>
    <w:rsid w:val="00C01DE7"/>
    <w:rsid w:val="00C01FBD"/>
    <w:rsid w:val="00C0237B"/>
    <w:rsid w:val="00C024D7"/>
    <w:rsid w:val="00C02941"/>
    <w:rsid w:val="00C02CDC"/>
    <w:rsid w:val="00C02FE4"/>
    <w:rsid w:val="00C03085"/>
    <w:rsid w:val="00C03572"/>
    <w:rsid w:val="00C04111"/>
    <w:rsid w:val="00C04631"/>
    <w:rsid w:val="00C0494E"/>
    <w:rsid w:val="00C04A0C"/>
    <w:rsid w:val="00C04BDE"/>
    <w:rsid w:val="00C04FF0"/>
    <w:rsid w:val="00C0514D"/>
    <w:rsid w:val="00C06591"/>
    <w:rsid w:val="00C06618"/>
    <w:rsid w:val="00C06F4F"/>
    <w:rsid w:val="00C071A3"/>
    <w:rsid w:val="00C072D6"/>
    <w:rsid w:val="00C074D7"/>
    <w:rsid w:val="00C07A37"/>
    <w:rsid w:val="00C07D98"/>
    <w:rsid w:val="00C102C7"/>
    <w:rsid w:val="00C105D9"/>
    <w:rsid w:val="00C10862"/>
    <w:rsid w:val="00C108C6"/>
    <w:rsid w:val="00C109B5"/>
    <w:rsid w:val="00C109F4"/>
    <w:rsid w:val="00C10CCB"/>
    <w:rsid w:val="00C10F0B"/>
    <w:rsid w:val="00C115A5"/>
    <w:rsid w:val="00C11695"/>
    <w:rsid w:val="00C11B4B"/>
    <w:rsid w:val="00C1267A"/>
    <w:rsid w:val="00C1269E"/>
    <w:rsid w:val="00C12D86"/>
    <w:rsid w:val="00C130A3"/>
    <w:rsid w:val="00C1353F"/>
    <w:rsid w:val="00C13574"/>
    <w:rsid w:val="00C137CE"/>
    <w:rsid w:val="00C140BB"/>
    <w:rsid w:val="00C142D8"/>
    <w:rsid w:val="00C14404"/>
    <w:rsid w:val="00C1461C"/>
    <w:rsid w:val="00C14CC2"/>
    <w:rsid w:val="00C14E06"/>
    <w:rsid w:val="00C14FC9"/>
    <w:rsid w:val="00C1502B"/>
    <w:rsid w:val="00C1571C"/>
    <w:rsid w:val="00C1579A"/>
    <w:rsid w:val="00C15880"/>
    <w:rsid w:val="00C159E7"/>
    <w:rsid w:val="00C15AD4"/>
    <w:rsid w:val="00C15C4D"/>
    <w:rsid w:val="00C160E6"/>
    <w:rsid w:val="00C1617F"/>
    <w:rsid w:val="00C165B1"/>
    <w:rsid w:val="00C168AA"/>
    <w:rsid w:val="00C16D6B"/>
    <w:rsid w:val="00C17425"/>
    <w:rsid w:val="00C1765A"/>
    <w:rsid w:val="00C20539"/>
    <w:rsid w:val="00C20626"/>
    <w:rsid w:val="00C206E2"/>
    <w:rsid w:val="00C20812"/>
    <w:rsid w:val="00C20DF3"/>
    <w:rsid w:val="00C210EE"/>
    <w:rsid w:val="00C21145"/>
    <w:rsid w:val="00C21147"/>
    <w:rsid w:val="00C21416"/>
    <w:rsid w:val="00C21BBE"/>
    <w:rsid w:val="00C21BC9"/>
    <w:rsid w:val="00C21FF7"/>
    <w:rsid w:val="00C22315"/>
    <w:rsid w:val="00C22CD3"/>
    <w:rsid w:val="00C22F3F"/>
    <w:rsid w:val="00C239F4"/>
    <w:rsid w:val="00C240D1"/>
    <w:rsid w:val="00C243A8"/>
    <w:rsid w:val="00C24491"/>
    <w:rsid w:val="00C249F7"/>
    <w:rsid w:val="00C24C52"/>
    <w:rsid w:val="00C2572E"/>
    <w:rsid w:val="00C25B2A"/>
    <w:rsid w:val="00C25C0B"/>
    <w:rsid w:val="00C26232"/>
    <w:rsid w:val="00C2635E"/>
    <w:rsid w:val="00C26BFF"/>
    <w:rsid w:val="00C27220"/>
    <w:rsid w:val="00C27735"/>
    <w:rsid w:val="00C277E9"/>
    <w:rsid w:val="00C27833"/>
    <w:rsid w:val="00C27BB9"/>
    <w:rsid w:val="00C27CF3"/>
    <w:rsid w:val="00C27DDC"/>
    <w:rsid w:val="00C302E5"/>
    <w:rsid w:val="00C306DB"/>
    <w:rsid w:val="00C308EC"/>
    <w:rsid w:val="00C30D14"/>
    <w:rsid w:val="00C30DA3"/>
    <w:rsid w:val="00C30EBD"/>
    <w:rsid w:val="00C30F8D"/>
    <w:rsid w:val="00C31107"/>
    <w:rsid w:val="00C31225"/>
    <w:rsid w:val="00C31488"/>
    <w:rsid w:val="00C31510"/>
    <w:rsid w:val="00C315E9"/>
    <w:rsid w:val="00C318A4"/>
    <w:rsid w:val="00C31E0C"/>
    <w:rsid w:val="00C31EB2"/>
    <w:rsid w:val="00C324FE"/>
    <w:rsid w:val="00C325A2"/>
    <w:rsid w:val="00C32981"/>
    <w:rsid w:val="00C32CD1"/>
    <w:rsid w:val="00C334D6"/>
    <w:rsid w:val="00C338B5"/>
    <w:rsid w:val="00C34154"/>
    <w:rsid w:val="00C346F7"/>
    <w:rsid w:val="00C34988"/>
    <w:rsid w:val="00C34F0A"/>
    <w:rsid w:val="00C34F80"/>
    <w:rsid w:val="00C350A5"/>
    <w:rsid w:val="00C3518D"/>
    <w:rsid w:val="00C3591D"/>
    <w:rsid w:val="00C35A29"/>
    <w:rsid w:val="00C35A36"/>
    <w:rsid w:val="00C35B13"/>
    <w:rsid w:val="00C35DC2"/>
    <w:rsid w:val="00C364C3"/>
    <w:rsid w:val="00C365CB"/>
    <w:rsid w:val="00C366BB"/>
    <w:rsid w:val="00C36A6C"/>
    <w:rsid w:val="00C36AEC"/>
    <w:rsid w:val="00C36D2B"/>
    <w:rsid w:val="00C36D43"/>
    <w:rsid w:val="00C372C4"/>
    <w:rsid w:val="00C3782B"/>
    <w:rsid w:val="00C37A3A"/>
    <w:rsid w:val="00C37E5C"/>
    <w:rsid w:val="00C37F29"/>
    <w:rsid w:val="00C37FA0"/>
    <w:rsid w:val="00C401FD"/>
    <w:rsid w:val="00C40415"/>
    <w:rsid w:val="00C40419"/>
    <w:rsid w:val="00C40618"/>
    <w:rsid w:val="00C4072D"/>
    <w:rsid w:val="00C40774"/>
    <w:rsid w:val="00C40BE6"/>
    <w:rsid w:val="00C40BF9"/>
    <w:rsid w:val="00C40D1C"/>
    <w:rsid w:val="00C40FE8"/>
    <w:rsid w:val="00C410B8"/>
    <w:rsid w:val="00C41314"/>
    <w:rsid w:val="00C41E34"/>
    <w:rsid w:val="00C42729"/>
    <w:rsid w:val="00C42D41"/>
    <w:rsid w:val="00C42D5A"/>
    <w:rsid w:val="00C42EF5"/>
    <w:rsid w:val="00C430BD"/>
    <w:rsid w:val="00C432F3"/>
    <w:rsid w:val="00C434CE"/>
    <w:rsid w:val="00C4423A"/>
    <w:rsid w:val="00C44445"/>
    <w:rsid w:val="00C44576"/>
    <w:rsid w:val="00C44583"/>
    <w:rsid w:val="00C445C1"/>
    <w:rsid w:val="00C445F2"/>
    <w:rsid w:val="00C448B1"/>
    <w:rsid w:val="00C452A5"/>
    <w:rsid w:val="00C45427"/>
    <w:rsid w:val="00C459BF"/>
    <w:rsid w:val="00C46254"/>
    <w:rsid w:val="00C46A8B"/>
    <w:rsid w:val="00C46D81"/>
    <w:rsid w:val="00C46E01"/>
    <w:rsid w:val="00C478D8"/>
    <w:rsid w:val="00C47991"/>
    <w:rsid w:val="00C47D1D"/>
    <w:rsid w:val="00C47EF6"/>
    <w:rsid w:val="00C47FC3"/>
    <w:rsid w:val="00C500D7"/>
    <w:rsid w:val="00C502B3"/>
    <w:rsid w:val="00C5039E"/>
    <w:rsid w:val="00C505B2"/>
    <w:rsid w:val="00C5122C"/>
    <w:rsid w:val="00C514A3"/>
    <w:rsid w:val="00C515A9"/>
    <w:rsid w:val="00C51893"/>
    <w:rsid w:val="00C518F4"/>
    <w:rsid w:val="00C51AC4"/>
    <w:rsid w:val="00C521A5"/>
    <w:rsid w:val="00C523E7"/>
    <w:rsid w:val="00C523FB"/>
    <w:rsid w:val="00C52471"/>
    <w:rsid w:val="00C52A0D"/>
    <w:rsid w:val="00C52C2E"/>
    <w:rsid w:val="00C52D6B"/>
    <w:rsid w:val="00C53315"/>
    <w:rsid w:val="00C53759"/>
    <w:rsid w:val="00C538F8"/>
    <w:rsid w:val="00C53AAD"/>
    <w:rsid w:val="00C53C41"/>
    <w:rsid w:val="00C53E37"/>
    <w:rsid w:val="00C53E52"/>
    <w:rsid w:val="00C53EAF"/>
    <w:rsid w:val="00C54244"/>
    <w:rsid w:val="00C54918"/>
    <w:rsid w:val="00C54A22"/>
    <w:rsid w:val="00C54CC0"/>
    <w:rsid w:val="00C55373"/>
    <w:rsid w:val="00C55BB8"/>
    <w:rsid w:val="00C561BA"/>
    <w:rsid w:val="00C56325"/>
    <w:rsid w:val="00C5709E"/>
    <w:rsid w:val="00C574CE"/>
    <w:rsid w:val="00C57526"/>
    <w:rsid w:val="00C57AD2"/>
    <w:rsid w:val="00C57AE3"/>
    <w:rsid w:val="00C57BC8"/>
    <w:rsid w:val="00C57BD6"/>
    <w:rsid w:val="00C57BE9"/>
    <w:rsid w:val="00C60306"/>
    <w:rsid w:val="00C60B8E"/>
    <w:rsid w:val="00C60EC5"/>
    <w:rsid w:val="00C613EE"/>
    <w:rsid w:val="00C6149F"/>
    <w:rsid w:val="00C614FD"/>
    <w:rsid w:val="00C615B7"/>
    <w:rsid w:val="00C615D6"/>
    <w:rsid w:val="00C61C62"/>
    <w:rsid w:val="00C61E33"/>
    <w:rsid w:val="00C61EEF"/>
    <w:rsid w:val="00C620BF"/>
    <w:rsid w:val="00C622FE"/>
    <w:rsid w:val="00C627B9"/>
    <w:rsid w:val="00C62902"/>
    <w:rsid w:val="00C62EC1"/>
    <w:rsid w:val="00C62FAC"/>
    <w:rsid w:val="00C62FDD"/>
    <w:rsid w:val="00C635CE"/>
    <w:rsid w:val="00C636A0"/>
    <w:rsid w:val="00C639DD"/>
    <w:rsid w:val="00C643F2"/>
    <w:rsid w:val="00C643F3"/>
    <w:rsid w:val="00C65670"/>
    <w:rsid w:val="00C65694"/>
    <w:rsid w:val="00C664D2"/>
    <w:rsid w:val="00C66846"/>
    <w:rsid w:val="00C66D5B"/>
    <w:rsid w:val="00C66EE5"/>
    <w:rsid w:val="00C670D2"/>
    <w:rsid w:val="00C6727C"/>
    <w:rsid w:val="00C6729A"/>
    <w:rsid w:val="00C67543"/>
    <w:rsid w:val="00C6784D"/>
    <w:rsid w:val="00C6788B"/>
    <w:rsid w:val="00C67DA8"/>
    <w:rsid w:val="00C70108"/>
    <w:rsid w:val="00C70631"/>
    <w:rsid w:val="00C70850"/>
    <w:rsid w:val="00C709A4"/>
    <w:rsid w:val="00C71043"/>
    <w:rsid w:val="00C71497"/>
    <w:rsid w:val="00C71681"/>
    <w:rsid w:val="00C719FC"/>
    <w:rsid w:val="00C71E62"/>
    <w:rsid w:val="00C721F0"/>
    <w:rsid w:val="00C72A36"/>
    <w:rsid w:val="00C72C50"/>
    <w:rsid w:val="00C72F43"/>
    <w:rsid w:val="00C73208"/>
    <w:rsid w:val="00C7328E"/>
    <w:rsid w:val="00C73667"/>
    <w:rsid w:val="00C739AE"/>
    <w:rsid w:val="00C73CBA"/>
    <w:rsid w:val="00C74776"/>
    <w:rsid w:val="00C7485E"/>
    <w:rsid w:val="00C74C61"/>
    <w:rsid w:val="00C74CB4"/>
    <w:rsid w:val="00C74D6E"/>
    <w:rsid w:val="00C74E93"/>
    <w:rsid w:val="00C75419"/>
    <w:rsid w:val="00C7563B"/>
    <w:rsid w:val="00C7587B"/>
    <w:rsid w:val="00C75CC6"/>
    <w:rsid w:val="00C75E00"/>
    <w:rsid w:val="00C760F9"/>
    <w:rsid w:val="00C76856"/>
    <w:rsid w:val="00C76D0E"/>
    <w:rsid w:val="00C76DE0"/>
    <w:rsid w:val="00C76E1D"/>
    <w:rsid w:val="00C770A2"/>
    <w:rsid w:val="00C7727C"/>
    <w:rsid w:val="00C775BE"/>
    <w:rsid w:val="00C7764F"/>
    <w:rsid w:val="00C77887"/>
    <w:rsid w:val="00C77BCE"/>
    <w:rsid w:val="00C77BD9"/>
    <w:rsid w:val="00C77BF4"/>
    <w:rsid w:val="00C77EB2"/>
    <w:rsid w:val="00C80349"/>
    <w:rsid w:val="00C806DB"/>
    <w:rsid w:val="00C80C50"/>
    <w:rsid w:val="00C81703"/>
    <w:rsid w:val="00C8173C"/>
    <w:rsid w:val="00C81B76"/>
    <w:rsid w:val="00C81CCE"/>
    <w:rsid w:val="00C824EE"/>
    <w:rsid w:val="00C82816"/>
    <w:rsid w:val="00C8294B"/>
    <w:rsid w:val="00C82E2C"/>
    <w:rsid w:val="00C82EC5"/>
    <w:rsid w:val="00C82FC2"/>
    <w:rsid w:val="00C83B9B"/>
    <w:rsid w:val="00C83D9C"/>
    <w:rsid w:val="00C84589"/>
    <w:rsid w:val="00C846DF"/>
    <w:rsid w:val="00C84991"/>
    <w:rsid w:val="00C84A38"/>
    <w:rsid w:val="00C84DBC"/>
    <w:rsid w:val="00C854C5"/>
    <w:rsid w:val="00C8551E"/>
    <w:rsid w:val="00C85DCB"/>
    <w:rsid w:val="00C85EB5"/>
    <w:rsid w:val="00C85F65"/>
    <w:rsid w:val="00C862B8"/>
    <w:rsid w:val="00C86388"/>
    <w:rsid w:val="00C87204"/>
    <w:rsid w:val="00C87289"/>
    <w:rsid w:val="00C87447"/>
    <w:rsid w:val="00C902B9"/>
    <w:rsid w:val="00C90675"/>
    <w:rsid w:val="00C909CC"/>
    <w:rsid w:val="00C90A37"/>
    <w:rsid w:val="00C90F1E"/>
    <w:rsid w:val="00C90F54"/>
    <w:rsid w:val="00C915C1"/>
    <w:rsid w:val="00C919CC"/>
    <w:rsid w:val="00C91BEF"/>
    <w:rsid w:val="00C91C47"/>
    <w:rsid w:val="00C91E67"/>
    <w:rsid w:val="00C92101"/>
    <w:rsid w:val="00C921F4"/>
    <w:rsid w:val="00C926C6"/>
    <w:rsid w:val="00C929D7"/>
    <w:rsid w:val="00C92B1D"/>
    <w:rsid w:val="00C92CAC"/>
    <w:rsid w:val="00C93274"/>
    <w:rsid w:val="00C93435"/>
    <w:rsid w:val="00C938A1"/>
    <w:rsid w:val="00C93A45"/>
    <w:rsid w:val="00C93AFF"/>
    <w:rsid w:val="00C93B4B"/>
    <w:rsid w:val="00C93C90"/>
    <w:rsid w:val="00C93E7D"/>
    <w:rsid w:val="00C943DB"/>
    <w:rsid w:val="00C9465B"/>
    <w:rsid w:val="00C94788"/>
    <w:rsid w:val="00C94A31"/>
    <w:rsid w:val="00C94A43"/>
    <w:rsid w:val="00C94C55"/>
    <w:rsid w:val="00C94DC2"/>
    <w:rsid w:val="00C952C4"/>
    <w:rsid w:val="00C9558C"/>
    <w:rsid w:val="00C961FC"/>
    <w:rsid w:val="00C96764"/>
    <w:rsid w:val="00C96D2A"/>
    <w:rsid w:val="00C96D40"/>
    <w:rsid w:val="00C97238"/>
    <w:rsid w:val="00C973C7"/>
    <w:rsid w:val="00C97FBE"/>
    <w:rsid w:val="00CA0024"/>
    <w:rsid w:val="00CA004A"/>
    <w:rsid w:val="00CA0075"/>
    <w:rsid w:val="00CA0698"/>
    <w:rsid w:val="00CA0B24"/>
    <w:rsid w:val="00CA1479"/>
    <w:rsid w:val="00CA148B"/>
    <w:rsid w:val="00CA1777"/>
    <w:rsid w:val="00CA21F1"/>
    <w:rsid w:val="00CA2259"/>
    <w:rsid w:val="00CA2425"/>
    <w:rsid w:val="00CA2A47"/>
    <w:rsid w:val="00CA2FCA"/>
    <w:rsid w:val="00CA3664"/>
    <w:rsid w:val="00CA38E0"/>
    <w:rsid w:val="00CA3C50"/>
    <w:rsid w:val="00CA3DF8"/>
    <w:rsid w:val="00CA3E2E"/>
    <w:rsid w:val="00CA3F92"/>
    <w:rsid w:val="00CA404A"/>
    <w:rsid w:val="00CA4800"/>
    <w:rsid w:val="00CA48FF"/>
    <w:rsid w:val="00CA4B0E"/>
    <w:rsid w:val="00CA4B7D"/>
    <w:rsid w:val="00CA4E9C"/>
    <w:rsid w:val="00CA54B5"/>
    <w:rsid w:val="00CA556F"/>
    <w:rsid w:val="00CA579A"/>
    <w:rsid w:val="00CA5AE6"/>
    <w:rsid w:val="00CA5C28"/>
    <w:rsid w:val="00CA5D2B"/>
    <w:rsid w:val="00CA5DED"/>
    <w:rsid w:val="00CA6215"/>
    <w:rsid w:val="00CA64F0"/>
    <w:rsid w:val="00CA6933"/>
    <w:rsid w:val="00CA69F1"/>
    <w:rsid w:val="00CA6F12"/>
    <w:rsid w:val="00CA728C"/>
    <w:rsid w:val="00CA79C9"/>
    <w:rsid w:val="00CA7B76"/>
    <w:rsid w:val="00CA7EE2"/>
    <w:rsid w:val="00CB0566"/>
    <w:rsid w:val="00CB1188"/>
    <w:rsid w:val="00CB12C7"/>
    <w:rsid w:val="00CB1325"/>
    <w:rsid w:val="00CB145F"/>
    <w:rsid w:val="00CB175B"/>
    <w:rsid w:val="00CB19EC"/>
    <w:rsid w:val="00CB2AE6"/>
    <w:rsid w:val="00CB32C0"/>
    <w:rsid w:val="00CB3871"/>
    <w:rsid w:val="00CB39FF"/>
    <w:rsid w:val="00CB3A90"/>
    <w:rsid w:val="00CB44BB"/>
    <w:rsid w:val="00CB4682"/>
    <w:rsid w:val="00CB48E6"/>
    <w:rsid w:val="00CB4A71"/>
    <w:rsid w:val="00CB4E30"/>
    <w:rsid w:val="00CB5141"/>
    <w:rsid w:val="00CB5551"/>
    <w:rsid w:val="00CB56B9"/>
    <w:rsid w:val="00CB56E5"/>
    <w:rsid w:val="00CB5B62"/>
    <w:rsid w:val="00CB5C7A"/>
    <w:rsid w:val="00CB5CFD"/>
    <w:rsid w:val="00CB5D3F"/>
    <w:rsid w:val="00CB634F"/>
    <w:rsid w:val="00CB6845"/>
    <w:rsid w:val="00CB6DDE"/>
    <w:rsid w:val="00CB7A1C"/>
    <w:rsid w:val="00CB7ABE"/>
    <w:rsid w:val="00CC006A"/>
    <w:rsid w:val="00CC0371"/>
    <w:rsid w:val="00CC046C"/>
    <w:rsid w:val="00CC0723"/>
    <w:rsid w:val="00CC1466"/>
    <w:rsid w:val="00CC17E5"/>
    <w:rsid w:val="00CC1949"/>
    <w:rsid w:val="00CC1A4F"/>
    <w:rsid w:val="00CC1B80"/>
    <w:rsid w:val="00CC1F91"/>
    <w:rsid w:val="00CC24DF"/>
    <w:rsid w:val="00CC2A75"/>
    <w:rsid w:val="00CC2B41"/>
    <w:rsid w:val="00CC33A1"/>
    <w:rsid w:val="00CC3432"/>
    <w:rsid w:val="00CC382A"/>
    <w:rsid w:val="00CC3A44"/>
    <w:rsid w:val="00CC3B72"/>
    <w:rsid w:val="00CC409A"/>
    <w:rsid w:val="00CC42F7"/>
    <w:rsid w:val="00CC4312"/>
    <w:rsid w:val="00CC432D"/>
    <w:rsid w:val="00CC4B7A"/>
    <w:rsid w:val="00CC4CC1"/>
    <w:rsid w:val="00CC4F00"/>
    <w:rsid w:val="00CC4F04"/>
    <w:rsid w:val="00CC51A6"/>
    <w:rsid w:val="00CC5BDA"/>
    <w:rsid w:val="00CC64C0"/>
    <w:rsid w:val="00CC6526"/>
    <w:rsid w:val="00CC6C28"/>
    <w:rsid w:val="00CC6C94"/>
    <w:rsid w:val="00CC726F"/>
    <w:rsid w:val="00CC77DB"/>
    <w:rsid w:val="00CC7885"/>
    <w:rsid w:val="00CC796B"/>
    <w:rsid w:val="00CD0167"/>
    <w:rsid w:val="00CD04DF"/>
    <w:rsid w:val="00CD0BDD"/>
    <w:rsid w:val="00CD0CC2"/>
    <w:rsid w:val="00CD0E69"/>
    <w:rsid w:val="00CD0EE7"/>
    <w:rsid w:val="00CD1037"/>
    <w:rsid w:val="00CD12CC"/>
    <w:rsid w:val="00CD13CE"/>
    <w:rsid w:val="00CD1FD4"/>
    <w:rsid w:val="00CD2113"/>
    <w:rsid w:val="00CD249E"/>
    <w:rsid w:val="00CD24C2"/>
    <w:rsid w:val="00CD2578"/>
    <w:rsid w:val="00CD2875"/>
    <w:rsid w:val="00CD28AC"/>
    <w:rsid w:val="00CD2CBC"/>
    <w:rsid w:val="00CD3450"/>
    <w:rsid w:val="00CD37A6"/>
    <w:rsid w:val="00CD4874"/>
    <w:rsid w:val="00CD49A5"/>
    <w:rsid w:val="00CD4B94"/>
    <w:rsid w:val="00CD50BA"/>
    <w:rsid w:val="00CD512D"/>
    <w:rsid w:val="00CD553D"/>
    <w:rsid w:val="00CD5BAA"/>
    <w:rsid w:val="00CD5C70"/>
    <w:rsid w:val="00CD6172"/>
    <w:rsid w:val="00CD6192"/>
    <w:rsid w:val="00CD6320"/>
    <w:rsid w:val="00CD64B7"/>
    <w:rsid w:val="00CD6660"/>
    <w:rsid w:val="00CD6A87"/>
    <w:rsid w:val="00CD7B15"/>
    <w:rsid w:val="00CD7DA4"/>
    <w:rsid w:val="00CE0028"/>
    <w:rsid w:val="00CE0748"/>
    <w:rsid w:val="00CE09E6"/>
    <w:rsid w:val="00CE0B1F"/>
    <w:rsid w:val="00CE0C5D"/>
    <w:rsid w:val="00CE0F7E"/>
    <w:rsid w:val="00CE12C9"/>
    <w:rsid w:val="00CE1EF3"/>
    <w:rsid w:val="00CE2309"/>
    <w:rsid w:val="00CE2C70"/>
    <w:rsid w:val="00CE35C0"/>
    <w:rsid w:val="00CE3D45"/>
    <w:rsid w:val="00CE40DA"/>
    <w:rsid w:val="00CE41CE"/>
    <w:rsid w:val="00CE4555"/>
    <w:rsid w:val="00CE4D3B"/>
    <w:rsid w:val="00CE57B8"/>
    <w:rsid w:val="00CE57D6"/>
    <w:rsid w:val="00CE65CC"/>
    <w:rsid w:val="00CE6C8F"/>
    <w:rsid w:val="00CE6E35"/>
    <w:rsid w:val="00CE7841"/>
    <w:rsid w:val="00CE7ACA"/>
    <w:rsid w:val="00CE7BBE"/>
    <w:rsid w:val="00CE7FC2"/>
    <w:rsid w:val="00CF0024"/>
    <w:rsid w:val="00CF045A"/>
    <w:rsid w:val="00CF0960"/>
    <w:rsid w:val="00CF0EFB"/>
    <w:rsid w:val="00CF1564"/>
    <w:rsid w:val="00CF1738"/>
    <w:rsid w:val="00CF1C40"/>
    <w:rsid w:val="00CF1D5C"/>
    <w:rsid w:val="00CF218A"/>
    <w:rsid w:val="00CF22FE"/>
    <w:rsid w:val="00CF2433"/>
    <w:rsid w:val="00CF24F6"/>
    <w:rsid w:val="00CF27B8"/>
    <w:rsid w:val="00CF2B01"/>
    <w:rsid w:val="00CF2F0D"/>
    <w:rsid w:val="00CF36F2"/>
    <w:rsid w:val="00CF5580"/>
    <w:rsid w:val="00CF57A6"/>
    <w:rsid w:val="00CF5855"/>
    <w:rsid w:val="00CF5C80"/>
    <w:rsid w:val="00CF5FEF"/>
    <w:rsid w:val="00CF6B13"/>
    <w:rsid w:val="00CF70EB"/>
    <w:rsid w:val="00CF7284"/>
    <w:rsid w:val="00CF7450"/>
    <w:rsid w:val="00CF785B"/>
    <w:rsid w:val="00CF7895"/>
    <w:rsid w:val="00D00585"/>
    <w:rsid w:val="00D00AEB"/>
    <w:rsid w:val="00D00E16"/>
    <w:rsid w:val="00D011E0"/>
    <w:rsid w:val="00D014C9"/>
    <w:rsid w:val="00D0190E"/>
    <w:rsid w:val="00D01C11"/>
    <w:rsid w:val="00D0214A"/>
    <w:rsid w:val="00D021CB"/>
    <w:rsid w:val="00D024AD"/>
    <w:rsid w:val="00D02C35"/>
    <w:rsid w:val="00D02DB2"/>
    <w:rsid w:val="00D03009"/>
    <w:rsid w:val="00D03348"/>
    <w:rsid w:val="00D03491"/>
    <w:rsid w:val="00D039D0"/>
    <w:rsid w:val="00D03A27"/>
    <w:rsid w:val="00D03A68"/>
    <w:rsid w:val="00D03CBD"/>
    <w:rsid w:val="00D04673"/>
    <w:rsid w:val="00D046DE"/>
    <w:rsid w:val="00D04A2E"/>
    <w:rsid w:val="00D04AE4"/>
    <w:rsid w:val="00D04BF9"/>
    <w:rsid w:val="00D05214"/>
    <w:rsid w:val="00D0529B"/>
    <w:rsid w:val="00D05513"/>
    <w:rsid w:val="00D055FA"/>
    <w:rsid w:val="00D05E18"/>
    <w:rsid w:val="00D05EF9"/>
    <w:rsid w:val="00D06571"/>
    <w:rsid w:val="00D06812"/>
    <w:rsid w:val="00D06952"/>
    <w:rsid w:val="00D06B42"/>
    <w:rsid w:val="00D06D12"/>
    <w:rsid w:val="00D10085"/>
    <w:rsid w:val="00D10161"/>
    <w:rsid w:val="00D10245"/>
    <w:rsid w:val="00D1138D"/>
    <w:rsid w:val="00D114F7"/>
    <w:rsid w:val="00D11747"/>
    <w:rsid w:val="00D118EC"/>
    <w:rsid w:val="00D11970"/>
    <w:rsid w:val="00D12C4B"/>
    <w:rsid w:val="00D12D9C"/>
    <w:rsid w:val="00D12E95"/>
    <w:rsid w:val="00D130A1"/>
    <w:rsid w:val="00D13113"/>
    <w:rsid w:val="00D134ED"/>
    <w:rsid w:val="00D1386B"/>
    <w:rsid w:val="00D1401B"/>
    <w:rsid w:val="00D14141"/>
    <w:rsid w:val="00D14702"/>
    <w:rsid w:val="00D147E1"/>
    <w:rsid w:val="00D14844"/>
    <w:rsid w:val="00D1523B"/>
    <w:rsid w:val="00D154AC"/>
    <w:rsid w:val="00D156C7"/>
    <w:rsid w:val="00D15D57"/>
    <w:rsid w:val="00D15E14"/>
    <w:rsid w:val="00D164E1"/>
    <w:rsid w:val="00D16711"/>
    <w:rsid w:val="00D16CC0"/>
    <w:rsid w:val="00D1706A"/>
    <w:rsid w:val="00D174C0"/>
    <w:rsid w:val="00D174F5"/>
    <w:rsid w:val="00D1788B"/>
    <w:rsid w:val="00D1795E"/>
    <w:rsid w:val="00D17976"/>
    <w:rsid w:val="00D17F67"/>
    <w:rsid w:val="00D20054"/>
    <w:rsid w:val="00D202D5"/>
    <w:rsid w:val="00D203ED"/>
    <w:rsid w:val="00D2058E"/>
    <w:rsid w:val="00D20D27"/>
    <w:rsid w:val="00D20E45"/>
    <w:rsid w:val="00D21090"/>
    <w:rsid w:val="00D210B4"/>
    <w:rsid w:val="00D21202"/>
    <w:rsid w:val="00D2160F"/>
    <w:rsid w:val="00D21B31"/>
    <w:rsid w:val="00D21B4D"/>
    <w:rsid w:val="00D21D5F"/>
    <w:rsid w:val="00D21DD3"/>
    <w:rsid w:val="00D2203A"/>
    <w:rsid w:val="00D22149"/>
    <w:rsid w:val="00D224A7"/>
    <w:rsid w:val="00D225E8"/>
    <w:rsid w:val="00D22A49"/>
    <w:rsid w:val="00D231EE"/>
    <w:rsid w:val="00D23269"/>
    <w:rsid w:val="00D233E3"/>
    <w:rsid w:val="00D23AE1"/>
    <w:rsid w:val="00D23BFD"/>
    <w:rsid w:val="00D23E98"/>
    <w:rsid w:val="00D23F69"/>
    <w:rsid w:val="00D23F76"/>
    <w:rsid w:val="00D2453F"/>
    <w:rsid w:val="00D248D3"/>
    <w:rsid w:val="00D24A0D"/>
    <w:rsid w:val="00D24B6D"/>
    <w:rsid w:val="00D24D33"/>
    <w:rsid w:val="00D24E69"/>
    <w:rsid w:val="00D2504D"/>
    <w:rsid w:val="00D253ED"/>
    <w:rsid w:val="00D256B4"/>
    <w:rsid w:val="00D258B0"/>
    <w:rsid w:val="00D258B3"/>
    <w:rsid w:val="00D258FE"/>
    <w:rsid w:val="00D25E21"/>
    <w:rsid w:val="00D261F9"/>
    <w:rsid w:val="00D26228"/>
    <w:rsid w:val="00D262D2"/>
    <w:rsid w:val="00D265FB"/>
    <w:rsid w:val="00D26B83"/>
    <w:rsid w:val="00D26CEB"/>
    <w:rsid w:val="00D27059"/>
    <w:rsid w:val="00D27B68"/>
    <w:rsid w:val="00D27CA0"/>
    <w:rsid w:val="00D27FA8"/>
    <w:rsid w:val="00D302F1"/>
    <w:rsid w:val="00D3033E"/>
    <w:rsid w:val="00D30559"/>
    <w:rsid w:val="00D3075C"/>
    <w:rsid w:val="00D30834"/>
    <w:rsid w:val="00D31228"/>
    <w:rsid w:val="00D313ED"/>
    <w:rsid w:val="00D314E2"/>
    <w:rsid w:val="00D31D73"/>
    <w:rsid w:val="00D32283"/>
    <w:rsid w:val="00D32AEA"/>
    <w:rsid w:val="00D32BDB"/>
    <w:rsid w:val="00D32E67"/>
    <w:rsid w:val="00D32FC2"/>
    <w:rsid w:val="00D3311E"/>
    <w:rsid w:val="00D33446"/>
    <w:rsid w:val="00D335BA"/>
    <w:rsid w:val="00D342D8"/>
    <w:rsid w:val="00D34BF3"/>
    <w:rsid w:val="00D34EB1"/>
    <w:rsid w:val="00D351BB"/>
    <w:rsid w:val="00D35699"/>
    <w:rsid w:val="00D35CDC"/>
    <w:rsid w:val="00D3638B"/>
    <w:rsid w:val="00D36B9B"/>
    <w:rsid w:val="00D37113"/>
    <w:rsid w:val="00D3744C"/>
    <w:rsid w:val="00D3758A"/>
    <w:rsid w:val="00D376FD"/>
    <w:rsid w:val="00D37AD2"/>
    <w:rsid w:val="00D37F4B"/>
    <w:rsid w:val="00D40071"/>
    <w:rsid w:val="00D40568"/>
    <w:rsid w:val="00D405B3"/>
    <w:rsid w:val="00D4121A"/>
    <w:rsid w:val="00D41C99"/>
    <w:rsid w:val="00D423A6"/>
    <w:rsid w:val="00D4280B"/>
    <w:rsid w:val="00D42AC3"/>
    <w:rsid w:val="00D42B0C"/>
    <w:rsid w:val="00D437EC"/>
    <w:rsid w:val="00D4385F"/>
    <w:rsid w:val="00D43CC8"/>
    <w:rsid w:val="00D43E90"/>
    <w:rsid w:val="00D44C09"/>
    <w:rsid w:val="00D44E1D"/>
    <w:rsid w:val="00D454E8"/>
    <w:rsid w:val="00D460E8"/>
    <w:rsid w:val="00D468B4"/>
    <w:rsid w:val="00D46CE5"/>
    <w:rsid w:val="00D472A0"/>
    <w:rsid w:val="00D47683"/>
    <w:rsid w:val="00D47B33"/>
    <w:rsid w:val="00D47D52"/>
    <w:rsid w:val="00D47ED7"/>
    <w:rsid w:val="00D5024B"/>
    <w:rsid w:val="00D50405"/>
    <w:rsid w:val="00D50A08"/>
    <w:rsid w:val="00D50A57"/>
    <w:rsid w:val="00D50ABA"/>
    <w:rsid w:val="00D51176"/>
    <w:rsid w:val="00D512B4"/>
    <w:rsid w:val="00D516C5"/>
    <w:rsid w:val="00D51866"/>
    <w:rsid w:val="00D51872"/>
    <w:rsid w:val="00D520A0"/>
    <w:rsid w:val="00D520AF"/>
    <w:rsid w:val="00D522CA"/>
    <w:rsid w:val="00D52568"/>
    <w:rsid w:val="00D528EC"/>
    <w:rsid w:val="00D52B31"/>
    <w:rsid w:val="00D52B96"/>
    <w:rsid w:val="00D52C0E"/>
    <w:rsid w:val="00D52D26"/>
    <w:rsid w:val="00D53038"/>
    <w:rsid w:val="00D53296"/>
    <w:rsid w:val="00D53B14"/>
    <w:rsid w:val="00D550A9"/>
    <w:rsid w:val="00D555D4"/>
    <w:rsid w:val="00D556CB"/>
    <w:rsid w:val="00D55F48"/>
    <w:rsid w:val="00D565BC"/>
    <w:rsid w:val="00D56600"/>
    <w:rsid w:val="00D56787"/>
    <w:rsid w:val="00D56902"/>
    <w:rsid w:val="00D569D1"/>
    <w:rsid w:val="00D56C02"/>
    <w:rsid w:val="00D56D68"/>
    <w:rsid w:val="00D56FC2"/>
    <w:rsid w:val="00D5703D"/>
    <w:rsid w:val="00D575DC"/>
    <w:rsid w:val="00D57602"/>
    <w:rsid w:val="00D5793F"/>
    <w:rsid w:val="00D60581"/>
    <w:rsid w:val="00D60875"/>
    <w:rsid w:val="00D608DA"/>
    <w:rsid w:val="00D609D0"/>
    <w:rsid w:val="00D61048"/>
    <w:rsid w:val="00D61AEB"/>
    <w:rsid w:val="00D61D76"/>
    <w:rsid w:val="00D61F08"/>
    <w:rsid w:val="00D6215E"/>
    <w:rsid w:val="00D623F0"/>
    <w:rsid w:val="00D6258C"/>
    <w:rsid w:val="00D62B78"/>
    <w:rsid w:val="00D62CBA"/>
    <w:rsid w:val="00D63012"/>
    <w:rsid w:val="00D632ED"/>
    <w:rsid w:val="00D6330C"/>
    <w:rsid w:val="00D63328"/>
    <w:rsid w:val="00D6412B"/>
    <w:rsid w:val="00D64955"/>
    <w:rsid w:val="00D64AC0"/>
    <w:rsid w:val="00D64C7F"/>
    <w:rsid w:val="00D64EA7"/>
    <w:rsid w:val="00D64EC0"/>
    <w:rsid w:val="00D6559E"/>
    <w:rsid w:val="00D65624"/>
    <w:rsid w:val="00D658E0"/>
    <w:rsid w:val="00D65A3F"/>
    <w:rsid w:val="00D65A7C"/>
    <w:rsid w:val="00D65F4E"/>
    <w:rsid w:val="00D66375"/>
    <w:rsid w:val="00D66E38"/>
    <w:rsid w:val="00D6762E"/>
    <w:rsid w:val="00D6775D"/>
    <w:rsid w:val="00D6790E"/>
    <w:rsid w:val="00D67E86"/>
    <w:rsid w:val="00D67E93"/>
    <w:rsid w:val="00D67F7A"/>
    <w:rsid w:val="00D701D6"/>
    <w:rsid w:val="00D7022E"/>
    <w:rsid w:val="00D70646"/>
    <w:rsid w:val="00D706FA"/>
    <w:rsid w:val="00D711D6"/>
    <w:rsid w:val="00D71719"/>
    <w:rsid w:val="00D71E1E"/>
    <w:rsid w:val="00D724CA"/>
    <w:rsid w:val="00D72BBE"/>
    <w:rsid w:val="00D7356A"/>
    <w:rsid w:val="00D741E0"/>
    <w:rsid w:val="00D747DA"/>
    <w:rsid w:val="00D747F0"/>
    <w:rsid w:val="00D7487C"/>
    <w:rsid w:val="00D74D52"/>
    <w:rsid w:val="00D754A8"/>
    <w:rsid w:val="00D75761"/>
    <w:rsid w:val="00D75BBC"/>
    <w:rsid w:val="00D75BEE"/>
    <w:rsid w:val="00D75D8A"/>
    <w:rsid w:val="00D7602C"/>
    <w:rsid w:val="00D7668C"/>
    <w:rsid w:val="00D76FFD"/>
    <w:rsid w:val="00D7739B"/>
    <w:rsid w:val="00D77B34"/>
    <w:rsid w:val="00D8041F"/>
    <w:rsid w:val="00D8054D"/>
    <w:rsid w:val="00D80928"/>
    <w:rsid w:val="00D809C0"/>
    <w:rsid w:val="00D80B75"/>
    <w:rsid w:val="00D80CDD"/>
    <w:rsid w:val="00D80D78"/>
    <w:rsid w:val="00D80DD8"/>
    <w:rsid w:val="00D80EFD"/>
    <w:rsid w:val="00D81128"/>
    <w:rsid w:val="00D81584"/>
    <w:rsid w:val="00D8174B"/>
    <w:rsid w:val="00D81892"/>
    <w:rsid w:val="00D8239A"/>
    <w:rsid w:val="00D82BA2"/>
    <w:rsid w:val="00D82C45"/>
    <w:rsid w:val="00D82D97"/>
    <w:rsid w:val="00D831CF"/>
    <w:rsid w:val="00D8328E"/>
    <w:rsid w:val="00D8335B"/>
    <w:rsid w:val="00D83753"/>
    <w:rsid w:val="00D83779"/>
    <w:rsid w:val="00D83866"/>
    <w:rsid w:val="00D83BE7"/>
    <w:rsid w:val="00D83CF4"/>
    <w:rsid w:val="00D844B2"/>
    <w:rsid w:val="00D84B48"/>
    <w:rsid w:val="00D84C14"/>
    <w:rsid w:val="00D85036"/>
    <w:rsid w:val="00D85276"/>
    <w:rsid w:val="00D852B1"/>
    <w:rsid w:val="00D854EA"/>
    <w:rsid w:val="00D855E4"/>
    <w:rsid w:val="00D863A4"/>
    <w:rsid w:val="00D864B2"/>
    <w:rsid w:val="00D8676F"/>
    <w:rsid w:val="00D868D5"/>
    <w:rsid w:val="00D86EE3"/>
    <w:rsid w:val="00D87098"/>
    <w:rsid w:val="00D8732F"/>
    <w:rsid w:val="00D87889"/>
    <w:rsid w:val="00D87AA3"/>
    <w:rsid w:val="00D87CCE"/>
    <w:rsid w:val="00D87CDB"/>
    <w:rsid w:val="00D87E43"/>
    <w:rsid w:val="00D90423"/>
    <w:rsid w:val="00D91039"/>
    <w:rsid w:val="00D91812"/>
    <w:rsid w:val="00D91F04"/>
    <w:rsid w:val="00D92181"/>
    <w:rsid w:val="00D926C8"/>
    <w:rsid w:val="00D9274A"/>
    <w:rsid w:val="00D928CA"/>
    <w:rsid w:val="00D92BC6"/>
    <w:rsid w:val="00D92D43"/>
    <w:rsid w:val="00D931F1"/>
    <w:rsid w:val="00D93269"/>
    <w:rsid w:val="00D93BF2"/>
    <w:rsid w:val="00D93C74"/>
    <w:rsid w:val="00D945F1"/>
    <w:rsid w:val="00D94B90"/>
    <w:rsid w:val="00D953C1"/>
    <w:rsid w:val="00D9550D"/>
    <w:rsid w:val="00D95C75"/>
    <w:rsid w:val="00D95E00"/>
    <w:rsid w:val="00D95F1E"/>
    <w:rsid w:val="00D9678A"/>
    <w:rsid w:val="00D969E2"/>
    <w:rsid w:val="00D96D60"/>
    <w:rsid w:val="00D96DF7"/>
    <w:rsid w:val="00D96F09"/>
    <w:rsid w:val="00D97084"/>
    <w:rsid w:val="00D970D5"/>
    <w:rsid w:val="00D9720C"/>
    <w:rsid w:val="00D9764D"/>
    <w:rsid w:val="00D9780F"/>
    <w:rsid w:val="00D97BDD"/>
    <w:rsid w:val="00D97C5E"/>
    <w:rsid w:val="00D97DF6"/>
    <w:rsid w:val="00D97F1A"/>
    <w:rsid w:val="00DA0993"/>
    <w:rsid w:val="00DA0D36"/>
    <w:rsid w:val="00DA0E93"/>
    <w:rsid w:val="00DA1403"/>
    <w:rsid w:val="00DA15A4"/>
    <w:rsid w:val="00DA17BE"/>
    <w:rsid w:val="00DA18E9"/>
    <w:rsid w:val="00DA1F7C"/>
    <w:rsid w:val="00DA24F1"/>
    <w:rsid w:val="00DA2C39"/>
    <w:rsid w:val="00DA306F"/>
    <w:rsid w:val="00DA3487"/>
    <w:rsid w:val="00DA356A"/>
    <w:rsid w:val="00DA36D3"/>
    <w:rsid w:val="00DA3786"/>
    <w:rsid w:val="00DA379D"/>
    <w:rsid w:val="00DA3823"/>
    <w:rsid w:val="00DA3D87"/>
    <w:rsid w:val="00DA4159"/>
    <w:rsid w:val="00DA46E2"/>
    <w:rsid w:val="00DA4FAA"/>
    <w:rsid w:val="00DA503D"/>
    <w:rsid w:val="00DA59D4"/>
    <w:rsid w:val="00DA5D85"/>
    <w:rsid w:val="00DA6912"/>
    <w:rsid w:val="00DA6BE4"/>
    <w:rsid w:val="00DA6CE3"/>
    <w:rsid w:val="00DA6F71"/>
    <w:rsid w:val="00DA715E"/>
    <w:rsid w:val="00DA7847"/>
    <w:rsid w:val="00DA7B20"/>
    <w:rsid w:val="00DA7D47"/>
    <w:rsid w:val="00DB03DF"/>
    <w:rsid w:val="00DB0540"/>
    <w:rsid w:val="00DB0628"/>
    <w:rsid w:val="00DB08C4"/>
    <w:rsid w:val="00DB08CB"/>
    <w:rsid w:val="00DB0C80"/>
    <w:rsid w:val="00DB0D06"/>
    <w:rsid w:val="00DB10D6"/>
    <w:rsid w:val="00DB1108"/>
    <w:rsid w:val="00DB15E8"/>
    <w:rsid w:val="00DB1B07"/>
    <w:rsid w:val="00DB26A8"/>
    <w:rsid w:val="00DB2892"/>
    <w:rsid w:val="00DB2B2B"/>
    <w:rsid w:val="00DB2F21"/>
    <w:rsid w:val="00DB35E6"/>
    <w:rsid w:val="00DB36A3"/>
    <w:rsid w:val="00DB4728"/>
    <w:rsid w:val="00DB4C8C"/>
    <w:rsid w:val="00DB4CA3"/>
    <w:rsid w:val="00DB50C2"/>
    <w:rsid w:val="00DB56CB"/>
    <w:rsid w:val="00DB5D62"/>
    <w:rsid w:val="00DB5E0C"/>
    <w:rsid w:val="00DB5F89"/>
    <w:rsid w:val="00DB61E8"/>
    <w:rsid w:val="00DB6359"/>
    <w:rsid w:val="00DB672C"/>
    <w:rsid w:val="00DB679C"/>
    <w:rsid w:val="00DB6841"/>
    <w:rsid w:val="00DB69E6"/>
    <w:rsid w:val="00DB6A87"/>
    <w:rsid w:val="00DB6E33"/>
    <w:rsid w:val="00DB7346"/>
    <w:rsid w:val="00DB7D93"/>
    <w:rsid w:val="00DC06F4"/>
    <w:rsid w:val="00DC0C85"/>
    <w:rsid w:val="00DC0F0A"/>
    <w:rsid w:val="00DC11B8"/>
    <w:rsid w:val="00DC184D"/>
    <w:rsid w:val="00DC192C"/>
    <w:rsid w:val="00DC197B"/>
    <w:rsid w:val="00DC2A2A"/>
    <w:rsid w:val="00DC2D59"/>
    <w:rsid w:val="00DC344A"/>
    <w:rsid w:val="00DC3478"/>
    <w:rsid w:val="00DC37D9"/>
    <w:rsid w:val="00DC3908"/>
    <w:rsid w:val="00DC485F"/>
    <w:rsid w:val="00DC4ECD"/>
    <w:rsid w:val="00DC545D"/>
    <w:rsid w:val="00DC5725"/>
    <w:rsid w:val="00DC5C82"/>
    <w:rsid w:val="00DC5EA9"/>
    <w:rsid w:val="00DC6720"/>
    <w:rsid w:val="00DC6772"/>
    <w:rsid w:val="00DC6775"/>
    <w:rsid w:val="00DC6A57"/>
    <w:rsid w:val="00DC6C1C"/>
    <w:rsid w:val="00DC6D40"/>
    <w:rsid w:val="00DC6FCB"/>
    <w:rsid w:val="00DC76F8"/>
    <w:rsid w:val="00DC7E73"/>
    <w:rsid w:val="00DD0B66"/>
    <w:rsid w:val="00DD1705"/>
    <w:rsid w:val="00DD1AC4"/>
    <w:rsid w:val="00DD2050"/>
    <w:rsid w:val="00DD20E9"/>
    <w:rsid w:val="00DD23D9"/>
    <w:rsid w:val="00DD25ED"/>
    <w:rsid w:val="00DD270A"/>
    <w:rsid w:val="00DD29F1"/>
    <w:rsid w:val="00DD2CF2"/>
    <w:rsid w:val="00DD3440"/>
    <w:rsid w:val="00DD3835"/>
    <w:rsid w:val="00DD388B"/>
    <w:rsid w:val="00DD3D6A"/>
    <w:rsid w:val="00DD40E6"/>
    <w:rsid w:val="00DD45BA"/>
    <w:rsid w:val="00DD469E"/>
    <w:rsid w:val="00DD4983"/>
    <w:rsid w:val="00DD51C2"/>
    <w:rsid w:val="00DD5230"/>
    <w:rsid w:val="00DD52B6"/>
    <w:rsid w:val="00DD5D79"/>
    <w:rsid w:val="00DD5E9D"/>
    <w:rsid w:val="00DD6061"/>
    <w:rsid w:val="00DD61C5"/>
    <w:rsid w:val="00DD6740"/>
    <w:rsid w:val="00DD677D"/>
    <w:rsid w:val="00DD6A54"/>
    <w:rsid w:val="00DD6BC6"/>
    <w:rsid w:val="00DD75D0"/>
    <w:rsid w:val="00DD76CF"/>
    <w:rsid w:val="00DD7934"/>
    <w:rsid w:val="00DD7BEE"/>
    <w:rsid w:val="00DD7DF3"/>
    <w:rsid w:val="00DE0156"/>
    <w:rsid w:val="00DE03A0"/>
    <w:rsid w:val="00DE134D"/>
    <w:rsid w:val="00DE1D52"/>
    <w:rsid w:val="00DE239B"/>
    <w:rsid w:val="00DE2544"/>
    <w:rsid w:val="00DE26DB"/>
    <w:rsid w:val="00DE3064"/>
    <w:rsid w:val="00DE3264"/>
    <w:rsid w:val="00DE3638"/>
    <w:rsid w:val="00DE36FC"/>
    <w:rsid w:val="00DE39DE"/>
    <w:rsid w:val="00DE4018"/>
    <w:rsid w:val="00DE42A7"/>
    <w:rsid w:val="00DE460B"/>
    <w:rsid w:val="00DE48C3"/>
    <w:rsid w:val="00DE4989"/>
    <w:rsid w:val="00DE4B7F"/>
    <w:rsid w:val="00DE4E67"/>
    <w:rsid w:val="00DE4EE7"/>
    <w:rsid w:val="00DE4FA9"/>
    <w:rsid w:val="00DE5290"/>
    <w:rsid w:val="00DE52CC"/>
    <w:rsid w:val="00DE5DDA"/>
    <w:rsid w:val="00DE6509"/>
    <w:rsid w:val="00DE700C"/>
    <w:rsid w:val="00DE749F"/>
    <w:rsid w:val="00DE75F4"/>
    <w:rsid w:val="00DE7654"/>
    <w:rsid w:val="00DE780D"/>
    <w:rsid w:val="00DE7C37"/>
    <w:rsid w:val="00DF0210"/>
    <w:rsid w:val="00DF025A"/>
    <w:rsid w:val="00DF0520"/>
    <w:rsid w:val="00DF0656"/>
    <w:rsid w:val="00DF07E0"/>
    <w:rsid w:val="00DF119D"/>
    <w:rsid w:val="00DF1376"/>
    <w:rsid w:val="00DF145A"/>
    <w:rsid w:val="00DF1636"/>
    <w:rsid w:val="00DF1AB8"/>
    <w:rsid w:val="00DF1DF1"/>
    <w:rsid w:val="00DF246F"/>
    <w:rsid w:val="00DF2677"/>
    <w:rsid w:val="00DF29C7"/>
    <w:rsid w:val="00DF2E32"/>
    <w:rsid w:val="00DF3121"/>
    <w:rsid w:val="00DF32D0"/>
    <w:rsid w:val="00DF3352"/>
    <w:rsid w:val="00DF43BC"/>
    <w:rsid w:val="00DF5012"/>
    <w:rsid w:val="00DF552E"/>
    <w:rsid w:val="00DF55F6"/>
    <w:rsid w:val="00DF5668"/>
    <w:rsid w:val="00DF5913"/>
    <w:rsid w:val="00DF5A14"/>
    <w:rsid w:val="00DF5B12"/>
    <w:rsid w:val="00DF5D51"/>
    <w:rsid w:val="00DF5DA4"/>
    <w:rsid w:val="00DF5F7C"/>
    <w:rsid w:val="00E00075"/>
    <w:rsid w:val="00E0029A"/>
    <w:rsid w:val="00E00E6B"/>
    <w:rsid w:val="00E013C9"/>
    <w:rsid w:val="00E0146A"/>
    <w:rsid w:val="00E0197D"/>
    <w:rsid w:val="00E01A11"/>
    <w:rsid w:val="00E01A58"/>
    <w:rsid w:val="00E01B00"/>
    <w:rsid w:val="00E02233"/>
    <w:rsid w:val="00E02265"/>
    <w:rsid w:val="00E02911"/>
    <w:rsid w:val="00E0292A"/>
    <w:rsid w:val="00E02E41"/>
    <w:rsid w:val="00E02E4B"/>
    <w:rsid w:val="00E031EE"/>
    <w:rsid w:val="00E03228"/>
    <w:rsid w:val="00E03BB2"/>
    <w:rsid w:val="00E03C68"/>
    <w:rsid w:val="00E03FC5"/>
    <w:rsid w:val="00E03FFA"/>
    <w:rsid w:val="00E044E1"/>
    <w:rsid w:val="00E0499C"/>
    <w:rsid w:val="00E05749"/>
    <w:rsid w:val="00E05C1F"/>
    <w:rsid w:val="00E05C4D"/>
    <w:rsid w:val="00E05CD9"/>
    <w:rsid w:val="00E061FA"/>
    <w:rsid w:val="00E065CC"/>
    <w:rsid w:val="00E06619"/>
    <w:rsid w:val="00E06C6B"/>
    <w:rsid w:val="00E07819"/>
    <w:rsid w:val="00E079E9"/>
    <w:rsid w:val="00E07C27"/>
    <w:rsid w:val="00E07C34"/>
    <w:rsid w:val="00E07E9A"/>
    <w:rsid w:val="00E10200"/>
    <w:rsid w:val="00E10F2A"/>
    <w:rsid w:val="00E11061"/>
    <w:rsid w:val="00E11192"/>
    <w:rsid w:val="00E1142D"/>
    <w:rsid w:val="00E11578"/>
    <w:rsid w:val="00E11FF1"/>
    <w:rsid w:val="00E123F5"/>
    <w:rsid w:val="00E12546"/>
    <w:rsid w:val="00E12752"/>
    <w:rsid w:val="00E12849"/>
    <w:rsid w:val="00E1287C"/>
    <w:rsid w:val="00E128CD"/>
    <w:rsid w:val="00E12DCE"/>
    <w:rsid w:val="00E12E2C"/>
    <w:rsid w:val="00E133FE"/>
    <w:rsid w:val="00E139A4"/>
    <w:rsid w:val="00E13C2A"/>
    <w:rsid w:val="00E13D2A"/>
    <w:rsid w:val="00E141C2"/>
    <w:rsid w:val="00E141E3"/>
    <w:rsid w:val="00E149F2"/>
    <w:rsid w:val="00E1557F"/>
    <w:rsid w:val="00E156DE"/>
    <w:rsid w:val="00E15770"/>
    <w:rsid w:val="00E159C6"/>
    <w:rsid w:val="00E15A65"/>
    <w:rsid w:val="00E160B5"/>
    <w:rsid w:val="00E16104"/>
    <w:rsid w:val="00E164F7"/>
    <w:rsid w:val="00E168C4"/>
    <w:rsid w:val="00E16A6A"/>
    <w:rsid w:val="00E16B81"/>
    <w:rsid w:val="00E16FD7"/>
    <w:rsid w:val="00E17221"/>
    <w:rsid w:val="00E1778A"/>
    <w:rsid w:val="00E179CD"/>
    <w:rsid w:val="00E17CA6"/>
    <w:rsid w:val="00E2017E"/>
    <w:rsid w:val="00E2057C"/>
    <w:rsid w:val="00E20C0C"/>
    <w:rsid w:val="00E20CF5"/>
    <w:rsid w:val="00E2174F"/>
    <w:rsid w:val="00E217B3"/>
    <w:rsid w:val="00E21B55"/>
    <w:rsid w:val="00E22199"/>
    <w:rsid w:val="00E224FA"/>
    <w:rsid w:val="00E2256A"/>
    <w:rsid w:val="00E22774"/>
    <w:rsid w:val="00E22AA9"/>
    <w:rsid w:val="00E22AB1"/>
    <w:rsid w:val="00E22C20"/>
    <w:rsid w:val="00E22C95"/>
    <w:rsid w:val="00E23117"/>
    <w:rsid w:val="00E231D1"/>
    <w:rsid w:val="00E2324E"/>
    <w:rsid w:val="00E23786"/>
    <w:rsid w:val="00E238C4"/>
    <w:rsid w:val="00E24165"/>
    <w:rsid w:val="00E2421B"/>
    <w:rsid w:val="00E2442F"/>
    <w:rsid w:val="00E24474"/>
    <w:rsid w:val="00E24D7E"/>
    <w:rsid w:val="00E2597E"/>
    <w:rsid w:val="00E26159"/>
    <w:rsid w:val="00E263F5"/>
    <w:rsid w:val="00E26983"/>
    <w:rsid w:val="00E26B18"/>
    <w:rsid w:val="00E26B78"/>
    <w:rsid w:val="00E26DA9"/>
    <w:rsid w:val="00E26DC8"/>
    <w:rsid w:val="00E2747E"/>
    <w:rsid w:val="00E274B8"/>
    <w:rsid w:val="00E27580"/>
    <w:rsid w:val="00E27717"/>
    <w:rsid w:val="00E277D8"/>
    <w:rsid w:val="00E2792E"/>
    <w:rsid w:val="00E27F75"/>
    <w:rsid w:val="00E306C5"/>
    <w:rsid w:val="00E3070B"/>
    <w:rsid w:val="00E307E7"/>
    <w:rsid w:val="00E30A6B"/>
    <w:rsid w:val="00E30E66"/>
    <w:rsid w:val="00E3186C"/>
    <w:rsid w:val="00E31A26"/>
    <w:rsid w:val="00E31A5C"/>
    <w:rsid w:val="00E31D8F"/>
    <w:rsid w:val="00E322A6"/>
    <w:rsid w:val="00E32703"/>
    <w:rsid w:val="00E32A74"/>
    <w:rsid w:val="00E33CC1"/>
    <w:rsid w:val="00E33F3F"/>
    <w:rsid w:val="00E340A6"/>
    <w:rsid w:val="00E34772"/>
    <w:rsid w:val="00E347C5"/>
    <w:rsid w:val="00E34F3A"/>
    <w:rsid w:val="00E35178"/>
    <w:rsid w:val="00E353C2"/>
    <w:rsid w:val="00E3541F"/>
    <w:rsid w:val="00E354B9"/>
    <w:rsid w:val="00E3596F"/>
    <w:rsid w:val="00E36611"/>
    <w:rsid w:val="00E366AC"/>
    <w:rsid w:val="00E36885"/>
    <w:rsid w:val="00E36C50"/>
    <w:rsid w:val="00E37174"/>
    <w:rsid w:val="00E37203"/>
    <w:rsid w:val="00E37356"/>
    <w:rsid w:val="00E3783C"/>
    <w:rsid w:val="00E4035E"/>
    <w:rsid w:val="00E40373"/>
    <w:rsid w:val="00E4057C"/>
    <w:rsid w:val="00E405A8"/>
    <w:rsid w:val="00E406A3"/>
    <w:rsid w:val="00E406BD"/>
    <w:rsid w:val="00E407CF"/>
    <w:rsid w:val="00E40F53"/>
    <w:rsid w:val="00E41063"/>
    <w:rsid w:val="00E4118A"/>
    <w:rsid w:val="00E41734"/>
    <w:rsid w:val="00E4175D"/>
    <w:rsid w:val="00E41A58"/>
    <w:rsid w:val="00E41BFC"/>
    <w:rsid w:val="00E424A4"/>
    <w:rsid w:val="00E42781"/>
    <w:rsid w:val="00E427E6"/>
    <w:rsid w:val="00E42A40"/>
    <w:rsid w:val="00E42A4F"/>
    <w:rsid w:val="00E42B5C"/>
    <w:rsid w:val="00E43062"/>
    <w:rsid w:val="00E4313E"/>
    <w:rsid w:val="00E432D6"/>
    <w:rsid w:val="00E43320"/>
    <w:rsid w:val="00E43FE3"/>
    <w:rsid w:val="00E442BE"/>
    <w:rsid w:val="00E4449F"/>
    <w:rsid w:val="00E448F1"/>
    <w:rsid w:val="00E4541E"/>
    <w:rsid w:val="00E45570"/>
    <w:rsid w:val="00E459C7"/>
    <w:rsid w:val="00E45BC3"/>
    <w:rsid w:val="00E45E08"/>
    <w:rsid w:val="00E45FB5"/>
    <w:rsid w:val="00E46059"/>
    <w:rsid w:val="00E4674A"/>
    <w:rsid w:val="00E46BB9"/>
    <w:rsid w:val="00E46DB7"/>
    <w:rsid w:val="00E4716D"/>
    <w:rsid w:val="00E473A9"/>
    <w:rsid w:val="00E475AE"/>
    <w:rsid w:val="00E478CE"/>
    <w:rsid w:val="00E47B2E"/>
    <w:rsid w:val="00E47B88"/>
    <w:rsid w:val="00E47C7D"/>
    <w:rsid w:val="00E47FDB"/>
    <w:rsid w:val="00E50163"/>
    <w:rsid w:val="00E50616"/>
    <w:rsid w:val="00E50D97"/>
    <w:rsid w:val="00E5102E"/>
    <w:rsid w:val="00E51899"/>
    <w:rsid w:val="00E51900"/>
    <w:rsid w:val="00E51CCE"/>
    <w:rsid w:val="00E5207F"/>
    <w:rsid w:val="00E5221A"/>
    <w:rsid w:val="00E52365"/>
    <w:rsid w:val="00E52373"/>
    <w:rsid w:val="00E525DF"/>
    <w:rsid w:val="00E527BD"/>
    <w:rsid w:val="00E52F30"/>
    <w:rsid w:val="00E53049"/>
    <w:rsid w:val="00E530B6"/>
    <w:rsid w:val="00E531CA"/>
    <w:rsid w:val="00E53359"/>
    <w:rsid w:val="00E538A7"/>
    <w:rsid w:val="00E539FC"/>
    <w:rsid w:val="00E53C5F"/>
    <w:rsid w:val="00E53D55"/>
    <w:rsid w:val="00E53F71"/>
    <w:rsid w:val="00E543C6"/>
    <w:rsid w:val="00E5458D"/>
    <w:rsid w:val="00E54709"/>
    <w:rsid w:val="00E54846"/>
    <w:rsid w:val="00E54A84"/>
    <w:rsid w:val="00E55D2B"/>
    <w:rsid w:val="00E55F53"/>
    <w:rsid w:val="00E564CE"/>
    <w:rsid w:val="00E56540"/>
    <w:rsid w:val="00E565BA"/>
    <w:rsid w:val="00E57111"/>
    <w:rsid w:val="00E57179"/>
    <w:rsid w:val="00E571A8"/>
    <w:rsid w:val="00E578AD"/>
    <w:rsid w:val="00E57AD7"/>
    <w:rsid w:val="00E57E02"/>
    <w:rsid w:val="00E57F04"/>
    <w:rsid w:val="00E57F91"/>
    <w:rsid w:val="00E602E5"/>
    <w:rsid w:val="00E609DD"/>
    <w:rsid w:val="00E60D62"/>
    <w:rsid w:val="00E6143E"/>
    <w:rsid w:val="00E61730"/>
    <w:rsid w:val="00E617CB"/>
    <w:rsid w:val="00E61EAD"/>
    <w:rsid w:val="00E61F9D"/>
    <w:rsid w:val="00E61FCA"/>
    <w:rsid w:val="00E624F8"/>
    <w:rsid w:val="00E62623"/>
    <w:rsid w:val="00E62708"/>
    <w:rsid w:val="00E62BDF"/>
    <w:rsid w:val="00E62DE3"/>
    <w:rsid w:val="00E63198"/>
    <w:rsid w:val="00E63E20"/>
    <w:rsid w:val="00E64060"/>
    <w:rsid w:val="00E64150"/>
    <w:rsid w:val="00E64E58"/>
    <w:rsid w:val="00E64FBA"/>
    <w:rsid w:val="00E650EA"/>
    <w:rsid w:val="00E6510A"/>
    <w:rsid w:val="00E655DD"/>
    <w:rsid w:val="00E65619"/>
    <w:rsid w:val="00E658B1"/>
    <w:rsid w:val="00E65F5B"/>
    <w:rsid w:val="00E65FD0"/>
    <w:rsid w:val="00E66766"/>
    <w:rsid w:val="00E66C31"/>
    <w:rsid w:val="00E66FDB"/>
    <w:rsid w:val="00E67211"/>
    <w:rsid w:val="00E675D9"/>
    <w:rsid w:val="00E676B1"/>
    <w:rsid w:val="00E70446"/>
    <w:rsid w:val="00E705F8"/>
    <w:rsid w:val="00E70FC5"/>
    <w:rsid w:val="00E711E6"/>
    <w:rsid w:val="00E71AF1"/>
    <w:rsid w:val="00E7213D"/>
    <w:rsid w:val="00E7219D"/>
    <w:rsid w:val="00E721C2"/>
    <w:rsid w:val="00E72B98"/>
    <w:rsid w:val="00E72D6A"/>
    <w:rsid w:val="00E731D4"/>
    <w:rsid w:val="00E74459"/>
    <w:rsid w:val="00E7450B"/>
    <w:rsid w:val="00E747E6"/>
    <w:rsid w:val="00E74859"/>
    <w:rsid w:val="00E75C84"/>
    <w:rsid w:val="00E75CE2"/>
    <w:rsid w:val="00E75E0F"/>
    <w:rsid w:val="00E75EF8"/>
    <w:rsid w:val="00E75FB7"/>
    <w:rsid w:val="00E7638B"/>
    <w:rsid w:val="00E76A75"/>
    <w:rsid w:val="00E7735E"/>
    <w:rsid w:val="00E77503"/>
    <w:rsid w:val="00E7756D"/>
    <w:rsid w:val="00E8026A"/>
    <w:rsid w:val="00E80367"/>
    <w:rsid w:val="00E80C6F"/>
    <w:rsid w:val="00E814C5"/>
    <w:rsid w:val="00E8160C"/>
    <w:rsid w:val="00E8169C"/>
    <w:rsid w:val="00E818AB"/>
    <w:rsid w:val="00E81A00"/>
    <w:rsid w:val="00E81BD8"/>
    <w:rsid w:val="00E82171"/>
    <w:rsid w:val="00E8253E"/>
    <w:rsid w:val="00E827B3"/>
    <w:rsid w:val="00E82ABB"/>
    <w:rsid w:val="00E82AE2"/>
    <w:rsid w:val="00E82BF5"/>
    <w:rsid w:val="00E83336"/>
    <w:rsid w:val="00E83376"/>
    <w:rsid w:val="00E839E7"/>
    <w:rsid w:val="00E83DF1"/>
    <w:rsid w:val="00E8403B"/>
    <w:rsid w:val="00E840A8"/>
    <w:rsid w:val="00E84137"/>
    <w:rsid w:val="00E84436"/>
    <w:rsid w:val="00E8478B"/>
    <w:rsid w:val="00E847C8"/>
    <w:rsid w:val="00E84BA9"/>
    <w:rsid w:val="00E84CD4"/>
    <w:rsid w:val="00E84E78"/>
    <w:rsid w:val="00E8523F"/>
    <w:rsid w:val="00E852B6"/>
    <w:rsid w:val="00E859DD"/>
    <w:rsid w:val="00E860DC"/>
    <w:rsid w:val="00E86240"/>
    <w:rsid w:val="00E8625C"/>
    <w:rsid w:val="00E862DE"/>
    <w:rsid w:val="00E8667D"/>
    <w:rsid w:val="00E868F3"/>
    <w:rsid w:val="00E86C38"/>
    <w:rsid w:val="00E86CDD"/>
    <w:rsid w:val="00E87278"/>
    <w:rsid w:val="00E876BF"/>
    <w:rsid w:val="00E879AE"/>
    <w:rsid w:val="00E87B16"/>
    <w:rsid w:val="00E87B4D"/>
    <w:rsid w:val="00E87EF2"/>
    <w:rsid w:val="00E87FF7"/>
    <w:rsid w:val="00E90161"/>
    <w:rsid w:val="00E9044D"/>
    <w:rsid w:val="00E904C8"/>
    <w:rsid w:val="00E90ED0"/>
    <w:rsid w:val="00E911F3"/>
    <w:rsid w:val="00E915DE"/>
    <w:rsid w:val="00E9169E"/>
    <w:rsid w:val="00E9206C"/>
    <w:rsid w:val="00E9222D"/>
    <w:rsid w:val="00E923D7"/>
    <w:rsid w:val="00E923E5"/>
    <w:rsid w:val="00E925E3"/>
    <w:rsid w:val="00E9279D"/>
    <w:rsid w:val="00E929EB"/>
    <w:rsid w:val="00E9325D"/>
    <w:rsid w:val="00E94403"/>
    <w:rsid w:val="00E9477F"/>
    <w:rsid w:val="00E94803"/>
    <w:rsid w:val="00E94820"/>
    <w:rsid w:val="00E948F8"/>
    <w:rsid w:val="00E94F79"/>
    <w:rsid w:val="00E95939"/>
    <w:rsid w:val="00E95DCD"/>
    <w:rsid w:val="00E95DE4"/>
    <w:rsid w:val="00E9646F"/>
    <w:rsid w:val="00E96479"/>
    <w:rsid w:val="00E964E5"/>
    <w:rsid w:val="00E9650D"/>
    <w:rsid w:val="00E971C1"/>
    <w:rsid w:val="00E9746F"/>
    <w:rsid w:val="00E974A1"/>
    <w:rsid w:val="00EA02E7"/>
    <w:rsid w:val="00EA0536"/>
    <w:rsid w:val="00EA0607"/>
    <w:rsid w:val="00EA0792"/>
    <w:rsid w:val="00EA0F6C"/>
    <w:rsid w:val="00EA12D2"/>
    <w:rsid w:val="00EA136A"/>
    <w:rsid w:val="00EA1403"/>
    <w:rsid w:val="00EA1F0D"/>
    <w:rsid w:val="00EA1F8C"/>
    <w:rsid w:val="00EA22FA"/>
    <w:rsid w:val="00EA256C"/>
    <w:rsid w:val="00EA2678"/>
    <w:rsid w:val="00EA2893"/>
    <w:rsid w:val="00EA2B80"/>
    <w:rsid w:val="00EA3097"/>
    <w:rsid w:val="00EA38A9"/>
    <w:rsid w:val="00EA39E7"/>
    <w:rsid w:val="00EA3BC9"/>
    <w:rsid w:val="00EA3D64"/>
    <w:rsid w:val="00EA4001"/>
    <w:rsid w:val="00EA4334"/>
    <w:rsid w:val="00EA4465"/>
    <w:rsid w:val="00EA479A"/>
    <w:rsid w:val="00EA4C02"/>
    <w:rsid w:val="00EA4EF6"/>
    <w:rsid w:val="00EA555C"/>
    <w:rsid w:val="00EA5994"/>
    <w:rsid w:val="00EA5A2C"/>
    <w:rsid w:val="00EA5F01"/>
    <w:rsid w:val="00EA67A1"/>
    <w:rsid w:val="00EA6CBD"/>
    <w:rsid w:val="00EA7E7B"/>
    <w:rsid w:val="00EB0928"/>
    <w:rsid w:val="00EB0DF4"/>
    <w:rsid w:val="00EB1012"/>
    <w:rsid w:val="00EB1498"/>
    <w:rsid w:val="00EB15AF"/>
    <w:rsid w:val="00EB15C6"/>
    <w:rsid w:val="00EB17E0"/>
    <w:rsid w:val="00EB1B1E"/>
    <w:rsid w:val="00EB1BD2"/>
    <w:rsid w:val="00EB1EF4"/>
    <w:rsid w:val="00EB1F62"/>
    <w:rsid w:val="00EB2222"/>
    <w:rsid w:val="00EB2523"/>
    <w:rsid w:val="00EB2E25"/>
    <w:rsid w:val="00EB2E62"/>
    <w:rsid w:val="00EB3208"/>
    <w:rsid w:val="00EB340B"/>
    <w:rsid w:val="00EB350F"/>
    <w:rsid w:val="00EB38EF"/>
    <w:rsid w:val="00EB3B29"/>
    <w:rsid w:val="00EB3E66"/>
    <w:rsid w:val="00EB452A"/>
    <w:rsid w:val="00EB4B0B"/>
    <w:rsid w:val="00EB4CEB"/>
    <w:rsid w:val="00EB4DAC"/>
    <w:rsid w:val="00EB516C"/>
    <w:rsid w:val="00EB545D"/>
    <w:rsid w:val="00EB54F4"/>
    <w:rsid w:val="00EB54FD"/>
    <w:rsid w:val="00EB554F"/>
    <w:rsid w:val="00EB55F6"/>
    <w:rsid w:val="00EB5B91"/>
    <w:rsid w:val="00EB6248"/>
    <w:rsid w:val="00EB644D"/>
    <w:rsid w:val="00EB66E8"/>
    <w:rsid w:val="00EB6D69"/>
    <w:rsid w:val="00EB6F9A"/>
    <w:rsid w:val="00EB7050"/>
    <w:rsid w:val="00EB70A1"/>
    <w:rsid w:val="00EB713C"/>
    <w:rsid w:val="00EB7375"/>
    <w:rsid w:val="00EB75F0"/>
    <w:rsid w:val="00EB7B9D"/>
    <w:rsid w:val="00EB7C75"/>
    <w:rsid w:val="00EB7CEB"/>
    <w:rsid w:val="00EB7E7E"/>
    <w:rsid w:val="00EC01C6"/>
    <w:rsid w:val="00EC0737"/>
    <w:rsid w:val="00EC0B9B"/>
    <w:rsid w:val="00EC0CB9"/>
    <w:rsid w:val="00EC0F87"/>
    <w:rsid w:val="00EC10D4"/>
    <w:rsid w:val="00EC1B38"/>
    <w:rsid w:val="00EC1BF0"/>
    <w:rsid w:val="00EC1ED5"/>
    <w:rsid w:val="00EC2004"/>
    <w:rsid w:val="00EC2202"/>
    <w:rsid w:val="00EC24D5"/>
    <w:rsid w:val="00EC266D"/>
    <w:rsid w:val="00EC2872"/>
    <w:rsid w:val="00EC28D8"/>
    <w:rsid w:val="00EC378A"/>
    <w:rsid w:val="00EC3A86"/>
    <w:rsid w:val="00EC3FE0"/>
    <w:rsid w:val="00EC419A"/>
    <w:rsid w:val="00EC41E8"/>
    <w:rsid w:val="00EC4E5C"/>
    <w:rsid w:val="00EC5241"/>
    <w:rsid w:val="00EC5376"/>
    <w:rsid w:val="00EC56DE"/>
    <w:rsid w:val="00EC58FF"/>
    <w:rsid w:val="00EC67F8"/>
    <w:rsid w:val="00EC6ACE"/>
    <w:rsid w:val="00EC6B38"/>
    <w:rsid w:val="00EC6BB5"/>
    <w:rsid w:val="00EC6EE1"/>
    <w:rsid w:val="00EC6F42"/>
    <w:rsid w:val="00EC72BD"/>
    <w:rsid w:val="00EC7360"/>
    <w:rsid w:val="00EC7377"/>
    <w:rsid w:val="00EC73D7"/>
    <w:rsid w:val="00EC747F"/>
    <w:rsid w:val="00EC75D8"/>
    <w:rsid w:val="00EC77FF"/>
    <w:rsid w:val="00EC791F"/>
    <w:rsid w:val="00EC7BB2"/>
    <w:rsid w:val="00ED00FB"/>
    <w:rsid w:val="00ED0118"/>
    <w:rsid w:val="00ED0236"/>
    <w:rsid w:val="00ED025F"/>
    <w:rsid w:val="00ED03A6"/>
    <w:rsid w:val="00ED05FE"/>
    <w:rsid w:val="00ED0FA5"/>
    <w:rsid w:val="00ED10E6"/>
    <w:rsid w:val="00ED1216"/>
    <w:rsid w:val="00ED16B1"/>
    <w:rsid w:val="00ED19EB"/>
    <w:rsid w:val="00ED215E"/>
    <w:rsid w:val="00ED2A7C"/>
    <w:rsid w:val="00ED342F"/>
    <w:rsid w:val="00ED360A"/>
    <w:rsid w:val="00ED3772"/>
    <w:rsid w:val="00ED3A55"/>
    <w:rsid w:val="00ED3C60"/>
    <w:rsid w:val="00ED3EEC"/>
    <w:rsid w:val="00ED41C6"/>
    <w:rsid w:val="00ED44D0"/>
    <w:rsid w:val="00ED4651"/>
    <w:rsid w:val="00ED4776"/>
    <w:rsid w:val="00ED4B5E"/>
    <w:rsid w:val="00ED542C"/>
    <w:rsid w:val="00ED5568"/>
    <w:rsid w:val="00ED5713"/>
    <w:rsid w:val="00ED5C31"/>
    <w:rsid w:val="00ED63CB"/>
    <w:rsid w:val="00ED6B57"/>
    <w:rsid w:val="00ED6F30"/>
    <w:rsid w:val="00ED70EA"/>
    <w:rsid w:val="00ED7303"/>
    <w:rsid w:val="00ED7606"/>
    <w:rsid w:val="00ED7F02"/>
    <w:rsid w:val="00EE0755"/>
    <w:rsid w:val="00EE091B"/>
    <w:rsid w:val="00EE0CB3"/>
    <w:rsid w:val="00EE1004"/>
    <w:rsid w:val="00EE1793"/>
    <w:rsid w:val="00EE192D"/>
    <w:rsid w:val="00EE1B98"/>
    <w:rsid w:val="00EE2018"/>
    <w:rsid w:val="00EE252A"/>
    <w:rsid w:val="00EE25B3"/>
    <w:rsid w:val="00EE27AA"/>
    <w:rsid w:val="00EE386B"/>
    <w:rsid w:val="00EE393E"/>
    <w:rsid w:val="00EE3FA9"/>
    <w:rsid w:val="00EE408A"/>
    <w:rsid w:val="00EE486C"/>
    <w:rsid w:val="00EE4BDF"/>
    <w:rsid w:val="00EE51F1"/>
    <w:rsid w:val="00EE5AB9"/>
    <w:rsid w:val="00EE5D4C"/>
    <w:rsid w:val="00EE6E98"/>
    <w:rsid w:val="00EE742E"/>
    <w:rsid w:val="00EE7C23"/>
    <w:rsid w:val="00EE7FFB"/>
    <w:rsid w:val="00EF0288"/>
    <w:rsid w:val="00EF02E7"/>
    <w:rsid w:val="00EF05EC"/>
    <w:rsid w:val="00EF0780"/>
    <w:rsid w:val="00EF09E7"/>
    <w:rsid w:val="00EF0ED2"/>
    <w:rsid w:val="00EF130A"/>
    <w:rsid w:val="00EF1476"/>
    <w:rsid w:val="00EF1522"/>
    <w:rsid w:val="00EF1B34"/>
    <w:rsid w:val="00EF1E0A"/>
    <w:rsid w:val="00EF1F57"/>
    <w:rsid w:val="00EF23B9"/>
    <w:rsid w:val="00EF268F"/>
    <w:rsid w:val="00EF27ED"/>
    <w:rsid w:val="00EF2922"/>
    <w:rsid w:val="00EF2C36"/>
    <w:rsid w:val="00EF2F15"/>
    <w:rsid w:val="00EF3030"/>
    <w:rsid w:val="00EF337D"/>
    <w:rsid w:val="00EF355C"/>
    <w:rsid w:val="00EF40A6"/>
    <w:rsid w:val="00EF4C69"/>
    <w:rsid w:val="00EF4F30"/>
    <w:rsid w:val="00EF54FE"/>
    <w:rsid w:val="00EF5DC3"/>
    <w:rsid w:val="00EF6748"/>
    <w:rsid w:val="00EF6942"/>
    <w:rsid w:val="00EF6D39"/>
    <w:rsid w:val="00EF6F2A"/>
    <w:rsid w:val="00EF7067"/>
    <w:rsid w:val="00EF7326"/>
    <w:rsid w:val="00EF7A82"/>
    <w:rsid w:val="00F003F9"/>
    <w:rsid w:val="00F0078D"/>
    <w:rsid w:val="00F007E2"/>
    <w:rsid w:val="00F01240"/>
    <w:rsid w:val="00F01276"/>
    <w:rsid w:val="00F0283A"/>
    <w:rsid w:val="00F0287C"/>
    <w:rsid w:val="00F02B90"/>
    <w:rsid w:val="00F02CE7"/>
    <w:rsid w:val="00F03422"/>
    <w:rsid w:val="00F037A9"/>
    <w:rsid w:val="00F038F9"/>
    <w:rsid w:val="00F039AF"/>
    <w:rsid w:val="00F03C34"/>
    <w:rsid w:val="00F03EA1"/>
    <w:rsid w:val="00F0425F"/>
    <w:rsid w:val="00F04470"/>
    <w:rsid w:val="00F04711"/>
    <w:rsid w:val="00F0474C"/>
    <w:rsid w:val="00F047F6"/>
    <w:rsid w:val="00F04838"/>
    <w:rsid w:val="00F0493E"/>
    <w:rsid w:val="00F049D9"/>
    <w:rsid w:val="00F04A5C"/>
    <w:rsid w:val="00F04F09"/>
    <w:rsid w:val="00F04F5D"/>
    <w:rsid w:val="00F04F79"/>
    <w:rsid w:val="00F05016"/>
    <w:rsid w:val="00F05110"/>
    <w:rsid w:val="00F0558D"/>
    <w:rsid w:val="00F05774"/>
    <w:rsid w:val="00F05850"/>
    <w:rsid w:val="00F059CA"/>
    <w:rsid w:val="00F06176"/>
    <w:rsid w:val="00F061C1"/>
    <w:rsid w:val="00F0626D"/>
    <w:rsid w:val="00F064C2"/>
    <w:rsid w:val="00F06764"/>
    <w:rsid w:val="00F068CE"/>
    <w:rsid w:val="00F06C4A"/>
    <w:rsid w:val="00F06C56"/>
    <w:rsid w:val="00F079A2"/>
    <w:rsid w:val="00F102B7"/>
    <w:rsid w:val="00F102E2"/>
    <w:rsid w:val="00F103B0"/>
    <w:rsid w:val="00F104F2"/>
    <w:rsid w:val="00F114B0"/>
    <w:rsid w:val="00F1153D"/>
    <w:rsid w:val="00F115DF"/>
    <w:rsid w:val="00F1183F"/>
    <w:rsid w:val="00F118E7"/>
    <w:rsid w:val="00F11A29"/>
    <w:rsid w:val="00F11A5A"/>
    <w:rsid w:val="00F11DE7"/>
    <w:rsid w:val="00F11F2B"/>
    <w:rsid w:val="00F12308"/>
    <w:rsid w:val="00F13518"/>
    <w:rsid w:val="00F13C65"/>
    <w:rsid w:val="00F1468B"/>
    <w:rsid w:val="00F147F1"/>
    <w:rsid w:val="00F14DB8"/>
    <w:rsid w:val="00F14DDD"/>
    <w:rsid w:val="00F15E07"/>
    <w:rsid w:val="00F15E82"/>
    <w:rsid w:val="00F15ED2"/>
    <w:rsid w:val="00F16E89"/>
    <w:rsid w:val="00F1794C"/>
    <w:rsid w:val="00F17A50"/>
    <w:rsid w:val="00F17CEF"/>
    <w:rsid w:val="00F2024D"/>
    <w:rsid w:val="00F20436"/>
    <w:rsid w:val="00F20AED"/>
    <w:rsid w:val="00F20EA4"/>
    <w:rsid w:val="00F20F20"/>
    <w:rsid w:val="00F21591"/>
    <w:rsid w:val="00F2165E"/>
    <w:rsid w:val="00F216F6"/>
    <w:rsid w:val="00F217DE"/>
    <w:rsid w:val="00F218CD"/>
    <w:rsid w:val="00F219E1"/>
    <w:rsid w:val="00F21BE5"/>
    <w:rsid w:val="00F220FF"/>
    <w:rsid w:val="00F22325"/>
    <w:rsid w:val="00F225BD"/>
    <w:rsid w:val="00F2289F"/>
    <w:rsid w:val="00F22E3B"/>
    <w:rsid w:val="00F22E7D"/>
    <w:rsid w:val="00F23128"/>
    <w:rsid w:val="00F2342B"/>
    <w:rsid w:val="00F23CAE"/>
    <w:rsid w:val="00F23F85"/>
    <w:rsid w:val="00F245C3"/>
    <w:rsid w:val="00F24DDC"/>
    <w:rsid w:val="00F24EAB"/>
    <w:rsid w:val="00F24F61"/>
    <w:rsid w:val="00F24FF0"/>
    <w:rsid w:val="00F25AF0"/>
    <w:rsid w:val="00F260F3"/>
    <w:rsid w:val="00F260F8"/>
    <w:rsid w:val="00F263C3"/>
    <w:rsid w:val="00F264F6"/>
    <w:rsid w:val="00F26A98"/>
    <w:rsid w:val="00F272AE"/>
    <w:rsid w:val="00F27436"/>
    <w:rsid w:val="00F27786"/>
    <w:rsid w:val="00F279B0"/>
    <w:rsid w:val="00F279D9"/>
    <w:rsid w:val="00F27EDF"/>
    <w:rsid w:val="00F3008E"/>
    <w:rsid w:val="00F302F4"/>
    <w:rsid w:val="00F3077E"/>
    <w:rsid w:val="00F30B5C"/>
    <w:rsid w:val="00F30BBE"/>
    <w:rsid w:val="00F314AB"/>
    <w:rsid w:val="00F31668"/>
    <w:rsid w:val="00F31D9E"/>
    <w:rsid w:val="00F3202C"/>
    <w:rsid w:val="00F323CA"/>
    <w:rsid w:val="00F3245F"/>
    <w:rsid w:val="00F327A8"/>
    <w:rsid w:val="00F32C1C"/>
    <w:rsid w:val="00F32CC4"/>
    <w:rsid w:val="00F33217"/>
    <w:rsid w:val="00F33C17"/>
    <w:rsid w:val="00F33C60"/>
    <w:rsid w:val="00F33CA3"/>
    <w:rsid w:val="00F33F9C"/>
    <w:rsid w:val="00F34B2F"/>
    <w:rsid w:val="00F34DB6"/>
    <w:rsid w:val="00F34E23"/>
    <w:rsid w:val="00F350CA"/>
    <w:rsid w:val="00F352E9"/>
    <w:rsid w:val="00F355B5"/>
    <w:rsid w:val="00F35690"/>
    <w:rsid w:val="00F3593B"/>
    <w:rsid w:val="00F35C84"/>
    <w:rsid w:val="00F362CF"/>
    <w:rsid w:val="00F3675C"/>
    <w:rsid w:val="00F367BF"/>
    <w:rsid w:val="00F372E6"/>
    <w:rsid w:val="00F37A01"/>
    <w:rsid w:val="00F37AAA"/>
    <w:rsid w:val="00F37C2C"/>
    <w:rsid w:val="00F40865"/>
    <w:rsid w:val="00F41086"/>
    <w:rsid w:val="00F410A7"/>
    <w:rsid w:val="00F41260"/>
    <w:rsid w:val="00F41CE4"/>
    <w:rsid w:val="00F41EB9"/>
    <w:rsid w:val="00F423D7"/>
    <w:rsid w:val="00F4251F"/>
    <w:rsid w:val="00F426FC"/>
    <w:rsid w:val="00F42865"/>
    <w:rsid w:val="00F42B2C"/>
    <w:rsid w:val="00F42B40"/>
    <w:rsid w:val="00F4311A"/>
    <w:rsid w:val="00F4348C"/>
    <w:rsid w:val="00F434DF"/>
    <w:rsid w:val="00F435CB"/>
    <w:rsid w:val="00F43A4E"/>
    <w:rsid w:val="00F43A97"/>
    <w:rsid w:val="00F441B7"/>
    <w:rsid w:val="00F4431A"/>
    <w:rsid w:val="00F444F1"/>
    <w:rsid w:val="00F4550E"/>
    <w:rsid w:val="00F45913"/>
    <w:rsid w:val="00F46566"/>
    <w:rsid w:val="00F465EA"/>
    <w:rsid w:val="00F46A53"/>
    <w:rsid w:val="00F46BD4"/>
    <w:rsid w:val="00F473C0"/>
    <w:rsid w:val="00F5062A"/>
    <w:rsid w:val="00F50859"/>
    <w:rsid w:val="00F50A33"/>
    <w:rsid w:val="00F517EB"/>
    <w:rsid w:val="00F51838"/>
    <w:rsid w:val="00F51BB4"/>
    <w:rsid w:val="00F51BD8"/>
    <w:rsid w:val="00F51E0C"/>
    <w:rsid w:val="00F525D5"/>
    <w:rsid w:val="00F52774"/>
    <w:rsid w:val="00F5399D"/>
    <w:rsid w:val="00F5426A"/>
    <w:rsid w:val="00F55147"/>
    <w:rsid w:val="00F5518B"/>
    <w:rsid w:val="00F556DE"/>
    <w:rsid w:val="00F562BF"/>
    <w:rsid w:val="00F5676E"/>
    <w:rsid w:val="00F56C0F"/>
    <w:rsid w:val="00F56CB7"/>
    <w:rsid w:val="00F57253"/>
    <w:rsid w:val="00F57571"/>
    <w:rsid w:val="00F577D2"/>
    <w:rsid w:val="00F57BFA"/>
    <w:rsid w:val="00F6048F"/>
    <w:rsid w:val="00F60B0F"/>
    <w:rsid w:val="00F60E9D"/>
    <w:rsid w:val="00F6124D"/>
    <w:rsid w:val="00F61CA9"/>
    <w:rsid w:val="00F61F8D"/>
    <w:rsid w:val="00F61FA8"/>
    <w:rsid w:val="00F632C8"/>
    <w:rsid w:val="00F637EC"/>
    <w:rsid w:val="00F63879"/>
    <w:rsid w:val="00F6395E"/>
    <w:rsid w:val="00F63A6F"/>
    <w:rsid w:val="00F63F3B"/>
    <w:rsid w:val="00F63F60"/>
    <w:rsid w:val="00F64058"/>
    <w:rsid w:val="00F64095"/>
    <w:rsid w:val="00F64866"/>
    <w:rsid w:val="00F64976"/>
    <w:rsid w:val="00F64AEF"/>
    <w:rsid w:val="00F64B8F"/>
    <w:rsid w:val="00F655BA"/>
    <w:rsid w:val="00F65605"/>
    <w:rsid w:val="00F65982"/>
    <w:rsid w:val="00F65E90"/>
    <w:rsid w:val="00F65FB8"/>
    <w:rsid w:val="00F66364"/>
    <w:rsid w:val="00F6649F"/>
    <w:rsid w:val="00F6668F"/>
    <w:rsid w:val="00F66953"/>
    <w:rsid w:val="00F6708F"/>
    <w:rsid w:val="00F670B1"/>
    <w:rsid w:val="00F67130"/>
    <w:rsid w:val="00F6768B"/>
    <w:rsid w:val="00F67776"/>
    <w:rsid w:val="00F67E0D"/>
    <w:rsid w:val="00F70111"/>
    <w:rsid w:val="00F703D4"/>
    <w:rsid w:val="00F70537"/>
    <w:rsid w:val="00F70559"/>
    <w:rsid w:val="00F70578"/>
    <w:rsid w:val="00F70FFF"/>
    <w:rsid w:val="00F7140C"/>
    <w:rsid w:val="00F71662"/>
    <w:rsid w:val="00F7175A"/>
    <w:rsid w:val="00F71C12"/>
    <w:rsid w:val="00F7248F"/>
    <w:rsid w:val="00F7320E"/>
    <w:rsid w:val="00F73A9B"/>
    <w:rsid w:val="00F73B32"/>
    <w:rsid w:val="00F745DA"/>
    <w:rsid w:val="00F7468B"/>
    <w:rsid w:val="00F7481B"/>
    <w:rsid w:val="00F74937"/>
    <w:rsid w:val="00F74A24"/>
    <w:rsid w:val="00F74A28"/>
    <w:rsid w:val="00F74E54"/>
    <w:rsid w:val="00F75243"/>
    <w:rsid w:val="00F75E26"/>
    <w:rsid w:val="00F76337"/>
    <w:rsid w:val="00F76AF5"/>
    <w:rsid w:val="00F76BBF"/>
    <w:rsid w:val="00F7707E"/>
    <w:rsid w:val="00F7732F"/>
    <w:rsid w:val="00F7748C"/>
    <w:rsid w:val="00F7772D"/>
    <w:rsid w:val="00F77D4A"/>
    <w:rsid w:val="00F80237"/>
    <w:rsid w:val="00F80AEF"/>
    <w:rsid w:val="00F80D82"/>
    <w:rsid w:val="00F80F99"/>
    <w:rsid w:val="00F80FFA"/>
    <w:rsid w:val="00F810FE"/>
    <w:rsid w:val="00F8127E"/>
    <w:rsid w:val="00F81301"/>
    <w:rsid w:val="00F814B6"/>
    <w:rsid w:val="00F81832"/>
    <w:rsid w:val="00F81BEF"/>
    <w:rsid w:val="00F81E4B"/>
    <w:rsid w:val="00F81E66"/>
    <w:rsid w:val="00F82AED"/>
    <w:rsid w:val="00F82BCF"/>
    <w:rsid w:val="00F82CEB"/>
    <w:rsid w:val="00F82DAE"/>
    <w:rsid w:val="00F82ECD"/>
    <w:rsid w:val="00F8369D"/>
    <w:rsid w:val="00F83824"/>
    <w:rsid w:val="00F83866"/>
    <w:rsid w:val="00F83915"/>
    <w:rsid w:val="00F83AC7"/>
    <w:rsid w:val="00F84122"/>
    <w:rsid w:val="00F84454"/>
    <w:rsid w:val="00F84717"/>
    <w:rsid w:val="00F84926"/>
    <w:rsid w:val="00F8587B"/>
    <w:rsid w:val="00F85918"/>
    <w:rsid w:val="00F85A66"/>
    <w:rsid w:val="00F85D22"/>
    <w:rsid w:val="00F861CA"/>
    <w:rsid w:val="00F862A9"/>
    <w:rsid w:val="00F866C5"/>
    <w:rsid w:val="00F86758"/>
    <w:rsid w:val="00F86C6E"/>
    <w:rsid w:val="00F8725D"/>
    <w:rsid w:val="00F876B2"/>
    <w:rsid w:val="00F90360"/>
    <w:rsid w:val="00F90439"/>
    <w:rsid w:val="00F904BE"/>
    <w:rsid w:val="00F90672"/>
    <w:rsid w:val="00F90846"/>
    <w:rsid w:val="00F910B9"/>
    <w:rsid w:val="00F9122D"/>
    <w:rsid w:val="00F91504"/>
    <w:rsid w:val="00F91E9A"/>
    <w:rsid w:val="00F9227B"/>
    <w:rsid w:val="00F927D7"/>
    <w:rsid w:val="00F9298B"/>
    <w:rsid w:val="00F92A58"/>
    <w:rsid w:val="00F92A86"/>
    <w:rsid w:val="00F92C64"/>
    <w:rsid w:val="00F92CE2"/>
    <w:rsid w:val="00F9305B"/>
    <w:rsid w:val="00F93378"/>
    <w:rsid w:val="00F9359D"/>
    <w:rsid w:val="00F936C4"/>
    <w:rsid w:val="00F93745"/>
    <w:rsid w:val="00F93F47"/>
    <w:rsid w:val="00F94006"/>
    <w:rsid w:val="00F94132"/>
    <w:rsid w:val="00F94CB3"/>
    <w:rsid w:val="00F94D34"/>
    <w:rsid w:val="00F950B2"/>
    <w:rsid w:val="00F9608E"/>
    <w:rsid w:val="00F9642E"/>
    <w:rsid w:val="00F96853"/>
    <w:rsid w:val="00F96915"/>
    <w:rsid w:val="00F96990"/>
    <w:rsid w:val="00F96AD1"/>
    <w:rsid w:val="00F96C58"/>
    <w:rsid w:val="00F96D07"/>
    <w:rsid w:val="00F97141"/>
    <w:rsid w:val="00F971F5"/>
    <w:rsid w:val="00F97229"/>
    <w:rsid w:val="00F9747E"/>
    <w:rsid w:val="00F9768F"/>
    <w:rsid w:val="00F97AF9"/>
    <w:rsid w:val="00F97C1A"/>
    <w:rsid w:val="00FA09D9"/>
    <w:rsid w:val="00FA0ACA"/>
    <w:rsid w:val="00FA1801"/>
    <w:rsid w:val="00FA198A"/>
    <w:rsid w:val="00FA1B98"/>
    <w:rsid w:val="00FA1C48"/>
    <w:rsid w:val="00FA1C94"/>
    <w:rsid w:val="00FA1DBE"/>
    <w:rsid w:val="00FA2139"/>
    <w:rsid w:val="00FA2DAD"/>
    <w:rsid w:val="00FA33CA"/>
    <w:rsid w:val="00FA37EA"/>
    <w:rsid w:val="00FA48F6"/>
    <w:rsid w:val="00FA4912"/>
    <w:rsid w:val="00FA50AE"/>
    <w:rsid w:val="00FA5317"/>
    <w:rsid w:val="00FA545F"/>
    <w:rsid w:val="00FA5575"/>
    <w:rsid w:val="00FA5CAD"/>
    <w:rsid w:val="00FA5D9F"/>
    <w:rsid w:val="00FA5DE2"/>
    <w:rsid w:val="00FA7073"/>
    <w:rsid w:val="00FA7089"/>
    <w:rsid w:val="00FA71E0"/>
    <w:rsid w:val="00FA72A1"/>
    <w:rsid w:val="00FA7891"/>
    <w:rsid w:val="00FB0639"/>
    <w:rsid w:val="00FB063C"/>
    <w:rsid w:val="00FB0B2F"/>
    <w:rsid w:val="00FB10C9"/>
    <w:rsid w:val="00FB1170"/>
    <w:rsid w:val="00FB1284"/>
    <w:rsid w:val="00FB1547"/>
    <w:rsid w:val="00FB1BCC"/>
    <w:rsid w:val="00FB1CDA"/>
    <w:rsid w:val="00FB1EC1"/>
    <w:rsid w:val="00FB2264"/>
    <w:rsid w:val="00FB2286"/>
    <w:rsid w:val="00FB24DF"/>
    <w:rsid w:val="00FB2A48"/>
    <w:rsid w:val="00FB3410"/>
    <w:rsid w:val="00FB3DAB"/>
    <w:rsid w:val="00FB3DB9"/>
    <w:rsid w:val="00FB41C0"/>
    <w:rsid w:val="00FB454F"/>
    <w:rsid w:val="00FB46C1"/>
    <w:rsid w:val="00FB4BEF"/>
    <w:rsid w:val="00FB5066"/>
    <w:rsid w:val="00FB5E72"/>
    <w:rsid w:val="00FB6682"/>
    <w:rsid w:val="00FB6BC2"/>
    <w:rsid w:val="00FB6F95"/>
    <w:rsid w:val="00FB7A11"/>
    <w:rsid w:val="00FB7DEF"/>
    <w:rsid w:val="00FB7E91"/>
    <w:rsid w:val="00FB7F82"/>
    <w:rsid w:val="00FC0C70"/>
    <w:rsid w:val="00FC11E0"/>
    <w:rsid w:val="00FC1436"/>
    <w:rsid w:val="00FC1665"/>
    <w:rsid w:val="00FC1771"/>
    <w:rsid w:val="00FC223B"/>
    <w:rsid w:val="00FC256E"/>
    <w:rsid w:val="00FC2682"/>
    <w:rsid w:val="00FC299D"/>
    <w:rsid w:val="00FC2ABF"/>
    <w:rsid w:val="00FC304C"/>
    <w:rsid w:val="00FC3158"/>
    <w:rsid w:val="00FC3223"/>
    <w:rsid w:val="00FC34CF"/>
    <w:rsid w:val="00FC3A6D"/>
    <w:rsid w:val="00FC3B50"/>
    <w:rsid w:val="00FC3C78"/>
    <w:rsid w:val="00FC3D8C"/>
    <w:rsid w:val="00FC3F2D"/>
    <w:rsid w:val="00FC438C"/>
    <w:rsid w:val="00FC4742"/>
    <w:rsid w:val="00FC47ED"/>
    <w:rsid w:val="00FC4AC9"/>
    <w:rsid w:val="00FC5098"/>
    <w:rsid w:val="00FC5398"/>
    <w:rsid w:val="00FC545E"/>
    <w:rsid w:val="00FC60A9"/>
    <w:rsid w:val="00FC697D"/>
    <w:rsid w:val="00FC6A59"/>
    <w:rsid w:val="00FC71FF"/>
    <w:rsid w:val="00FC725D"/>
    <w:rsid w:val="00FC7321"/>
    <w:rsid w:val="00FC7FC6"/>
    <w:rsid w:val="00FD02F1"/>
    <w:rsid w:val="00FD03CB"/>
    <w:rsid w:val="00FD0584"/>
    <w:rsid w:val="00FD0ACA"/>
    <w:rsid w:val="00FD0DD4"/>
    <w:rsid w:val="00FD0F79"/>
    <w:rsid w:val="00FD218A"/>
    <w:rsid w:val="00FD2704"/>
    <w:rsid w:val="00FD2F01"/>
    <w:rsid w:val="00FD2F85"/>
    <w:rsid w:val="00FD336B"/>
    <w:rsid w:val="00FD3589"/>
    <w:rsid w:val="00FD3CD7"/>
    <w:rsid w:val="00FD429B"/>
    <w:rsid w:val="00FD45DF"/>
    <w:rsid w:val="00FD4651"/>
    <w:rsid w:val="00FD4C1E"/>
    <w:rsid w:val="00FD4E20"/>
    <w:rsid w:val="00FD4F0A"/>
    <w:rsid w:val="00FD4F81"/>
    <w:rsid w:val="00FD5276"/>
    <w:rsid w:val="00FD54C4"/>
    <w:rsid w:val="00FD57A3"/>
    <w:rsid w:val="00FD5ACC"/>
    <w:rsid w:val="00FD5F2B"/>
    <w:rsid w:val="00FD62F8"/>
    <w:rsid w:val="00FD68E7"/>
    <w:rsid w:val="00FD6F40"/>
    <w:rsid w:val="00FD700D"/>
    <w:rsid w:val="00FD7134"/>
    <w:rsid w:val="00FD71C2"/>
    <w:rsid w:val="00FD730C"/>
    <w:rsid w:val="00FD732F"/>
    <w:rsid w:val="00FD7BD7"/>
    <w:rsid w:val="00FD7E0E"/>
    <w:rsid w:val="00FE07AF"/>
    <w:rsid w:val="00FE0CF2"/>
    <w:rsid w:val="00FE0E5A"/>
    <w:rsid w:val="00FE115F"/>
    <w:rsid w:val="00FE136C"/>
    <w:rsid w:val="00FE13FF"/>
    <w:rsid w:val="00FE1A0E"/>
    <w:rsid w:val="00FE1BAA"/>
    <w:rsid w:val="00FE1C96"/>
    <w:rsid w:val="00FE1CAC"/>
    <w:rsid w:val="00FE20F2"/>
    <w:rsid w:val="00FE2E70"/>
    <w:rsid w:val="00FE32E8"/>
    <w:rsid w:val="00FE3A3A"/>
    <w:rsid w:val="00FE3C33"/>
    <w:rsid w:val="00FE4658"/>
    <w:rsid w:val="00FE4877"/>
    <w:rsid w:val="00FE4A2A"/>
    <w:rsid w:val="00FE4ED8"/>
    <w:rsid w:val="00FE4F97"/>
    <w:rsid w:val="00FE53B3"/>
    <w:rsid w:val="00FE5E00"/>
    <w:rsid w:val="00FE600B"/>
    <w:rsid w:val="00FE62CD"/>
    <w:rsid w:val="00FE6334"/>
    <w:rsid w:val="00FE649F"/>
    <w:rsid w:val="00FE65A9"/>
    <w:rsid w:val="00FE6E79"/>
    <w:rsid w:val="00FE71C5"/>
    <w:rsid w:val="00FE747F"/>
    <w:rsid w:val="00FE7A48"/>
    <w:rsid w:val="00FE7B3D"/>
    <w:rsid w:val="00FF03F5"/>
    <w:rsid w:val="00FF0569"/>
    <w:rsid w:val="00FF05EE"/>
    <w:rsid w:val="00FF0728"/>
    <w:rsid w:val="00FF07C9"/>
    <w:rsid w:val="00FF099A"/>
    <w:rsid w:val="00FF0F42"/>
    <w:rsid w:val="00FF0F9F"/>
    <w:rsid w:val="00FF116F"/>
    <w:rsid w:val="00FF14AD"/>
    <w:rsid w:val="00FF16D1"/>
    <w:rsid w:val="00FF1D8C"/>
    <w:rsid w:val="00FF2490"/>
    <w:rsid w:val="00FF2501"/>
    <w:rsid w:val="00FF2946"/>
    <w:rsid w:val="00FF2B42"/>
    <w:rsid w:val="00FF2C2C"/>
    <w:rsid w:val="00FF2C40"/>
    <w:rsid w:val="00FF36D6"/>
    <w:rsid w:val="00FF4349"/>
    <w:rsid w:val="00FF43A5"/>
    <w:rsid w:val="00FF4A4D"/>
    <w:rsid w:val="00FF4A6A"/>
    <w:rsid w:val="00FF4F5B"/>
    <w:rsid w:val="00FF5497"/>
    <w:rsid w:val="00FF55BA"/>
    <w:rsid w:val="00FF5AB4"/>
    <w:rsid w:val="00FF5ADD"/>
    <w:rsid w:val="00FF61C7"/>
    <w:rsid w:val="00FF634E"/>
    <w:rsid w:val="00FF63FC"/>
    <w:rsid w:val="00FF6495"/>
    <w:rsid w:val="00FF659E"/>
    <w:rsid w:val="00FF69DF"/>
    <w:rsid w:val="00FF6A4B"/>
    <w:rsid w:val="00FF7152"/>
    <w:rsid w:val="00FF73F3"/>
    <w:rsid w:val="00FF7CCC"/>
    <w:rsid w:val="03A8129F"/>
    <w:rsid w:val="03EC535A"/>
    <w:rsid w:val="051E3BF4"/>
    <w:rsid w:val="0672F0E1"/>
    <w:rsid w:val="069A762B"/>
    <w:rsid w:val="088EFA99"/>
    <w:rsid w:val="0A3D9610"/>
    <w:rsid w:val="0BA00C95"/>
    <w:rsid w:val="0CBE3BC9"/>
    <w:rsid w:val="0D16F4A2"/>
    <w:rsid w:val="0E1DDB23"/>
    <w:rsid w:val="1017F10D"/>
    <w:rsid w:val="110C456C"/>
    <w:rsid w:val="1143161D"/>
    <w:rsid w:val="121AD62A"/>
    <w:rsid w:val="13C08C86"/>
    <w:rsid w:val="14E6AD05"/>
    <w:rsid w:val="17117ACA"/>
    <w:rsid w:val="1BB74115"/>
    <w:rsid w:val="1BC2575E"/>
    <w:rsid w:val="1BFF2B6D"/>
    <w:rsid w:val="1F72F97F"/>
    <w:rsid w:val="237CEA9C"/>
    <w:rsid w:val="2736340E"/>
    <w:rsid w:val="28D938C6"/>
    <w:rsid w:val="29F14814"/>
    <w:rsid w:val="2EE665D4"/>
    <w:rsid w:val="30BDB27A"/>
    <w:rsid w:val="3148B315"/>
    <w:rsid w:val="32D48CB1"/>
    <w:rsid w:val="35CDC2D2"/>
    <w:rsid w:val="38590B51"/>
    <w:rsid w:val="3CB3B74F"/>
    <w:rsid w:val="404F11FB"/>
    <w:rsid w:val="424D4FC6"/>
    <w:rsid w:val="44741D44"/>
    <w:rsid w:val="45E3F242"/>
    <w:rsid w:val="48DFED7F"/>
    <w:rsid w:val="48F72109"/>
    <w:rsid w:val="5061269E"/>
    <w:rsid w:val="50861724"/>
    <w:rsid w:val="5320F908"/>
    <w:rsid w:val="53CC640B"/>
    <w:rsid w:val="558217A5"/>
    <w:rsid w:val="5721D984"/>
    <w:rsid w:val="5770A2D0"/>
    <w:rsid w:val="593CAB10"/>
    <w:rsid w:val="59D03728"/>
    <w:rsid w:val="5D3C7192"/>
    <w:rsid w:val="64F3143A"/>
    <w:rsid w:val="662F9884"/>
    <w:rsid w:val="67811628"/>
    <w:rsid w:val="6948F286"/>
    <w:rsid w:val="6DFC5126"/>
    <w:rsid w:val="6F2183A7"/>
    <w:rsid w:val="70FE2F81"/>
    <w:rsid w:val="728D2089"/>
    <w:rsid w:val="72EADE4A"/>
    <w:rsid w:val="7698F2B7"/>
    <w:rsid w:val="7841783E"/>
    <w:rsid w:val="7883C380"/>
    <w:rsid w:val="7B9F0F1C"/>
    <w:rsid w:val="7CF7EE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F40FAC"/>
  <w15:chartTrackingRefBased/>
  <w15:docId w15:val="{65786672-D3EA-4834-9844-FFC20E44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22F"/>
    <w:pPr>
      <w:widowControl w:val="0"/>
      <w:spacing w:after="0" w:line="240" w:lineRule="auto"/>
    </w:pPr>
    <w:rPr>
      <w:rFonts w:ascii="Times New Roman" w:eastAsia="Times New Roman" w:hAnsi="Times New Roman" w:cs="Times New Roman"/>
      <w:snapToGrid w:val="0"/>
      <w:kern w:val="28"/>
      <w:szCs w:val="20"/>
      <w14:ligatures w14:val="none"/>
    </w:rPr>
  </w:style>
  <w:style w:type="paragraph" w:styleId="Heading1">
    <w:name w:val="heading 1"/>
    <w:basedOn w:val="Normal"/>
    <w:next w:val="Normal"/>
    <w:link w:val="Heading1Char"/>
    <w:uiPriority w:val="9"/>
    <w:qFormat/>
    <w:rsid w:val="00A4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22F"/>
    <w:rPr>
      <w:rFonts w:eastAsiaTheme="majorEastAsia" w:cstheme="majorBidi"/>
      <w:color w:val="272727" w:themeColor="text1" w:themeTint="D8"/>
    </w:rPr>
  </w:style>
  <w:style w:type="paragraph" w:styleId="Title">
    <w:name w:val="Title"/>
    <w:basedOn w:val="Normal"/>
    <w:next w:val="Normal"/>
    <w:link w:val="TitleChar"/>
    <w:uiPriority w:val="10"/>
    <w:qFormat/>
    <w:rsid w:val="00A4522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4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22F"/>
    <w:pPr>
      <w:spacing w:before="160"/>
      <w:jc w:val="center"/>
    </w:pPr>
    <w:rPr>
      <w:i/>
      <w:iCs/>
      <w:color w:val="404040" w:themeColor="text1" w:themeTint="BF"/>
    </w:rPr>
  </w:style>
  <w:style w:type="character" w:customStyle="1" w:styleId="QuoteChar">
    <w:name w:val="Quote Char"/>
    <w:basedOn w:val="DefaultParagraphFont"/>
    <w:link w:val="Quote"/>
    <w:uiPriority w:val="29"/>
    <w:rsid w:val="00A4522F"/>
    <w:rPr>
      <w:i/>
      <w:iCs/>
      <w:color w:val="404040" w:themeColor="text1" w:themeTint="BF"/>
    </w:rPr>
  </w:style>
  <w:style w:type="paragraph" w:styleId="ListParagraph">
    <w:name w:val="List Paragraph"/>
    <w:basedOn w:val="Normal"/>
    <w:uiPriority w:val="34"/>
    <w:qFormat/>
    <w:rsid w:val="00A4522F"/>
    <w:pPr>
      <w:ind w:left="720"/>
      <w:contextualSpacing/>
    </w:pPr>
  </w:style>
  <w:style w:type="character" w:styleId="IntenseEmphasis">
    <w:name w:val="Intense Emphasis"/>
    <w:basedOn w:val="DefaultParagraphFont"/>
    <w:uiPriority w:val="21"/>
    <w:qFormat/>
    <w:rsid w:val="00A4522F"/>
    <w:rPr>
      <w:i/>
      <w:iCs/>
      <w:color w:val="0F4761" w:themeColor="accent1" w:themeShade="BF"/>
    </w:rPr>
  </w:style>
  <w:style w:type="paragraph" w:styleId="IntenseQuote">
    <w:name w:val="Intense Quote"/>
    <w:basedOn w:val="Normal"/>
    <w:next w:val="Normal"/>
    <w:link w:val="IntenseQuoteChar"/>
    <w:uiPriority w:val="30"/>
    <w:qFormat/>
    <w:rsid w:val="00A4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22F"/>
    <w:rPr>
      <w:i/>
      <w:iCs/>
      <w:color w:val="0F4761" w:themeColor="accent1" w:themeShade="BF"/>
    </w:rPr>
  </w:style>
  <w:style w:type="character" w:styleId="IntenseReference">
    <w:name w:val="Intense Reference"/>
    <w:basedOn w:val="DefaultParagraphFont"/>
    <w:uiPriority w:val="32"/>
    <w:qFormat/>
    <w:rsid w:val="00A4522F"/>
    <w:rPr>
      <w:b/>
      <w:bCs/>
      <w:smallCaps/>
      <w:color w:val="0F4761" w:themeColor="accent1" w:themeShade="BF"/>
      <w:spacing w:val="5"/>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f "/>
    <w:link w:val="FootnoteTextChar"/>
    <w:uiPriority w:val="99"/>
    <w:qFormat/>
    <w:rsid w:val="00A4522F"/>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f  Char"/>
    <w:basedOn w:val="DefaultParagraphFont"/>
    <w:link w:val="FootnoteText"/>
    <w:uiPriority w:val="99"/>
    <w:rsid w:val="00A4522F"/>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uiPriority w:val="99"/>
    <w:qFormat/>
    <w:rsid w:val="00A4522F"/>
    <w:rPr>
      <w:rFonts w:ascii="Times New Roman" w:hAnsi="Times New Roman"/>
      <w:dstrike w:val="0"/>
      <w:color w:val="auto"/>
      <w:sz w:val="22"/>
      <w:vertAlign w:val="superscript"/>
    </w:rPr>
  </w:style>
  <w:style w:type="paragraph" w:styleId="Header">
    <w:name w:val="header"/>
    <w:basedOn w:val="Normal"/>
    <w:link w:val="HeaderChar"/>
    <w:autoRedefine/>
    <w:rsid w:val="00A4522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A4522F"/>
    <w:rPr>
      <w:rFonts w:ascii="Arial" w:eastAsia="Times New Roman" w:hAnsi="Arial" w:cs="Arial"/>
      <w:b/>
      <w:snapToGrid w:val="0"/>
      <w:kern w:val="28"/>
      <w:sz w:val="96"/>
      <w:szCs w:val="96"/>
      <w14:ligatures w14:val="none"/>
    </w:rPr>
  </w:style>
  <w:style w:type="paragraph" w:styleId="Footer">
    <w:name w:val="footer"/>
    <w:basedOn w:val="Normal"/>
    <w:link w:val="FooterChar"/>
    <w:uiPriority w:val="99"/>
    <w:rsid w:val="00A4522F"/>
    <w:pPr>
      <w:tabs>
        <w:tab w:val="center" w:pos="4320"/>
        <w:tab w:val="right" w:pos="8640"/>
      </w:tabs>
    </w:pPr>
  </w:style>
  <w:style w:type="character" w:customStyle="1" w:styleId="FooterChar">
    <w:name w:val="Footer Char"/>
    <w:basedOn w:val="DefaultParagraphFont"/>
    <w:link w:val="Footer"/>
    <w:uiPriority w:val="99"/>
    <w:rsid w:val="00A4522F"/>
    <w:rPr>
      <w:rFonts w:ascii="Times New Roman" w:eastAsia="Times New Roman" w:hAnsi="Times New Roman" w:cs="Times New Roman"/>
      <w:snapToGrid w:val="0"/>
      <w:kern w:val="28"/>
      <w:szCs w:val="20"/>
      <w14:ligatures w14:val="none"/>
    </w:rPr>
  </w:style>
  <w:style w:type="character" w:styleId="Hyperlink">
    <w:name w:val="Hyperlink"/>
    <w:rsid w:val="00A4522F"/>
    <w:rPr>
      <w:color w:val="0000FF"/>
      <w:u w:val="single"/>
    </w:rPr>
  </w:style>
  <w:style w:type="table" w:styleId="TableGrid">
    <w:name w:val="Table Grid"/>
    <w:basedOn w:val="TableNormal"/>
    <w:uiPriority w:val="59"/>
    <w:rsid w:val="00A4522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4A3"/>
    <w:rPr>
      <w:color w:val="605E5C"/>
      <w:shd w:val="clear" w:color="auto" w:fill="E1DFDD"/>
    </w:rPr>
  </w:style>
  <w:style w:type="paragraph" w:styleId="Revision">
    <w:name w:val="Revision"/>
    <w:hidden/>
    <w:uiPriority w:val="99"/>
    <w:semiHidden/>
    <w:rsid w:val="00EA7E7B"/>
    <w:pPr>
      <w:spacing w:after="0" w:line="240" w:lineRule="auto"/>
    </w:pPr>
    <w:rPr>
      <w:rFonts w:ascii="Times New Roman" w:eastAsia="Times New Roman" w:hAnsi="Times New Roman" w:cs="Times New Roman"/>
      <w:snapToGrid w:val="0"/>
      <w:kern w:val="28"/>
      <w:szCs w:val="20"/>
      <w14:ligatures w14:val="none"/>
    </w:rPr>
  </w:style>
  <w:style w:type="character" w:styleId="CommentReference">
    <w:name w:val="annotation reference"/>
    <w:basedOn w:val="DefaultParagraphFont"/>
    <w:uiPriority w:val="99"/>
    <w:semiHidden/>
    <w:unhideWhenUsed/>
    <w:rsid w:val="00C1269E"/>
    <w:rPr>
      <w:sz w:val="16"/>
      <w:szCs w:val="16"/>
    </w:rPr>
  </w:style>
  <w:style w:type="paragraph" w:styleId="CommentText">
    <w:name w:val="annotation text"/>
    <w:basedOn w:val="Normal"/>
    <w:link w:val="CommentTextChar"/>
    <w:uiPriority w:val="99"/>
    <w:unhideWhenUsed/>
    <w:rsid w:val="00C1269E"/>
    <w:rPr>
      <w:sz w:val="20"/>
    </w:rPr>
  </w:style>
  <w:style w:type="character" w:customStyle="1" w:styleId="CommentTextChar">
    <w:name w:val="Comment Text Char"/>
    <w:basedOn w:val="DefaultParagraphFont"/>
    <w:link w:val="CommentText"/>
    <w:uiPriority w:val="99"/>
    <w:rsid w:val="00C1269E"/>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C1269E"/>
    <w:rPr>
      <w:b/>
      <w:bCs/>
    </w:rPr>
  </w:style>
  <w:style w:type="character" w:customStyle="1" w:styleId="CommentSubjectChar">
    <w:name w:val="Comment Subject Char"/>
    <w:basedOn w:val="CommentTextChar"/>
    <w:link w:val="CommentSubject"/>
    <w:uiPriority w:val="99"/>
    <w:semiHidden/>
    <w:rsid w:val="00C1269E"/>
    <w:rPr>
      <w:rFonts w:ascii="Times New Roman" w:eastAsia="Times New Roman" w:hAnsi="Times New Roman" w:cs="Times New Roman"/>
      <w:b/>
      <w:bCs/>
      <w:snapToGrid w:val="0"/>
      <w:kern w:val="28"/>
      <w:sz w:val="20"/>
      <w:szCs w:val="20"/>
      <w14:ligatures w14:val="none"/>
    </w:rPr>
  </w:style>
  <w:style w:type="character" w:styleId="Mention">
    <w:name w:val="Mention"/>
    <w:basedOn w:val="DefaultParagraphFont"/>
    <w:uiPriority w:val="99"/>
    <w:unhideWhenUsed/>
    <w:rsid w:val="004D214D"/>
    <w:rPr>
      <w:color w:val="2B579A"/>
      <w:shd w:val="clear" w:color="auto" w:fill="E1DFDD"/>
    </w:rPr>
  </w:style>
  <w:style w:type="character" w:styleId="FollowedHyperlink">
    <w:name w:val="FollowedHyperlink"/>
    <w:basedOn w:val="DefaultParagraphFont"/>
    <w:uiPriority w:val="99"/>
    <w:semiHidden/>
    <w:unhideWhenUsed/>
    <w:rsid w:val="001D645D"/>
    <w:rPr>
      <w:color w:val="96607D" w:themeColor="followedHyperlink"/>
      <w:u w:val="single"/>
    </w:rPr>
  </w:style>
  <w:style w:type="paragraph" w:styleId="BodyText">
    <w:name w:val="Body Text"/>
    <w:basedOn w:val="Normal"/>
    <w:link w:val="BodyTextChar"/>
    <w:uiPriority w:val="1"/>
    <w:qFormat/>
    <w:rsid w:val="0032679E"/>
    <w:pPr>
      <w:autoSpaceDE w:val="0"/>
      <w:autoSpaceDN w:val="0"/>
    </w:pPr>
    <w:rPr>
      <w:snapToGrid/>
      <w:kern w:val="0"/>
      <w:szCs w:val="22"/>
    </w:rPr>
  </w:style>
  <w:style w:type="character" w:customStyle="1" w:styleId="BodyTextChar">
    <w:name w:val="Body Text Char"/>
    <w:basedOn w:val="DefaultParagraphFont"/>
    <w:link w:val="BodyText"/>
    <w:uiPriority w:val="1"/>
    <w:rsid w:val="0032679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https://www.congress.gov/118/plaws/publ159/PLAW-118publ159.pdf" TargetMode="External" /><Relationship Id="rId16" Type="http://schemas.openxmlformats.org/officeDocument/2006/relationships/hyperlink" Target="https://www.fcc.gov/sites/default/files/National-Security-Determination-for-UAS.pdf" TargetMode="External" /><Relationship Id="rId17" Type="http://schemas.openxmlformats.org/officeDocument/2006/relationships/hyperlink" Target="https://gcc02.safelinks.protection.outlook.com/?url=https%3A%2F%2Fwww.fcc.gov%2Ffiles%2Fnsd-fcc-covered-list-waiver-0126&amp;data=05%7C02%7CAdam.Chan%40fcc.gov%7Cc02e17568d314934adbd08de4e242310%7C72970aed36694ca8b960dd016bc72973%7C0%7C0%7C639034114293093703%7CUnknown%7CTWFpbGZsb3d8eyJFbXB0eU1hcGkiOnRydWUsIlYiOiIwLjAuMDAwMCIsIlAiOiJXaW4zMiIsIkFOIjoiTWFpbCIsIldUIjoyfQ%3D%3D%7C0%7C%7C%7C&amp;sdata=n2FUJoAWp4cUQjhf1elk7W0wQwL6peIYLQ83EEdBp4k%3D&amp;reserved=0" TargetMode="Externa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bluelist.appsplatformportals.us/Cleared-List/" TargetMode="External" /><Relationship Id="rId6" Type="http://schemas.openxmlformats.org/officeDocument/2006/relationships/hyperlink" Target="https://bluelist.appsplatformportals.us/Framework/" TargetMode="External" /><Relationship Id="rId7" Type="http://schemas.openxmlformats.org/officeDocument/2006/relationships/hyperlink" Target="https://www.ecfr.gov/current/title-48/chapter-1/subchapter-D/part-25/subpart-25.1/section-25.101" TargetMode="External" /><Relationship Id="rId8" Type="http://schemas.openxmlformats.org/officeDocument/2006/relationships/hyperlink" Target="https://www.fcc.gov/supplychain/coveredlist" TargetMode="External" /><Relationship Id="rId9" Type="http://schemas.openxmlformats.org/officeDocument/2006/relationships/hyperlink" Target="mailto:Chris.Smeenk@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 Id="rId2" Type="http://schemas.openxmlformats.org/officeDocument/2006/relationships/hyperlink" Target="https://bluelist.appsplatformportals.us/Cleared-List/" TargetMode="External" /><Relationship Id="rId3" Type="http://schemas.openxmlformats.org/officeDocument/2006/relationships/hyperlink" Target="https://bluelist.appsplatformportals.us/Framework/" TargetMode="External" /><Relationship Id="rId4" Type="http://schemas.openxmlformats.org/officeDocument/2006/relationships/hyperlink" Target="https://www.fcc.gov/sites/default/files/National-Security-Determination-for-UAS.pdf" TargetMode="External" /><Relationship Id="rId5" Type="http://schemas.openxmlformats.org/officeDocument/2006/relationships/hyperlink" Target="https://docs.fcc.gov/public/attachments/DA-25-1086A1.pdf%20at%201" TargetMode="External" /><Relationship Id="rId6" Type="http://schemas.openxmlformats.org/officeDocument/2006/relationships/hyperlink" Target="https://www.fcc.gov/sites/default/files/National-Security-Determination-for-UAS.pdf%20at%202" TargetMode="External" /><Relationship Id="rId7" Type="http://schemas.openxmlformats.org/officeDocument/2006/relationships/hyperlink" Target="https://www.whitehouse.gov/presidential-actions/2025/06/unleashing-american-drone-dominance/" TargetMode="External" /><Relationship Id="rId8" Type="http://schemas.openxmlformats.org/officeDocument/2006/relationships/hyperlink" Target="https://www.whitehouse.gov/wp-content/uploads/2025/12/2025-National-Security-Strategy.pdf" TargetMode="External" /><Relationship Id="rId9" Type="http://schemas.openxmlformats.org/officeDocument/2006/relationships/hyperlink" Target="https://docs.fcc.gov/public/attachments/DA-25-1086A1.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