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204CE3" w14:paraId="75CA3B09" w14:textId="784AA51B">
      <w:pPr>
        <w:rPr>
          <w:szCs w:val="22"/>
        </w:rPr>
      </w:pPr>
    </w:p>
    <w:p w:rsidR="00D63415" w:rsidP="00702F1F" w14:paraId="20483B4A" w14:textId="6285FD82">
      <w:pPr>
        <w:pStyle w:val="Defaul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 xml:space="preserve"> </w:t>
      </w:r>
      <w:r>
        <w:tab/>
      </w:r>
      <w:r>
        <w:tab/>
      </w:r>
      <w:r>
        <w:tab/>
      </w:r>
      <w:r>
        <w:t>DA 26-</w:t>
      </w:r>
      <w:r w:rsidR="00E7145B">
        <w:t>244</w:t>
      </w:r>
    </w:p>
    <w:p w:rsidR="00702F1F" w:rsidP="00D63415" w14:paraId="49A9349C" w14:textId="62ACF537">
      <w:pPr>
        <w:pStyle w:val="Default"/>
        <w:ind w:left="7200"/>
        <w:rPr>
          <w:i/>
          <w:iCs/>
          <w:sz w:val="22"/>
          <w:szCs w:val="22"/>
        </w:rPr>
      </w:pPr>
      <w:r>
        <w:rPr>
          <w:i/>
          <w:iCs/>
          <w:sz w:val="22"/>
          <w:szCs w:val="22"/>
        </w:rPr>
        <w:t>In Reply Refer to:</w:t>
      </w:r>
    </w:p>
    <w:p w:rsidR="00702F1F" w:rsidP="00702F1F" w14:paraId="0B3CD7D2" w14:textId="4BBA1625">
      <w:pPr>
        <w:pStyle w:val="Default"/>
        <w:rPr>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sz w:val="22"/>
          <w:szCs w:val="22"/>
        </w:rPr>
        <w:t>1800B3-RFS</w:t>
      </w:r>
    </w:p>
    <w:p w:rsidR="00702F1F" w:rsidP="00702F1F" w14:paraId="6E5CA478" w14:textId="77777777">
      <w:pPr>
        <w:pStyle w:val="Default"/>
        <w:rPr>
          <w:sz w:val="22"/>
          <w:szCs w:val="22"/>
        </w:rPr>
      </w:pPr>
    </w:p>
    <w:p w:rsidR="00702F1F" w:rsidP="00702F1F" w14:paraId="76DE3283" w14:textId="524D31EB">
      <w:pPr>
        <w:pStyle w:val="Default"/>
        <w:rPr>
          <w:sz w:val="22"/>
          <w:szCs w:val="22"/>
        </w:rPr>
      </w:pPr>
      <w:bookmarkStart w:id="0" w:name="_Hlk203062187"/>
      <w:r>
        <w:rPr>
          <w:sz w:val="22"/>
          <w:szCs w:val="22"/>
        </w:rPr>
        <w:t>Todd A. Steiner, Esq.</w:t>
      </w:r>
    </w:p>
    <w:bookmarkEnd w:id="0"/>
    <w:p w:rsidR="00702F1F" w:rsidP="00702F1F" w14:paraId="0D9776AA" w14:textId="145EE7AB">
      <w:pPr>
        <w:pStyle w:val="Default"/>
        <w:rPr>
          <w:sz w:val="22"/>
          <w:szCs w:val="22"/>
        </w:rPr>
      </w:pPr>
      <w:r>
        <w:rPr>
          <w:sz w:val="22"/>
          <w:szCs w:val="22"/>
        </w:rPr>
        <w:t xml:space="preserve">c/o </w:t>
      </w:r>
      <w:r w:rsidR="00975BD9">
        <w:rPr>
          <w:sz w:val="22"/>
          <w:szCs w:val="22"/>
        </w:rPr>
        <w:t>3 Daughters Media, Inc.</w:t>
      </w:r>
    </w:p>
    <w:p w:rsidR="00975BD9" w:rsidP="00702F1F" w14:paraId="1081847B" w14:textId="0E8F1754">
      <w:pPr>
        <w:pStyle w:val="Default"/>
        <w:rPr>
          <w:sz w:val="22"/>
          <w:szCs w:val="22"/>
        </w:rPr>
      </w:pPr>
      <w:r w:rsidRPr="00975BD9">
        <w:rPr>
          <w:sz w:val="22"/>
          <w:szCs w:val="22"/>
        </w:rPr>
        <w:t>Steiner Law Offices, PLC</w:t>
      </w:r>
    </w:p>
    <w:p w:rsidR="00702F1F" w:rsidRPr="00702F1F" w:rsidP="00702F1F" w14:paraId="4180E8CC" w14:textId="454B1AB6">
      <w:pPr>
        <w:pStyle w:val="Default"/>
        <w:rPr>
          <w:sz w:val="22"/>
          <w:szCs w:val="22"/>
        </w:rPr>
      </w:pPr>
      <w:r w:rsidRPr="00975BD9">
        <w:rPr>
          <w:sz w:val="22"/>
          <w:szCs w:val="22"/>
        </w:rPr>
        <w:t>P</w:t>
      </w:r>
      <w:r w:rsidR="00C615AA">
        <w:rPr>
          <w:sz w:val="22"/>
          <w:szCs w:val="22"/>
        </w:rPr>
        <w:t>.</w:t>
      </w:r>
      <w:r w:rsidRPr="00975BD9">
        <w:rPr>
          <w:sz w:val="22"/>
          <w:szCs w:val="22"/>
        </w:rPr>
        <w:t>O</w:t>
      </w:r>
      <w:r w:rsidR="00C615AA">
        <w:rPr>
          <w:sz w:val="22"/>
          <w:szCs w:val="22"/>
        </w:rPr>
        <w:t>.</w:t>
      </w:r>
      <w:r w:rsidRPr="00975BD9">
        <w:rPr>
          <w:sz w:val="22"/>
          <w:szCs w:val="22"/>
        </w:rPr>
        <w:t xml:space="preserve"> Box 751</w:t>
      </w:r>
    </w:p>
    <w:p w:rsidR="00975BD9" w:rsidP="00702F1F" w14:paraId="6F0CBED4" w14:textId="77777777">
      <w:pPr>
        <w:pStyle w:val="Default"/>
        <w:rPr>
          <w:sz w:val="22"/>
          <w:szCs w:val="22"/>
        </w:rPr>
      </w:pPr>
      <w:r w:rsidRPr="00975BD9">
        <w:rPr>
          <w:sz w:val="22"/>
          <w:szCs w:val="22"/>
        </w:rPr>
        <w:t xml:space="preserve">Woodstock, VA 22664 </w:t>
      </w:r>
    </w:p>
    <w:p w:rsidR="00702F1F" w:rsidP="00702F1F" w14:paraId="7566D19E" w14:textId="5ECCBA1C">
      <w:pPr>
        <w:pStyle w:val="Default"/>
        <w:rPr>
          <w:sz w:val="22"/>
          <w:szCs w:val="22"/>
        </w:rPr>
      </w:pPr>
      <w:r w:rsidRPr="000849A6">
        <w:rPr>
          <w:sz w:val="22"/>
          <w:szCs w:val="22"/>
        </w:rPr>
        <w:t>(sent via email)</w:t>
      </w:r>
    </w:p>
    <w:p w:rsidR="000849A6" w:rsidP="00702F1F" w14:paraId="673826FA" w14:textId="77777777">
      <w:pPr>
        <w:pStyle w:val="Default"/>
        <w:rPr>
          <w:sz w:val="22"/>
          <w:szCs w:val="22"/>
        </w:rPr>
      </w:pPr>
    </w:p>
    <w:p w:rsidR="00702F1F" w:rsidP="00702F1F" w14:paraId="3F0FFDBF" w14:textId="0862D883">
      <w:pPr>
        <w:pStyle w:val="Default"/>
        <w:rPr>
          <w:sz w:val="22"/>
          <w:szCs w:val="22"/>
        </w:rPr>
      </w:pPr>
      <w:r>
        <w:rPr>
          <w:sz w:val="22"/>
          <w:szCs w:val="22"/>
        </w:rPr>
        <w:t>Kevin J. Youngers</w:t>
      </w:r>
    </w:p>
    <w:p w:rsidR="00632AD1" w:rsidP="00702F1F" w14:paraId="57B794D2" w14:textId="4D4251ED">
      <w:pPr>
        <w:pStyle w:val="Default"/>
        <w:rPr>
          <w:sz w:val="22"/>
          <w:szCs w:val="22"/>
        </w:rPr>
      </w:pPr>
      <w:r>
        <w:rPr>
          <w:sz w:val="22"/>
          <w:szCs w:val="22"/>
        </w:rPr>
        <w:t xml:space="preserve">c/o </w:t>
      </w:r>
      <w:r w:rsidRPr="00975BD9" w:rsidR="00975BD9">
        <w:rPr>
          <w:sz w:val="22"/>
          <w:szCs w:val="22"/>
        </w:rPr>
        <w:t>3 Daughters Media, Inc.</w:t>
      </w:r>
    </w:p>
    <w:p w:rsidR="00702F1F" w:rsidP="00702F1F" w14:paraId="03C3A58F" w14:textId="10260964">
      <w:pPr>
        <w:pStyle w:val="Default"/>
        <w:rPr>
          <w:sz w:val="22"/>
          <w:szCs w:val="22"/>
        </w:rPr>
      </w:pPr>
      <w:r>
        <w:rPr>
          <w:sz w:val="22"/>
          <w:szCs w:val="22"/>
        </w:rPr>
        <w:t>Technical Consultant</w:t>
      </w:r>
    </w:p>
    <w:p w:rsidR="00702F1F" w:rsidRPr="00702F1F" w:rsidP="00702F1F" w14:paraId="20ACBB75" w14:textId="1B5B3B98">
      <w:pPr>
        <w:pStyle w:val="Default"/>
        <w:rPr>
          <w:sz w:val="22"/>
          <w:szCs w:val="22"/>
        </w:rPr>
      </w:pPr>
      <w:r w:rsidRPr="00975BD9">
        <w:rPr>
          <w:sz w:val="22"/>
          <w:szCs w:val="22"/>
        </w:rPr>
        <w:t>3004 70</w:t>
      </w:r>
      <w:r>
        <w:rPr>
          <w:sz w:val="22"/>
          <w:szCs w:val="22"/>
        </w:rPr>
        <w:t>th</w:t>
      </w:r>
      <w:r w:rsidRPr="00975BD9">
        <w:rPr>
          <w:sz w:val="22"/>
          <w:szCs w:val="22"/>
        </w:rPr>
        <w:t xml:space="preserve"> A</w:t>
      </w:r>
      <w:r>
        <w:rPr>
          <w:sz w:val="22"/>
          <w:szCs w:val="22"/>
        </w:rPr>
        <w:t>ve.</w:t>
      </w:r>
    </w:p>
    <w:p w:rsidR="00702F1F" w:rsidP="00702F1F" w14:paraId="1DA02B48" w14:textId="0A959296">
      <w:pPr>
        <w:pStyle w:val="Default"/>
        <w:rPr>
          <w:sz w:val="22"/>
          <w:szCs w:val="22"/>
        </w:rPr>
      </w:pPr>
      <w:r>
        <w:rPr>
          <w:sz w:val="22"/>
          <w:szCs w:val="22"/>
        </w:rPr>
        <w:t>Greeley, CO 80634</w:t>
      </w:r>
    </w:p>
    <w:p w:rsidR="00702F1F" w:rsidP="00702F1F" w14:paraId="4908301F" w14:textId="3A3E9B71">
      <w:pPr>
        <w:pStyle w:val="Default"/>
        <w:rPr>
          <w:sz w:val="22"/>
          <w:szCs w:val="22"/>
        </w:rPr>
      </w:pPr>
      <w:r w:rsidRPr="000849A6">
        <w:rPr>
          <w:sz w:val="22"/>
          <w:szCs w:val="22"/>
        </w:rPr>
        <w:t>(sent via email)</w:t>
      </w:r>
    </w:p>
    <w:p w:rsidR="00702F1F" w:rsidP="00702F1F" w14:paraId="3E6B0FDD" w14:textId="1269683E">
      <w:pPr>
        <w:pStyle w:val="Default"/>
        <w:tabs>
          <w:tab w:val="left" w:pos="5760"/>
          <w:tab w:val="left" w:pos="6300"/>
        </w:tabs>
        <w:rPr>
          <w:sz w:val="22"/>
          <w:szCs w:val="22"/>
        </w:rPr>
      </w:pPr>
      <w:r>
        <w:rPr>
          <w:sz w:val="22"/>
          <w:szCs w:val="22"/>
        </w:rPr>
        <w:tab/>
        <w:t>Re:</w:t>
      </w:r>
      <w:r>
        <w:rPr>
          <w:sz w:val="22"/>
          <w:szCs w:val="22"/>
        </w:rPr>
        <w:tab/>
      </w:r>
      <w:r w:rsidR="00975BD9">
        <w:rPr>
          <w:sz w:val="22"/>
          <w:szCs w:val="22"/>
        </w:rPr>
        <w:t>WMNA-FM</w:t>
      </w:r>
      <w:r>
        <w:rPr>
          <w:sz w:val="22"/>
          <w:szCs w:val="22"/>
        </w:rPr>
        <w:t xml:space="preserve">, </w:t>
      </w:r>
      <w:r w:rsidR="00975BD9">
        <w:rPr>
          <w:sz w:val="22"/>
          <w:szCs w:val="22"/>
        </w:rPr>
        <w:t>Halifax, VA</w:t>
      </w:r>
    </w:p>
    <w:p w:rsidR="00702F1F" w:rsidP="00702F1F" w14:paraId="5A20EE28" w14:textId="3FA3BAFF">
      <w:pPr>
        <w:pStyle w:val="Default"/>
        <w:tabs>
          <w:tab w:val="left" w:pos="5760"/>
          <w:tab w:val="left" w:pos="6300"/>
        </w:tabs>
        <w:rPr>
          <w:sz w:val="22"/>
          <w:szCs w:val="22"/>
        </w:rPr>
      </w:pPr>
      <w:r>
        <w:rPr>
          <w:sz w:val="22"/>
          <w:szCs w:val="22"/>
        </w:rPr>
        <w:tab/>
      </w:r>
      <w:r>
        <w:rPr>
          <w:sz w:val="22"/>
          <w:szCs w:val="22"/>
        </w:rPr>
        <w:tab/>
        <w:t xml:space="preserve">Facility ID No. </w:t>
      </w:r>
      <w:r w:rsidR="00975BD9">
        <w:rPr>
          <w:sz w:val="22"/>
          <w:szCs w:val="22"/>
        </w:rPr>
        <w:t>9985</w:t>
      </w:r>
    </w:p>
    <w:p w:rsidR="00702F1F" w:rsidRPr="00702F1F" w:rsidP="00975BD9" w14:paraId="197F2EF7" w14:textId="45FFE091">
      <w:pPr>
        <w:pStyle w:val="Default"/>
        <w:tabs>
          <w:tab w:val="left" w:pos="5760"/>
          <w:tab w:val="left" w:pos="6300"/>
        </w:tabs>
        <w:rPr>
          <w:sz w:val="22"/>
          <w:szCs w:val="22"/>
        </w:rPr>
      </w:pPr>
      <w:r>
        <w:rPr>
          <w:sz w:val="22"/>
          <w:szCs w:val="22"/>
        </w:rPr>
        <w:tab/>
      </w:r>
      <w:r>
        <w:rPr>
          <w:sz w:val="22"/>
          <w:szCs w:val="22"/>
        </w:rPr>
        <w:tab/>
        <w:t xml:space="preserve">File No. </w:t>
      </w:r>
      <w:r w:rsidRPr="00975BD9" w:rsidR="00975BD9">
        <w:rPr>
          <w:sz w:val="22"/>
          <w:szCs w:val="22"/>
        </w:rPr>
        <w:t>0000281963</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702F1F" w:rsidP="00702F1F" w14:paraId="6BC30B6A" w14:textId="28186AD5">
      <w:pPr>
        <w:pStyle w:val="Default"/>
        <w:rPr>
          <w:sz w:val="22"/>
          <w:szCs w:val="22"/>
        </w:rPr>
      </w:pPr>
      <w:r>
        <w:rPr>
          <w:sz w:val="22"/>
          <w:szCs w:val="22"/>
        </w:rPr>
        <w:t xml:space="preserve">Dear </w:t>
      </w:r>
      <w:r w:rsidR="00975BD9">
        <w:rPr>
          <w:sz w:val="22"/>
          <w:szCs w:val="22"/>
        </w:rPr>
        <w:t>Counsel</w:t>
      </w:r>
      <w:r w:rsidR="00E12E99">
        <w:rPr>
          <w:sz w:val="22"/>
          <w:szCs w:val="22"/>
        </w:rPr>
        <w:t xml:space="preserve"> and Engineer</w:t>
      </w:r>
      <w:r>
        <w:rPr>
          <w:sz w:val="22"/>
          <w:szCs w:val="22"/>
        </w:rPr>
        <w:t>:</w:t>
      </w:r>
    </w:p>
    <w:p w:rsidR="00702F1F" w:rsidP="00702F1F" w14:paraId="1940EF9D" w14:textId="77777777">
      <w:pPr>
        <w:pStyle w:val="Default"/>
        <w:rPr>
          <w:sz w:val="22"/>
          <w:szCs w:val="22"/>
        </w:rPr>
      </w:pPr>
    </w:p>
    <w:p w:rsidR="00702F1F" w:rsidP="00702F1F" w14:paraId="3805F8B3" w14:textId="03BFC544">
      <w:pPr>
        <w:pStyle w:val="Default"/>
        <w:rPr>
          <w:sz w:val="22"/>
          <w:szCs w:val="22"/>
        </w:rPr>
      </w:pPr>
      <w:r>
        <w:rPr>
          <w:sz w:val="22"/>
          <w:szCs w:val="22"/>
        </w:rPr>
        <w:tab/>
        <w:t xml:space="preserve">This letter refers to the minor change application (Application) filed on behalf of </w:t>
      </w:r>
      <w:r w:rsidR="004A0645">
        <w:rPr>
          <w:sz w:val="22"/>
          <w:szCs w:val="22"/>
        </w:rPr>
        <w:t>3 Daughters Media, Inc.</w:t>
      </w:r>
      <w:r>
        <w:rPr>
          <w:sz w:val="22"/>
          <w:szCs w:val="22"/>
        </w:rPr>
        <w:t xml:space="preserve"> (</w:t>
      </w:r>
      <w:r w:rsidR="00674B01">
        <w:rPr>
          <w:sz w:val="22"/>
          <w:szCs w:val="22"/>
        </w:rPr>
        <w:t>Daughters Media</w:t>
      </w:r>
      <w:r>
        <w:rPr>
          <w:sz w:val="22"/>
          <w:szCs w:val="22"/>
        </w:rPr>
        <w:t xml:space="preserve">), licensee of station </w:t>
      </w:r>
      <w:r w:rsidR="004A0645">
        <w:rPr>
          <w:sz w:val="22"/>
          <w:szCs w:val="22"/>
        </w:rPr>
        <w:t>WMNA-FM</w:t>
      </w:r>
      <w:r>
        <w:rPr>
          <w:sz w:val="22"/>
          <w:szCs w:val="22"/>
        </w:rPr>
        <w:t xml:space="preserve">, </w:t>
      </w:r>
      <w:r w:rsidR="00D226F6">
        <w:rPr>
          <w:sz w:val="22"/>
          <w:szCs w:val="22"/>
        </w:rPr>
        <w:t>Channel 2</w:t>
      </w:r>
      <w:r w:rsidR="004A0645">
        <w:rPr>
          <w:sz w:val="22"/>
          <w:szCs w:val="22"/>
        </w:rPr>
        <w:t>92C3</w:t>
      </w:r>
      <w:r w:rsidR="002E1F93">
        <w:rPr>
          <w:sz w:val="22"/>
          <w:szCs w:val="22"/>
        </w:rPr>
        <w:t xml:space="preserve"> at </w:t>
      </w:r>
      <w:r w:rsidR="004A0645">
        <w:rPr>
          <w:sz w:val="22"/>
          <w:szCs w:val="22"/>
        </w:rPr>
        <w:t>Halifax, Virginia</w:t>
      </w:r>
      <w:r w:rsidR="00D226F6">
        <w:rPr>
          <w:sz w:val="22"/>
          <w:szCs w:val="22"/>
        </w:rPr>
        <w:t>.</w:t>
      </w:r>
      <w:r>
        <w:rPr>
          <w:rStyle w:val="FootnoteReference"/>
          <w:sz w:val="22"/>
          <w:szCs w:val="22"/>
        </w:rPr>
        <w:footnoteReference w:id="2"/>
      </w:r>
      <w:r w:rsidR="00D226F6">
        <w:rPr>
          <w:sz w:val="22"/>
          <w:szCs w:val="22"/>
        </w:rPr>
        <w:t xml:space="preserve">  The Application proposes a community of license modification for</w:t>
      </w:r>
      <w:r w:rsidR="004A0645">
        <w:rPr>
          <w:sz w:val="22"/>
          <w:szCs w:val="22"/>
        </w:rPr>
        <w:t xml:space="preserve"> WMNA-FM</w:t>
      </w:r>
      <w:r w:rsidR="00D226F6">
        <w:rPr>
          <w:sz w:val="22"/>
          <w:szCs w:val="22"/>
        </w:rPr>
        <w:t xml:space="preserve"> from</w:t>
      </w:r>
      <w:r w:rsidR="003836FD">
        <w:rPr>
          <w:sz w:val="22"/>
          <w:szCs w:val="22"/>
        </w:rPr>
        <w:t xml:space="preserve"> Channel 292A, Gretna, Virginia, to Channel 292C3, Brookneal, Virginia, as the community’s first local service.</w:t>
      </w:r>
      <w:r>
        <w:rPr>
          <w:rStyle w:val="FootnoteReference"/>
          <w:sz w:val="22"/>
          <w:szCs w:val="22"/>
        </w:rPr>
        <w:footnoteReference w:id="3"/>
      </w:r>
      <w:r w:rsidR="003836FD">
        <w:rPr>
          <w:sz w:val="22"/>
          <w:szCs w:val="22"/>
        </w:rPr>
        <w:t xml:space="preserve">  </w:t>
      </w:r>
      <w:r w:rsidR="00D226F6">
        <w:rPr>
          <w:sz w:val="22"/>
          <w:szCs w:val="22"/>
        </w:rPr>
        <w:t xml:space="preserve">For the reasons discussed below, we request </w:t>
      </w:r>
      <w:r w:rsidR="001D62EA">
        <w:rPr>
          <w:sz w:val="22"/>
          <w:szCs w:val="22"/>
        </w:rPr>
        <w:t xml:space="preserve">an </w:t>
      </w:r>
      <w:r w:rsidR="00D226F6">
        <w:rPr>
          <w:sz w:val="22"/>
          <w:szCs w:val="22"/>
        </w:rPr>
        <w:t>amendment to the Application.</w:t>
      </w:r>
    </w:p>
    <w:p w:rsidR="00D226F6" w:rsidP="00702F1F" w14:paraId="5743A51C" w14:textId="77777777">
      <w:pPr>
        <w:pStyle w:val="Default"/>
        <w:rPr>
          <w:sz w:val="22"/>
          <w:szCs w:val="22"/>
        </w:rPr>
      </w:pPr>
    </w:p>
    <w:p w:rsidR="003937A6" w:rsidP="00B97A4B" w14:paraId="3952DA8F" w14:textId="57057928">
      <w:pPr>
        <w:pStyle w:val="Default"/>
        <w:rPr>
          <w:i/>
          <w:iCs/>
          <w:sz w:val="22"/>
          <w:szCs w:val="22"/>
        </w:rPr>
      </w:pPr>
      <w:r>
        <w:rPr>
          <w:sz w:val="22"/>
          <w:szCs w:val="22"/>
        </w:rPr>
        <w:tab/>
      </w:r>
      <w:r>
        <w:rPr>
          <w:b/>
          <w:bCs/>
          <w:sz w:val="22"/>
          <w:szCs w:val="22"/>
        </w:rPr>
        <w:t xml:space="preserve">Background.  </w:t>
      </w:r>
      <w:r w:rsidR="004C6F42">
        <w:rPr>
          <w:sz w:val="22"/>
          <w:szCs w:val="22"/>
        </w:rPr>
        <w:t>Daughters Media filed t</w:t>
      </w:r>
      <w:r>
        <w:rPr>
          <w:sz w:val="22"/>
          <w:szCs w:val="22"/>
        </w:rPr>
        <w:t>he Application pursuant to section 73.3573(g) of the Commission’s rules,</w:t>
      </w:r>
      <w:r>
        <w:rPr>
          <w:rStyle w:val="FootnoteReference"/>
          <w:sz w:val="22"/>
          <w:szCs w:val="22"/>
        </w:rPr>
        <w:footnoteReference w:id="4"/>
      </w:r>
      <w:r>
        <w:rPr>
          <w:sz w:val="14"/>
          <w:szCs w:val="14"/>
        </w:rPr>
        <w:t xml:space="preserve"> </w:t>
      </w:r>
      <w:r>
        <w:rPr>
          <w:sz w:val="22"/>
          <w:szCs w:val="22"/>
        </w:rPr>
        <w:t xml:space="preserve">which permits the modification of a station’s authorization to specify a new </w:t>
      </w:r>
      <w:r>
        <w:rPr>
          <w:sz w:val="22"/>
          <w:szCs w:val="22"/>
        </w:rPr>
        <w:t xml:space="preserve">community of license by minor modification application without </w:t>
      </w:r>
      <w:r w:rsidR="003F3555">
        <w:rPr>
          <w:sz w:val="22"/>
          <w:szCs w:val="22"/>
        </w:rPr>
        <w:t>allowing</w:t>
      </w:r>
      <w:r w:rsidR="00AA2F7E">
        <w:rPr>
          <w:sz w:val="22"/>
          <w:szCs w:val="22"/>
        </w:rPr>
        <w:t xml:space="preserve"> </w:t>
      </w:r>
      <w:r w:rsidR="00C54200">
        <w:rPr>
          <w:sz w:val="22"/>
          <w:szCs w:val="22"/>
        </w:rPr>
        <w:t>other interested parties</w:t>
      </w:r>
      <w:r>
        <w:rPr>
          <w:sz w:val="22"/>
          <w:szCs w:val="22"/>
        </w:rPr>
        <w:t xml:space="preserve"> to file a competing expression of interest.  Among other requirements, an applicant for </w:t>
      </w:r>
      <w:r w:rsidR="002D00A2">
        <w:rPr>
          <w:sz w:val="22"/>
          <w:szCs w:val="22"/>
        </w:rPr>
        <w:t>such</w:t>
      </w:r>
      <w:r>
        <w:rPr>
          <w:sz w:val="22"/>
          <w:szCs w:val="22"/>
        </w:rPr>
        <w:t xml:space="preserve"> </w:t>
      </w:r>
      <w:r w:rsidR="002D00A2">
        <w:rPr>
          <w:sz w:val="22"/>
          <w:szCs w:val="22"/>
        </w:rPr>
        <w:t xml:space="preserve">a </w:t>
      </w:r>
      <w:r>
        <w:rPr>
          <w:sz w:val="22"/>
          <w:szCs w:val="22"/>
        </w:rPr>
        <w:t>minor modification must demonstrate that the proposed change of community constitutes a preferential arrangement of assignments.</w:t>
      </w:r>
      <w:r>
        <w:rPr>
          <w:rStyle w:val="FootnoteReference"/>
          <w:sz w:val="22"/>
          <w:szCs w:val="22"/>
        </w:rPr>
        <w:footnoteReference w:id="5"/>
      </w:r>
      <w:r w:rsidR="009C6623">
        <w:rPr>
          <w:sz w:val="14"/>
          <w:szCs w:val="14"/>
        </w:rPr>
        <w:t xml:space="preserve">  </w:t>
      </w:r>
      <w:r>
        <w:rPr>
          <w:sz w:val="22"/>
          <w:szCs w:val="22"/>
        </w:rPr>
        <w:t>We make this determination using FM allotment priorities set forth in</w:t>
      </w:r>
      <w:r w:rsidR="00114DEE">
        <w:rPr>
          <w:sz w:val="22"/>
          <w:szCs w:val="22"/>
        </w:rPr>
        <w:t xml:space="preserve"> the</w:t>
      </w:r>
      <w:r>
        <w:rPr>
          <w:sz w:val="22"/>
          <w:szCs w:val="22"/>
        </w:rPr>
        <w:t xml:space="preserve"> </w:t>
      </w:r>
      <w:r>
        <w:rPr>
          <w:i/>
          <w:iCs/>
          <w:sz w:val="22"/>
          <w:szCs w:val="22"/>
        </w:rPr>
        <w:t>Revision of FM Assignment Policies and Procedures.</w:t>
      </w:r>
      <w:r>
        <w:rPr>
          <w:rStyle w:val="FootnoteReference"/>
          <w:i/>
          <w:iCs/>
          <w:sz w:val="22"/>
          <w:szCs w:val="22"/>
        </w:rPr>
        <w:footnoteReference w:id="6"/>
      </w:r>
      <w:r w:rsidR="00A003E0">
        <w:rPr>
          <w:i/>
          <w:iCs/>
          <w:sz w:val="22"/>
          <w:szCs w:val="22"/>
        </w:rPr>
        <w:t xml:space="preserve">  </w:t>
      </w:r>
    </w:p>
    <w:p w:rsidR="003937A6" w:rsidP="00B97A4B" w14:paraId="60EB8EB9" w14:textId="77777777">
      <w:pPr>
        <w:pStyle w:val="Default"/>
        <w:rPr>
          <w:i/>
          <w:iCs/>
          <w:sz w:val="22"/>
          <w:szCs w:val="22"/>
        </w:rPr>
      </w:pPr>
    </w:p>
    <w:p w:rsidR="00955DA1" w:rsidRPr="00A003E0" w:rsidP="003937A6" w14:paraId="1F9D1175" w14:textId="6CB70B49">
      <w:pPr>
        <w:pStyle w:val="Default"/>
        <w:ind w:firstLine="720"/>
        <w:rPr>
          <w:i/>
          <w:iCs/>
          <w:sz w:val="22"/>
          <w:szCs w:val="22"/>
        </w:rPr>
      </w:pPr>
      <w:r>
        <w:rPr>
          <w:sz w:val="22"/>
          <w:szCs w:val="22"/>
        </w:rPr>
        <w:t xml:space="preserve">In the Application, </w:t>
      </w:r>
      <w:r w:rsidR="00674B01">
        <w:rPr>
          <w:sz w:val="22"/>
          <w:szCs w:val="22"/>
        </w:rPr>
        <w:t>Daughters Media</w:t>
      </w:r>
      <w:r w:rsidR="00F26F1A">
        <w:rPr>
          <w:sz w:val="22"/>
          <w:szCs w:val="22"/>
        </w:rPr>
        <w:t xml:space="preserve"> </w:t>
      </w:r>
      <w:r w:rsidR="00924A41">
        <w:rPr>
          <w:sz w:val="22"/>
          <w:szCs w:val="22"/>
        </w:rPr>
        <w:t>states that</w:t>
      </w:r>
      <w:r w:rsidR="008428C8">
        <w:rPr>
          <w:sz w:val="22"/>
          <w:szCs w:val="22"/>
        </w:rPr>
        <w:t xml:space="preserve"> the public interest would support the </w:t>
      </w:r>
      <w:r w:rsidR="00F26F1A">
        <w:rPr>
          <w:sz w:val="22"/>
          <w:szCs w:val="22"/>
        </w:rPr>
        <w:t>propose</w:t>
      </w:r>
      <w:r w:rsidR="00C53D54">
        <w:rPr>
          <w:sz w:val="22"/>
          <w:szCs w:val="22"/>
        </w:rPr>
        <w:t>d</w:t>
      </w:r>
      <w:r w:rsidR="00F26F1A">
        <w:rPr>
          <w:sz w:val="22"/>
          <w:szCs w:val="22"/>
        </w:rPr>
        <w:t xml:space="preserve"> WMNA-FM community of license modification from Channel 292A, Gretna, Virginia, to Channel 292C3, Brookneal, Virginia</w:t>
      </w:r>
      <w:r w:rsidR="005C5682">
        <w:rPr>
          <w:sz w:val="22"/>
          <w:szCs w:val="22"/>
        </w:rPr>
        <w:t>.</w:t>
      </w:r>
      <w:r>
        <w:rPr>
          <w:rStyle w:val="FootnoteReference"/>
          <w:sz w:val="22"/>
          <w:szCs w:val="22"/>
        </w:rPr>
        <w:footnoteReference w:id="7"/>
      </w:r>
      <w:r w:rsidR="00924A41">
        <w:rPr>
          <w:sz w:val="22"/>
          <w:szCs w:val="22"/>
        </w:rPr>
        <w:t xml:space="preserve">  It </w:t>
      </w:r>
      <w:r w:rsidR="00887E40">
        <w:rPr>
          <w:sz w:val="22"/>
          <w:szCs w:val="22"/>
        </w:rPr>
        <w:t>claims</w:t>
      </w:r>
      <w:r w:rsidR="00D513A1">
        <w:rPr>
          <w:sz w:val="22"/>
          <w:szCs w:val="22"/>
        </w:rPr>
        <w:t xml:space="preserve"> </w:t>
      </w:r>
      <w:r w:rsidR="00924A41">
        <w:rPr>
          <w:sz w:val="22"/>
          <w:szCs w:val="22"/>
        </w:rPr>
        <w:t>that the proposed new community</w:t>
      </w:r>
      <w:r w:rsidR="007C5480">
        <w:rPr>
          <w:sz w:val="22"/>
          <w:szCs w:val="22"/>
        </w:rPr>
        <w:t xml:space="preserve"> of </w:t>
      </w:r>
      <w:r w:rsidR="00924A41">
        <w:rPr>
          <w:sz w:val="22"/>
          <w:szCs w:val="22"/>
        </w:rPr>
        <w:t xml:space="preserve">Brookneal, Virigina will receive a first local service, whereas </w:t>
      </w:r>
      <w:r w:rsidR="00F26F1A">
        <w:rPr>
          <w:sz w:val="22"/>
          <w:szCs w:val="22"/>
        </w:rPr>
        <w:t>Gretna will continue to receive a first local service from WMNA</w:t>
      </w:r>
      <w:r w:rsidR="00272C9E">
        <w:rPr>
          <w:sz w:val="22"/>
          <w:szCs w:val="22"/>
        </w:rPr>
        <w:t>(AM)</w:t>
      </w:r>
      <w:r w:rsidR="00F26F1A">
        <w:rPr>
          <w:sz w:val="22"/>
          <w:szCs w:val="22"/>
        </w:rPr>
        <w:t xml:space="preserve">.  </w:t>
      </w:r>
      <w:r w:rsidR="00674B01">
        <w:rPr>
          <w:sz w:val="22"/>
          <w:szCs w:val="22"/>
        </w:rPr>
        <w:t>Daughters Media</w:t>
      </w:r>
      <w:r w:rsidR="009660AF">
        <w:rPr>
          <w:sz w:val="22"/>
          <w:szCs w:val="22"/>
        </w:rPr>
        <w:t xml:space="preserve"> </w:t>
      </w:r>
      <w:r w:rsidR="005C5682">
        <w:rPr>
          <w:sz w:val="22"/>
          <w:szCs w:val="22"/>
        </w:rPr>
        <w:t>con</w:t>
      </w:r>
      <w:r w:rsidR="00120270">
        <w:rPr>
          <w:sz w:val="22"/>
          <w:szCs w:val="22"/>
        </w:rPr>
        <w:t>tends</w:t>
      </w:r>
      <w:r w:rsidR="005C5682">
        <w:rPr>
          <w:sz w:val="22"/>
          <w:szCs w:val="22"/>
        </w:rPr>
        <w:t xml:space="preserve"> </w:t>
      </w:r>
      <w:r w:rsidR="009660AF">
        <w:rPr>
          <w:sz w:val="22"/>
          <w:szCs w:val="22"/>
        </w:rPr>
        <w:t>that</w:t>
      </w:r>
      <w:r w:rsidR="00D513A1">
        <w:rPr>
          <w:sz w:val="22"/>
          <w:szCs w:val="22"/>
        </w:rPr>
        <w:t xml:space="preserve"> the proposed WMNA-FM modification </w:t>
      </w:r>
      <w:r w:rsidR="009660AF">
        <w:rPr>
          <w:sz w:val="22"/>
          <w:szCs w:val="22"/>
        </w:rPr>
        <w:t>would not cover any urbanized area</w:t>
      </w:r>
      <w:r w:rsidR="005C5682">
        <w:rPr>
          <w:sz w:val="22"/>
          <w:szCs w:val="22"/>
        </w:rPr>
        <w:t>s</w:t>
      </w:r>
      <w:r w:rsidR="009660AF">
        <w:rPr>
          <w:sz w:val="22"/>
          <w:szCs w:val="22"/>
        </w:rPr>
        <w:t xml:space="preserve"> or could be modified</w:t>
      </w:r>
      <w:r w:rsidR="00272C9E">
        <w:rPr>
          <w:sz w:val="22"/>
          <w:szCs w:val="22"/>
        </w:rPr>
        <w:t xml:space="preserve"> by minor modification</w:t>
      </w:r>
      <w:r w:rsidR="009660AF">
        <w:rPr>
          <w:sz w:val="22"/>
          <w:szCs w:val="22"/>
        </w:rPr>
        <w:t xml:space="preserve"> to cover</w:t>
      </w:r>
      <w:r w:rsidR="005C5682">
        <w:rPr>
          <w:sz w:val="22"/>
          <w:szCs w:val="22"/>
        </w:rPr>
        <w:t xml:space="preserve"> 50 percent or more of</w:t>
      </w:r>
      <w:r w:rsidR="009660AF">
        <w:rPr>
          <w:sz w:val="22"/>
          <w:szCs w:val="22"/>
        </w:rPr>
        <w:t xml:space="preserve"> any urbanized areas.</w:t>
      </w:r>
      <w:r>
        <w:rPr>
          <w:rStyle w:val="FootnoteReference"/>
          <w:sz w:val="22"/>
          <w:szCs w:val="22"/>
        </w:rPr>
        <w:footnoteReference w:id="8"/>
      </w:r>
    </w:p>
    <w:p w:rsidR="006370D0" w:rsidRPr="00955DA1" w:rsidP="007168A0" w14:paraId="7C4E7800" w14:textId="77777777">
      <w:pPr>
        <w:pStyle w:val="Default"/>
        <w:rPr>
          <w:sz w:val="22"/>
          <w:szCs w:val="22"/>
        </w:rPr>
      </w:pPr>
    </w:p>
    <w:p w:rsidR="00036CFF" w:rsidP="00D1316E" w14:paraId="621B8660" w14:textId="4197194E">
      <w:pPr>
        <w:pStyle w:val="Default"/>
        <w:rPr>
          <w:sz w:val="22"/>
          <w:szCs w:val="22"/>
        </w:rPr>
      </w:pPr>
      <w:r>
        <w:rPr>
          <w:sz w:val="22"/>
          <w:szCs w:val="22"/>
        </w:rPr>
        <w:tab/>
      </w:r>
      <w:r>
        <w:rPr>
          <w:b/>
          <w:bCs/>
          <w:sz w:val="22"/>
          <w:szCs w:val="22"/>
        </w:rPr>
        <w:t>Discussion.</w:t>
      </w:r>
      <w:r w:rsidR="001B21D8">
        <w:rPr>
          <w:sz w:val="22"/>
          <w:szCs w:val="22"/>
        </w:rPr>
        <w:t xml:space="preserve">  </w:t>
      </w:r>
      <w:r w:rsidR="00805EB6">
        <w:rPr>
          <w:sz w:val="22"/>
          <w:szCs w:val="22"/>
        </w:rPr>
        <w:t xml:space="preserve">WMNA-FM is currently operating </w:t>
      </w:r>
      <w:r w:rsidR="00E12E99">
        <w:rPr>
          <w:sz w:val="22"/>
          <w:szCs w:val="22"/>
        </w:rPr>
        <w:t xml:space="preserve">pursuant to </w:t>
      </w:r>
      <w:r w:rsidR="00805EB6">
        <w:rPr>
          <w:sz w:val="22"/>
          <w:szCs w:val="22"/>
        </w:rPr>
        <w:t>an implied STA</w:t>
      </w:r>
      <w:r>
        <w:rPr>
          <w:rStyle w:val="FootnoteReference"/>
          <w:sz w:val="22"/>
          <w:szCs w:val="22"/>
        </w:rPr>
        <w:footnoteReference w:id="9"/>
      </w:r>
      <w:r w:rsidR="00805EB6">
        <w:rPr>
          <w:sz w:val="22"/>
          <w:szCs w:val="22"/>
        </w:rPr>
        <w:t xml:space="preserve"> on </w:t>
      </w:r>
      <w:r w:rsidR="00F744B8">
        <w:rPr>
          <w:sz w:val="22"/>
          <w:szCs w:val="22"/>
        </w:rPr>
        <w:t>its</w:t>
      </w:r>
      <w:r w:rsidR="00191DFD">
        <w:rPr>
          <w:sz w:val="22"/>
          <w:szCs w:val="22"/>
        </w:rPr>
        <w:t xml:space="preserve"> </w:t>
      </w:r>
      <w:r w:rsidR="00E231A1">
        <w:rPr>
          <w:sz w:val="22"/>
          <w:szCs w:val="22"/>
        </w:rPr>
        <w:t xml:space="preserve">previously licensed </w:t>
      </w:r>
      <w:r w:rsidR="00805EB6">
        <w:rPr>
          <w:sz w:val="22"/>
          <w:szCs w:val="22"/>
        </w:rPr>
        <w:t>Channel 292A at Gretna</w:t>
      </w:r>
      <w:r w:rsidR="003820FE">
        <w:rPr>
          <w:sz w:val="22"/>
          <w:szCs w:val="22"/>
        </w:rPr>
        <w:t xml:space="preserve">.  Daughters Media </w:t>
      </w:r>
      <w:r w:rsidRPr="00C615AA" w:rsidR="00C615AA">
        <w:rPr>
          <w:sz w:val="22"/>
          <w:szCs w:val="22"/>
        </w:rPr>
        <w:t xml:space="preserve">no longer has any right to </w:t>
      </w:r>
      <w:r w:rsidR="00680BEE">
        <w:rPr>
          <w:sz w:val="22"/>
          <w:szCs w:val="22"/>
        </w:rPr>
        <w:t xml:space="preserve">broadcast from </w:t>
      </w:r>
      <w:r w:rsidR="003820FE">
        <w:rPr>
          <w:sz w:val="22"/>
          <w:szCs w:val="22"/>
        </w:rPr>
        <w:t>WMNA-FM’s</w:t>
      </w:r>
      <w:r w:rsidRPr="00C615AA" w:rsidR="00C615AA">
        <w:rPr>
          <w:sz w:val="22"/>
          <w:szCs w:val="22"/>
        </w:rPr>
        <w:t xml:space="preserve"> former Gretna licensed </w:t>
      </w:r>
      <w:r w:rsidR="002D00A2">
        <w:rPr>
          <w:sz w:val="22"/>
          <w:szCs w:val="22"/>
        </w:rPr>
        <w:t>facility</w:t>
      </w:r>
      <w:r>
        <w:rPr>
          <w:sz w:val="22"/>
          <w:szCs w:val="22"/>
          <w:vertAlign w:val="superscript"/>
        </w:rPr>
        <w:footnoteReference w:id="10"/>
      </w:r>
      <w:r w:rsidRPr="00C615AA" w:rsidR="00C615AA">
        <w:rPr>
          <w:sz w:val="22"/>
          <w:szCs w:val="22"/>
        </w:rPr>
        <w:t xml:space="preserve"> </w:t>
      </w:r>
      <w:r w:rsidR="00524228">
        <w:rPr>
          <w:sz w:val="22"/>
          <w:szCs w:val="22"/>
        </w:rPr>
        <w:t>since t</w:t>
      </w:r>
      <w:r w:rsidR="00272C9E">
        <w:rPr>
          <w:sz w:val="22"/>
          <w:szCs w:val="22"/>
        </w:rPr>
        <w:t xml:space="preserve">he station’s </w:t>
      </w:r>
      <w:r w:rsidR="00D54607">
        <w:rPr>
          <w:sz w:val="22"/>
          <w:szCs w:val="22"/>
        </w:rPr>
        <w:t>facilities</w:t>
      </w:r>
      <w:r w:rsidR="00805EB6">
        <w:rPr>
          <w:sz w:val="22"/>
          <w:szCs w:val="22"/>
        </w:rPr>
        <w:t xml:space="preserve"> w</w:t>
      </w:r>
      <w:r w:rsidR="00D54607">
        <w:rPr>
          <w:sz w:val="22"/>
          <w:szCs w:val="22"/>
        </w:rPr>
        <w:t>ere</w:t>
      </w:r>
      <w:r w:rsidR="00805EB6">
        <w:rPr>
          <w:sz w:val="22"/>
          <w:szCs w:val="22"/>
        </w:rPr>
        <w:t xml:space="preserve"> modified</w:t>
      </w:r>
      <w:r w:rsidR="00717DF5">
        <w:rPr>
          <w:sz w:val="22"/>
          <w:szCs w:val="22"/>
        </w:rPr>
        <w:t xml:space="preserve"> by granting a construction permit</w:t>
      </w:r>
      <w:r w:rsidR="00805EB6">
        <w:rPr>
          <w:sz w:val="22"/>
          <w:szCs w:val="22"/>
        </w:rPr>
        <w:t xml:space="preserve"> to specif</w:t>
      </w:r>
      <w:r w:rsidR="00F744B8">
        <w:rPr>
          <w:sz w:val="22"/>
          <w:szCs w:val="22"/>
        </w:rPr>
        <w:t>y</w:t>
      </w:r>
      <w:r w:rsidR="00805EB6">
        <w:rPr>
          <w:sz w:val="22"/>
          <w:szCs w:val="22"/>
        </w:rPr>
        <w:t xml:space="preserve"> operation on Channel 292C3 at Halifax, as the community’s first local </w:t>
      </w:r>
      <w:r w:rsidR="00805EB6">
        <w:rPr>
          <w:sz w:val="22"/>
          <w:szCs w:val="22"/>
        </w:rPr>
        <w:t>service.</w:t>
      </w:r>
      <w:r>
        <w:rPr>
          <w:rStyle w:val="FootnoteReference"/>
          <w:sz w:val="22"/>
          <w:szCs w:val="22"/>
        </w:rPr>
        <w:footnoteReference w:id="11"/>
      </w:r>
      <w:r w:rsidR="003820FE">
        <w:rPr>
          <w:sz w:val="22"/>
          <w:szCs w:val="22"/>
        </w:rPr>
        <w:t xml:space="preserve">  Addit</w:t>
      </w:r>
      <w:r w:rsidR="004B0AE9">
        <w:rPr>
          <w:sz w:val="22"/>
          <w:szCs w:val="22"/>
        </w:rPr>
        <w:t>i</w:t>
      </w:r>
      <w:r w:rsidR="003820FE">
        <w:rPr>
          <w:sz w:val="22"/>
          <w:szCs w:val="22"/>
        </w:rPr>
        <w:t xml:space="preserve">onally, </w:t>
      </w:r>
      <w:r w:rsidR="00F744B8">
        <w:rPr>
          <w:sz w:val="22"/>
          <w:szCs w:val="22"/>
        </w:rPr>
        <w:t xml:space="preserve">WMNA-FM </w:t>
      </w:r>
      <w:r w:rsidRPr="0098684D" w:rsidR="0098684D">
        <w:rPr>
          <w:sz w:val="22"/>
          <w:szCs w:val="22"/>
        </w:rPr>
        <w:t xml:space="preserve">was </w:t>
      </w:r>
      <w:r w:rsidR="00C615AA">
        <w:rPr>
          <w:sz w:val="22"/>
          <w:szCs w:val="22"/>
        </w:rPr>
        <w:t>subsequently</w:t>
      </w:r>
      <w:r w:rsidR="00860E96">
        <w:rPr>
          <w:sz w:val="22"/>
          <w:szCs w:val="22"/>
        </w:rPr>
        <w:t xml:space="preserve"> </w:t>
      </w:r>
      <w:r w:rsidRPr="0098684D" w:rsidR="0098684D">
        <w:rPr>
          <w:sz w:val="22"/>
          <w:szCs w:val="22"/>
        </w:rPr>
        <w:t xml:space="preserve">granted </w:t>
      </w:r>
      <w:r w:rsidR="00191DFD">
        <w:rPr>
          <w:sz w:val="22"/>
          <w:szCs w:val="22"/>
        </w:rPr>
        <w:t>a</w:t>
      </w:r>
      <w:r w:rsidR="00C615AA">
        <w:rPr>
          <w:sz w:val="22"/>
          <w:szCs w:val="22"/>
        </w:rPr>
        <w:t xml:space="preserve"> second</w:t>
      </w:r>
      <w:r w:rsidR="009D5A40">
        <w:rPr>
          <w:sz w:val="22"/>
          <w:szCs w:val="22"/>
        </w:rPr>
        <w:t xml:space="preserve"> </w:t>
      </w:r>
      <w:r w:rsidR="00754FFC">
        <w:rPr>
          <w:sz w:val="22"/>
          <w:szCs w:val="22"/>
        </w:rPr>
        <w:t xml:space="preserve">construction permit </w:t>
      </w:r>
      <w:r w:rsidR="00FC7B56">
        <w:rPr>
          <w:sz w:val="22"/>
          <w:szCs w:val="22"/>
        </w:rPr>
        <w:t>specifying</w:t>
      </w:r>
      <w:r w:rsidR="00F744B8">
        <w:rPr>
          <w:sz w:val="22"/>
          <w:szCs w:val="22"/>
        </w:rPr>
        <w:t xml:space="preserve"> Channel 292C3 at Halifax</w:t>
      </w:r>
      <w:r w:rsidR="00E4196D">
        <w:rPr>
          <w:sz w:val="22"/>
          <w:szCs w:val="22"/>
        </w:rPr>
        <w:t xml:space="preserve"> </w:t>
      </w:r>
      <w:r w:rsidRPr="0098684D" w:rsidR="0098684D">
        <w:rPr>
          <w:sz w:val="22"/>
          <w:szCs w:val="22"/>
        </w:rPr>
        <w:t>that expired</w:t>
      </w:r>
      <w:r w:rsidR="003C1DFA">
        <w:rPr>
          <w:sz w:val="22"/>
          <w:szCs w:val="22"/>
        </w:rPr>
        <w:t xml:space="preserve"> on December 2, 2025</w:t>
      </w:r>
      <w:r w:rsidR="00D56E61">
        <w:rPr>
          <w:sz w:val="22"/>
          <w:szCs w:val="22"/>
        </w:rPr>
        <w:t xml:space="preserve"> </w:t>
      </w:r>
      <w:r w:rsidRPr="00D56E61" w:rsidR="00D56E61">
        <w:rPr>
          <w:sz w:val="22"/>
          <w:szCs w:val="22"/>
        </w:rPr>
        <w:t>(</w:t>
      </w:r>
      <w:r w:rsidR="00D56E61">
        <w:rPr>
          <w:sz w:val="22"/>
          <w:szCs w:val="22"/>
        </w:rPr>
        <w:t xml:space="preserve">expired </w:t>
      </w:r>
      <w:r w:rsidRPr="00D56E61" w:rsidR="00D56E61">
        <w:rPr>
          <w:sz w:val="22"/>
          <w:szCs w:val="22"/>
        </w:rPr>
        <w:t xml:space="preserve">Halifax </w:t>
      </w:r>
      <w:r w:rsidR="00BC35D7">
        <w:rPr>
          <w:sz w:val="22"/>
          <w:szCs w:val="22"/>
        </w:rPr>
        <w:t>construction permit</w:t>
      </w:r>
      <w:r w:rsidRPr="00D56E61" w:rsidR="00D56E61">
        <w:rPr>
          <w:sz w:val="22"/>
          <w:szCs w:val="22"/>
        </w:rPr>
        <w:t>)</w:t>
      </w:r>
      <w:r w:rsidR="003C1DFA">
        <w:rPr>
          <w:sz w:val="22"/>
          <w:szCs w:val="22"/>
        </w:rPr>
        <w:t>.</w:t>
      </w:r>
      <w:r>
        <w:rPr>
          <w:rStyle w:val="FootnoteReference"/>
          <w:sz w:val="22"/>
          <w:szCs w:val="22"/>
        </w:rPr>
        <w:footnoteReference w:id="12"/>
      </w:r>
      <w:r w:rsidR="00FC7B56">
        <w:rPr>
          <w:sz w:val="22"/>
          <w:szCs w:val="22"/>
        </w:rPr>
        <w:t xml:space="preserve">  </w:t>
      </w:r>
      <w:r w:rsidRPr="003C1DFA" w:rsidR="003C1DFA">
        <w:rPr>
          <w:sz w:val="22"/>
          <w:szCs w:val="22"/>
        </w:rPr>
        <w:t>On December 9, 2025, the staff received an email from</w:t>
      </w:r>
      <w:r w:rsidR="00BE36A3">
        <w:rPr>
          <w:sz w:val="22"/>
          <w:szCs w:val="22"/>
        </w:rPr>
        <w:t xml:space="preserve"> </w:t>
      </w:r>
      <w:r w:rsidR="006C5A38">
        <w:rPr>
          <w:sz w:val="22"/>
          <w:szCs w:val="22"/>
        </w:rPr>
        <w:t xml:space="preserve">Mr. </w:t>
      </w:r>
      <w:r w:rsidRPr="003C1DFA" w:rsidR="003C1DFA">
        <w:rPr>
          <w:sz w:val="22"/>
          <w:szCs w:val="22"/>
        </w:rPr>
        <w:t>Steiner stating that</w:t>
      </w:r>
      <w:r w:rsidR="00E26529">
        <w:rPr>
          <w:sz w:val="22"/>
          <w:szCs w:val="22"/>
        </w:rPr>
        <w:t>,</w:t>
      </w:r>
      <w:r w:rsidR="00D30345">
        <w:rPr>
          <w:sz w:val="22"/>
          <w:szCs w:val="22"/>
        </w:rPr>
        <w:t xml:space="preserve"> </w:t>
      </w:r>
      <w:r w:rsidR="00E26529">
        <w:rPr>
          <w:sz w:val="22"/>
          <w:szCs w:val="22"/>
        </w:rPr>
        <w:t>“</w:t>
      </w:r>
      <w:r w:rsidR="00D30345">
        <w:rPr>
          <w:sz w:val="22"/>
          <w:szCs w:val="22"/>
        </w:rPr>
        <w:t xml:space="preserve">Daughters Media </w:t>
      </w:r>
      <w:r w:rsidRPr="003C1DFA" w:rsidR="003C1DFA">
        <w:rPr>
          <w:sz w:val="22"/>
          <w:szCs w:val="22"/>
        </w:rPr>
        <w:t xml:space="preserve">will let the </w:t>
      </w:r>
      <w:r w:rsidR="00E415CD">
        <w:rPr>
          <w:sz w:val="22"/>
          <w:szCs w:val="22"/>
        </w:rPr>
        <w:t xml:space="preserve">Halifax </w:t>
      </w:r>
      <w:r w:rsidRPr="003C1DFA" w:rsidR="003C1DFA">
        <w:rPr>
          <w:sz w:val="22"/>
          <w:szCs w:val="22"/>
        </w:rPr>
        <w:t>construction permit expire because tower issues may</w:t>
      </w:r>
      <w:r w:rsidR="00E415CD">
        <w:rPr>
          <w:sz w:val="22"/>
          <w:szCs w:val="22"/>
        </w:rPr>
        <w:t xml:space="preserve"> make</w:t>
      </w:r>
      <w:r w:rsidR="006C5A38">
        <w:rPr>
          <w:sz w:val="22"/>
          <w:szCs w:val="22"/>
        </w:rPr>
        <w:t xml:space="preserve"> it</w:t>
      </w:r>
      <w:r w:rsidR="00E415CD">
        <w:rPr>
          <w:sz w:val="22"/>
          <w:szCs w:val="22"/>
        </w:rPr>
        <w:t xml:space="preserve"> </w:t>
      </w:r>
      <w:r w:rsidRPr="003C1DFA" w:rsidR="003C1DFA">
        <w:rPr>
          <w:sz w:val="22"/>
          <w:szCs w:val="22"/>
        </w:rPr>
        <w:t>impossible to construc</w:t>
      </w:r>
      <w:r w:rsidR="006F5B10">
        <w:rPr>
          <w:sz w:val="22"/>
          <w:szCs w:val="22"/>
        </w:rPr>
        <w:t>t</w:t>
      </w:r>
      <w:r w:rsidR="00D71AD0">
        <w:rPr>
          <w:sz w:val="22"/>
          <w:szCs w:val="22"/>
        </w:rPr>
        <w:t>.</w:t>
      </w:r>
      <w:r w:rsidR="00E26529">
        <w:rPr>
          <w:sz w:val="22"/>
          <w:szCs w:val="22"/>
        </w:rPr>
        <w:t>”</w:t>
      </w:r>
      <w:r>
        <w:rPr>
          <w:rStyle w:val="FootnoteReference"/>
          <w:sz w:val="22"/>
          <w:szCs w:val="22"/>
        </w:rPr>
        <w:footnoteReference w:id="13"/>
      </w:r>
      <w:r w:rsidR="00D71AD0">
        <w:rPr>
          <w:sz w:val="22"/>
          <w:szCs w:val="22"/>
        </w:rPr>
        <w:t xml:space="preserve">  Mr. Steiner stated that </w:t>
      </w:r>
      <w:r w:rsidR="00871F9E">
        <w:rPr>
          <w:sz w:val="22"/>
          <w:szCs w:val="22"/>
        </w:rPr>
        <w:t xml:space="preserve">Daughters Media filed </w:t>
      </w:r>
      <w:r w:rsidR="000C5327">
        <w:rPr>
          <w:sz w:val="22"/>
          <w:szCs w:val="22"/>
        </w:rPr>
        <w:t>th</w:t>
      </w:r>
      <w:r w:rsidR="00705FA7">
        <w:rPr>
          <w:sz w:val="22"/>
          <w:szCs w:val="22"/>
        </w:rPr>
        <w:t>is</w:t>
      </w:r>
      <w:r w:rsidR="000C5327">
        <w:rPr>
          <w:sz w:val="22"/>
          <w:szCs w:val="22"/>
        </w:rPr>
        <w:t xml:space="preserve"> </w:t>
      </w:r>
      <w:r w:rsidR="006C5A38">
        <w:rPr>
          <w:sz w:val="22"/>
          <w:szCs w:val="22"/>
        </w:rPr>
        <w:t xml:space="preserve">proposed </w:t>
      </w:r>
      <w:r w:rsidRPr="000C5327" w:rsidR="000C5327">
        <w:rPr>
          <w:sz w:val="22"/>
          <w:szCs w:val="22"/>
        </w:rPr>
        <w:t>Application</w:t>
      </w:r>
      <w:r w:rsidR="00E26529">
        <w:rPr>
          <w:sz w:val="22"/>
          <w:szCs w:val="22"/>
        </w:rPr>
        <w:t xml:space="preserve"> </w:t>
      </w:r>
      <w:r w:rsidRPr="000C5327" w:rsidR="000C5327">
        <w:rPr>
          <w:sz w:val="22"/>
          <w:szCs w:val="22"/>
        </w:rPr>
        <w:t xml:space="preserve">to resolve the </w:t>
      </w:r>
      <w:r w:rsidR="00705FA7">
        <w:rPr>
          <w:sz w:val="22"/>
          <w:szCs w:val="22"/>
        </w:rPr>
        <w:t xml:space="preserve">tower </w:t>
      </w:r>
      <w:r w:rsidRPr="000C5327" w:rsidR="000C5327">
        <w:rPr>
          <w:sz w:val="22"/>
          <w:szCs w:val="22"/>
        </w:rPr>
        <w:t>issue</w:t>
      </w:r>
      <w:r w:rsidR="00705FA7">
        <w:rPr>
          <w:sz w:val="22"/>
          <w:szCs w:val="22"/>
        </w:rPr>
        <w:t xml:space="preserve"> at the Halifax site</w:t>
      </w:r>
      <w:r w:rsidRPr="000C5327" w:rsidR="000C5327">
        <w:rPr>
          <w:sz w:val="22"/>
          <w:szCs w:val="22"/>
        </w:rPr>
        <w:t>.</w:t>
      </w:r>
      <w:r w:rsidR="004852DD">
        <w:rPr>
          <w:sz w:val="22"/>
          <w:szCs w:val="22"/>
        </w:rPr>
        <w:t xml:space="preserve"> </w:t>
      </w:r>
      <w:r w:rsidR="00876681">
        <w:rPr>
          <w:sz w:val="22"/>
          <w:szCs w:val="22"/>
        </w:rPr>
        <w:t xml:space="preserve"> </w:t>
      </w:r>
      <w:r w:rsidR="00754FFC">
        <w:rPr>
          <w:sz w:val="22"/>
          <w:szCs w:val="22"/>
        </w:rPr>
        <w:t>Daughters Media does not provide an explanation as to why it abandoned the proposal to build at Halifax.</w:t>
      </w:r>
      <w:r>
        <w:rPr>
          <w:sz w:val="22"/>
          <w:szCs w:val="22"/>
          <w:vertAlign w:val="superscript"/>
        </w:rPr>
        <w:footnoteReference w:id="14"/>
      </w:r>
      <w:r w:rsidRPr="004852DD" w:rsidR="004852DD">
        <w:rPr>
          <w:sz w:val="22"/>
          <w:szCs w:val="22"/>
        </w:rPr>
        <w:t xml:space="preserve">  </w:t>
      </w:r>
      <w:r w:rsidR="00056B0B">
        <w:rPr>
          <w:sz w:val="22"/>
          <w:szCs w:val="22"/>
        </w:rPr>
        <w:t>B</w:t>
      </w:r>
      <w:r w:rsidR="00E96146">
        <w:rPr>
          <w:sz w:val="22"/>
          <w:szCs w:val="22"/>
        </w:rPr>
        <w:t xml:space="preserve">oth </w:t>
      </w:r>
      <w:r w:rsidRPr="00E4196D" w:rsidR="00E4196D">
        <w:rPr>
          <w:sz w:val="22"/>
          <w:szCs w:val="22"/>
        </w:rPr>
        <w:t xml:space="preserve">the </w:t>
      </w:r>
      <w:r w:rsidR="00E4196D">
        <w:rPr>
          <w:sz w:val="22"/>
          <w:szCs w:val="22"/>
        </w:rPr>
        <w:t xml:space="preserve">Application </w:t>
      </w:r>
      <w:r w:rsidRPr="00E4196D" w:rsidR="00E4196D">
        <w:rPr>
          <w:sz w:val="22"/>
          <w:szCs w:val="22"/>
        </w:rPr>
        <w:t xml:space="preserve">and </w:t>
      </w:r>
      <w:r w:rsidR="00687BD2">
        <w:rPr>
          <w:sz w:val="22"/>
          <w:szCs w:val="22"/>
        </w:rPr>
        <w:t>the</w:t>
      </w:r>
      <w:r w:rsidR="006F5B10">
        <w:rPr>
          <w:sz w:val="22"/>
          <w:szCs w:val="22"/>
        </w:rPr>
        <w:t xml:space="preserve"> expired</w:t>
      </w:r>
      <w:r w:rsidRPr="00E4196D" w:rsidR="00E4196D">
        <w:rPr>
          <w:sz w:val="22"/>
          <w:szCs w:val="22"/>
        </w:rPr>
        <w:t xml:space="preserve"> Halifax</w:t>
      </w:r>
      <w:r w:rsidR="00E4196D">
        <w:rPr>
          <w:sz w:val="22"/>
          <w:szCs w:val="22"/>
        </w:rPr>
        <w:t xml:space="preserve"> </w:t>
      </w:r>
      <w:r w:rsidR="00601D47">
        <w:rPr>
          <w:sz w:val="22"/>
          <w:szCs w:val="22"/>
        </w:rPr>
        <w:t>construction permit</w:t>
      </w:r>
      <w:r w:rsidR="00E4196D">
        <w:rPr>
          <w:sz w:val="22"/>
          <w:szCs w:val="22"/>
        </w:rPr>
        <w:t xml:space="preserve"> </w:t>
      </w:r>
      <w:r w:rsidR="0039103B">
        <w:rPr>
          <w:sz w:val="22"/>
          <w:szCs w:val="22"/>
        </w:rPr>
        <w:t xml:space="preserve">propose </w:t>
      </w:r>
      <w:r w:rsidRPr="00C52503" w:rsidR="00C52503">
        <w:rPr>
          <w:sz w:val="22"/>
          <w:szCs w:val="22"/>
        </w:rPr>
        <w:t xml:space="preserve">the same transmitter coordinates </w:t>
      </w:r>
      <w:r w:rsidR="00867BDF">
        <w:rPr>
          <w:sz w:val="22"/>
          <w:szCs w:val="22"/>
        </w:rPr>
        <w:t>at</w:t>
      </w:r>
      <w:r w:rsidRPr="00C52503" w:rsidR="00C52503">
        <w:rPr>
          <w:sz w:val="22"/>
          <w:szCs w:val="22"/>
        </w:rPr>
        <w:t xml:space="preserve"> ASR Number 1016916</w:t>
      </w:r>
      <w:r w:rsidR="000353CB">
        <w:rPr>
          <w:sz w:val="22"/>
          <w:szCs w:val="22"/>
        </w:rPr>
        <w:t>, although they specify</w:t>
      </w:r>
      <w:r w:rsidR="009C08B1">
        <w:rPr>
          <w:sz w:val="22"/>
          <w:szCs w:val="22"/>
        </w:rPr>
        <w:t xml:space="preserve"> </w:t>
      </w:r>
      <w:r w:rsidR="00245510">
        <w:rPr>
          <w:sz w:val="22"/>
          <w:szCs w:val="22"/>
        </w:rPr>
        <w:t xml:space="preserve">different </w:t>
      </w:r>
      <w:r w:rsidRPr="0039103B" w:rsidR="0039103B">
        <w:rPr>
          <w:sz w:val="22"/>
          <w:szCs w:val="22"/>
        </w:rPr>
        <w:t>technical parameters</w:t>
      </w:r>
      <w:r w:rsidR="00473881">
        <w:rPr>
          <w:sz w:val="22"/>
          <w:szCs w:val="22"/>
        </w:rPr>
        <w:t xml:space="preserve"> on that structure</w:t>
      </w:r>
      <w:r w:rsidR="0039103B">
        <w:rPr>
          <w:sz w:val="22"/>
          <w:szCs w:val="22"/>
        </w:rPr>
        <w:t>.</w:t>
      </w:r>
      <w:r>
        <w:rPr>
          <w:rStyle w:val="FootnoteReference"/>
          <w:sz w:val="22"/>
          <w:szCs w:val="22"/>
        </w:rPr>
        <w:footnoteReference w:id="15"/>
      </w:r>
      <w:r w:rsidR="0039103B">
        <w:rPr>
          <w:sz w:val="22"/>
          <w:szCs w:val="22"/>
        </w:rPr>
        <w:t xml:space="preserve">  </w:t>
      </w:r>
      <w:r w:rsidR="00397383">
        <w:rPr>
          <w:sz w:val="22"/>
          <w:szCs w:val="22"/>
        </w:rPr>
        <w:t>Both t</w:t>
      </w:r>
      <w:r w:rsidRPr="00A34199" w:rsidR="00A34199">
        <w:rPr>
          <w:sz w:val="22"/>
          <w:szCs w:val="22"/>
        </w:rPr>
        <w:t xml:space="preserve">he expired Halifax </w:t>
      </w:r>
      <w:r w:rsidR="00D71261">
        <w:rPr>
          <w:sz w:val="22"/>
          <w:szCs w:val="22"/>
        </w:rPr>
        <w:t>construction permit</w:t>
      </w:r>
      <w:r w:rsidRPr="00A34199" w:rsidR="00A34199">
        <w:rPr>
          <w:sz w:val="22"/>
          <w:szCs w:val="22"/>
        </w:rPr>
        <w:t xml:space="preserve"> and </w:t>
      </w:r>
      <w:r w:rsidR="00397383">
        <w:rPr>
          <w:sz w:val="22"/>
          <w:szCs w:val="22"/>
        </w:rPr>
        <w:t xml:space="preserve">the </w:t>
      </w:r>
      <w:r w:rsidRPr="00A34199" w:rsidR="00A34199">
        <w:rPr>
          <w:sz w:val="22"/>
          <w:szCs w:val="22"/>
        </w:rPr>
        <w:t>Application request processing pursuant to the contour protection provisions of</w:t>
      </w:r>
      <w:r w:rsidR="003C7CB6">
        <w:rPr>
          <w:sz w:val="22"/>
          <w:szCs w:val="22"/>
        </w:rPr>
        <w:t xml:space="preserve"> section 73.215 of the Commission’s rules.</w:t>
      </w:r>
      <w:r>
        <w:rPr>
          <w:rStyle w:val="FootnoteReference"/>
          <w:sz w:val="22"/>
          <w:szCs w:val="22"/>
        </w:rPr>
        <w:footnoteReference w:id="16"/>
      </w:r>
      <w:r w:rsidRPr="00A34199" w:rsidR="00A34199">
        <w:rPr>
          <w:sz w:val="22"/>
          <w:szCs w:val="22"/>
        </w:rPr>
        <w:t xml:space="preserve"> </w:t>
      </w:r>
    </w:p>
    <w:p w:rsidR="00036CFF" w:rsidP="00D1316E" w14:paraId="54034EB1" w14:textId="77777777">
      <w:pPr>
        <w:pStyle w:val="Default"/>
        <w:rPr>
          <w:sz w:val="22"/>
          <w:szCs w:val="22"/>
        </w:rPr>
      </w:pPr>
    </w:p>
    <w:p w:rsidR="0098684D" w:rsidRPr="0098684D" w:rsidP="00036CFF" w14:paraId="69F5AD2E" w14:textId="79DE795B">
      <w:pPr>
        <w:pStyle w:val="Default"/>
        <w:ind w:firstLine="720"/>
        <w:rPr>
          <w:sz w:val="22"/>
          <w:szCs w:val="22"/>
        </w:rPr>
      </w:pPr>
      <w:r>
        <w:rPr>
          <w:sz w:val="22"/>
          <w:szCs w:val="22"/>
        </w:rPr>
        <w:t>Based on the foregoing</w:t>
      </w:r>
      <w:r w:rsidR="00036CFF">
        <w:rPr>
          <w:sz w:val="22"/>
          <w:szCs w:val="22"/>
        </w:rPr>
        <w:t>, w</w:t>
      </w:r>
      <w:r w:rsidR="008F7B8A">
        <w:rPr>
          <w:sz w:val="22"/>
          <w:szCs w:val="22"/>
        </w:rPr>
        <w:t>e</w:t>
      </w:r>
      <w:r w:rsidR="003C1DFA">
        <w:rPr>
          <w:sz w:val="22"/>
          <w:szCs w:val="22"/>
        </w:rPr>
        <w:t xml:space="preserve"> </w:t>
      </w:r>
      <w:r w:rsidR="007E4D27">
        <w:rPr>
          <w:sz w:val="22"/>
          <w:szCs w:val="22"/>
        </w:rPr>
        <w:t xml:space="preserve">determine </w:t>
      </w:r>
      <w:r w:rsidR="003C1DFA">
        <w:rPr>
          <w:sz w:val="22"/>
          <w:szCs w:val="22"/>
        </w:rPr>
        <w:t>that</w:t>
      </w:r>
      <w:r w:rsidR="004A080F">
        <w:rPr>
          <w:sz w:val="22"/>
          <w:szCs w:val="22"/>
        </w:rPr>
        <w:t xml:space="preserve"> </w:t>
      </w:r>
      <w:r w:rsidR="00E26529">
        <w:rPr>
          <w:sz w:val="22"/>
          <w:szCs w:val="22"/>
        </w:rPr>
        <w:t>the</w:t>
      </w:r>
      <w:r w:rsidR="00186E13">
        <w:rPr>
          <w:sz w:val="22"/>
          <w:szCs w:val="22"/>
        </w:rPr>
        <w:t xml:space="preserve"> appropriate</w:t>
      </w:r>
      <w:r w:rsidR="00D806D6">
        <w:rPr>
          <w:sz w:val="22"/>
          <w:szCs w:val="22"/>
        </w:rPr>
        <w:t xml:space="preserve"> </w:t>
      </w:r>
      <w:r w:rsidR="00805EB6">
        <w:rPr>
          <w:sz w:val="22"/>
          <w:szCs w:val="22"/>
        </w:rPr>
        <w:t xml:space="preserve">community of license </w:t>
      </w:r>
      <w:r w:rsidR="003C1DFA">
        <w:rPr>
          <w:sz w:val="22"/>
          <w:szCs w:val="22"/>
        </w:rPr>
        <w:t xml:space="preserve">comparison </w:t>
      </w:r>
      <w:r w:rsidR="004A080F">
        <w:rPr>
          <w:sz w:val="22"/>
          <w:szCs w:val="22"/>
        </w:rPr>
        <w:t>is</w:t>
      </w:r>
      <w:r w:rsidR="003C1DFA">
        <w:rPr>
          <w:sz w:val="22"/>
          <w:szCs w:val="22"/>
        </w:rPr>
        <w:t xml:space="preserve"> between the </w:t>
      </w:r>
      <w:r w:rsidR="00E26529">
        <w:rPr>
          <w:sz w:val="22"/>
          <w:szCs w:val="22"/>
        </w:rPr>
        <w:t xml:space="preserve">existing </w:t>
      </w:r>
      <w:r w:rsidR="004A1FB5">
        <w:rPr>
          <w:sz w:val="22"/>
          <w:szCs w:val="22"/>
        </w:rPr>
        <w:t xml:space="preserve">“reserved” </w:t>
      </w:r>
      <w:r w:rsidR="003C1DFA">
        <w:rPr>
          <w:sz w:val="22"/>
          <w:szCs w:val="22"/>
        </w:rPr>
        <w:t>communit</w:t>
      </w:r>
      <w:r w:rsidR="004A1FB5">
        <w:rPr>
          <w:sz w:val="22"/>
          <w:szCs w:val="22"/>
        </w:rPr>
        <w:t xml:space="preserve">y </w:t>
      </w:r>
      <w:r w:rsidR="003C1DFA">
        <w:rPr>
          <w:sz w:val="22"/>
          <w:szCs w:val="22"/>
        </w:rPr>
        <w:t xml:space="preserve">of Halifax and </w:t>
      </w:r>
      <w:r w:rsidR="004A1FB5">
        <w:rPr>
          <w:sz w:val="22"/>
          <w:szCs w:val="22"/>
        </w:rPr>
        <w:t xml:space="preserve">the proposed community of </w:t>
      </w:r>
      <w:r w:rsidR="003C1DFA">
        <w:rPr>
          <w:sz w:val="22"/>
          <w:szCs w:val="22"/>
        </w:rPr>
        <w:t>Brookneal</w:t>
      </w:r>
      <w:r w:rsidR="00E26529">
        <w:rPr>
          <w:sz w:val="22"/>
          <w:szCs w:val="22"/>
        </w:rPr>
        <w:t>.</w:t>
      </w:r>
      <w:r w:rsidR="00832244">
        <w:rPr>
          <w:sz w:val="22"/>
          <w:szCs w:val="22"/>
        </w:rPr>
        <w:t xml:space="preserve"> Daughters Media’s previously licensed site at </w:t>
      </w:r>
      <w:r w:rsidR="00B036D1">
        <w:rPr>
          <w:sz w:val="22"/>
          <w:szCs w:val="22"/>
        </w:rPr>
        <w:t>Gretna, Virginia is irrelevant.</w:t>
      </w:r>
      <w:r w:rsidR="00E26529">
        <w:rPr>
          <w:sz w:val="22"/>
          <w:szCs w:val="22"/>
        </w:rPr>
        <w:t xml:space="preserve">  </w:t>
      </w:r>
      <w:r w:rsidR="00E96337">
        <w:rPr>
          <w:sz w:val="22"/>
          <w:szCs w:val="22"/>
        </w:rPr>
        <w:t>In this instance, b</w:t>
      </w:r>
      <w:r w:rsidR="00E26529">
        <w:rPr>
          <w:sz w:val="22"/>
          <w:szCs w:val="22"/>
        </w:rPr>
        <w:t xml:space="preserve">oth </w:t>
      </w:r>
      <w:r w:rsidR="00D573EE">
        <w:rPr>
          <w:sz w:val="22"/>
          <w:szCs w:val="22"/>
        </w:rPr>
        <w:t xml:space="preserve">the Halifax and Brookneal </w:t>
      </w:r>
      <w:r w:rsidR="00E26529">
        <w:rPr>
          <w:sz w:val="22"/>
          <w:szCs w:val="22"/>
        </w:rPr>
        <w:t>communities would receive a first local service under Priority (3).</w:t>
      </w:r>
      <w:r>
        <w:rPr>
          <w:rStyle w:val="FootnoteReference"/>
          <w:sz w:val="22"/>
          <w:szCs w:val="22"/>
        </w:rPr>
        <w:footnoteReference w:id="17"/>
      </w:r>
      <w:r w:rsidR="00167A6F">
        <w:rPr>
          <w:sz w:val="22"/>
          <w:szCs w:val="22"/>
        </w:rPr>
        <w:t xml:space="preserve"> </w:t>
      </w:r>
      <w:r w:rsidR="00E26529">
        <w:rPr>
          <w:sz w:val="22"/>
          <w:szCs w:val="22"/>
        </w:rPr>
        <w:t xml:space="preserve"> As such, we </w:t>
      </w:r>
      <w:r w:rsidR="007E4D27">
        <w:rPr>
          <w:sz w:val="22"/>
          <w:szCs w:val="22"/>
        </w:rPr>
        <w:t>find</w:t>
      </w:r>
      <w:r w:rsidR="00E26529">
        <w:rPr>
          <w:sz w:val="22"/>
          <w:szCs w:val="22"/>
        </w:rPr>
        <w:t xml:space="preserve"> that t</w:t>
      </w:r>
      <w:r w:rsidRPr="00E26529" w:rsidR="00E26529">
        <w:rPr>
          <w:sz w:val="22"/>
          <w:szCs w:val="22"/>
        </w:rPr>
        <w:t>he retention of a first local service at the larger community of Halifax, Virginia (2020 U.S. Census population 1,118 persons) is preferred over a first local service at the smaller community of Brookneal, Virginia (2020 U.S. Census population 1,090 persons)</w:t>
      </w:r>
      <w:r w:rsidR="00E26529">
        <w:rPr>
          <w:sz w:val="22"/>
          <w:szCs w:val="22"/>
        </w:rPr>
        <w:t xml:space="preserve"> u</w:t>
      </w:r>
      <w:r w:rsidRPr="0098684D">
        <w:rPr>
          <w:sz w:val="22"/>
          <w:szCs w:val="22"/>
        </w:rPr>
        <w:t>nder Priority (3)</w:t>
      </w:r>
      <w:r w:rsidR="00E26529">
        <w:rPr>
          <w:sz w:val="22"/>
          <w:szCs w:val="22"/>
        </w:rPr>
        <w:t>.</w:t>
      </w:r>
      <w:r>
        <w:rPr>
          <w:rStyle w:val="FootnoteReference"/>
          <w:sz w:val="22"/>
          <w:szCs w:val="22"/>
        </w:rPr>
        <w:footnoteReference w:id="18"/>
      </w:r>
      <w:r w:rsidR="00A003E0">
        <w:rPr>
          <w:sz w:val="22"/>
          <w:szCs w:val="22"/>
        </w:rPr>
        <w:t xml:space="preserve">  Accordingly, we</w:t>
      </w:r>
      <w:r w:rsidR="00F744B8">
        <w:rPr>
          <w:sz w:val="22"/>
          <w:szCs w:val="22"/>
        </w:rPr>
        <w:t xml:space="preserve"> </w:t>
      </w:r>
      <w:r w:rsidR="007E4D27">
        <w:rPr>
          <w:sz w:val="22"/>
          <w:szCs w:val="22"/>
        </w:rPr>
        <w:t>conclude</w:t>
      </w:r>
      <w:r w:rsidR="00E26529">
        <w:rPr>
          <w:sz w:val="22"/>
          <w:szCs w:val="22"/>
        </w:rPr>
        <w:t xml:space="preserve"> </w:t>
      </w:r>
      <w:r w:rsidR="00F744B8">
        <w:rPr>
          <w:sz w:val="22"/>
          <w:szCs w:val="22"/>
        </w:rPr>
        <w:t xml:space="preserve">that the Application </w:t>
      </w:r>
      <w:r w:rsidR="008B7847">
        <w:rPr>
          <w:sz w:val="22"/>
          <w:szCs w:val="22"/>
        </w:rPr>
        <w:t>is not</w:t>
      </w:r>
      <w:r w:rsidR="00F744B8">
        <w:rPr>
          <w:sz w:val="22"/>
          <w:szCs w:val="22"/>
        </w:rPr>
        <w:t xml:space="preserve"> a preferential arrangement of allotments under Priority (3)</w:t>
      </w:r>
      <w:r w:rsidR="00A003E0">
        <w:rPr>
          <w:sz w:val="22"/>
          <w:szCs w:val="22"/>
        </w:rPr>
        <w:t xml:space="preserve"> since</w:t>
      </w:r>
      <w:r w:rsidR="002B32ED">
        <w:rPr>
          <w:sz w:val="22"/>
          <w:szCs w:val="22"/>
        </w:rPr>
        <w:t xml:space="preserve"> the</w:t>
      </w:r>
      <w:r w:rsidR="00A003E0">
        <w:rPr>
          <w:sz w:val="22"/>
          <w:szCs w:val="22"/>
        </w:rPr>
        <w:t xml:space="preserve"> population of </w:t>
      </w:r>
      <w:r w:rsidR="002B32ED">
        <w:rPr>
          <w:sz w:val="22"/>
          <w:szCs w:val="22"/>
        </w:rPr>
        <w:t>Halifax is larger than</w:t>
      </w:r>
      <w:r w:rsidR="00AF47CF">
        <w:rPr>
          <w:sz w:val="22"/>
          <w:szCs w:val="22"/>
        </w:rPr>
        <w:t xml:space="preserve"> Brookneal</w:t>
      </w:r>
      <w:r w:rsidR="00A003E0">
        <w:rPr>
          <w:sz w:val="22"/>
          <w:szCs w:val="22"/>
        </w:rPr>
        <w:t xml:space="preserve"> by 28 persons</w:t>
      </w:r>
      <w:r w:rsidR="00F744B8">
        <w:rPr>
          <w:sz w:val="22"/>
          <w:szCs w:val="22"/>
        </w:rPr>
        <w:t>.</w:t>
      </w:r>
      <w:r>
        <w:rPr>
          <w:rStyle w:val="FootnoteReference"/>
          <w:sz w:val="22"/>
          <w:szCs w:val="22"/>
        </w:rPr>
        <w:footnoteReference w:id="19"/>
      </w:r>
      <w:r w:rsidR="00293FFE">
        <w:rPr>
          <w:sz w:val="22"/>
          <w:szCs w:val="22"/>
        </w:rPr>
        <w:t xml:space="preserve"> </w:t>
      </w:r>
      <w:r w:rsidR="00F744B8">
        <w:rPr>
          <w:sz w:val="22"/>
          <w:szCs w:val="22"/>
        </w:rPr>
        <w:t xml:space="preserve"> </w:t>
      </w:r>
      <w:r w:rsidR="00805EB6">
        <w:rPr>
          <w:sz w:val="22"/>
          <w:szCs w:val="22"/>
        </w:rPr>
        <w:t xml:space="preserve">  </w:t>
      </w:r>
      <w:r w:rsidR="003C1DFA">
        <w:rPr>
          <w:sz w:val="22"/>
          <w:szCs w:val="22"/>
        </w:rPr>
        <w:t xml:space="preserve">  </w:t>
      </w:r>
      <w:r w:rsidRPr="0098684D">
        <w:rPr>
          <w:sz w:val="22"/>
          <w:szCs w:val="22"/>
        </w:rPr>
        <w:t xml:space="preserve">  </w:t>
      </w:r>
    </w:p>
    <w:p w:rsidR="0098684D" w:rsidP="0098684D" w14:paraId="335FE76F" w14:textId="77777777">
      <w:pPr>
        <w:pStyle w:val="Default"/>
        <w:rPr>
          <w:sz w:val="22"/>
          <w:szCs w:val="22"/>
        </w:rPr>
      </w:pPr>
    </w:p>
    <w:p w:rsidR="00036CFF" w:rsidP="00D1316E" w14:paraId="53FE2B20" w14:textId="3B333599">
      <w:pPr>
        <w:pStyle w:val="Default"/>
        <w:ind w:firstLine="720"/>
        <w:rPr>
          <w:sz w:val="22"/>
          <w:szCs w:val="22"/>
        </w:rPr>
      </w:pPr>
      <w:r w:rsidRPr="00D226F6">
        <w:rPr>
          <w:b/>
          <w:bCs/>
          <w:sz w:val="22"/>
          <w:szCs w:val="22"/>
        </w:rPr>
        <w:t>Conclusion</w:t>
      </w:r>
      <w:r w:rsidRPr="00D226F6">
        <w:rPr>
          <w:sz w:val="22"/>
          <w:szCs w:val="22"/>
        </w:rPr>
        <w:t xml:space="preserve">. We direct </w:t>
      </w:r>
      <w:r w:rsidR="00674B01">
        <w:rPr>
          <w:sz w:val="22"/>
          <w:szCs w:val="22"/>
        </w:rPr>
        <w:t>Daughters Media</w:t>
      </w:r>
      <w:r w:rsidRPr="00D226F6">
        <w:rPr>
          <w:sz w:val="22"/>
          <w:szCs w:val="22"/>
        </w:rPr>
        <w:t xml:space="preserve"> to amend the Application.  Pursuant to section 73.3522(c)(2) of the rules, “an applicant whose application is found to meet the minimum filing requirements but nevertheless is not complete and acceptable shall have the opportunity in </w:t>
      </w:r>
      <w:r w:rsidR="006D2DCB">
        <w:rPr>
          <w:sz w:val="22"/>
          <w:szCs w:val="22"/>
        </w:rPr>
        <w:t>the 30 days</w:t>
      </w:r>
      <w:r w:rsidRPr="00D226F6">
        <w:rPr>
          <w:sz w:val="22"/>
          <w:szCs w:val="22"/>
        </w:rPr>
        <w:t xml:space="preserve"> specified in the FCC staff's deficiency letter to correct all deficiencies in the </w:t>
      </w:r>
      <w:r w:rsidRPr="00D226F6" w:rsidR="000B7B42">
        <w:rPr>
          <w:sz w:val="22"/>
          <w:szCs w:val="22"/>
        </w:rPr>
        <w:t>tender ability</w:t>
      </w:r>
      <w:r w:rsidRPr="00D226F6">
        <w:rPr>
          <w:sz w:val="22"/>
          <w:szCs w:val="22"/>
        </w:rPr>
        <w:t xml:space="preserve"> and acceptability of the underlying application, including any deficiency not specifically identified by the staff.”</w:t>
      </w:r>
      <w:r>
        <w:rPr>
          <w:rStyle w:val="FootnoteReference"/>
          <w:sz w:val="22"/>
          <w:szCs w:val="22"/>
        </w:rPr>
        <w:footnoteReference w:id="20"/>
      </w:r>
      <w:r w:rsidRPr="00D226F6">
        <w:rPr>
          <w:sz w:val="22"/>
          <w:szCs w:val="22"/>
        </w:rPr>
        <w:t xml:space="preserve">  Additionally, section 73.3564 states that “[a]</w:t>
      </w:r>
      <w:r w:rsidRPr="00D226F6">
        <w:rPr>
          <w:sz w:val="22"/>
          <w:szCs w:val="22"/>
        </w:rPr>
        <w:t>pplications</w:t>
      </w:r>
      <w:r w:rsidRPr="00D226F6">
        <w:rPr>
          <w:sz w:val="22"/>
          <w:szCs w:val="22"/>
        </w:rPr>
        <w:t xml:space="preserve"> with uncorrected tender and/or acceptance defects remaining after the opportunity for corrective amendment will be dismissed with no further opportunity for amendment.”</w:t>
      </w:r>
      <w:r>
        <w:rPr>
          <w:rStyle w:val="FootnoteReference"/>
          <w:sz w:val="22"/>
          <w:szCs w:val="22"/>
        </w:rPr>
        <w:footnoteReference w:id="21"/>
      </w:r>
      <w:r w:rsidRPr="00D226F6">
        <w:rPr>
          <w:sz w:val="22"/>
          <w:szCs w:val="22"/>
        </w:rPr>
        <w:t xml:space="preserve">  This letter constitutes your opportunity for corrective amendment pursuant to section 73.3522.</w:t>
      </w:r>
      <w:r>
        <w:rPr>
          <w:rStyle w:val="FootnoteReference"/>
          <w:sz w:val="22"/>
          <w:szCs w:val="22"/>
        </w:rPr>
        <w:footnoteReference w:id="22"/>
      </w:r>
      <w:r w:rsidR="00A003E0">
        <w:rPr>
          <w:sz w:val="22"/>
          <w:szCs w:val="22"/>
        </w:rPr>
        <w:t xml:space="preserve">  </w:t>
      </w:r>
    </w:p>
    <w:p w:rsidR="00036CFF" w:rsidP="00D1316E" w14:paraId="3C237D1A" w14:textId="77777777">
      <w:pPr>
        <w:pStyle w:val="Default"/>
        <w:ind w:firstLine="720"/>
        <w:rPr>
          <w:sz w:val="22"/>
          <w:szCs w:val="22"/>
        </w:rPr>
      </w:pPr>
    </w:p>
    <w:p w:rsidR="00D226F6" w:rsidP="00876681" w14:paraId="63B3D912" w14:textId="5CB292CF">
      <w:pPr>
        <w:pStyle w:val="Default"/>
        <w:ind w:firstLine="720"/>
        <w:rPr>
          <w:sz w:val="22"/>
          <w:szCs w:val="22"/>
        </w:rPr>
      </w:pPr>
      <w:r w:rsidRPr="00D226F6">
        <w:rPr>
          <w:sz w:val="22"/>
          <w:szCs w:val="22"/>
        </w:rPr>
        <w:t>Further action on the subject application will be withheld for a period of thirty days from the date of this letter to provide the applicant an opportunity to respond.  Failure to correct all defects within thirty days from the date of this letter will result in the dismissal of the application with no further opportunity for corrective amendment pursuant to section 73.3564(a)(3).</w:t>
      </w:r>
      <w:r>
        <w:rPr>
          <w:rStyle w:val="FootnoteReference"/>
          <w:sz w:val="22"/>
          <w:szCs w:val="22"/>
        </w:rPr>
        <w:footnoteReference w:id="23"/>
      </w:r>
      <w:r>
        <w:rPr>
          <w:sz w:val="22"/>
          <w:szCs w:val="22"/>
        </w:rPr>
        <w:t xml:space="preserve">  </w:t>
      </w:r>
      <w:r w:rsidRPr="00D226F6">
        <w:rPr>
          <w:sz w:val="22"/>
          <w:szCs w:val="22"/>
        </w:rPr>
        <w:t>Furthermore, failure to respond within 30 days will result in the dismissal of the application pursuant to section 73.3568.</w:t>
      </w:r>
      <w:r>
        <w:rPr>
          <w:rStyle w:val="FootnoteReference"/>
          <w:sz w:val="22"/>
          <w:szCs w:val="22"/>
        </w:rPr>
        <w:footnoteReference w:id="24"/>
      </w:r>
    </w:p>
    <w:p w:rsidR="00A003E0" w:rsidRPr="00D226F6" w:rsidP="00D70839" w14:paraId="1BF080D8" w14:textId="77777777">
      <w:pPr>
        <w:pStyle w:val="Default"/>
        <w:ind w:firstLine="720"/>
        <w:rPr>
          <w:sz w:val="22"/>
          <w:szCs w:val="22"/>
        </w:rPr>
      </w:pPr>
    </w:p>
    <w:p w:rsidR="00D226F6" w:rsidP="00D226F6" w14:paraId="1204A12B" w14:textId="059B637B">
      <w:pPr>
        <w:pStyle w:val="Default"/>
        <w:ind w:left="5760" w:firstLine="720"/>
        <w:rPr>
          <w:sz w:val="22"/>
          <w:szCs w:val="22"/>
        </w:rPr>
      </w:pPr>
      <w:r w:rsidRPr="00D226F6">
        <w:rPr>
          <w:sz w:val="22"/>
          <w:szCs w:val="22"/>
        </w:rPr>
        <w:t xml:space="preserve">Sincerely, </w:t>
      </w:r>
    </w:p>
    <w:p w:rsidR="00D226F6" w:rsidP="00D226F6" w14:paraId="486EDE73" w14:textId="77777777">
      <w:pPr>
        <w:pStyle w:val="Default"/>
        <w:rPr>
          <w:sz w:val="22"/>
          <w:szCs w:val="22"/>
        </w:rPr>
      </w:pPr>
    </w:p>
    <w:p w:rsidR="008F0341" w:rsidP="00D226F6" w14:paraId="74B6FA14" w14:textId="77777777">
      <w:pPr>
        <w:pStyle w:val="Default"/>
        <w:rPr>
          <w:sz w:val="22"/>
          <w:szCs w:val="22"/>
        </w:rPr>
      </w:pPr>
    </w:p>
    <w:p w:rsidR="008F0341" w:rsidP="008F0341" w14:paraId="092F908F" w14:textId="10EAAFFF">
      <w:pPr>
        <w:ind w:left="3600" w:firstLine="720"/>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526">
        <w:t xml:space="preserve">Albert Shuldiner  </w:t>
      </w:r>
    </w:p>
    <w:p w:rsidR="008F0341" w:rsidRPr="00B30164" w:rsidP="008F0341" w14:paraId="00C97B9F" w14:textId="77777777">
      <w:pPr>
        <w:ind w:left="5760" w:firstLine="720"/>
      </w:pPr>
      <w:r w:rsidRPr="00B30164">
        <w:t xml:space="preserve">Chief, Audio Division </w:t>
      </w:r>
    </w:p>
    <w:p w:rsidR="008F0341" w:rsidRPr="00B30164" w:rsidP="008F0341" w14:paraId="4C9822AE" w14:textId="77777777">
      <w:pPr>
        <w:ind w:left="5760" w:firstLine="720"/>
      </w:pPr>
      <w:r w:rsidRPr="00B30164">
        <w:t>Media Bureau</w:t>
      </w:r>
    </w:p>
    <w:p w:rsidR="00D226F6" w:rsidRPr="00D226F6" w:rsidP="00D226F6" w14:paraId="58780A50" w14:textId="03775597">
      <w:pPr>
        <w:pStyle w:val="Default"/>
        <w:rPr>
          <w:sz w:val="22"/>
          <w:szCs w:val="22"/>
        </w:rPr>
      </w:pPr>
    </w:p>
    <w:sectPr>
      <w:headerReference w:type="first" r:id="rId5"/>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A1FCA" w14:paraId="30154B5D" w14:textId="77777777">
      <w:r>
        <w:separator/>
      </w:r>
    </w:p>
  </w:footnote>
  <w:footnote w:type="continuationSeparator" w:id="1">
    <w:p w:rsidR="004A1FCA" w14:paraId="58DB95AE" w14:textId="77777777">
      <w:r>
        <w:continuationSeparator/>
      </w:r>
    </w:p>
  </w:footnote>
  <w:footnote w:id="2">
    <w:p w:rsidR="004A0645" w:rsidP="00E8268F" w14:paraId="73C7F534" w14:textId="06149A1B">
      <w:pPr>
        <w:pStyle w:val="FootnoteText"/>
        <w:spacing w:after="120"/>
      </w:pPr>
      <w:r>
        <w:rPr>
          <w:rStyle w:val="FootnoteReference"/>
        </w:rPr>
        <w:footnoteRef/>
      </w:r>
      <w:r w:rsidR="000479CA">
        <w:t xml:space="preserve"> </w:t>
      </w:r>
      <w:r w:rsidR="00C22C77">
        <w:t xml:space="preserve">On July 17, 2019, </w:t>
      </w:r>
      <w:r w:rsidR="00856F47">
        <w:t xml:space="preserve">the Audio Division granted </w:t>
      </w:r>
      <w:r w:rsidR="00C22C77">
        <w:t>the change of community of license application</w:t>
      </w:r>
      <w:r w:rsidR="00BF27FB">
        <w:t xml:space="preserve"> for Station WMNA-FM </w:t>
      </w:r>
      <w:r w:rsidR="00C22C77">
        <w:t xml:space="preserve">and </w:t>
      </w:r>
      <w:r w:rsidR="00856F47">
        <w:t xml:space="preserve">modified </w:t>
      </w:r>
      <w:r>
        <w:t>WMNA-FM</w:t>
      </w:r>
      <w:r w:rsidR="000730CF">
        <w:t>’s</w:t>
      </w:r>
      <w:r>
        <w:t xml:space="preserve"> </w:t>
      </w:r>
      <w:r w:rsidR="00D54607">
        <w:t>facilities</w:t>
      </w:r>
      <w:r w:rsidR="00D63415">
        <w:t xml:space="preserve"> to</w:t>
      </w:r>
      <w:r>
        <w:t xml:space="preserve"> </w:t>
      </w:r>
      <w:r w:rsidR="003127F7">
        <w:t xml:space="preserve">specify </w:t>
      </w:r>
      <w:r>
        <w:t>operation on Channel 292C3</w:t>
      </w:r>
      <w:r w:rsidR="00851F91">
        <w:t xml:space="preserve"> at </w:t>
      </w:r>
      <w:r>
        <w:t>Halifax, Viriginia</w:t>
      </w:r>
      <w:r w:rsidR="00851F91">
        <w:t xml:space="preserve"> in lieu of </w:t>
      </w:r>
      <w:r w:rsidR="000730CF">
        <w:t>its</w:t>
      </w:r>
      <w:r w:rsidR="000479CA">
        <w:t xml:space="preserve"> former licensed </w:t>
      </w:r>
      <w:r w:rsidR="00851F91">
        <w:t>Channel 292A at G</w:t>
      </w:r>
      <w:r w:rsidR="00D931AE">
        <w:t>retna, Virginia</w:t>
      </w:r>
      <w:r>
        <w:t>.</w:t>
      </w:r>
      <w:r w:rsidR="00BF27FB">
        <w:t xml:space="preserve"> </w:t>
      </w:r>
      <w:r>
        <w:t xml:space="preserve">  </w:t>
      </w:r>
      <w:r>
        <w:rPr>
          <w:i/>
          <w:iCs/>
        </w:rPr>
        <w:t xml:space="preserve">See </w:t>
      </w:r>
      <w:r w:rsidR="00197085">
        <w:t>A</w:t>
      </w:r>
      <w:r w:rsidR="00587E8A">
        <w:t xml:space="preserve">pplication </w:t>
      </w:r>
      <w:r>
        <w:t xml:space="preserve">File No. </w:t>
      </w:r>
      <w:r w:rsidRPr="004A0645">
        <w:t>BPH-20190211ACD</w:t>
      </w:r>
      <w:r w:rsidR="003836FD">
        <w:t xml:space="preserve">.  </w:t>
      </w:r>
      <w:r w:rsidR="00763AAE">
        <w:t xml:space="preserve">Daughters Media never </w:t>
      </w:r>
      <w:r w:rsidR="003836FD">
        <w:t xml:space="preserve">filed </w:t>
      </w:r>
      <w:r w:rsidR="00E15BFF">
        <w:t xml:space="preserve">a license application </w:t>
      </w:r>
      <w:r w:rsidR="00BF27FB">
        <w:t>for</w:t>
      </w:r>
      <w:r w:rsidR="003836FD">
        <w:t xml:space="preserve"> th</w:t>
      </w:r>
      <w:r w:rsidR="000730CF">
        <w:t>is</w:t>
      </w:r>
      <w:r w:rsidR="003836FD">
        <w:t xml:space="preserve"> authorization</w:t>
      </w:r>
      <w:r w:rsidR="00D63415">
        <w:t>.</w:t>
      </w:r>
      <w:r w:rsidR="000730CF">
        <w:t xml:space="preserve">  </w:t>
      </w:r>
      <w:r w:rsidR="00197085">
        <w:t xml:space="preserve">Therefore, </w:t>
      </w:r>
      <w:r w:rsidRPr="000730CF" w:rsidR="000730CF">
        <w:t xml:space="preserve">Channel 292C3, Halifax, Virginia is </w:t>
      </w:r>
      <w:r w:rsidR="003820FE">
        <w:t>considered “</w:t>
      </w:r>
      <w:r w:rsidRPr="000730CF" w:rsidR="000730CF">
        <w:t>reserved</w:t>
      </w:r>
      <w:r w:rsidR="003820FE">
        <w:t>”</w:t>
      </w:r>
      <w:r w:rsidRPr="000730CF" w:rsidR="000730CF">
        <w:t xml:space="preserve"> for WMNA-FM</w:t>
      </w:r>
      <w:r w:rsidR="002810C3">
        <w:t xml:space="preserve">. </w:t>
      </w:r>
    </w:p>
  </w:footnote>
  <w:footnote w:id="3">
    <w:p w:rsidR="002810C3" w:rsidP="003B2389" w14:paraId="185EFF42" w14:textId="5055973F">
      <w:pPr>
        <w:pStyle w:val="FootnoteText"/>
        <w:spacing w:after="120"/>
      </w:pPr>
      <w:r>
        <w:rPr>
          <w:rStyle w:val="FootnoteReference"/>
        </w:rPr>
        <w:footnoteRef/>
      </w:r>
      <w:r>
        <w:t xml:space="preserve"> </w:t>
      </w:r>
      <w:r w:rsidRPr="002810C3">
        <w:t xml:space="preserve">Daughters Media is currently operating </w:t>
      </w:r>
      <w:r w:rsidR="000F510C">
        <w:t>pursuant to</w:t>
      </w:r>
      <w:r w:rsidRPr="002810C3" w:rsidR="000F510C">
        <w:t xml:space="preserve"> </w:t>
      </w:r>
      <w:r w:rsidRPr="002810C3">
        <w:t xml:space="preserve">an implied special temporary authority (STA) at WMNA-FM’s </w:t>
      </w:r>
      <w:r w:rsidR="000F510C">
        <w:t xml:space="preserve">former </w:t>
      </w:r>
      <w:r w:rsidRPr="002810C3">
        <w:t xml:space="preserve">licensed site on its </w:t>
      </w:r>
      <w:r w:rsidR="00C47F5B">
        <w:t>previously licensed</w:t>
      </w:r>
      <w:r w:rsidRPr="002810C3" w:rsidR="00C47F5B">
        <w:t xml:space="preserve"> </w:t>
      </w:r>
      <w:r w:rsidRPr="002810C3">
        <w:t xml:space="preserve">Channel 292A at Gretna, Virginia.  </w:t>
      </w:r>
      <w:r w:rsidRPr="002810C3">
        <w:rPr>
          <w:i/>
          <w:iCs/>
        </w:rPr>
        <w:t xml:space="preserve">See </w:t>
      </w:r>
      <w:r w:rsidRPr="002810C3">
        <w:t xml:space="preserve">Application File No. BMLH-20020115AAG.  </w:t>
      </w:r>
    </w:p>
  </w:footnote>
  <w:footnote w:id="4">
    <w:p w:rsidR="00E4196D" w:rsidRPr="00E4196D" w:rsidP="003B2389" w14:paraId="4873132A" w14:textId="4D1F388F">
      <w:pPr>
        <w:pStyle w:val="FootnoteText"/>
        <w:spacing w:after="120"/>
        <w:rPr>
          <w:i/>
          <w:iCs/>
        </w:rPr>
      </w:pPr>
      <w:r>
        <w:rPr>
          <w:rStyle w:val="FootnoteReference"/>
        </w:rPr>
        <w:footnoteRef/>
      </w:r>
      <w:r>
        <w:t xml:space="preserve"> </w:t>
      </w:r>
      <w:r w:rsidRPr="00D226F6">
        <w:rPr>
          <w:i/>
          <w:iCs/>
        </w:rPr>
        <w:t xml:space="preserve">See </w:t>
      </w:r>
      <w:r w:rsidRPr="00D226F6">
        <w:t>47 CFR § 73.3573(g); s</w:t>
      </w:r>
      <w:r w:rsidRPr="00D226F6">
        <w:rPr>
          <w:i/>
          <w:iCs/>
        </w:rPr>
        <w:t xml:space="preserve">ee also Modification of FM and TV Authorizations to Specify a New Community of License, </w:t>
      </w:r>
      <w:r w:rsidRPr="00D226F6">
        <w:t xml:space="preserve">Report and Order, 4 FCC </w:t>
      </w:r>
      <w:r w:rsidRPr="00D226F6">
        <w:t>Rcd</w:t>
      </w:r>
      <w:r w:rsidRPr="00D226F6">
        <w:t xml:space="preserve"> 4870 (1989), </w:t>
      </w:r>
      <w:r w:rsidRPr="00D226F6">
        <w:rPr>
          <w:i/>
          <w:iCs/>
        </w:rPr>
        <w:t xml:space="preserve">recon. granted in part, </w:t>
      </w:r>
      <w:r w:rsidRPr="00D226F6">
        <w:t xml:space="preserve">Memorandum Opinion and Order, 5 FCC </w:t>
      </w:r>
      <w:r w:rsidRPr="00D226F6">
        <w:t>Rcd</w:t>
      </w:r>
      <w:r w:rsidRPr="00D226F6">
        <w:t xml:space="preserve"> 7094 (1990); </w:t>
      </w:r>
      <w:r w:rsidR="00F76F65">
        <w:t xml:space="preserve">and </w:t>
      </w:r>
      <w:r w:rsidRPr="00D226F6">
        <w:rPr>
          <w:i/>
          <w:iCs/>
        </w:rPr>
        <w:t>Revision of Procedures Governing Amendments to FM Table of Allotments and Changes of Community of License in the Radio Broadcast Services</w:t>
      </w:r>
      <w:r w:rsidRPr="00D226F6">
        <w:t xml:space="preserve">, Report and Order, 21 FCC </w:t>
      </w:r>
      <w:r w:rsidRPr="00D226F6">
        <w:t>Rcd</w:t>
      </w:r>
      <w:r w:rsidRPr="00D226F6">
        <w:t xml:space="preserve"> 14212, 14213-23, </w:t>
      </w:r>
      <w:r w:rsidR="00D03981">
        <w:t xml:space="preserve">¶¶ </w:t>
      </w:r>
      <w:r w:rsidRPr="00D226F6">
        <w:t xml:space="preserve"> 4-18 (2006)</w:t>
      </w:r>
      <w:r w:rsidR="000730CF">
        <w:t>.</w:t>
      </w:r>
    </w:p>
    <w:p w:rsidR="00D226F6" w:rsidP="005B1CEB" w14:paraId="2007D1D0" w14:textId="01B31850">
      <w:pPr>
        <w:pStyle w:val="FootnoteText"/>
        <w:spacing w:after="120"/>
      </w:pPr>
    </w:p>
  </w:footnote>
  <w:footnote w:id="5">
    <w:p w:rsidR="00D226F6" w:rsidRPr="000730CF" w:rsidP="005B1CEB" w14:paraId="055A0845" w14:textId="1118339A">
      <w:pPr>
        <w:pStyle w:val="FootnoteText"/>
        <w:spacing w:after="120"/>
      </w:pPr>
      <w:r>
        <w:rPr>
          <w:rStyle w:val="FootnoteReference"/>
        </w:rPr>
        <w:footnoteRef/>
      </w:r>
      <w:r>
        <w:t xml:space="preserve"> </w:t>
      </w:r>
      <w:r w:rsidRPr="00D226F6">
        <w:t>47 CFR § 73.3573(g)(1)</w:t>
      </w:r>
      <w:r w:rsidR="00272C9E">
        <w:t>.</w:t>
      </w:r>
    </w:p>
  </w:footnote>
  <w:footnote w:id="6">
    <w:p w:rsidR="00D226F6" w:rsidP="005B1CEB" w14:paraId="027C1272" w14:textId="28B255C6">
      <w:pPr>
        <w:pStyle w:val="FootnoteText"/>
        <w:spacing w:after="120"/>
      </w:pPr>
      <w:r>
        <w:rPr>
          <w:rStyle w:val="FootnoteReference"/>
        </w:rPr>
        <w:footnoteRef/>
      </w:r>
      <w:r>
        <w:t xml:space="preserve"> </w:t>
      </w:r>
      <w:r w:rsidR="00272C9E">
        <w:rPr>
          <w:i/>
          <w:iCs/>
        </w:rPr>
        <w:t xml:space="preserve">See </w:t>
      </w:r>
      <w:r w:rsidRPr="00D226F6">
        <w:rPr>
          <w:i/>
          <w:iCs/>
        </w:rPr>
        <w:t xml:space="preserve">Revision of FM Assignment Policies and Procedures, </w:t>
      </w:r>
      <w:r w:rsidRPr="00D226F6">
        <w:t xml:space="preserve">Second Report and Order, 90 FCC 2d 88 (1982). The FM allotment priorities are: (1) First fulltime aural service, (2) Second fulltime aural service, (3) First local service and (4) Other public interest matters. Co-equal weight is given to Priorities (2) and (3).  </w:t>
      </w:r>
    </w:p>
  </w:footnote>
  <w:footnote w:id="7">
    <w:p w:rsidR="00C035DA" w:rsidP="00C035DA" w14:paraId="5648D320" w14:textId="1AE3FF24">
      <w:pPr>
        <w:pStyle w:val="FootnoteText"/>
        <w:spacing w:after="120"/>
      </w:pPr>
      <w:r>
        <w:rPr>
          <w:rStyle w:val="FootnoteReference"/>
        </w:rPr>
        <w:footnoteRef/>
      </w:r>
      <w:r>
        <w:t xml:space="preserve"> Technical Statement at </w:t>
      </w:r>
      <w:r w:rsidR="008428C8">
        <w:t>2</w:t>
      </w:r>
      <w:r>
        <w:t>.</w:t>
      </w:r>
    </w:p>
  </w:footnote>
  <w:footnote w:id="8">
    <w:p w:rsidR="00272C9E" w:rsidRPr="00FA4F6B" w:rsidP="00272C9E" w14:paraId="217A3F66" w14:textId="245B0035">
      <w:pPr>
        <w:pStyle w:val="FootnoteText"/>
        <w:spacing w:after="120"/>
      </w:pPr>
      <w:r>
        <w:rPr>
          <w:rStyle w:val="FootnoteReference"/>
        </w:rPr>
        <w:footnoteRef/>
      </w:r>
      <w:r>
        <w:t xml:space="preserve"> </w:t>
      </w:r>
      <w:r>
        <w:rPr>
          <w:i/>
          <w:iCs/>
        </w:rPr>
        <w:t xml:space="preserve">See </w:t>
      </w:r>
      <w:r w:rsidRPr="00272C9E">
        <w:rPr>
          <w:i/>
          <w:iCs/>
        </w:rPr>
        <w:t xml:space="preserve">Policies to Promote Rural Radio Service and to Streamline Allotment and Assignment Procedures, </w:t>
      </w:r>
      <w:r w:rsidRPr="00FA4F6B">
        <w:t xml:space="preserve">Second Report and Order, 26 FCC </w:t>
      </w:r>
      <w:r w:rsidRPr="00FA4F6B">
        <w:t>Rcd</w:t>
      </w:r>
      <w:r w:rsidRPr="00FA4F6B">
        <w:t xml:space="preserve"> 2556, 2572-2578, ¶¶ 36-40 (2011)</w:t>
      </w:r>
      <w:r w:rsidRPr="00272C9E">
        <w:rPr>
          <w:i/>
          <w:iCs/>
        </w:rPr>
        <w:t xml:space="preserve">; recon. granted in part, </w:t>
      </w:r>
      <w:r w:rsidRPr="00FA4F6B">
        <w:t xml:space="preserve">Second Order on Reconsideration, 27 FCC </w:t>
      </w:r>
      <w:r w:rsidRPr="00FA4F6B">
        <w:t>Rcd</w:t>
      </w:r>
      <w:r w:rsidRPr="00FA4F6B">
        <w:t xml:space="preserve"> 12829 (2012).</w:t>
      </w:r>
    </w:p>
  </w:footnote>
  <w:footnote w:id="9">
    <w:p w:rsidR="00805EB6" w:rsidRPr="00D54607" w:rsidP="00272C9E" w14:paraId="4161466C" w14:textId="4FE79DA9">
      <w:pPr>
        <w:spacing w:after="120"/>
        <w:rPr>
          <w:i/>
          <w:iCs/>
          <w:sz w:val="20"/>
        </w:rPr>
      </w:pPr>
      <w:r>
        <w:rPr>
          <w:rStyle w:val="FootnoteReference"/>
        </w:rPr>
        <w:footnoteRef/>
      </w:r>
      <w:r w:rsidRPr="00D54607">
        <w:rPr>
          <w:sz w:val="20"/>
        </w:rPr>
        <w:t xml:space="preserve"> </w:t>
      </w:r>
      <w:r w:rsidRPr="00D54607">
        <w:rPr>
          <w:i/>
          <w:iCs/>
          <w:sz w:val="20"/>
        </w:rPr>
        <w:t>See Entravision Holdings, LLC</w:t>
      </w:r>
      <w:r w:rsidRPr="00D54607">
        <w:rPr>
          <w:sz w:val="20"/>
        </w:rPr>
        <w:t xml:space="preserve">, Memorandum Opinion and Order, </w:t>
      </w:r>
      <w:r w:rsidRPr="00D54607" w:rsidR="00191DFD">
        <w:rPr>
          <w:sz w:val="20"/>
        </w:rPr>
        <w:t xml:space="preserve">37 FCC </w:t>
      </w:r>
      <w:r w:rsidRPr="00D54607" w:rsidR="00191DFD">
        <w:rPr>
          <w:sz w:val="20"/>
        </w:rPr>
        <w:t>Rcd</w:t>
      </w:r>
      <w:r w:rsidRPr="00D54607" w:rsidR="00191DFD">
        <w:rPr>
          <w:sz w:val="20"/>
        </w:rPr>
        <w:t xml:space="preserve"> 1343, 1354 ¶</w:t>
      </w:r>
      <w:r w:rsidRPr="00D54607">
        <w:rPr>
          <w:sz w:val="20"/>
        </w:rPr>
        <w:t xml:space="preserve"> 24 (2022) (explaining that, where an existing full-service non-reserved band FM station's license has been modified to specify a new channel, and the modification is final, the station is not licensed to its old channel but is allowed to continue operating its previously authorized facilities under an implied STA)</w:t>
      </w:r>
      <w:r w:rsidRPr="00D54607" w:rsidR="00340F84">
        <w:rPr>
          <w:sz w:val="20"/>
        </w:rPr>
        <w:t xml:space="preserve">; </w:t>
      </w:r>
      <w:r w:rsidRPr="00D54607" w:rsidR="00340F84">
        <w:rPr>
          <w:i/>
          <w:iCs/>
          <w:sz w:val="20"/>
        </w:rPr>
        <w:t>see also</w:t>
      </w:r>
      <w:r w:rsidRPr="00D54607" w:rsidR="00340F84">
        <w:rPr>
          <w:sz w:val="20"/>
        </w:rPr>
        <w:t xml:space="preserve"> </w:t>
      </w:r>
      <w:r w:rsidRPr="00D54607" w:rsidR="00340F84">
        <w:rPr>
          <w:i/>
          <w:iCs/>
          <w:sz w:val="20"/>
        </w:rPr>
        <w:t>Wendolyn Tellez</w:t>
      </w:r>
      <w:r w:rsidRPr="00D54607" w:rsidR="00340F84">
        <w:rPr>
          <w:sz w:val="20"/>
        </w:rPr>
        <w:t xml:space="preserve">, Memorandum Opinion and Order and Notice of Apparent Liability for Forfeiture, 33 FCC </w:t>
      </w:r>
      <w:r w:rsidRPr="00D54607" w:rsidR="00340F84">
        <w:rPr>
          <w:sz w:val="20"/>
        </w:rPr>
        <w:t>Rcd</w:t>
      </w:r>
      <w:r w:rsidRPr="00D54607" w:rsidR="00340F84">
        <w:rPr>
          <w:sz w:val="20"/>
        </w:rPr>
        <w:t xml:space="preserve"> 112, 114 ¶ 7 (MB 2018) (stating that where permit to change an existing full-service non-reserved band FM station's channel had been granted, licensee could operate on its old channel on an implied STA basis); </w:t>
      </w:r>
      <w:r w:rsidRPr="00D54607" w:rsidR="00D2435F">
        <w:rPr>
          <w:sz w:val="20"/>
        </w:rPr>
        <w:t xml:space="preserve">and </w:t>
      </w:r>
      <w:r w:rsidRPr="00D54607" w:rsidR="00FA42D5">
        <w:rPr>
          <w:i/>
          <w:iCs/>
          <w:sz w:val="20"/>
        </w:rPr>
        <w:t>A. Wray Fitch, Esq</w:t>
      </w:r>
      <w:r w:rsidRPr="00D54607" w:rsidR="00340F84">
        <w:rPr>
          <w:sz w:val="20"/>
        </w:rPr>
        <w:t xml:space="preserve">, Letter Order, 31 FCC </w:t>
      </w:r>
      <w:r w:rsidRPr="00D54607" w:rsidR="00340F84">
        <w:rPr>
          <w:sz w:val="20"/>
        </w:rPr>
        <w:t>Rcd</w:t>
      </w:r>
      <w:r w:rsidRPr="00D54607" w:rsidR="00340F84">
        <w:rPr>
          <w:sz w:val="20"/>
        </w:rPr>
        <w:t xml:space="preserve"> 10661, 10663, n.10 (MB 2016) (noting that grant of a construction permit to downgrade a station's class and change its community of license resulted in a “mandatory move,” and explaining that operation of the station at its old community of license was pursuant to implied STA)</w:t>
      </w:r>
      <w:r w:rsidRPr="00D54607" w:rsidR="00D2435F">
        <w:rPr>
          <w:sz w:val="20"/>
        </w:rPr>
        <w:t>.</w:t>
      </w:r>
    </w:p>
  </w:footnote>
  <w:footnote w:id="10">
    <w:p w:rsidR="00C615AA" w:rsidRPr="00166883" w:rsidP="00C615AA" w14:paraId="597E41FA" w14:textId="5A9CD6A1">
      <w:pPr>
        <w:pStyle w:val="FootnoteText"/>
        <w:spacing w:after="120"/>
      </w:pPr>
      <w:r>
        <w:rPr>
          <w:rStyle w:val="FootnoteReference"/>
        </w:rPr>
        <w:footnoteRef/>
      </w:r>
      <w:r>
        <w:rPr>
          <w:i/>
          <w:iCs/>
        </w:rPr>
        <w:t xml:space="preserve"> </w:t>
      </w:r>
      <w:r w:rsidRPr="00166883">
        <w:rPr>
          <w:i/>
          <w:iCs/>
        </w:rPr>
        <w:t>Entravision Holdings, LLC</w:t>
      </w:r>
      <w:r>
        <w:rPr>
          <w:i/>
          <w:iCs/>
        </w:rPr>
        <w:t xml:space="preserve"> </w:t>
      </w:r>
      <w:r>
        <w:t xml:space="preserve">at </w:t>
      </w:r>
      <w:r w:rsidRPr="00166883">
        <w:t>1354 ¶ 24</w:t>
      </w:r>
      <w:r>
        <w:t xml:space="preserve">; </w:t>
      </w:r>
      <w:r>
        <w:rPr>
          <w:i/>
          <w:iCs/>
        </w:rPr>
        <w:t xml:space="preserve">see also Anthony T. Lapore, Esq., </w:t>
      </w:r>
      <w:r>
        <w:t>Letter Decision</w:t>
      </w:r>
      <w:r w:rsidRPr="00733F38">
        <w:t xml:space="preserve">, 27 FCC </w:t>
      </w:r>
      <w:r w:rsidRPr="00733F38">
        <w:t>Rcd</w:t>
      </w:r>
      <w:r>
        <w:t xml:space="preserve"> 13214, </w:t>
      </w:r>
      <w:r w:rsidRPr="00733F38">
        <w:t>13218</w:t>
      </w:r>
      <w:r>
        <w:t xml:space="preserve"> ¶ 11</w:t>
      </w:r>
      <w:r w:rsidRPr="00733F38">
        <w:t xml:space="preserve"> (MB 2012) (holding that licensee of existing full-service non-reserved band FM station “lost all protection rights for [station's] formerly licensed channel” when order modifying station's license to specify a new channel became final); </w:t>
      </w:r>
      <w:r>
        <w:rPr>
          <w:i/>
          <w:iCs/>
        </w:rPr>
        <w:t>Brian M. Madden, Esq.</w:t>
      </w:r>
      <w:r w:rsidRPr="00733F38">
        <w:t xml:space="preserve">, Letter Order, 25 FCC </w:t>
      </w:r>
      <w:r w:rsidRPr="00733F38">
        <w:t>Rcd</w:t>
      </w:r>
      <w:r w:rsidRPr="00733F38">
        <w:t xml:space="preserve"> 4765, 4767 (MB 2010) (indicating that existing full-service non-reserved band FM radio station's “continued operation on its old channel received no protection under the Commission</w:t>
      </w:r>
      <w:r>
        <w:t>’</w:t>
      </w:r>
      <w:r w:rsidRPr="00733F38">
        <w:t xml:space="preserve">s technical rules”); </w:t>
      </w:r>
      <w:r>
        <w:t xml:space="preserve">and </w:t>
      </w:r>
      <w:r w:rsidRPr="00F05F1A">
        <w:rPr>
          <w:i/>
          <w:iCs/>
        </w:rPr>
        <w:t>Cumberland, Kentucky, Weber City, Glade Spring, and Marion, Virginia</w:t>
      </w:r>
      <w:r w:rsidRPr="00733F38">
        <w:t xml:space="preserve">, Report and Order, 21 FCC </w:t>
      </w:r>
      <w:r w:rsidRPr="00733F38">
        <w:t>Rcd</w:t>
      </w:r>
      <w:r w:rsidRPr="00733F38">
        <w:t xml:space="preserve"> 6431, 6432, </w:t>
      </w:r>
      <w:r>
        <w:t>¶</w:t>
      </w:r>
      <w:r w:rsidRPr="00733F38">
        <w:t xml:space="preserve"> 4 (MB 2006) (noting that existing full-service non-reserved band FM station's license had been modified to specify a new channel, and that modification was final, and explaining that the station was not “entitled to any protection based on its formerly licensed facilities”).</w:t>
      </w:r>
    </w:p>
  </w:footnote>
  <w:footnote w:id="11">
    <w:p w:rsidR="00805EB6" w:rsidP="008E5BCA" w14:paraId="79382C92" w14:textId="16FFFDC3">
      <w:pPr>
        <w:pStyle w:val="FootnoteText"/>
        <w:spacing w:after="120"/>
      </w:pPr>
      <w:r>
        <w:rPr>
          <w:rStyle w:val="FootnoteReference"/>
        </w:rPr>
        <w:footnoteRef/>
      </w:r>
      <w:r>
        <w:t xml:space="preserve"> </w:t>
      </w:r>
      <w:r w:rsidRPr="00805EB6">
        <w:t>Application File No. BPH-20190211ACD.</w:t>
      </w:r>
    </w:p>
  </w:footnote>
  <w:footnote w:id="12">
    <w:p w:rsidR="003C1DFA" w:rsidRPr="003C1DFA" w:rsidP="00805EB6" w14:paraId="72D259D0" w14:textId="12EC747D">
      <w:pPr>
        <w:pStyle w:val="FootnoteText"/>
        <w:spacing w:after="120"/>
        <w:rPr>
          <w:i/>
          <w:iCs/>
        </w:rPr>
      </w:pPr>
      <w:r>
        <w:rPr>
          <w:rStyle w:val="FootnoteReference"/>
        </w:rPr>
        <w:footnoteRef/>
      </w:r>
      <w:r>
        <w:t xml:space="preserve"> Application File No. </w:t>
      </w:r>
      <w:r w:rsidRPr="003C1DFA">
        <w:t>0000195151</w:t>
      </w:r>
      <w:r>
        <w:t xml:space="preserve">.  </w:t>
      </w:r>
    </w:p>
  </w:footnote>
  <w:footnote w:id="13">
    <w:p w:rsidR="00D71AD0" w:rsidP="00D71AD0" w14:paraId="274C7C91" w14:textId="77777777">
      <w:pPr>
        <w:pStyle w:val="FootnoteText"/>
        <w:spacing w:after="120"/>
      </w:pPr>
      <w:r>
        <w:rPr>
          <w:rStyle w:val="FootnoteReference"/>
        </w:rPr>
        <w:footnoteRef/>
      </w:r>
      <w:r>
        <w:t xml:space="preserve"> </w:t>
      </w:r>
      <w:r w:rsidRPr="003C1DFA">
        <w:rPr>
          <w:i/>
          <w:iCs/>
        </w:rPr>
        <w:t xml:space="preserve">See </w:t>
      </w:r>
      <w:r w:rsidRPr="00674B01">
        <w:t xml:space="preserve">E-mail from </w:t>
      </w:r>
      <w:r>
        <w:t xml:space="preserve">Todd A. Steiner, Esq. Steiner Law Offices, PLC, </w:t>
      </w:r>
      <w:r w:rsidRPr="00674B01">
        <w:t xml:space="preserve">to </w:t>
      </w:r>
      <w:r>
        <w:t>Christina Parker</w:t>
      </w:r>
      <w:r w:rsidRPr="00674B01">
        <w:t xml:space="preserve">, </w:t>
      </w:r>
      <w:r>
        <w:t>Industry Analyst</w:t>
      </w:r>
      <w:r w:rsidRPr="00674B01">
        <w:t>, Media Bureau, Audio Division (</w:t>
      </w:r>
      <w:r>
        <w:t>Dec</w:t>
      </w:r>
      <w:r w:rsidRPr="00674B01">
        <w:t xml:space="preserve">. </w:t>
      </w:r>
      <w:r>
        <w:t>9</w:t>
      </w:r>
      <w:r w:rsidRPr="00674B01">
        <w:t>, 20</w:t>
      </w:r>
      <w:r>
        <w:t>25</w:t>
      </w:r>
      <w:r w:rsidRPr="00674B01">
        <w:t xml:space="preserve">, </w:t>
      </w:r>
      <w:r>
        <w:t>10</w:t>
      </w:r>
      <w:r w:rsidRPr="00674B01">
        <w:t>:</w:t>
      </w:r>
      <w:r>
        <w:t>10</w:t>
      </w:r>
      <w:r w:rsidRPr="00674B01">
        <w:t xml:space="preserve"> EDT).</w:t>
      </w:r>
    </w:p>
  </w:footnote>
  <w:footnote w:id="14">
    <w:p w:rsidR="004852DD" w:rsidP="004852DD" w14:paraId="7CDF0DA5" w14:textId="77777777">
      <w:pPr>
        <w:pStyle w:val="FootnoteText"/>
        <w:spacing w:after="120"/>
      </w:pPr>
      <w:r>
        <w:rPr>
          <w:rStyle w:val="FootnoteReference"/>
        </w:rPr>
        <w:footnoteRef/>
      </w:r>
      <w:r>
        <w:t xml:space="preserve"> A staff google search reveals that Halifax is located approximately 23 miles from the proposed new community of Brookneal.  </w:t>
      </w:r>
    </w:p>
  </w:footnote>
  <w:footnote w:id="15">
    <w:p w:rsidR="00B337F5" w:rsidRPr="004F3E3D" w:rsidP="004F3E3D" w14:paraId="5AC2686E" w14:textId="2352041E">
      <w:pPr>
        <w:pStyle w:val="FootnoteText"/>
        <w:spacing w:after="120"/>
      </w:pPr>
      <w:r>
        <w:rPr>
          <w:rStyle w:val="FootnoteReference"/>
        </w:rPr>
        <w:footnoteRef/>
      </w:r>
      <w:r>
        <w:t xml:space="preserve"> </w:t>
      </w:r>
      <w:r w:rsidR="00627AC3">
        <w:t xml:space="preserve">The </w:t>
      </w:r>
      <w:r w:rsidRPr="004C4786" w:rsidR="004C4786">
        <w:t xml:space="preserve">expired Halifax </w:t>
      </w:r>
      <w:r w:rsidR="00550425">
        <w:t>construction permit</w:t>
      </w:r>
      <w:r w:rsidR="00DD0151">
        <w:t xml:space="preserve"> </w:t>
      </w:r>
      <w:r w:rsidR="008374BE">
        <w:t xml:space="preserve">technical parameters differ from the </w:t>
      </w:r>
      <w:r w:rsidR="00BD7B9E">
        <w:t>Application</w:t>
      </w:r>
      <w:r w:rsidR="000C5327">
        <w:t xml:space="preserve"> as follows</w:t>
      </w:r>
      <w:r w:rsidR="00BB742F">
        <w:t>:</w:t>
      </w:r>
      <w:r w:rsidR="004437B3">
        <w:t xml:space="preserve"> </w:t>
      </w:r>
      <w:r w:rsidR="004C4786">
        <w:t xml:space="preserve">1) </w:t>
      </w:r>
      <w:r w:rsidRPr="00BD7B9E" w:rsidR="00BD7B9E">
        <w:t xml:space="preserve">Overall Structure Height </w:t>
      </w:r>
      <w:r w:rsidR="000B1DF9">
        <w:t xml:space="preserve">reduced </w:t>
      </w:r>
      <w:r w:rsidRPr="00BD7B9E" w:rsidR="00BD7B9E">
        <w:t xml:space="preserve">from 99.7 meters to 93.2 meters; </w:t>
      </w:r>
      <w:r w:rsidR="00C5471E">
        <w:t xml:space="preserve">2) </w:t>
      </w:r>
      <w:r w:rsidRPr="00BD7B9E" w:rsidR="00BD7B9E">
        <w:t xml:space="preserve">Support Structure Height </w:t>
      </w:r>
      <w:r w:rsidR="000B1DF9">
        <w:t xml:space="preserve">reduced </w:t>
      </w:r>
      <w:r w:rsidR="000C5327">
        <w:t xml:space="preserve">from </w:t>
      </w:r>
      <w:r w:rsidRPr="00BD7B9E" w:rsidR="00BD7B9E">
        <w:t xml:space="preserve">97.5 meters to 87.7 meters; </w:t>
      </w:r>
      <w:r w:rsidR="00C5471E">
        <w:t xml:space="preserve">3) </w:t>
      </w:r>
      <w:r w:rsidRPr="00BD7B9E" w:rsidR="00BD7B9E">
        <w:t>Ground Elevation (AMSL)</w:t>
      </w:r>
      <w:r w:rsidR="00D70839">
        <w:t xml:space="preserve"> </w:t>
      </w:r>
      <w:r w:rsidR="000B1DF9">
        <w:t xml:space="preserve">reduced </w:t>
      </w:r>
      <w:r w:rsidR="00D70839">
        <w:t>from</w:t>
      </w:r>
      <w:r w:rsidRPr="00BD7B9E" w:rsidR="00BD7B9E">
        <w:t xml:space="preserve"> 213.4 meters to 213 meters; </w:t>
      </w:r>
      <w:r w:rsidR="00C5471E">
        <w:t xml:space="preserve">4) </w:t>
      </w:r>
      <w:r w:rsidR="00627FC3">
        <w:t>Height of R</w:t>
      </w:r>
      <w:r w:rsidR="004C6739">
        <w:t>adiation Center Above Grou</w:t>
      </w:r>
      <w:r w:rsidR="00350743">
        <w:t>n</w:t>
      </w:r>
      <w:r w:rsidR="004C6739">
        <w:t xml:space="preserve">d Level </w:t>
      </w:r>
      <w:r w:rsidR="0014664F">
        <w:t xml:space="preserve">reduced </w:t>
      </w:r>
      <w:r w:rsidR="004C6739">
        <w:t xml:space="preserve">from </w:t>
      </w:r>
      <w:r w:rsidR="003451B1">
        <w:t xml:space="preserve">89 meters to 60 meters; </w:t>
      </w:r>
      <w:r w:rsidR="0023344D">
        <w:t xml:space="preserve">5) </w:t>
      </w:r>
      <w:r w:rsidR="00EC4E3A">
        <w:t xml:space="preserve">Height of Radiation Center Above Average Terrain </w:t>
      </w:r>
      <w:r w:rsidR="0014664F">
        <w:t xml:space="preserve">reduced </w:t>
      </w:r>
      <w:r w:rsidR="00A542B0">
        <w:t xml:space="preserve">from </w:t>
      </w:r>
      <w:r w:rsidR="00193945">
        <w:t>133 meters</w:t>
      </w:r>
      <w:r w:rsidR="00A542B0">
        <w:t xml:space="preserve"> to</w:t>
      </w:r>
      <w:r w:rsidR="00350743">
        <w:t xml:space="preserve"> 103 meters</w:t>
      </w:r>
      <w:r w:rsidR="00A542B0">
        <w:t xml:space="preserve">; </w:t>
      </w:r>
      <w:r w:rsidR="0023344D">
        <w:t xml:space="preserve">6) </w:t>
      </w:r>
      <w:r w:rsidR="00A542B0">
        <w:t xml:space="preserve">Height of Radiation Center Above Mean Sea Level </w:t>
      </w:r>
      <w:r w:rsidR="0014664F">
        <w:t xml:space="preserve">reduced </w:t>
      </w:r>
      <w:r w:rsidR="00A542B0">
        <w:t>from 302 meters to</w:t>
      </w:r>
      <w:r w:rsidR="00EA6810">
        <w:t xml:space="preserve"> 273 meters</w:t>
      </w:r>
      <w:r w:rsidR="00A542B0">
        <w:t xml:space="preserve">; </w:t>
      </w:r>
      <w:r w:rsidR="00003A27">
        <w:t>7)</w:t>
      </w:r>
      <w:r w:rsidR="00D57556">
        <w:t xml:space="preserve"> </w:t>
      </w:r>
      <w:r w:rsidR="00D512EB">
        <w:t xml:space="preserve">Effective Radiated Power (ERP) </w:t>
      </w:r>
      <w:r w:rsidR="00BF0921">
        <w:t>increased</w:t>
      </w:r>
      <w:r w:rsidR="0014664F">
        <w:t xml:space="preserve"> </w:t>
      </w:r>
      <w:r w:rsidR="00D512EB">
        <w:t xml:space="preserve">from 15kW to </w:t>
      </w:r>
      <w:r w:rsidR="00BE3E70">
        <w:t>24</w:t>
      </w:r>
      <w:r w:rsidR="00EA6810">
        <w:t xml:space="preserve"> kW.</w:t>
      </w:r>
      <w:r w:rsidRPr="00BD7B9E" w:rsidR="00BD7B9E">
        <w:t xml:space="preserve">  </w:t>
      </w:r>
    </w:p>
  </w:footnote>
  <w:footnote w:id="16">
    <w:p w:rsidR="003775B3" w:rsidP="003775B3" w14:paraId="3C081CB2" w14:textId="5FC5D342">
      <w:pPr>
        <w:pStyle w:val="FootnoteText"/>
        <w:spacing w:after="120"/>
      </w:pPr>
      <w:r>
        <w:rPr>
          <w:rStyle w:val="FootnoteReference"/>
        </w:rPr>
        <w:footnoteRef/>
      </w:r>
      <w:r>
        <w:t xml:space="preserve"> </w:t>
      </w:r>
      <w:r w:rsidR="00CB43EA">
        <w:rPr>
          <w:i/>
          <w:iCs/>
        </w:rPr>
        <w:t xml:space="preserve">See </w:t>
      </w:r>
      <w:r w:rsidRPr="003775B3">
        <w:t xml:space="preserve">47 CFR </w:t>
      </w:r>
      <w:r w:rsidR="00B9025F">
        <w:t xml:space="preserve">§ </w:t>
      </w:r>
      <w:r w:rsidRPr="003775B3">
        <w:t>73.215</w:t>
      </w:r>
      <w:r w:rsidR="00CB43EA">
        <w:t xml:space="preserve">.  With respect to </w:t>
      </w:r>
      <w:r w:rsidR="00B9025F">
        <w:t xml:space="preserve">47 CFR § </w:t>
      </w:r>
      <w:r w:rsidR="00653AF6">
        <w:t>73.207</w:t>
      </w:r>
      <w:r w:rsidR="00B9025F">
        <w:t xml:space="preserve">, the </w:t>
      </w:r>
      <w:r w:rsidRPr="003775B3">
        <w:t>Application</w:t>
      </w:r>
      <w:r w:rsidR="009376CD">
        <w:t xml:space="preserve"> </w:t>
      </w:r>
      <w:r w:rsidRPr="003775B3">
        <w:t xml:space="preserve">allotment coordinates </w:t>
      </w:r>
      <w:r w:rsidR="004513D0">
        <w:t>are</w:t>
      </w:r>
      <w:r w:rsidRPr="003775B3">
        <w:t xml:space="preserve"> the same as the original Halifax community of license modification, Application File No. BPH-20190211ACD.  </w:t>
      </w:r>
    </w:p>
  </w:footnote>
  <w:footnote w:id="17">
    <w:p w:rsidR="00167A6F" w:rsidP="00167A6F" w14:paraId="54769AE8" w14:textId="77777777">
      <w:pPr>
        <w:pStyle w:val="FootnoteText"/>
      </w:pPr>
      <w:r>
        <w:rPr>
          <w:rStyle w:val="FootnoteReference"/>
        </w:rPr>
        <w:footnoteRef/>
      </w:r>
      <w:r>
        <w:t xml:space="preserve"> </w:t>
      </w:r>
      <w:r>
        <w:rPr>
          <w:i/>
          <w:iCs/>
        </w:rPr>
        <w:t xml:space="preserve">Id. </w:t>
      </w:r>
      <w:r>
        <w:t>note 5.</w:t>
      </w:r>
    </w:p>
    <w:p w:rsidR="00167A6F" w:rsidRPr="00E26529" w:rsidP="00167A6F" w14:paraId="65218A33" w14:textId="77777777">
      <w:pPr>
        <w:pStyle w:val="FootnoteText"/>
      </w:pPr>
    </w:p>
  </w:footnote>
  <w:footnote w:id="18">
    <w:p w:rsidR="00BB3108" w:rsidP="007267C8" w14:paraId="494B9CA6" w14:textId="51A11457">
      <w:pPr>
        <w:pStyle w:val="FootnoteText"/>
        <w:spacing w:after="120"/>
      </w:pPr>
      <w:r>
        <w:rPr>
          <w:rStyle w:val="FootnoteReference"/>
        </w:rPr>
        <w:footnoteRef/>
      </w:r>
      <w:r>
        <w:t xml:space="preserve"> </w:t>
      </w:r>
      <w:r w:rsidRPr="006B2A5E" w:rsidR="006B2A5E">
        <w:rPr>
          <w:i/>
          <w:iCs/>
        </w:rPr>
        <w:t>See JNE Investments, Inc. and Langer Broadcasting Group, LLC</w:t>
      </w:r>
      <w:r w:rsidRPr="006B2A5E" w:rsidR="006B2A5E">
        <w:t xml:space="preserve">, Memorandum Opinion and Order, 29 FCC </w:t>
      </w:r>
      <w:r w:rsidRPr="006B2A5E" w:rsidR="006B2A5E">
        <w:t>Rcd</w:t>
      </w:r>
      <w:r w:rsidRPr="006B2A5E" w:rsidR="006B2A5E">
        <w:t xml:space="preserve"> 15057 (2014) (dismissing Application for Review where staff decision granted Auction 84 application based on the population-based tie-breaker component of Priority 3); </w:t>
      </w:r>
      <w:r w:rsidRPr="006B2A5E" w:rsidR="006B2A5E">
        <w:rPr>
          <w:i/>
          <w:iCs/>
        </w:rPr>
        <w:t xml:space="preserve">see also Calvary Chapel of Costa Mesa, Inc., </w:t>
      </w:r>
      <w:r w:rsidRPr="006B2A5E" w:rsidR="006B2A5E">
        <w:t xml:space="preserve">Letter Decision, 24 FCC </w:t>
      </w:r>
      <w:r w:rsidRPr="006B2A5E" w:rsidR="006B2A5E">
        <w:t>Rcd</w:t>
      </w:r>
      <w:r w:rsidRPr="006B2A5E" w:rsidR="006B2A5E">
        <w:t xml:space="preserve"> 14739 (MB 2009) (denying reconsideration under Priority (3), because the existing community of Morgantown is larger than the proposed community of Paragon, and result in removal of sole local service)</w:t>
      </w:r>
      <w:r w:rsidR="006B2A5E">
        <w:t>.</w:t>
      </w:r>
    </w:p>
  </w:footnote>
  <w:footnote w:id="19">
    <w:p w:rsidR="00293FFE" w:rsidRPr="008C2130" w:rsidP="007267C8" w14:paraId="3D0C37DD" w14:textId="1CD2C38B">
      <w:pPr>
        <w:pStyle w:val="FootnoteText"/>
        <w:spacing w:after="120"/>
      </w:pPr>
      <w:r>
        <w:rPr>
          <w:rStyle w:val="FootnoteReference"/>
        </w:rPr>
        <w:footnoteRef/>
      </w:r>
      <w:r>
        <w:t xml:space="preserve"> </w:t>
      </w:r>
      <w:r w:rsidR="009C0D73">
        <w:rPr>
          <w:i/>
          <w:iCs/>
        </w:rPr>
        <w:t xml:space="preserve">See </w:t>
      </w:r>
      <w:r w:rsidRPr="008C2130">
        <w:rPr>
          <w:i/>
          <w:iCs/>
        </w:rPr>
        <w:t>Blanchard, Louisiana and Stephens, Arkansas</w:t>
      </w:r>
      <w:r>
        <w:t xml:space="preserve">, Memorandum Opinion and Order, 10 FCC </w:t>
      </w:r>
      <w:r>
        <w:t>Rcd</w:t>
      </w:r>
      <w:r>
        <w:t xml:space="preserve"> 9828 (1995) (</w:t>
      </w:r>
      <w:r w:rsidR="00F76F65">
        <w:t>denying Application for Review</w:t>
      </w:r>
      <w:r w:rsidR="009C0D73">
        <w:t xml:space="preserve"> </w:t>
      </w:r>
      <w:r w:rsidR="007267C8">
        <w:t xml:space="preserve">where </w:t>
      </w:r>
      <w:r w:rsidR="009C0D73">
        <w:t xml:space="preserve">the </w:t>
      </w:r>
      <w:r w:rsidR="00F66BF7">
        <w:t>s</w:t>
      </w:r>
      <w:r w:rsidR="00F76F65">
        <w:t xml:space="preserve">taff decision </w:t>
      </w:r>
      <w:r w:rsidR="009C0D73">
        <w:t xml:space="preserve">was </w:t>
      </w:r>
      <w:r w:rsidR="00F76F65">
        <w:t>b</w:t>
      </w:r>
      <w:r w:rsidR="00596473">
        <w:t xml:space="preserve">ased </w:t>
      </w:r>
      <w:r>
        <w:t xml:space="preserve">on </w:t>
      </w:r>
      <w:r w:rsidR="00F76F65">
        <w:t>the Priority (3) tie-breaker</w:t>
      </w:r>
      <w:r w:rsidR="00901E53">
        <w:t xml:space="preserve"> component</w:t>
      </w:r>
      <w:r w:rsidR="00A62FA3">
        <w:t xml:space="preserve"> with</w:t>
      </w:r>
      <w:r w:rsidR="00F76F65">
        <w:t xml:space="preserve"> a</w:t>
      </w:r>
      <w:r w:rsidR="00596473">
        <w:t xml:space="preserve"> </w:t>
      </w:r>
      <w:r>
        <w:t>population difference of 38 people</w:t>
      </w:r>
      <w:r w:rsidR="00F76F65">
        <w:t>)</w:t>
      </w:r>
      <w:r w:rsidR="00596473">
        <w:t>.</w:t>
      </w:r>
    </w:p>
  </w:footnote>
  <w:footnote w:id="20">
    <w:p w:rsidR="00D226F6" w:rsidRPr="00AD6306" w:rsidP="007859A6" w14:paraId="6214C1B0" w14:textId="4A3A4CB8">
      <w:pPr>
        <w:pStyle w:val="FootnoteText"/>
        <w:spacing w:after="120"/>
      </w:pPr>
      <w:r w:rsidRPr="00AD6306">
        <w:rPr>
          <w:rStyle w:val="FootnoteReference"/>
        </w:rPr>
        <w:footnoteRef/>
      </w:r>
      <w:r w:rsidRPr="00AD6306">
        <w:t xml:space="preserve"> 47 CFR § 73.3522(c)(2).  </w:t>
      </w:r>
    </w:p>
  </w:footnote>
  <w:footnote w:id="21">
    <w:p w:rsidR="00D226F6" w:rsidRPr="00AD6306" w:rsidP="00FD777B" w14:paraId="6EEF1868" w14:textId="399E1D70">
      <w:pPr>
        <w:pStyle w:val="FootnoteText"/>
        <w:spacing w:after="120"/>
      </w:pPr>
      <w:r w:rsidRPr="00AD6306">
        <w:rPr>
          <w:rStyle w:val="FootnoteReference"/>
        </w:rPr>
        <w:footnoteRef/>
      </w:r>
      <w:r w:rsidRPr="00AD6306">
        <w:t xml:space="preserve"> 47 CFR § 73.3564; </w:t>
      </w:r>
      <w:r w:rsidRPr="00AD6306">
        <w:rPr>
          <w:i/>
          <w:iCs/>
        </w:rPr>
        <w:t>see also Amendment of Part 73 of the Commission's Rules to Modify Processing Procedures for Commercial FM Broadcast Applications</w:t>
      </w:r>
      <w:r w:rsidRPr="00AD6306">
        <w:t xml:space="preserve">, Report and Order, 7 FCC </w:t>
      </w:r>
      <w:r w:rsidRPr="00AD6306">
        <w:t>Rcd</w:t>
      </w:r>
      <w:r w:rsidRPr="00AD6306">
        <w:t xml:space="preserve"> 5074, 5080 Appendix B (1992).  </w:t>
      </w:r>
    </w:p>
  </w:footnote>
  <w:footnote w:id="22">
    <w:p w:rsidR="00D226F6" w:rsidRPr="00AD6306" w:rsidP="00FD777B" w14:paraId="2028F286" w14:textId="01DC2F6D">
      <w:pPr>
        <w:pStyle w:val="FootnoteText"/>
        <w:spacing w:after="120"/>
      </w:pPr>
      <w:r w:rsidRPr="00AD6306">
        <w:rPr>
          <w:rStyle w:val="FootnoteReference"/>
        </w:rPr>
        <w:footnoteRef/>
      </w:r>
      <w:r w:rsidRPr="00AD6306">
        <w:t xml:space="preserve"> 47 CFR § 73.3522.</w:t>
      </w:r>
    </w:p>
  </w:footnote>
  <w:footnote w:id="23">
    <w:p w:rsidR="00D226F6" w:rsidP="00FD777B" w14:paraId="59749072" w14:textId="771424FD">
      <w:pPr>
        <w:pStyle w:val="FootnoteText"/>
        <w:spacing w:after="120"/>
      </w:pPr>
      <w:r>
        <w:rPr>
          <w:rStyle w:val="FootnoteReference"/>
        </w:rPr>
        <w:footnoteRef/>
      </w:r>
      <w:r>
        <w:t xml:space="preserve"> </w:t>
      </w:r>
      <w:r w:rsidRPr="00D226F6">
        <w:t xml:space="preserve">47 CFR § 73.3564(a)(3).  </w:t>
      </w:r>
    </w:p>
  </w:footnote>
  <w:footnote w:id="24">
    <w:p w:rsidR="00D226F6" w:rsidP="00FD777B" w14:paraId="473B3572" w14:textId="221FE875">
      <w:pPr>
        <w:pStyle w:val="FootnoteText"/>
        <w:spacing w:after="120"/>
      </w:pPr>
      <w:r>
        <w:rPr>
          <w:rStyle w:val="FootnoteReference"/>
        </w:rPr>
        <w:footnoteRef/>
      </w:r>
      <w:r>
        <w:t xml:space="preserve"> </w:t>
      </w:r>
      <w:r w:rsidRPr="00D226F6">
        <w:t xml:space="preserve">47 CFR § 73.3568.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54DB" w14:paraId="4B195ABE" w14:textId="07BA9426">
    <w:pPr>
      <w:pStyle w:val="Header"/>
      <w:tabs>
        <w:tab w:val="clear" w:pos="4320"/>
        <w:tab w:val="clear" w:pos="8640"/>
      </w:tabs>
      <w:spacing w:before="360" w:line="228" w:lineRule="auto"/>
      <w:jc w:val="center"/>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2B54DB" w:rsidP="001333F1" w14:paraId="26BB0863" w14:textId="77777777">
    <w:pPr>
      <w:tabs>
        <w:tab w:val="center" w:pos="4680"/>
        <w:tab w:val="left" w:pos="8400"/>
      </w:tabs>
    </w:pPr>
    <w:r>
      <w:rPr>
        <w:rFonts w:ascii="CG Times (W1)" w:hAnsi="CG Times (W1)"/>
        <w:sz w:val="28"/>
      </w:rPr>
      <w:tab/>
    </w:r>
    <w:r>
      <w:rPr>
        <w:rFonts w:ascii="CG Times (W1)" w:hAnsi="CG Times (W1)"/>
        <w:sz w:val="28"/>
      </w:rPr>
      <w:t>Washington, D.C. 20554</w:t>
    </w:r>
    <w:r>
      <w:rPr>
        <w:rFonts w:ascii="CG Times (W1)" w:hAnsi="CG Times (W1)"/>
        <w:sz w:val="28"/>
      </w:rPr>
      <w:tab/>
    </w:r>
  </w:p>
  <w:p w:rsidR="002B54DB" w14:paraId="703D7DE0" w14:textId="77777777">
    <w:pPr>
      <w:pStyle w:val="Header"/>
      <w:tabs>
        <w:tab w:val="clear" w:pos="4320"/>
      </w:tabs>
      <w:jc w:val="center"/>
      <w:rPr>
        <w:sz w:val="22"/>
      </w:rPr>
    </w:pPr>
  </w:p>
  <w:p w:rsidR="002B54DB" w14:paraId="0212F842" w14:textId="77777777">
    <w:pPr>
      <w:pStyle w:val="Header"/>
      <w:tabs>
        <w:tab w:val="clear" w:pos="4320"/>
      </w:tabs>
      <w:jc w:val="center"/>
      <w:rPr>
        <w:sz w:val="22"/>
      </w:rPr>
    </w:pPr>
  </w:p>
  <w:p w:rsidR="002B54DB" w14:paraId="2CCAB573" w14:textId="2E4B8AF8">
    <w:pPr>
      <w:pStyle w:val="Header"/>
      <w:tabs>
        <w:tab w:val="clear" w:pos="4320"/>
      </w:tabs>
      <w:jc w:val="center"/>
      <w:rPr>
        <w:sz w:val="24"/>
      </w:rPr>
    </w:pPr>
    <w:r>
      <w:rPr>
        <w:sz w:val="24"/>
      </w:rPr>
      <w:fldChar w:fldCharType="begin"/>
    </w:r>
    <w:r>
      <w:rPr>
        <w:sz w:val="24"/>
      </w:rPr>
      <w:instrText xml:space="preserve"> TIME \@ "MMMM d, yyyy" </w:instrText>
    </w:r>
    <w:r>
      <w:rPr>
        <w:sz w:val="24"/>
      </w:rPr>
      <w:fldChar w:fldCharType="separate"/>
    </w:r>
    <w:r w:rsidR="00E7145B">
      <w:rPr>
        <w:noProof/>
        <w:sz w:val="24"/>
      </w:rPr>
      <w:t>March 16, 2026</w:t>
    </w:r>
    <w:r>
      <w:rPr>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1F"/>
    <w:rsid w:val="00002178"/>
    <w:rsid w:val="00003A27"/>
    <w:rsid w:val="00007DA3"/>
    <w:rsid w:val="000148EC"/>
    <w:rsid w:val="000275CE"/>
    <w:rsid w:val="00027D4A"/>
    <w:rsid w:val="0003036E"/>
    <w:rsid w:val="000322D9"/>
    <w:rsid w:val="000349F8"/>
    <w:rsid w:val="000353CB"/>
    <w:rsid w:val="00035EA3"/>
    <w:rsid w:val="00036CFF"/>
    <w:rsid w:val="00037FDD"/>
    <w:rsid w:val="00041716"/>
    <w:rsid w:val="00041903"/>
    <w:rsid w:val="00046FC1"/>
    <w:rsid w:val="000479CA"/>
    <w:rsid w:val="00051230"/>
    <w:rsid w:val="00053F00"/>
    <w:rsid w:val="00054DAD"/>
    <w:rsid w:val="00055563"/>
    <w:rsid w:val="00056B0B"/>
    <w:rsid w:val="000730CF"/>
    <w:rsid w:val="00074B26"/>
    <w:rsid w:val="00075E2D"/>
    <w:rsid w:val="00077222"/>
    <w:rsid w:val="00083661"/>
    <w:rsid w:val="000849A6"/>
    <w:rsid w:val="00091BEB"/>
    <w:rsid w:val="0009215B"/>
    <w:rsid w:val="000934A4"/>
    <w:rsid w:val="000934D6"/>
    <w:rsid w:val="00094783"/>
    <w:rsid w:val="000A2E8F"/>
    <w:rsid w:val="000B1DF9"/>
    <w:rsid w:val="000B32BE"/>
    <w:rsid w:val="000B7B42"/>
    <w:rsid w:val="000C17AC"/>
    <w:rsid w:val="000C381D"/>
    <w:rsid w:val="000C5327"/>
    <w:rsid w:val="000D69C2"/>
    <w:rsid w:val="000D6FEC"/>
    <w:rsid w:val="000F483B"/>
    <w:rsid w:val="000F510C"/>
    <w:rsid w:val="00106F82"/>
    <w:rsid w:val="00114DEE"/>
    <w:rsid w:val="00120270"/>
    <w:rsid w:val="001211E9"/>
    <w:rsid w:val="001234AC"/>
    <w:rsid w:val="00125931"/>
    <w:rsid w:val="00131C6B"/>
    <w:rsid w:val="00132DE7"/>
    <w:rsid w:val="001333F1"/>
    <w:rsid w:val="00133DE7"/>
    <w:rsid w:val="001341FF"/>
    <w:rsid w:val="00134752"/>
    <w:rsid w:val="00142C03"/>
    <w:rsid w:val="00143059"/>
    <w:rsid w:val="0014664F"/>
    <w:rsid w:val="00156902"/>
    <w:rsid w:val="00157DA8"/>
    <w:rsid w:val="00162B0A"/>
    <w:rsid w:val="0016677F"/>
    <w:rsid w:val="00166883"/>
    <w:rsid w:val="00167A6F"/>
    <w:rsid w:val="00175FA2"/>
    <w:rsid w:val="00177B60"/>
    <w:rsid w:val="00181025"/>
    <w:rsid w:val="00182FCD"/>
    <w:rsid w:val="00186CD2"/>
    <w:rsid w:val="00186E13"/>
    <w:rsid w:val="00191DFD"/>
    <w:rsid w:val="0019240B"/>
    <w:rsid w:val="00193945"/>
    <w:rsid w:val="00196F69"/>
    <w:rsid w:val="00197085"/>
    <w:rsid w:val="001A3EF9"/>
    <w:rsid w:val="001B21D8"/>
    <w:rsid w:val="001C1ED2"/>
    <w:rsid w:val="001D155F"/>
    <w:rsid w:val="001D288D"/>
    <w:rsid w:val="001D5CA6"/>
    <w:rsid w:val="001D62EA"/>
    <w:rsid w:val="001E0BCB"/>
    <w:rsid w:val="001E1948"/>
    <w:rsid w:val="001F355D"/>
    <w:rsid w:val="00200D12"/>
    <w:rsid w:val="0020327E"/>
    <w:rsid w:val="00203CBE"/>
    <w:rsid w:val="00204CE3"/>
    <w:rsid w:val="002062FA"/>
    <w:rsid w:val="0021479D"/>
    <w:rsid w:val="00220A01"/>
    <w:rsid w:val="002234E0"/>
    <w:rsid w:val="002300E1"/>
    <w:rsid w:val="00232128"/>
    <w:rsid w:val="0023322B"/>
    <w:rsid w:val="0023344D"/>
    <w:rsid w:val="00233AC9"/>
    <w:rsid w:val="00236B66"/>
    <w:rsid w:val="002434ED"/>
    <w:rsid w:val="00245510"/>
    <w:rsid w:val="00245B8F"/>
    <w:rsid w:val="00246EC5"/>
    <w:rsid w:val="002479A7"/>
    <w:rsid w:val="002503D6"/>
    <w:rsid w:val="00251523"/>
    <w:rsid w:val="00254C69"/>
    <w:rsid w:val="00271137"/>
    <w:rsid w:val="00272C9E"/>
    <w:rsid w:val="002767AD"/>
    <w:rsid w:val="002810C3"/>
    <w:rsid w:val="002850BE"/>
    <w:rsid w:val="00293FFE"/>
    <w:rsid w:val="00296687"/>
    <w:rsid w:val="00297724"/>
    <w:rsid w:val="002A212B"/>
    <w:rsid w:val="002B2377"/>
    <w:rsid w:val="002B32ED"/>
    <w:rsid w:val="002B54DB"/>
    <w:rsid w:val="002B7D56"/>
    <w:rsid w:val="002C3FED"/>
    <w:rsid w:val="002C4EDA"/>
    <w:rsid w:val="002D00A2"/>
    <w:rsid w:val="002D4D18"/>
    <w:rsid w:val="002D5095"/>
    <w:rsid w:val="002D79AD"/>
    <w:rsid w:val="002D7D43"/>
    <w:rsid w:val="002E1F93"/>
    <w:rsid w:val="002E5DF0"/>
    <w:rsid w:val="002E7526"/>
    <w:rsid w:val="002F1A8C"/>
    <w:rsid w:val="002F2814"/>
    <w:rsid w:val="002F78F0"/>
    <w:rsid w:val="003127F7"/>
    <w:rsid w:val="00313136"/>
    <w:rsid w:val="0031359E"/>
    <w:rsid w:val="00317C9D"/>
    <w:rsid w:val="00323127"/>
    <w:rsid w:val="003273C1"/>
    <w:rsid w:val="00327EA4"/>
    <w:rsid w:val="0033435E"/>
    <w:rsid w:val="00340F84"/>
    <w:rsid w:val="003451B1"/>
    <w:rsid w:val="003471B4"/>
    <w:rsid w:val="00350743"/>
    <w:rsid w:val="0035607C"/>
    <w:rsid w:val="00363936"/>
    <w:rsid w:val="00364FC6"/>
    <w:rsid w:val="00374B97"/>
    <w:rsid w:val="003775B3"/>
    <w:rsid w:val="003820FE"/>
    <w:rsid w:val="003836A1"/>
    <w:rsid w:val="003836FD"/>
    <w:rsid w:val="0039103B"/>
    <w:rsid w:val="003937A6"/>
    <w:rsid w:val="00396D2C"/>
    <w:rsid w:val="00397383"/>
    <w:rsid w:val="003977C1"/>
    <w:rsid w:val="00397DBB"/>
    <w:rsid w:val="00397FF2"/>
    <w:rsid w:val="003A0D7C"/>
    <w:rsid w:val="003A2ABE"/>
    <w:rsid w:val="003B2389"/>
    <w:rsid w:val="003B4DA4"/>
    <w:rsid w:val="003B6A53"/>
    <w:rsid w:val="003C1C7B"/>
    <w:rsid w:val="003C1DFA"/>
    <w:rsid w:val="003C339F"/>
    <w:rsid w:val="003C7CB6"/>
    <w:rsid w:val="003E52CD"/>
    <w:rsid w:val="003F3555"/>
    <w:rsid w:val="003F507F"/>
    <w:rsid w:val="003F50EB"/>
    <w:rsid w:val="003F5635"/>
    <w:rsid w:val="00410A32"/>
    <w:rsid w:val="004112D1"/>
    <w:rsid w:val="00413198"/>
    <w:rsid w:val="004132BB"/>
    <w:rsid w:val="0041577D"/>
    <w:rsid w:val="00424E39"/>
    <w:rsid w:val="0042769F"/>
    <w:rsid w:val="004308D2"/>
    <w:rsid w:val="004400BD"/>
    <w:rsid w:val="004437B3"/>
    <w:rsid w:val="00445A38"/>
    <w:rsid w:val="004513D0"/>
    <w:rsid w:val="00456429"/>
    <w:rsid w:val="004625C7"/>
    <w:rsid w:val="00463302"/>
    <w:rsid w:val="004647C6"/>
    <w:rsid w:val="0046708B"/>
    <w:rsid w:val="00473881"/>
    <w:rsid w:val="00475408"/>
    <w:rsid w:val="004822DB"/>
    <w:rsid w:val="004852DD"/>
    <w:rsid w:val="00486F51"/>
    <w:rsid w:val="004875A0"/>
    <w:rsid w:val="00487B11"/>
    <w:rsid w:val="00491848"/>
    <w:rsid w:val="00495C54"/>
    <w:rsid w:val="004979CD"/>
    <w:rsid w:val="004A0645"/>
    <w:rsid w:val="004A080F"/>
    <w:rsid w:val="004A1438"/>
    <w:rsid w:val="004A1FB5"/>
    <w:rsid w:val="004A1FCA"/>
    <w:rsid w:val="004A6058"/>
    <w:rsid w:val="004B0AE9"/>
    <w:rsid w:val="004B6408"/>
    <w:rsid w:val="004C2A9C"/>
    <w:rsid w:val="004C3F17"/>
    <w:rsid w:val="004C4786"/>
    <w:rsid w:val="004C6739"/>
    <w:rsid w:val="004C6F42"/>
    <w:rsid w:val="004D3B53"/>
    <w:rsid w:val="004D7861"/>
    <w:rsid w:val="004E3D89"/>
    <w:rsid w:val="004E46B8"/>
    <w:rsid w:val="004F2F3A"/>
    <w:rsid w:val="004F3E3D"/>
    <w:rsid w:val="004F4C86"/>
    <w:rsid w:val="004F7D81"/>
    <w:rsid w:val="004F7FE7"/>
    <w:rsid w:val="0050096B"/>
    <w:rsid w:val="0050393D"/>
    <w:rsid w:val="00507A38"/>
    <w:rsid w:val="00524228"/>
    <w:rsid w:val="00526462"/>
    <w:rsid w:val="005304CA"/>
    <w:rsid w:val="00532F88"/>
    <w:rsid w:val="00534F0F"/>
    <w:rsid w:val="00535A89"/>
    <w:rsid w:val="00540B5E"/>
    <w:rsid w:val="00550425"/>
    <w:rsid w:val="005604BF"/>
    <w:rsid w:val="00561635"/>
    <w:rsid w:val="00566E90"/>
    <w:rsid w:val="00571D0B"/>
    <w:rsid w:val="00582B59"/>
    <w:rsid w:val="00583F8B"/>
    <w:rsid w:val="005847E1"/>
    <w:rsid w:val="00587E8A"/>
    <w:rsid w:val="00593421"/>
    <w:rsid w:val="00596473"/>
    <w:rsid w:val="005A34CB"/>
    <w:rsid w:val="005B1CEB"/>
    <w:rsid w:val="005B2BA4"/>
    <w:rsid w:val="005B6664"/>
    <w:rsid w:val="005B7701"/>
    <w:rsid w:val="005C2BE5"/>
    <w:rsid w:val="005C46A1"/>
    <w:rsid w:val="005C5682"/>
    <w:rsid w:val="005C589F"/>
    <w:rsid w:val="005C5D6F"/>
    <w:rsid w:val="005E5D8F"/>
    <w:rsid w:val="005F22C9"/>
    <w:rsid w:val="005F4ECF"/>
    <w:rsid w:val="005F7385"/>
    <w:rsid w:val="00601D47"/>
    <w:rsid w:val="00603756"/>
    <w:rsid w:val="006127B1"/>
    <w:rsid w:val="006232D4"/>
    <w:rsid w:val="00627AC3"/>
    <w:rsid w:val="00627FC3"/>
    <w:rsid w:val="00632AD1"/>
    <w:rsid w:val="00635BB0"/>
    <w:rsid w:val="006370D0"/>
    <w:rsid w:val="0063749F"/>
    <w:rsid w:val="0064473C"/>
    <w:rsid w:val="00650B81"/>
    <w:rsid w:val="00653AF6"/>
    <w:rsid w:val="006642EA"/>
    <w:rsid w:val="00670C5C"/>
    <w:rsid w:val="00670C9C"/>
    <w:rsid w:val="006737BD"/>
    <w:rsid w:val="00673C1B"/>
    <w:rsid w:val="00673D50"/>
    <w:rsid w:val="00674B01"/>
    <w:rsid w:val="00677380"/>
    <w:rsid w:val="00680BEE"/>
    <w:rsid w:val="0068296A"/>
    <w:rsid w:val="00687BD2"/>
    <w:rsid w:val="006953C3"/>
    <w:rsid w:val="006A067E"/>
    <w:rsid w:val="006B1970"/>
    <w:rsid w:val="006B2A5E"/>
    <w:rsid w:val="006B7792"/>
    <w:rsid w:val="006C3F10"/>
    <w:rsid w:val="006C425A"/>
    <w:rsid w:val="006C5A38"/>
    <w:rsid w:val="006D02B4"/>
    <w:rsid w:val="006D1E23"/>
    <w:rsid w:val="006D2DCB"/>
    <w:rsid w:val="006D4FEF"/>
    <w:rsid w:val="006D5341"/>
    <w:rsid w:val="006D6AE5"/>
    <w:rsid w:val="006F5B10"/>
    <w:rsid w:val="006F5FAB"/>
    <w:rsid w:val="007004CD"/>
    <w:rsid w:val="00702F1F"/>
    <w:rsid w:val="00705FA7"/>
    <w:rsid w:val="00715533"/>
    <w:rsid w:val="007168A0"/>
    <w:rsid w:val="00717DF5"/>
    <w:rsid w:val="007227C7"/>
    <w:rsid w:val="00724D44"/>
    <w:rsid w:val="007267C8"/>
    <w:rsid w:val="00733F38"/>
    <w:rsid w:val="00737409"/>
    <w:rsid w:val="0074040F"/>
    <w:rsid w:val="00740D8D"/>
    <w:rsid w:val="00747962"/>
    <w:rsid w:val="00754FFC"/>
    <w:rsid w:val="00755FD7"/>
    <w:rsid w:val="00761C30"/>
    <w:rsid w:val="00763AAE"/>
    <w:rsid w:val="00764BF1"/>
    <w:rsid w:val="00771DD2"/>
    <w:rsid w:val="0077383E"/>
    <w:rsid w:val="007859A6"/>
    <w:rsid w:val="007C1906"/>
    <w:rsid w:val="007C5480"/>
    <w:rsid w:val="007C6154"/>
    <w:rsid w:val="007D0CEE"/>
    <w:rsid w:val="007E0ED8"/>
    <w:rsid w:val="007E4547"/>
    <w:rsid w:val="007E4D27"/>
    <w:rsid w:val="007E5CCC"/>
    <w:rsid w:val="007E678D"/>
    <w:rsid w:val="008015DB"/>
    <w:rsid w:val="0080231C"/>
    <w:rsid w:val="00805EB6"/>
    <w:rsid w:val="00811548"/>
    <w:rsid w:val="00817D8E"/>
    <w:rsid w:val="00832244"/>
    <w:rsid w:val="008368EB"/>
    <w:rsid w:val="008374BE"/>
    <w:rsid w:val="008428C8"/>
    <w:rsid w:val="0084683E"/>
    <w:rsid w:val="00851F91"/>
    <w:rsid w:val="00852308"/>
    <w:rsid w:val="0085364F"/>
    <w:rsid w:val="008555EF"/>
    <w:rsid w:val="008567AF"/>
    <w:rsid w:val="00856F47"/>
    <w:rsid w:val="0085703A"/>
    <w:rsid w:val="00857B54"/>
    <w:rsid w:val="00857E4D"/>
    <w:rsid w:val="00860E96"/>
    <w:rsid w:val="00864447"/>
    <w:rsid w:val="00867A23"/>
    <w:rsid w:val="00867BDF"/>
    <w:rsid w:val="00871F9E"/>
    <w:rsid w:val="00876681"/>
    <w:rsid w:val="00876D25"/>
    <w:rsid w:val="00887E40"/>
    <w:rsid w:val="00890100"/>
    <w:rsid w:val="008968D8"/>
    <w:rsid w:val="008B2036"/>
    <w:rsid w:val="008B486E"/>
    <w:rsid w:val="008B572C"/>
    <w:rsid w:val="008B6422"/>
    <w:rsid w:val="008B6A52"/>
    <w:rsid w:val="008B7847"/>
    <w:rsid w:val="008C2130"/>
    <w:rsid w:val="008C71D5"/>
    <w:rsid w:val="008D113F"/>
    <w:rsid w:val="008E193D"/>
    <w:rsid w:val="008E3D51"/>
    <w:rsid w:val="008E5BCA"/>
    <w:rsid w:val="008F0341"/>
    <w:rsid w:val="008F2D7D"/>
    <w:rsid w:val="008F3F28"/>
    <w:rsid w:val="008F4253"/>
    <w:rsid w:val="008F5D3B"/>
    <w:rsid w:val="008F7B8A"/>
    <w:rsid w:val="0090199A"/>
    <w:rsid w:val="009019A5"/>
    <w:rsid w:val="00901E53"/>
    <w:rsid w:val="009024C9"/>
    <w:rsid w:val="00913D8A"/>
    <w:rsid w:val="0091609C"/>
    <w:rsid w:val="009168EE"/>
    <w:rsid w:val="009170B7"/>
    <w:rsid w:val="009207D5"/>
    <w:rsid w:val="00924A41"/>
    <w:rsid w:val="009376CD"/>
    <w:rsid w:val="00940BA4"/>
    <w:rsid w:val="009449AB"/>
    <w:rsid w:val="00947E56"/>
    <w:rsid w:val="00947FAF"/>
    <w:rsid w:val="009530EF"/>
    <w:rsid w:val="00955DA1"/>
    <w:rsid w:val="00961C0A"/>
    <w:rsid w:val="009660AF"/>
    <w:rsid w:val="0096778B"/>
    <w:rsid w:val="0097028A"/>
    <w:rsid w:val="00975BD9"/>
    <w:rsid w:val="0098684D"/>
    <w:rsid w:val="0099193B"/>
    <w:rsid w:val="00991A80"/>
    <w:rsid w:val="00991CE9"/>
    <w:rsid w:val="00992944"/>
    <w:rsid w:val="00996D8A"/>
    <w:rsid w:val="009B327A"/>
    <w:rsid w:val="009C08B1"/>
    <w:rsid w:val="009C0D73"/>
    <w:rsid w:val="009C62F0"/>
    <w:rsid w:val="009C6623"/>
    <w:rsid w:val="009D431F"/>
    <w:rsid w:val="009D453D"/>
    <w:rsid w:val="009D4CBD"/>
    <w:rsid w:val="009D5A40"/>
    <w:rsid w:val="009D625A"/>
    <w:rsid w:val="009E2BCB"/>
    <w:rsid w:val="009E4C1D"/>
    <w:rsid w:val="009F3F0D"/>
    <w:rsid w:val="00A003E0"/>
    <w:rsid w:val="00A02DA8"/>
    <w:rsid w:val="00A0701E"/>
    <w:rsid w:val="00A12197"/>
    <w:rsid w:val="00A14AE7"/>
    <w:rsid w:val="00A21523"/>
    <w:rsid w:val="00A2193A"/>
    <w:rsid w:val="00A26520"/>
    <w:rsid w:val="00A30A19"/>
    <w:rsid w:val="00A31D69"/>
    <w:rsid w:val="00A31E6A"/>
    <w:rsid w:val="00A32B5E"/>
    <w:rsid w:val="00A3367B"/>
    <w:rsid w:val="00A34199"/>
    <w:rsid w:val="00A50611"/>
    <w:rsid w:val="00A51622"/>
    <w:rsid w:val="00A542B0"/>
    <w:rsid w:val="00A56DB9"/>
    <w:rsid w:val="00A62FA3"/>
    <w:rsid w:val="00A6687E"/>
    <w:rsid w:val="00A679C9"/>
    <w:rsid w:val="00A67F79"/>
    <w:rsid w:val="00A75E99"/>
    <w:rsid w:val="00A80DD9"/>
    <w:rsid w:val="00A817A1"/>
    <w:rsid w:val="00A82046"/>
    <w:rsid w:val="00A8363B"/>
    <w:rsid w:val="00A841FD"/>
    <w:rsid w:val="00A84B8B"/>
    <w:rsid w:val="00A87968"/>
    <w:rsid w:val="00A940AF"/>
    <w:rsid w:val="00AA0056"/>
    <w:rsid w:val="00AA2F7E"/>
    <w:rsid w:val="00AA69ED"/>
    <w:rsid w:val="00AB004D"/>
    <w:rsid w:val="00AB1D90"/>
    <w:rsid w:val="00AB4691"/>
    <w:rsid w:val="00AB507A"/>
    <w:rsid w:val="00AB5BCA"/>
    <w:rsid w:val="00AC0640"/>
    <w:rsid w:val="00AC1AF1"/>
    <w:rsid w:val="00AC5DFF"/>
    <w:rsid w:val="00AD1A7D"/>
    <w:rsid w:val="00AD1B65"/>
    <w:rsid w:val="00AD6306"/>
    <w:rsid w:val="00AD6364"/>
    <w:rsid w:val="00AD70DA"/>
    <w:rsid w:val="00AD7E02"/>
    <w:rsid w:val="00AE2B4B"/>
    <w:rsid w:val="00AE76FD"/>
    <w:rsid w:val="00AF36B0"/>
    <w:rsid w:val="00AF47CF"/>
    <w:rsid w:val="00AF62D4"/>
    <w:rsid w:val="00AF7688"/>
    <w:rsid w:val="00B036D1"/>
    <w:rsid w:val="00B03C18"/>
    <w:rsid w:val="00B04765"/>
    <w:rsid w:val="00B13043"/>
    <w:rsid w:val="00B16F08"/>
    <w:rsid w:val="00B30164"/>
    <w:rsid w:val="00B33314"/>
    <w:rsid w:val="00B337F5"/>
    <w:rsid w:val="00B340C3"/>
    <w:rsid w:val="00B35B7E"/>
    <w:rsid w:val="00B412D2"/>
    <w:rsid w:val="00B4193F"/>
    <w:rsid w:val="00B43425"/>
    <w:rsid w:val="00B54137"/>
    <w:rsid w:val="00B55936"/>
    <w:rsid w:val="00B55D22"/>
    <w:rsid w:val="00B663A6"/>
    <w:rsid w:val="00B71969"/>
    <w:rsid w:val="00B80F31"/>
    <w:rsid w:val="00B80F4D"/>
    <w:rsid w:val="00B9025F"/>
    <w:rsid w:val="00B92550"/>
    <w:rsid w:val="00B97918"/>
    <w:rsid w:val="00B97A4B"/>
    <w:rsid w:val="00BA0434"/>
    <w:rsid w:val="00BA3E35"/>
    <w:rsid w:val="00BB14B7"/>
    <w:rsid w:val="00BB3108"/>
    <w:rsid w:val="00BB742F"/>
    <w:rsid w:val="00BB7AEB"/>
    <w:rsid w:val="00BC053F"/>
    <w:rsid w:val="00BC0C48"/>
    <w:rsid w:val="00BC35D7"/>
    <w:rsid w:val="00BC3CF1"/>
    <w:rsid w:val="00BD1B13"/>
    <w:rsid w:val="00BD2D81"/>
    <w:rsid w:val="00BD7B9E"/>
    <w:rsid w:val="00BE36A3"/>
    <w:rsid w:val="00BE39E1"/>
    <w:rsid w:val="00BE3E70"/>
    <w:rsid w:val="00BE7622"/>
    <w:rsid w:val="00BF0921"/>
    <w:rsid w:val="00BF27FB"/>
    <w:rsid w:val="00C035DA"/>
    <w:rsid w:val="00C04358"/>
    <w:rsid w:val="00C10713"/>
    <w:rsid w:val="00C17B75"/>
    <w:rsid w:val="00C22C77"/>
    <w:rsid w:val="00C268E7"/>
    <w:rsid w:val="00C26C7C"/>
    <w:rsid w:val="00C30804"/>
    <w:rsid w:val="00C37510"/>
    <w:rsid w:val="00C47F5B"/>
    <w:rsid w:val="00C509D3"/>
    <w:rsid w:val="00C52503"/>
    <w:rsid w:val="00C53D54"/>
    <w:rsid w:val="00C54200"/>
    <w:rsid w:val="00C5471E"/>
    <w:rsid w:val="00C555A9"/>
    <w:rsid w:val="00C60D4C"/>
    <w:rsid w:val="00C615AA"/>
    <w:rsid w:val="00C67982"/>
    <w:rsid w:val="00C70332"/>
    <w:rsid w:val="00C73D43"/>
    <w:rsid w:val="00C802AA"/>
    <w:rsid w:val="00C828F0"/>
    <w:rsid w:val="00C82BE1"/>
    <w:rsid w:val="00C90DFF"/>
    <w:rsid w:val="00CA2F43"/>
    <w:rsid w:val="00CB1B20"/>
    <w:rsid w:val="00CB43EA"/>
    <w:rsid w:val="00CC212E"/>
    <w:rsid w:val="00CC3F52"/>
    <w:rsid w:val="00CC4366"/>
    <w:rsid w:val="00CC4E23"/>
    <w:rsid w:val="00CE0C79"/>
    <w:rsid w:val="00CE1357"/>
    <w:rsid w:val="00CE4913"/>
    <w:rsid w:val="00D018B0"/>
    <w:rsid w:val="00D03981"/>
    <w:rsid w:val="00D0589A"/>
    <w:rsid w:val="00D06E59"/>
    <w:rsid w:val="00D1316E"/>
    <w:rsid w:val="00D173B8"/>
    <w:rsid w:val="00D226F6"/>
    <w:rsid w:val="00D2435F"/>
    <w:rsid w:val="00D26987"/>
    <w:rsid w:val="00D30345"/>
    <w:rsid w:val="00D411B8"/>
    <w:rsid w:val="00D431BB"/>
    <w:rsid w:val="00D512EB"/>
    <w:rsid w:val="00D513A1"/>
    <w:rsid w:val="00D54607"/>
    <w:rsid w:val="00D56E61"/>
    <w:rsid w:val="00D573EE"/>
    <w:rsid w:val="00D57556"/>
    <w:rsid w:val="00D6001C"/>
    <w:rsid w:val="00D63415"/>
    <w:rsid w:val="00D70839"/>
    <w:rsid w:val="00D71261"/>
    <w:rsid w:val="00D71AD0"/>
    <w:rsid w:val="00D72507"/>
    <w:rsid w:val="00D76B75"/>
    <w:rsid w:val="00D7714F"/>
    <w:rsid w:val="00D806D6"/>
    <w:rsid w:val="00D87306"/>
    <w:rsid w:val="00D90CA9"/>
    <w:rsid w:val="00D92A08"/>
    <w:rsid w:val="00D931AE"/>
    <w:rsid w:val="00DA4211"/>
    <w:rsid w:val="00DA42C5"/>
    <w:rsid w:val="00DA7E8B"/>
    <w:rsid w:val="00DB029B"/>
    <w:rsid w:val="00DB3DDF"/>
    <w:rsid w:val="00DD0151"/>
    <w:rsid w:val="00DE0591"/>
    <w:rsid w:val="00DF1804"/>
    <w:rsid w:val="00DF632A"/>
    <w:rsid w:val="00DF63AE"/>
    <w:rsid w:val="00E04B2D"/>
    <w:rsid w:val="00E0598D"/>
    <w:rsid w:val="00E12D2C"/>
    <w:rsid w:val="00E12E99"/>
    <w:rsid w:val="00E15BFF"/>
    <w:rsid w:val="00E22F65"/>
    <w:rsid w:val="00E231A1"/>
    <w:rsid w:val="00E23CA7"/>
    <w:rsid w:val="00E26341"/>
    <w:rsid w:val="00E26529"/>
    <w:rsid w:val="00E30500"/>
    <w:rsid w:val="00E40D65"/>
    <w:rsid w:val="00E414F4"/>
    <w:rsid w:val="00E415CD"/>
    <w:rsid w:val="00E4196D"/>
    <w:rsid w:val="00E42DB6"/>
    <w:rsid w:val="00E435F1"/>
    <w:rsid w:val="00E61B94"/>
    <w:rsid w:val="00E63112"/>
    <w:rsid w:val="00E64F4A"/>
    <w:rsid w:val="00E66EF2"/>
    <w:rsid w:val="00E7145B"/>
    <w:rsid w:val="00E8118E"/>
    <w:rsid w:val="00E8268F"/>
    <w:rsid w:val="00E83225"/>
    <w:rsid w:val="00E94B82"/>
    <w:rsid w:val="00E95F1C"/>
    <w:rsid w:val="00E96146"/>
    <w:rsid w:val="00E96337"/>
    <w:rsid w:val="00E97480"/>
    <w:rsid w:val="00EA4D6F"/>
    <w:rsid w:val="00EA6810"/>
    <w:rsid w:val="00EA6A05"/>
    <w:rsid w:val="00EB31C3"/>
    <w:rsid w:val="00EB355C"/>
    <w:rsid w:val="00EB4B6B"/>
    <w:rsid w:val="00EC4E3A"/>
    <w:rsid w:val="00ED0005"/>
    <w:rsid w:val="00EE2D02"/>
    <w:rsid w:val="00EE4199"/>
    <w:rsid w:val="00EE4298"/>
    <w:rsid w:val="00EF09E7"/>
    <w:rsid w:val="00EF6ED9"/>
    <w:rsid w:val="00F019D6"/>
    <w:rsid w:val="00F01A01"/>
    <w:rsid w:val="00F038C3"/>
    <w:rsid w:val="00F05809"/>
    <w:rsid w:val="00F05ACC"/>
    <w:rsid w:val="00F05F1A"/>
    <w:rsid w:val="00F07A0C"/>
    <w:rsid w:val="00F14138"/>
    <w:rsid w:val="00F1696F"/>
    <w:rsid w:val="00F176B2"/>
    <w:rsid w:val="00F20BBB"/>
    <w:rsid w:val="00F25A7C"/>
    <w:rsid w:val="00F26F1A"/>
    <w:rsid w:val="00F27289"/>
    <w:rsid w:val="00F311AE"/>
    <w:rsid w:val="00F31203"/>
    <w:rsid w:val="00F31593"/>
    <w:rsid w:val="00F317A1"/>
    <w:rsid w:val="00F32690"/>
    <w:rsid w:val="00F34776"/>
    <w:rsid w:val="00F36185"/>
    <w:rsid w:val="00F37C7E"/>
    <w:rsid w:val="00F507EC"/>
    <w:rsid w:val="00F53903"/>
    <w:rsid w:val="00F6013C"/>
    <w:rsid w:val="00F6178D"/>
    <w:rsid w:val="00F6493E"/>
    <w:rsid w:val="00F66BF7"/>
    <w:rsid w:val="00F71EF7"/>
    <w:rsid w:val="00F744B8"/>
    <w:rsid w:val="00F76F65"/>
    <w:rsid w:val="00F806E3"/>
    <w:rsid w:val="00F82F59"/>
    <w:rsid w:val="00F95AF8"/>
    <w:rsid w:val="00F97EDC"/>
    <w:rsid w:val="00FA1182"/>
    <w:rsid w:val="00FA20B1"/>
    <w:rsid w:val="00FA42D5"/>
    <w:rsid w:val="00FA4F6B"/>
    <w:rsid w:val="00FA75AB"/>
    <w:rsid w:val="00FB0BD4"/>
    <w:rsid w:val="00FB3A68"/>
    <w:rsid w:val="00FB3AC6"/>
    <w:rsid w:val="00FB6918"/>
    <w:rsid w:val="00FC2408"/>
    <w:rsid w:val="00FC7B56"/>
    <w:rsid w:val="00FD4856"/>
    <w:rsid w:val="00FD4FB7"/>
    <w:rsid w:val="00FD777B"/>
    <w:rsid w:val="00FF25E7"/>
    <w:rsid w:val="00FF2A5A"/>
    <w:rsid w:val="00FF6E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BB25BF"/>
  <w15:chartTrackingRefBased/>
  <w15:docId w15:val="{16BABE65-A11D-4245-BA2E-B21AD26E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341"/>
    <w:pPr>
      <w:widowControl w:val="0"/>
    </w:pPr>
    <w:rPr>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320"/>
        <w:tab w:val="right" w:pos="8640"/>
      </w:tabs>
    </w:pPr>
    <w:rPr>
      <w:snapToGrid/>
      <w:kern w:val="0"/>
      <w:sz w:val="20"/>
    </w:rPr>
  </w:style>
  <w:style w:type="paragraph" w:styleId="Footer">
    <w:name w:val="footer"/>
    <w:basedOn w:val="Normal"/>
    <w:semiHidden/>
    <w:pPr>
      <w:widowControl/>
      <w:tabs>
        <w:tab w:val="center" w:pos="4320"/>
        <w:tab w:val="right" w:pos="8640"/>
      </w:tabs>
    </w:pPr>
    <w:rPr>
      <w:snapToGrid/>
      <w:kern w:val="0"/>
      <w:sz w:val="20"/>
    </w:rPr>
  </w:style>
  <w:style w:type="paragraph" w:customStyle="1" w:styleId="Default">
    <w:name w:val="Default"/>
    <w:rsid w:val="00702F1F"/>
    <w:pPr>
      <w:autoSpaceDE w:val="0"/>
      <w:autoSpaceDN w:val="0"/>
      <w:adjustRightInd w:val="0"/>
    </w:pPr>
    <w:rPr>
      <w:color w:val="000000"/>
      <w:sz w:val="24"/>
      <w:szCs w:val="24"/>
    </w:rPr>
  </w:style>
  <w:style w:type="paragraph" w:styleId="FootnoteText">
    <w:name w:val="footnote text"/>
    <w:aliases w:val="Footnote Text Char Char Char,Footnote Text Char Char Char Char Char,Footnote Text Char1 Char Char Char,Footnote Text Char1 Char1,Footnote Text Char2,Footnote Text Char2 Char Char Char Char Char,Footnote Text Char4,f"/>
    <w:basedOn w:val="Normal"/>
    <w:link w:val="FootnoteTextChar"/>
    <w:uiPriority w:val="99"/>
    <w:unhideWhenUsed/>
    <w:rsid w:val="00D226F6"/>
    <w:pPr>
      <w:widowControl/>
    </w:pPr>
    <w:rPr>
      <w:snapToGrid/>
      <w:kern w:val="0"/>
      <w:sz w:val="20"/>
    </w:r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2 Char Char Char Char Char Char,f Char"/>
    <w:basedOn w:val="DefaultParagraphFont"/>
    <w:link w:val="FootnoteText"/>
    <w:uiPriority w:val="99"/>
    <w:rsid w:val="00D226F6"/>
  </w:style>
  <w:style w:type="character" w:styleId="FootnoteReference">
    <w:name w:val="footnote reference"/>
    <w:basedOn w:val="DefaultParagraphFont"/>
    <w:uiPriority w:val="99"/>
    <w:semiHidden/>
    <w:unhideWhenUsed/>
    <w:rsid w:val="00D226F6"/>
    <w:rPr>
      <w:vertAlign w:val="superscript"/>
    </w:rPr>
  </w:style>
  <w:style w:type="character" w:styleId="Hyperlink">
    <w:name w:val="Hyperlink"/>
    <w:basedOn w:val="DefaultParagraphFont"/>
    <w:uiPriority w:val="99"/>
    <w:unhideWhenUsed/>
    <w:rsid w:val="005B1CEB"/>
    <w:rPr>
      <w:color w:val="467886" w:themeColor="hyperlink"/>
      <w:u w:val="single"/>
    </w:rPr>
  </w:style>
  <w:style w:type="character" w:styleId="UnresolvedMention">
    <w:name w:val="Unresolved Mention"/>
    <w:basedOn w:val="DefaultParagraphFont"/>
    <w:uiPriority w:val="99"/>
    <w:semiHidden/>
    <w:unhideWhenUsed/>
    <w:rsid w:val="005B1CEB"/>
    <w:rPr>
      <w:color w:val="605E5C"/>
      <w:shd w:val="clear" w:color="auto" w:fill="E1DFDD"/>
    </w:rPr>
  </w:style>
  <w:style w:type="character" w:styleId="FollowedHyperlink">
    <w:name w:val="FollowedHyperlink"/>
    <w:basedOn w:val="DefaultParagraphFont"/>
    <w:uiPriority w:val="99"/>
    <w:semiHidden/>
    <w:unhideWhenUsed/>
    <w:rsid w:val="00C30804"/>
    <w:rPr>
      <w:color w:val="96607D" w:themeColor="followedHyperlink"/>
      <w:u w:val="single"/>
    </w:rPr>
  </w:style>
  <w:style w:type="paragraph" w:styleId="Revision">
    <w:name w:val="Revision"/>
    <w:hidden/>
    <w:uiPriority w:val="99"/>
    <w:semiHidden/>
    <w:rsid w:val="005F22C9"/>
  </w:style>
  <w:style w:type="character" w:styleId="CommentReference">
    <w:name w:val="annotation reference"/>
    <w:basedOn w:val="DefaultParagraphFont"/>
    <w:uiPriority w:val="99"/>
    <w:semiHidden/>
    <w:unhideWhenUsed/>
    <w:rsid w:val="00A0701E"/>
    <w:rPr>
      <w:sz w:val="16"/>
      <w:szCs w:val="16"/>
    </w:rPr>
  </w:style>
  <w:style w:type="paragraph" w:styleId="CommentText">
    <w:name w:val="annotation text"/>
    <w:basedOn w:val="Normal"/>
    <w:link w:val="CommentTextChar"/>
    <w:uiPriority w:val="99"/>
    <w:unhideWhenUsed/>
    <w:rsid w:val="00A0701E"/>
    <w:pPr>
      <w:widowControl/>
    </w:pPr>
    <w:rPr>
      <w:snapToGrid/>
      <w:kern w:val="0"/>
      <w:sz w:val="20"/>
    </w:rPr>
  </w:style>
  <w:style w:type="character" w:customStyle="1" w:styleId="CommentTextChar">
    <w:name w:val="Comment Text Char"/>
    <w:basedOn w:val="DefaultParagraphFont"/>
    <w:link w:val="CommentText"/>
    <w:uiPriority w:val="99"/>
    <w:rsid w:val="00A0701E"/>
  </w:style>
  <w:style w:type="paragraph" w:styleId="CommentSubject">
    <w:name w:val="annotation subject"/>
    <w:basedOn w:val="CommentText"/>
    <w:next w:val="CommentText"/>
    <w:link w:val="CommentSubjectChar"/>
    <w:uiPriority w:val="99"/>
    <w:semiHidden/>
    <w:unhideWhenUsed/>
    <w:rsid w:val="00A0701E"/>
    <w:rPr>
      <w:b/>
      <w:bCs/>
    </w:rPr>
  </w:style>
  <w:style w:type="character" w:customStyle="1" w:styleId="CommentSubjectChar">
    <w:name w:val="Comment Subject Char"/>
    <w:basedOn w:val="CommentTextChar"/>
    <w:link w:val="CommentSubject"/>
    <w:uiPriority w:val="99"/>
    <w:semiHidden/>
    <w:rsid w:val="00A07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