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8D602B" w:rsidP="00033494" w14:paraId="2C0CB088" w14:textId="6DDC8661">
      <w:pPr>
        <w:jc w:val="right"/>
        <w:rPr>
          <w:b/>
          <w:szCs w:val="22"/>
        </w:rPr>
      </w:pPr>
      <w:r w:rsidRPr="008D602B">
        <w:rPr>
          <w:b/>
          <w:szCs w:val="22"/>
        </w:rPr>
        <w:t xml:space="preserve">DA </w:t>
      </w:r>
      <w:r w:rsidRPr="00AE22F7" w:rsidR="00AE22F7">
        <w:rPr>
          <w:b/>
          <w:szCs w:val="22"/>
        </w:rPr>
        <w:t>26-</w:t>
      </w:r>
      <w:r w:rsidR="00353756">
        <w:rPr>
          <w:b/>
          <w:szCs w:val="22"/>
        </w:rPr>
        <w:t>28</w:t>
      </w:r>
      <w:r w:rsidR="00F263A9">
        <w:rPr>
          <w:b/>
          <w:szCs w:val="22"/>
        </w:rPr>
        <w:t>6</w:t>
      </w:r>
    </w:p>
    <w:p w:rsidR="00BA3BA8" w:rsidRPr="008D602B" w:rsidP="00033494" w14:paraId="7DDD29E5" w14:textId="0371F625">
      <w:pPr>
        <w:jc w:val="right"/>
        <w:rPr>
          <w:b/>
          <w:szCs w:val="22"/>
        </w:rPr>
      </w:pPr>
      <w:r w:rsidRPr="008D602B">
        <w:rPr>
          <w:b/>
          <w:szCs w:val="22"/>
        </w:rPr>
        <w:t xml:space="preserve">Released:  </w:t>
      </w:r>
      <w:r w:rsidR="00373421">
        <w:rPr>
          <w:b/>
          <w:szCs w:val="22"/>
        </w:rPr>
        <w:t>March 23</w:t>
      </w:r>
      <w:r w:rsidR="00023FDF">
        <w:rPr>
          <w:b/>
          <w:szCs w:val="22"/>
        </w:rPr>
        <w:t>, 2026</w:t>
      </w:r>
    </w:p>
    <w:p w:rsidR="00BA3BA8" w:rsidRPr="008D602B" w:rsidP="005D73F3" w14:paraId="289D23E3" w14:textId="77777777">
      <w:pPr>
        <w:spacing w:after="120"/>
        <w:jc w:val="center"/>
        <w:rPr>
          <w:szCs w:val="22"/>
        </w:rPr>
      </w:pPr>
    </w:p>
    <w:p w:rsidR="00BA3BA8" w:rsidP="005D73F3" w14:paraId="2F76924F" w14:textId="66815CD8">
      <w:pPr>
        <w:spacing w:after="120"/>
        <w:jc w:val="center"/>
        <w:rPr>
          <w:b/>
          <w:caps/>
          <w:sz w:val="24"/>
          <w:szCs w:val="24"/>
        </w:rPr>
      </w:pPr>
      <w:r w:rsidRPr="00932EB2">
        <w:rPr>
          <w:b/>
          <w:caps/>
          <w:sz w:val="24"/>
          <w:szCs w:val="24"/>
        </w:rPr>
        <w:t xml:space="preserve">office of engineering and technology </w:t>
      </w:r>
      <w:r w:rsidRPr="00932EB2" w:rsidR="00F36003">
        <w:rPr>
          <w:b/>
          <w:caps/>
          <w:sz w:val="24"/>
          <w:szCs w:val="24"/>
        </w:rPr>
        <w:t>announce</w:t>
      </w:r>
      <w:r w:rsidR="00FF024D">
        <w:rPr>
          <w:b/>
          <w:caps/>
          <w:sz w:val="24"/>
          <w:szCs w:val="24"/>
        </w:rPr>
        <w:t>s</w:t>
      </w:r>
      <w:r w:rsidR="004B4238">
        <w:rPr>
          <w:b/>
          <w:caps/>
          <w:sz w:val="24"/>
          <w:szCs w:val="24"/>
        </w:rPr>
        <w:t xml:space="preserve"> </w:t>
      </w:r>
      <w:r w:rsidR="0031400C">
        <w:rPr>
          <w:b/>
          <w:caps/>
          <w:sz w:val="24"/>
          <w:szCs w:val="24"/>
        </w:rPr>
        <w:t>WAIVER</w:t>
      </w:r>
      <w:r w:rsidR="00AD51DC">
        <w:rPr>
          <w:b/>
          <w:caps/>
          <w:sz w:val="24"/>
          <w:szCs w:val="24"/>
        </w:rPr>
        <w:t xml:space="preserve"> OF</w:t>
      </w:r>
      <w:r w:rsidRPr="00932EB2" w:rsidR="00F36003">
        <w:rPr>
          <w:b/>
          <w:caps/>
          <w:sz w:val="24"/>
          <w:szCs w:val="24"/>
        </w:rPr>
        <w:t xml:space="preserve"> </w:t>
      </w:r>
      <w:r w:rsidR="005D73F3">
        <w:rPr>
          <w:b/>
          <w:caps/>
          <w:sz w:val="24"/>
          <w:szCs w:val="24"/>
        </w:rPr>
        <w:t>PROHIBITIONS ON</w:t>
      </w:r>
      <w:r w:rsidRPr="00932EB2" w:rsidR="00FF024D">
        <w:rPr>
          <w:b/>
          <w:caps/>
          <w:sz w:val="24"/>
          <w:szCs w:val="24"/>
        </w:rPr>
        <w:t xml:space="preserve"> </w:t>
      </w:r>
      <w:r w:rsidR="009426A1">
        <w:rPr>
          <w:b/>
          <w:caps/>
          <w:sz w:val="24"/>
          <w:szCs w:val="24"/>
        </w:rPr>
        <w:t xml:space="preserve">Certain </w:t>
      </w:r>
      <w:r w:rsidR="007B44C1">
        <w:rPr>
          <w:b/>
          <w:caps/>
          <w:sz w:val="24"/>
          <w:szCs w:val="24"/>
        </w:rPr>
        <w:t xml:space="preserve">Class I </w:t>
      </w:r>
      <w:r w:rsidRPr="00932EB2" w:rsidR="00F36003">
        <w:rPr>
          <w:b/>
          <w:caps/>
          <w:sz w:val="24"/>
          <w:szCs w:val="24"/>
        </w:rPr>
        <w:t>permissive changes</w:t>
      </w:r>
      <w:r w:rsidR="00FE13FF">
        <w:rPr>
          <w:b/>
          <w:caps/>
          <w:sz w:val="24"/>
          <w:szCs w:val="24"/>
        </w:rPr>
        <w:t xml:space="preserve"> </w:t>
      </w:r>
      <w:r w:rsidR="00314029">
        <w:rPr>
          <w:b/>
          <w:caps/>
          <w:sz w:val="24"/>
          <w:szCs w:val="24"/>
        </w:rPr>
        <w:t xml:space="preserve">to </w:t>
      </w:r>
      <w:r w:rsidR="002377F4">
        <w:rPr>
          <w:b/>
          <w:caps/>
          <w:sz w:val="24"/>
          <w:szCs w:val="24"/>
        </w:rPr>
        <w:t xml:space="preserve">COVERED </w:t>
      </w:r>
      <w:r w:rsidR="004860CE">
        <w:rPr>
          <w:b/>
          <w:caps/>
          <w:sz w:val="24"/>
          <w:szCs w:val="24"/>
        </w:rPr>
        <w:t>ROUTERS</w:t>
      </w:r>
    </w:p>
    <w:p w:rsidR="00126097" w:rsidRPr="00932EB2" w:rsidP="00126097" w14:paraId="5ECC4192" w14:textId="77777777">
      <w:pPr>
        <w:spacing w:after="120"/>
        <w:jc w:val="center"/>
        <w:rPr>
          <w:b/>
          <w:caps/>
          <w:sz w:val="24"/>
          <w:szCs w:val="24"/>
        </w:rPr>
      </w:pPr>
    </w:p>
    <w:p w:rsidR="00932EB2" w:rsidRPr="00932EB2" w:rsidP="000623AE" w14:paraId="3CD8D0B7" w14:textId="3D431350">
      <w:pPr>
        <w:spacing w:after="240"/>
        <w:jc w:val="center"/>
        <w:rPr>
          <w:b/>
          <w:sz w:val="24"/>
          <w:szCs w:val="24"/>
        </w:rPr>
      </w:pPr>
      <w:r w:rsidRPr="003012B4">
        <w:rPr>
          <w:b/>
          <w:sz w:val="24"/>
          <w:szCs w:val="24"/>
        </w:rPr>
        <w:t>ET Docket No. 21-232</w:t>
      </w:r>
    </w:p>
    <w:p w:rsidR="00A52451" w:rsidP="006F2395" w14:paraId="1F422A91" w14:textId="079FEA24">
      <w:pPr>
        <w:spacing w:after="240"/>
        <w:ind w:firstLine="720"/>
        <w:rPr>
          <w:sz w:val="24"/>
          <w:szCs w:val="24"/>
        </w:rPr>
      </w:pPr>
      <w:bookmarkStart w:id="0" w:name="TOChere"/>
      <w:r>
        <w:rPr>
          <w:sz w:val="24"/>
          <w:szCs w:val="24"/>
        </w:rPr>
        <w:t>T</w:t>
      </w:r>
      <w:r w:rsidRPr="00932EB2" w:rsidR="00396EA0">
        <w:rPr>
          <w:sz w:val="24"/>
          <w:szCs w:val="24"/>
        </w:rPr>
        <w:t xml:space="preserve">he </w:t>
      </w:r>
      <w:r w:rsidRPr="00932EB2" w:rsidR="00824616">
        <w:rPr>
          <w:sz w:val="24"/>
          <w:szCs w:val="24"/>
        </w:rPr>
        <w:t xml:space="preserve">Federal Communications Commission’s </w:t>
      </w:r>
      <w:r w:rsidRPr="00932EB2" w:rsidR="00083EA1">
        <w:rPr>
          <w:sz w:val="24"/>
          <w:szCs w:val="24"/>
        </w:rPr>
        <w:t>Office of Engineering and Technology (</w:t>
      </w:r>
      <w:r w:rsidRPr="00932EB2" w:rsidR="006569B4">
        <w:rPr>
          <w:sz w:val="24"/>
          <w:szCs w:val="24"/>
        </w:rPr>
        <w:t xml:space="preserve">OET) </w:t>
      </w:r>
      <w:r w:rsidR="00AB0C2C">
        <w:rPr>
          <w:sz w:val="24"/>
          <w:szCs w:val="24"/>
        </w:rPr>
        <w:t>announces</w:t>
      </w:r>
      <w:r w:rsidR="00EF776D">
        <w:rPr>
          <w:sz w:val="24"/>
          <w:szCs w:val="24"/>
        </w:rPr>
        <w:t xml:space="preserve"> that</w:t>
      </w:r>
      <w:r w:rsidR="00AB0C2C">
        <w:rPr>
          <w:sz w:val="24"/>
          <w:szCs w:val="24"/>
        </w:rPr>
        <w:t xml:space="preserve"> </w:t>
      </w:r>
      <w:r>
        <w:rPr>
          <w:sz w:val="24"/>
          <w:szCs w:val="24"/>
        </w:rPr>
        <w:t>certain</w:t>
      </w:r>
      <w:r w:rsidR="000123C6">
        <w:rPr>
          <w:sz w:val="24"/>
          <w:szCs w:val="24"/>
        </w:rPr>
        <w:t xml:space="preserve"> </w:t>
      </w:r>
      <w:r w:rsidR="00E45071">
        <w:rPr>
          <w:sz w:val="24"/>
          <w:szCs w:val="24"/>
        </w:rPr>
        <w:t>prohibitions</w:t>
      </w:r>
      <w:r w:rsidRPr="00EC49E3" w:rsidR="00EC49E3">
        <w:rPr>
          <w:sz w:val="24"/>
          <w:szCs w:val="24"/>
        </w:rPr>
        <w:t xml:space="preserve"> </w:t>
      </w:r>
      <w:r w:rsidR="00A276A0">
        <w:rPr>
          <w:sz w:val="24"/>
          <w:szCs w:val="24"/>
        </w:rPr>
        <w:t xml:space="preserve">contained in </w:t>
      </w:r>
      <w:r w:rsidR="00D46C14">
        <w:rPr>
          <w:sz w:val="24"/>
          <w:szCs w:val="24"/>
        </w:rPr>
        <w:t>47 CFR §§</w:t>
      </w:r>
      <w:r w:rsidR="00B354C7">
        <w:rPr>
          <w:sz w:val="24"/>
          <w:szCs w:val="24"/>
        </w:rPr>
        <w:t xml:space="preserve"> 2.932</w:t>
      </w:r>
      <w:r w:rsidR="00A276A0">
        <w:rPr>
          <w:sz w:val="24"/>
          <w:szCs w:val="24"/>
        </w:rPr>
        <w:t>(b)</w:t>
      </w:r>
      <w:r w:rsidR="00B354C7">
        <w:rPr>
          <w:sz w:val="24"/>
          <w:szCs w:val="24"/>
        </w:rPr>
        <w:t xml:space="preserve"> and</w:t>
      </w:r>
      <w:r w:rsidRPr="00EF50CE" w:rsidR="00B354C7">
        <w:rPr>
          <w:sz w:val="24"/>
          <w:szCs w:val="24"/>
        </w:rPr>
        <w:t xml:space="preserve"> 2.1043</w:t>
      </w:r>
      <w:r w:rsidR="00B354C7">
        <w:rPr>
          <w:sz w:val="24"/>
          <w:szCs w:val="24"/>
        </w:rPr>
        <w:t>(b)</w:t>
      </w:r>
      <w:r w:rsidR="00C94FC1">
        <w:rPr>
          <w:sz w:val="24"/>
          <w:szCs w:val="24"/>
        </w:rPr>
        <w:t xml:space="preserve"> </w:t>
      </w:r>
      <w:r w:rsidR="00B32AAC">
        <w:rPr>
          <w:sz w:val="24"/>
          <w:szCs w:val="24"/>
        </w:rPr>
        <w:t xml:space="preserve">will not apply </w:t>
      </w:r>
      <w:r w:rsidR="00064CBE">
        <w:rPr>
          <w:sz w:val="24"/>
          <w:szCs w:val="24"/>
        </w:rPr>
        <w:t xml:space="preserve">for now </w:t>
      </w:r>
      <w:r w:rsidR="00B32AAC">
        <w:rPr>
          <w:sz w:val="24"/>
          <w:szCs w:val="24"/>
        </w:rPr>
        <w:t xml:space="preserve">to certain </w:t>
      </w:r>
      <w:r w:rsidR="00353756">
        <w:rPr>
          <w:sz w:val="24"/>
          <w:szCs w:val="24"/>
        </w:rPr>
        <w:t>routers</w:t>
      </w:r>
      <w:r w:rsidR="00C94FC1">
        <w:rPr>
          <w:sz w:val="24"/>
          <w:szCs w:val="24"/>
        </w:rPr>
        <w:t xml:space="preserve">. </w:t>
      </w:r>
      <w:r w:rsidR="00D64238">
        <w:rPr>
          <w:sz w:val="24"/>
          <w:szCs w:val="24"/>
        </w:rPr>
        <w:t xml:space="preserve"> </w:t>
      </w:r>
      <w:r w:rsidR="00182460">
        <w:rPr>
          <w:sz w:val="24"/>
          <w:szCs w:val="24"/>
        </w:rPr>
        <w:t xml:space="preserve">All </w:t>
      </w:r>
      <w:r w:rsidR="002C4BBF">
        <w:rPr>
          <w:sz w:val="24"/>
          <w:szCs w:val="24"/>
        </w:rPr>
        <w:t>routers</w:t>
      </w:r>
      <w:r w:rsidR="00D64238">
        <w:rPr>
          <w:sz w:val="24"/>
          <w:szCs w:val="24"/>
        </w:rPr>
        <w:t xml:space="preserve"> </w:t>
      </w:r>
      <w:r w:rsidR="00306D5D">
        <w:rPr>
          <w:sz w:val="24"/>
          <w:szCs w:val="24"/>
        </w:rPr>
        <w:t>authorized for use in the United States may continue to receive software</w:t>
      </w:r>
      <w:r w:rsidR="00401A0F">
        <w:rPr>
          <w:sz w:val="24"/>
          <w:szCs w:val="24"/>
        </w:rPr>
        <w:t xml:space="preserve"> and </w:t>
      </w:r>
      <w:r w:rsidR="00306D5D">
        <w:rPr>
          <w:sz w:val="24"/>
          <w:szCs w:val="24"/>
        </w:rPr>
        <w:t>firmware updates</w:t>
      </w:r>
      <w:r w:rsidR="005F57DD">
        <w:rPr>
          <w:sz w:val="24"/>
          <w:szCs w:val="24"/>
        </w:rPr>
        <w:t xml:space="preserve"> </w:t>
      </w:r>
      <w:r w:rsidR="005E1F74">
        <w:rPr>
          <w:sz w:val="24"/>
          <w:szCs w:val="24"/>
        </w:rPr>
        <w:t>t</w:t>
      </w:r>
      <w:r w:rsidR="00A43A9B">
        <w:rPr>
          <w:sz w:val="24"/>
          <w:szCs w:val="24"/>
        </w:rPr>
        <w:t>hat</w:t>
      </w:r>
      <w:r w:rsidR="00BA34C3">
        <w:rPr>
          <w:sz w:val="24"/>
          <w:szCs w:val="24"/>
        </w:rPr>
        <w:t xml:space="preserve"> </w:t>
      </w:r>
      <w:r w:rsidR="004575E4">
        <w:rPr>
          <w:sz w:val="24"/>
          <w:szCs w:val="24"/>
        </w:rPr>
        <w:t>mitigate harm to</w:t>
      </w:r>
      <w:r w:rsidR="005E1F74">
        <w:rPr>
          <w:sz w:val="24"/>
          <w:szCs w:val="24"/>
        </w:rPr>
        <w:t xml:space="preserve"> U.S. consumers</w:t>
      </w:r>
      <w:r w:rsidR="006B4F36">
        <w:rPr>
          <w:sz w:val="24"/>
          <w:szCs w:val="24"/>
        </w:rPr>
        <w:t xml:space="preserve"> </w:t>
      </w:r>
      <w:r w:rsidR="009D5F83">
        <w:rPr>
          <w:sz w:val="24"/>
          <w:szCs w:val="24"/>
        </w:rPr>
        <w:t xml:space="preserve">at least until </w:t>
      </w:r>
      <w:r w:rsidR="002C4BBF">
        <w:rPr>
          <w:sz w:val="24"/>
          <w:szCs w:val="24"/>
        </w:rPr>
        <w:t>March</w:t>
      </w:r>
      <w:r w:rsidR="00B51996">
        <w:rPr>
          <w:sz w:val="24"/>
          <w:szCs w:val="24"/>
        </w:rPr>
        <w:t xml:space="preserve"> 1, 2027</w:t>
      </w:r>
      <w:r w:rsidR="006B4F36">
        <w:rPr>
          <w:sz w:val="24"/>
          <w:szCs w:val="24"/>
        </w:rPr>
        <w:t>.</w:t>
      </w:r>
      <w:r w:rsidR="001C02C4">
        <w:rPr>
          <w:sz w:val="24"/>
          <w:szCs w:val="24"/>
        </w:rPr>
        <w:t xml:space="preserve">  </w:t>
      </w:r>
      <w:r w:rsidRPr="0050601D" w:rsidR="00592BEA">
        <w:rPr>
          <w:sz w:val="24"/>
          <w:szCs w:val="24"/>
        </w:rPr>
        <w:t>These include all software and firmware updates to ensure the continued functionality of the devices, such as those that patch vulnerabilities and facilitate compatibility with different operating systems.</w:t>
      </w:r>
    </w:p>
    <w:p w:rsidR="002043FA" w:rsidRPr="007F2733" w:rsidP="0093657B" w14:paraId="6A1A9766" w14:textId="568F46CF">
      <w:pPr>
        <w:spacing w:after="240"/>
        <w:ind w:firstLine="720"/>
        <w:rPr>
          <w:sz w:val="24"/>
          <w:szCs w:val="24"/>
        </w:rPr>
      </w:pPr>
      <w:r w:rsidRPr="007F2733">
        <w:rPr>
          <w:sz w:val="24"/>
          <w:szCs w:val="24"/>
          <w:u w:val="single"/>
        </w:rPr>
        <w:t>Background</w:t>
      </w:r>
      <w:r w:rsidRPr="007F2733" w:rsidR="008C0C16">
        <w:rPr>
          <w:sz w:val="24"/>
          <w:szCs w:val="24"/>
        </w:rPr>
        <w:t>:</w:t>
      </w:r>
      <w:r w:rsidRPr="007F2733" w:rsidR="00561C74">
        <w:rPr>
          <w:sz w:val="24"/>
          <w:szCs w:val="24"/>
        </w:rPr>
        <w:t xml:space="preserve"> </w:t>
      </w:r>
      <w:r w:rsidRPr="007F2733" w:rsidR="006503E2">
        <w:rPr>
          <w:sz w:val="24"/>
          <w:szCs w:val="24"/>
        </w:rPr>
        <w:t xml:space="preserve">On </w:t>
      </w:r>
      <w:r w:rsidRPr="007F2733" w:rsidR="002C4BBF">
        <w:rPr>
          <w:sz w:val="24"/>
          <w:szCs w:val="24"/>
        </w:rPr>
        <w:t>March 23,</w:t>
      </w:r>
      <w:r w:rsidRPr="007F2733" w:rsidR="006503E2">
        <w:rPr>
          <w:sz w:val="24"/>
          <w:szCs w:val="24"/>
        </w:rPr>
        <w:t xml:space="preserve"> 202</w:t>
      </w:r>
      <w:r w:rsidRPr="007F2733" w:rsidR="002C4BBF">
        <w:rPr>
          <w:sz w:val="24"/>
          <w:szCs w:val="24"/>
        </w:rPr>
        <w:t>6</w:t>
      </w:r>
      <w:r w:rsidRPr="007F2733" w:rsidR="006503E2">
        <w:rPr>
          <w:sz w:val="24"/>
          <w:szCs w:val="24"/>
        </w:rPr>
        <w:t>, the FCC</w:t>
      </w:r>
      <w:r w:rsidRPr="007F2733" w:rsidR="00A850E5">
        <w:rPr>
          <w:sz w:val="24"/>
          <w:szCs w:val="24"/>
        </w:rPr>
        <w:t xml:space="preserve"> added </w:t>
      </w:r>
      <w:r w:rsidRPr="007F2733" w:rsidR="002B1065">
        <w:rPr>
          <w:sz w:val="24"/>
          <w:szCs w:val="24"/>
        </w:rPr>
        <w:t xml:space="preserve">to the Covered </w:t>
      </w:r>
      <w:r w:rsidRPr="007F2733" w:rsidR="00857422">
        <w:rPr>
          <w:sz w:val="24"/>
          <w:szCs w:val="24"/>
        </w:rPr>
        <w:t>List</w:t>
      </w:r>
      <w:r w:rsidRPr="007F2733" w:rsidR="002C4BBF">
        <w:rPr>
          <w:sz w:val="24"/>
          <w:szCs w:val="24"/>
        </w:rPr>
        <w:t xml:space="preserve"> “</w:t>
      </w:r>
      <w:r w:rsidRPr="006E6F04" w:rsidR="00A83A61">
        <w:rPr>
          <w:sz w:val="24"/>
          <w:szCs w:val="24"/>
        </w:rPr>
        <w:t xml:space="preserve">Routers produced in a foreign country, </w:t>
      </w:r>
      <w:hyperlink r:id="rId6" w:anchor="conditional-approvals" w:history="1">
        <w:r w:rsidRPr="006E6F04" w:rsidR="00A83A61">
          <w:rPr>
            <w:rStyle w:val="Hyperlink"/>
            <w:sz w:val="24"/>
            <w:szCs w:val="24"/>
          </w:rPr>
          <w:t xml:space="preserve">except routers which have been granted a Conditional Approval by </w:t>
        </w:r>
        <w:r w:rsidRPr="006E6F04" w:rsidR="00A83A61">
          <w:rPr>
            <w:rStyle w:val="Hyperlink"/>
            <w:sz w:val="24"/>
            <w:szCs w:val="24"/>
          </w:rPr>
          <w:t>DoW</w:t>
        </w:r>
        <w:r w:rsidRPr="006E6F04" w:rsidR="00A83A61">
          <w:rPr>
            <w:rStyle w:val="Hyperlink"/>
            <w:sz w:val="24"/>
            <w:szCs w:val="24"/>
          </w:rPr>
          <w:t xml:space="preserve"> or DHS</w:t>
        </w:r>
      </w:hyperlink>
      <w:r w:rsidRPr="006E6F04" w:rsidR="00A83A61">
        <w:rPr>
          <w:sz w:val="24"/>
          <w:szCs w:val="24"/>
        </w:rPr>
        <w:t>”</w:t>
      </w:r>
      <w:r>
        <w:rPr>
          <w:rStyle w:val="FootnoteReference"/>
          <w:sz w:val="24"/>
          <w:szCs w:val="24"/>
        </w:rPr>
        <w:footnoteReference w:id="3"/>
      </w:r>
      <w:r w:rsidRPr="006E6F04" w:rsidR="00D67BF0">
        <w:rPr>
          <w:sz w:val="24"/>
          <w:szCs w:val="24"/>
        </w:rPr>
        <w:t xml:space="preserve"> (Covered Routers).</w:t>
      </w:r>
    </w:p>
    <w:p w:rsidR="00CA2213" w:rsidP="00FC007B" w14:paraId="1E50ED9F" w14:textId="6E216494">
      <w:pPr>
        <w:spacing w:after="240"/>
        <w:ind w:firstLine="720"/>
        <w:rPr>
          <w:sz w:val="24"/>
          <w:szCs w:val="24"/>
        </w:rPr>
      </w:pPr>
      <w:r>
        <w:rPr>
          <w:sz w:val="24"/>
          <w:szCs w:val="24"/>
        </w:rPr>
        <w:t>On</w:t>
      </w:r>
      <w:r w:rsidR="00B9114B">
        <w:rPr>
          <w:sz w:val="24"/>
          <w:szCs w:val="24"/>
        </w:rPr>
        <w:t xml:space="preserve"> October </w:t>
      </w:r>
      <w:r w:rsidR="00EF230F">
        <w:rPr>
          <w:sz w:val="24"/>
          <w:szCs w:val="24"/>
        </w:rPr>
        <w:t xml:space="preserve">28, 2025, </w:t>
      </w:r>
      <w:r>
        <w:rPr>
          <w:sz w:val="24"/>
          <w:szCs w:val="24"/>
        </w:rPr>
        <w:t xml:space="preserve">the Commission adopted revisions to its rules at </w:t>
      </w:r>
      <w:r w:rsidRPr="007A24A6">
        <w:rPr>
          <w:sz w:val="24"/>
          <w:szCs w:val="24"/>
        </w:rPr>
        <w:t>47 CFR §§ 2.932</w:t>
      </w:r>
      <w:r>
        <w:rPr>
          <w:sz w:val="24"/>
          <w:szCs w:val="24"/>
        </w:rPr>
        <w:t>(b)</w:t>
      </w:r>
      <w:r w:rsidRPr="007A24A6">
        <w:rPr>
          <w:sz w:val="24"/>
          <w:szCs w:val="24"/>
        </w:rPr>
        <w:t xml:space="preserve"> and 2.1043(b)</w:t>
      </w:r>
      <w:r w:rsidR="000C4838">
        <w:rPr>
          <w:sz w:val="24"/>
          <w:szCs w:val="24"/>
        </w:rPr>
        <w:t xml:space="preserve">, which went into effect </w:t>
      </w:r>
      <w:r w:rsidR="00C52F8F">
        <w:rPr>
          <w:sz w:val="24"/>
          <w:szCs w:val="24"/>
        </w:rPr>
        <w:t>in December 2025</w:t>
      </w:r>
      <w:r w:rsidR="000C4838">
        <w:rPr>
          <w:sz w:val="24"/>
          <w:szCs w:val="24"/>
        </w:rPr>
        <w:t>.</w:t>
      </w:r>
      <w:r>
        <w:rPr>
          <w:rStyle w:val="FootnoteReference"/>
          <w:szCs w:val="24"/>
        </w:rPr>
        <w:footnoteReference w:id="4"/>
      </w:r>
      <w:r w:rsidR="000C4838">
        <w:rPr>
          <w:sz w:val="24"/>
          <w:szCs w:val="24"/>
        </w:rPr>
        <w:t xml:space="preserve">  These revisions </w:t>
      </w:r>
      <w:r w:rsidR="003043EE">
        <w:rPr>
          <w:sz w:val="24"/>
          <w:szCs w:val="24"/>
        </w:rPr>
        <w:t>exclude</w:t>
      </w:r>
      <w:r w:rsidR="00432F38">
        <w:rPr>
          <w:sz w:val="24"/>
          <w:szCs w:val="24"/>
        </w:rPr>
        <w:t xml:space="preserve"> </w:t>
      </w:r>
      <w:r w:rsidR="002043FA">
        <w:rPr>
          <w:sz w:val="24"/>
          <w:szCs w:val="24"/>
        </w:rPr>
        <w:t>“</w:t>
      </w:r>
      <w:r w:rsidR="00AC065D">
        <w:rPr>
          <w:sz w:val="24"/>
          <w:szCs w:val="24"/>
        </w:rPr>
        <w:t xml:space="preserve">equipment prohibited from authorization </w:t>
      </w:r>
      <w:r w:rsidR="004110DC">
        <w:rPr>
          <w:sz w:val="24"/>
          <w:szCs w:val="24"/>
        </w:rPr>
        <w:t xml:space="preserve">pursuant to </w:t>
      </w:r>
      <w:r w:rsidRPr="007A24A6" w:rsidR="00AC065D">
        <w:rPr>
          <w:sz w:val="24"/>
          <w:szCs w:val="24"/>
        </w:rPr>
        <w:t>§ 2.9</w:t>
      </w:r>
      <w:r w:rsidR="00AC065D">
        <w:rPr>
          <w:sz w:val="24"/>
          <w:szCs w:val="24"/>
        </w:rPr>
        <w:t>0</w:t>
      </w:r>
      <w:r w:rsidR="00AA6431">
        <w:rPr>
          <w:sz w:val="24"/>
          <w:szCs w:val="24"/>
        </w:rPr>
        <w:t>3</w:t>
      </w:r>
      <w:r w:rsidR="00AC065D">
        <w:rPr>
          <w:sz w:val="24"/>
          <w:szCs w:val="24"/>
        </w:rPr>
        <w:t>”</w:t>
      </w:r>
      <w:r w:rsidR="003043EE">
        <w:rPr>
          <w:sz w:val="24"/>
          <w:szCs w:val="24"/>
        </w:rPr>
        <w:t xml:space="preserve">—equipment on the Covered List—from equipment </w:t>
      </w:r>
      <w:r w:rsidR="00592839">
        <w:rPr>
          <w:sz w:val="24"/>
          <w:szCs w:val="24"/>
        </w:rPr>
        <w:t>certification</w:t>
      </w:r>
      <w:r w:rsidR="003043EE">
        <w:rPr>
          <w:sz w:val="24"/>
          <w:szCs w:val="24"/>
        </w:rPr>
        <w:t xml:space="preserve"> procedures allowing for permissive changes</w:t>
      </w:r>
      <w:r w:rsidR="003F25D0">
        <w:rPr>
          <w:sz w:val="24"/>
          <w:szCs w:val="24"/>
        </w:rPr>
        <w:t xml:space="preserve"> to </w:t>
      </w:r>
      <w:r w:rsidR="00932D83">
        <w:rPr>
          <w:sz w:val="24"/>
          <w:szCs w:val="24"/>
        </w:rPr>
        <w:t>authorized equipment</w:t>
      </w:r>
      <w:r w:rsidR="003043EE">
        <w:rPr>
          <w:sz w:val="24"/>
          <w:szCs w:val="24"/>
        </w:rPr>
        <w:t>.</w:t>
      </w:r>
      <w:r>
        <w:rPr>
          <w:rStyle w:val="FootnoteReference"/>
          <w:szCs w:val="24"/>
        </w:rPr>
        <w:footnoteReference w:id="5"/>
      </w:r>
      <w:r w:rsidR="003043EE">
        <w:rPr>
          <w:sz w:val="24"/>
          <w:szCs w:val="24"/>
        </w:rPr>
        <w:t xml:space="preserve"> </w:t>
      </w:r>
      <w:r w:rsidR="00FC007B">
        <w:rPr>
          <w:sz w:val="24"/>
          <w:szCs w:val="24"/>
        </w:rPr>
        <w:t xml:space="preserve"> Such changes include </w:t>
      </w:r>
      <w:r w:rsidR="007377CB">
        <w:rPr>
          <w:sz w:val="24"/>
          <w:szCs w:val="24"/>
        </w:rPr>
        <w:t>Class I permissive changes</w:t>
      </w:r>
      <w:r w:rsidR="00FC007B">
        <w:rPr>
          <w:sz w:val="24"/>
          <w:szCs w:val="24"/>
        </w:rPr>
        <w:t>, which</w:t>
      </w:r>
      <w:r w:rsidR="00D87E9D">
        <w:rPr>
          <w:sz w:val="24"/>
          <w:szCs w:val="24"/>
        </w:rPr>
        <w:t xml:space="preserve"> generally</w:t>
      </w:r>
      <w:r w:rsidR="007377CB">
        <w:rPr>
          <w:sz w:val="24"/>
          <w:szCs w:val="24"/>
        </w:rPr>
        <w:t xml:space="preserve"> </w:t>
      </w:r>
      <w:r w:rsidR="0079502D">
        <w:rPr>
          <w:sz w:val="24"/>
          <w:szCs w:val="24"/>
        </w:rPr>
        <w:t>do not require a filing with the Commission</w:t>
      </w:r>
      <w:r w:rsidR="005D1BB3">
        <w:rPr>
          <w:sz w:val="24"/>
          <w:szCs w:val="24"/>
        </w:rPr>
        <w:t xml:space="preserve"> and</w:t>
      </w:r>
      <w:r>
        <w:rPr>
          <w:sz w:val="24"/>
          <w:szCs w:val="24"/>
        </w:rPr>
        <w:t xml:space="preserve"> may include</w:t>
      </w:r>
      <w:r w:rsidR="008827AB">
        <w:rPr>
          <w:sz w:val="24"/>
          <w:szCs w:val="24"/>
        </w:rPr>
        <w:t xml:space="preserve"> </w:t>
      </w:r>
      <w:r>
        <w:rPr>
          <w:sz w:val="24"/>
          <w:szCs w:val="24"/>
        </w:rPr>
        <w:t>s</w:t>
      </w:r>
      <w:r w:rsidR="008827AB">
        <w:rPr>
          <w:sz w:val="24"/>
          <w:szCs w:val="24"/>
        </w:rPr>
        <w:t>oftware, firmware</w:t>
      </w:r>
      <w:r w:rsidR="005C6B0C">
        <w:rPr>
          <w:sz w:val="24"/>
          <w:szCs w:val="24"/>
        </w:rPr>
        <w:t>,</w:t>
      </w:r>
      <w:r w:rsidR="008827AB">
        <w:rPr>
          <w:sz w:val="24"/>
          <w:szCs w:val="24"/>
        </w:rPr>
        <w:t xml:space="preserve"> and security update</w:t>
      </w:r>
      <w:r w:rsidR="00BE3A91">
        <w:rPr>
          <w:sz w:val="24"/>
          <w:szCs w:val="24"/>
        </w:rPr>
        <w:t>s</w:t>
      </w:r>
      <w:r w:rsidR="00A43A9B">
        <w:rPr>
          <w:sz w:val="24"/>
          <w:szCs w:val="24"/>
        </w:rPr>
        <w:t xml:space="preserve"> to mitigate harm to U.S. consumers</w:t>
      </w:r>
      <w:r>
        <w:rPr>
          <w:sz w:val="24"/>
          <w:szCs w:val="24"/>
        </w:rPr>
        <w:t>.</w:t>
      </w:r>
      <w:r>
        <w:rPr>
          <w:rStyle w:val="FootnoteReference"/>
          <w:szCs w:val="24"/>
        </w:rPr>
        <w:footnoteReference w:id="6"/>
      </w:r>
      <w:r>
        <w:rPr>
          <w:sz w:val="24"/>
          <w:szCs w:val="24"/>
        </w:rPr>
        <w:t xml:space="preserve">   </w:t>
      </w:r>
    </w:p>
    <w:p w:rsidR="00D03F0E" w:rsidP="00FC007B" w14:paraId="5BB2AEE0" w14:textId="12CC94B8">
      <w:pPr>
        <w:spacing w:after="240"/>
        <w:ind w:firstLine="720"/>
        <w:rPr>
          <w:sz w:val="24"/>
          <w:szCs w:val="24"/>
        </w:rPr>
      </w:pPr>
      <w:r>
        <w:rPr>
          <w:sz w:val="24"/>
          <w:szCs w:val="24"/>
        </w:rPr>
        <w:t>On January 21, 2026, OET announced</w:t>
      </w:r>
      <w:r w:rsidR="001C4238">
        <w:rPr>
          <w:sz w:val="24"/>
          <w:szCs w:val="24"/>
        </w:rPr>
        <w:t xml:space="preserve"> </w:t>
      </w:r>
      <w:r w:rsidRPr="001C4238" w:rsidR="001C4238">
        <w:rPr>
          <w:sz w:val="24"/>
          <w:szCs w:val="24"/>
        </w:rPr>
        <w:t>a similar waiver of certain prohibitions contained in 47 CFR §§ 2.932(b) and 2.1043(b)</w:t>
      </w:r>
      <w:r w:rsidR="00992238">
        <w:rPr>
          <w:sz w:val="24"/>
          <w:szCs w:val="24"/>
        </w:rPr>
        <w:t xml:space="preserve"> for </w:t>
      </w:r>
      <w:r w:rsidR="004254A9">
        <w:rPr>
          <w:sz w:val="24"/>
          <w:szCs w:val="24"/>
        </w:rPr>
        <w:t>uncrewed aircraft systems (UAS) and UAS critical components</w:t>
      </w:r>
      <w:r w:rsidR="00774988">
        <w:rPr>
          <w:sz w:val="24"/>
          <w:szCs w:val="24"/>
        </w:rPr>
        <w:t xml:space="preserve"> produced in a foreign country, which were added to the Covered List on December 22, 2025</w:t>
      </w:r>
      <w:r w:rsidR="003B3886">
        <w:rPr>
          <w:sz w:val="24"/>
          <w:szCs w:val="24"/>
        </w:rPr>
        <w:t>.</w:t>
      </w:r>
      <w:r w:rsidRPr="001C4238" w:rsidR="001C4238">
        <w:rPr>
          <w:sz w:val="24"/>
          <w:szCs w:val="24"/>
        </w:rPr>
        <w:t xml:space="preserve"> </w:t>
      </w:r>
      <w:r w:rsidR="003B3886">
        <w:rPr>
          <w:sz w:val="24"/>
          <w:szCs w:val="24"/>
        </w:rPr>
        <w:t xml:space="preserve"> </w:t>
      </w:r>
      <w:r w:rsidR="00992238">
        <w:rPr>
          <w:sz w:val="24"/>
          <w:szCs w:val="24"/>
        </w:rPr>
        <w:t>Th</w:t>
      </w:r>
      <w:r w:rsidR="002C7311">
        <w:rPr>
          <w:sz w:val="24"/>
          <w:szCs w:val="24"/>
        </w:rPr>
        <w:t>e</w:t>
      </w:r>
      <w:r w:rsidR="00992238">
        <w:rPr>
          <w:sz w:val="24"/>
          <w:szCs w:val="24"/>
        </w:rPr>
        <w:t xml:space="preserve"> waiver</w:t>
      </w:r>
      <w:r w:rsidRPr="001C4238" w:rsidR="001C4238">
        <w:rPr>
          <w:sz w:val="24"/>
          <w:szCs w:val="24"/>
        </w:rPr>
        <w:t xml:space="preserve"> permitted all UAS and UAS critical components authorized for use in the United States to continue to receive software and firmware updates that mitigate harm to U.S. consumers at least until January 1, 2027.</w:t>
      </w:r>
      <w:r>
        <w:rPr>
          <w:rStyle w:val="FootnoteReference"/>
          <w:szCs w:val="24"/>
        </w:rPr>
        <w:footnoteReference w:id="7"/>
      </w:r>
      <w:r w:rsidRPr="001C4238" w:rsidR="001C4238">
        <w:rPr>
          <w:sz w:val="24"/>
          <w:szCs w:val="24"/>
        </w:rPr>
        <w:t xml:space="preserve"> </w:t>
      </w:r>
      <w:r>
        <w:rPr>
          <w:sz w:val="24"/>
          <w:szCs w:val="24"/>
        </w:rPr>
        <w:t xml:space="preserve"> </w:t>
      </w:r>
    </w:p>
    <w:p w:rsidR="004206C8" w:rsidP="008139DB" w14:paraId="1A18939D" w14:textId="65021331">
      <w:pPr>
        <w:spacing w:after="240"/>
        <w:ind w:firstLine="720"/>
        <w:rPr>
          <w:sz w:val="24"/>
          <w:szCs w:val="24"/>
        </w:rPr>
      </w:pPr>
      <w:r>
        <w:rPr>
          <w:sz w:val="24"/>
          <w:szCs w:val="24"/>
        </w:rPr>
        <w:t>A</w:t>
      </w:r>
      <w:r w:rsidR="00F028F8">
        <w:rPr>
          <w:sz w:val="24"/>
          <w:szCs w:val="24"/>
        </w:rPr>
        <w:t>pplying</w:t>
      </w:r>
      <w:r>
        <w:rPr>
          <w:sz w:val="24"/>
          <w:szCs w:val="24"/>
        </w:rPr>
        <w:t xml:space="preserve"> </w:t>
      </w:r>
      <w:r w:rsidR="005A0DCF">
        <w:rPr>
          <w:sz w:val="24"/>
          <w:szCs w:val="24"/>
        </w:rPr>
        <w:t xml:space="preserve">the revised </w:t>
      </w:r>
      <w:r w:rsidRPr="007A24A6" w:rsidR="00245412">
        <w:rPr>
          <w:sz w:val="24"/>
          <w:szCs w:val="24"/>
        </w:rPr>
        <w:t>47 CFR §§ 2.932</w:t>
      </w:r>
      <w:r w:rsidR="00245412">
        <w:rPr>
          <w:sz w:val="24"/>
          <w:szCs w:val="24"/>
        </w:rPr>
        <w:t>(b)</w:t>
      </w:r>
      <w:r w:rsidRPr="007A24A6" w:rsidR="00245412">
        <w:rPr>
          <w:sz w:val="24"/>
          <w:szCs w:val="24"/>
        </w:rPr>
        <w:t xml:space="preserve"> and 2.1043(b</w:t>
      </w:r>
      <w:r w:rsidR="00245412">
        <w:rPr>
          <w:sz w:val="24"/>
          <w:szCs w:val="24"/>
        </w:rPr>
        <w:t>)</w:t>
      </w:r>
      <w:r w:rsidR="00A43EB8">
        <w:rPr>
          <w:sz w:val="24"/>
          <w:szCs w:val="24"/>
        </w:rPr>
        <w:t xml:space="preserve"> </w:t>
      </w:r>
      <w:r w:rsidR="007A534C">
        <w:rPr>
          <w:sz w:val="24"/>
          <w:szCs w:val="24"/>
        </w:rPr>
        <w:t xml:space="preserve">to the newly added </w:t>
      </w:r>
      <w:r w:rsidR="00D03615">
        <w:rPr>
          <w:sz w:val="24"/>
          <w:szCs w:val="24"/>
        </w:rPr>
        <w:t xml:space="preserve">Covered </w:t>
      </w:r>
      <w:r w:rsidR="00D67BF0">
        <w:rPr>
          <w:sz w:val="24"/>
          <w:szCs w:val="24"/>
        </w:rPr>
        <w:t>Routers</w:t>
      </w:r>
      <w:r w:rsidR="00D03615">
        <w:rPr>
          <w:sz w:val="24"/>
          <w:szCs w:val="24"/>
        </w:rPr>
        <w:t xml:space="preserve"> </w:t>
      </w:r>
      <w:r w:rsidR="009A49C5">
        <w:rPr>
          <w:sz w:val="24"/>
          <w:szCs w:val="24"/>
        </w:rPr>
        <w:t xml:space="preserve">would have the effect of prohibiting permissive changes to Covered </w:t>
      </w:r>
      <w:r w:rsidR="00D67BF0">
        <w:rPr>
          <w:sz w:val="24"/>
          <w:szCs w:val="24"/>
        </w:rPr>
        <w:t>Routers</w:t>
      </w:r>
      <w:r w:rsidR="009A49C5">
        <w:rPr>
          <w:sz w:val="24"/>
          <w:szCs w:val="24"/>
        </w:rPr>
        <w:t xml:space="preserve"> </w:t>
      </w:r>
      <w:r w:rsidR="00D03615">
        <w:rPr>
          <w:sz w:val="24"/>
          <w:szCs w:val="24"/>
        </w:rPr>
        <w:t xml:space="preserve">even if they were authorized prior to </w:t>
      </w:r>
      <w:r w:rsidR="009E659F">
        <w:rPr>
          <w:sz w:val="24"/>
          <w:szCs w:val="24"/>
        </w:rPr>
        <w:t xml:space="preserve">the </w:t>
      </w:r>
      <w:r w:rsidR="00D67BF0">
        <w:rPr>
          <w:sz w:val="24"/>
          <w:szCs w:val="24"/>
        </w:rPr>
        <w:t>March 23, 2026</w:t>
      </w:r>
      <w:r w:rsidR="004A4ACD">
        <w:rPr>
          <w:sz w:val="24"/>
          <w:szCs w:val="24"/>
        </w:rPr>
        <w:t>,</w:t>
      </w:r>
      <w:r w:rsidR="009E659F">
        <w:rPr>
          <w:sz w:val="24"/>
          <w:szCs w:val="24"/>
        </w:rPr>
        <w:t xml:space="preserve"> Covered List addition</w:t>
      </w:r>
      <w:r w:rsidR="00BA6EBC">
        <w:rPr>
          <w:sz w:val="24"/>
          <w:szCs w:val="24"/>
        </w:rPr>
        <w:t>.  Th</w:t>
      </w:r>
      <w:r w:rsidR="00627469">
        <w:rPr>
          <w:sz w:val="24"/>
          <w:szCs w:val="24"/>
        </w:rPr>
        <w:t>is</w:t>
      </w:r>
      <w:r w:rsidR="00BA6EBC">
        <w:rPr>
          <w:sz w:val="24"/>
          <w:szCs w:val="24"/>
        </w:rPr>
        <w:t xml:space="preserve"> prohibition </w:t>
      </w:r>
      <w:r w:rsidR="005B0B9A">
        <w:rPr>
          <w:sz w:val="24"/>
          <w:szCs w:val="24"/>
        </w:rPr>
        <w:t xml:space="preserve">would be </w:t>
      </w:r>
      <w:r w:rsidR="00BA6EBC">
        <w:rPr>
          <w:sz w:val="24"/>
          <w:szCs w:val="24"/>
        </w:rPr>
        <w:t xml:space="preserve">in effect </w:t>
      </w:r>
      <w:r w:rsidR="002B3CAC">
        <w:rPr>
          <w:sz w:val="24"/>
          <w:szCs w:val="24"/>
        </w:rPr>
        <w:t>even</w:t>
      </w:r>
      <w:r w:rsidR="00BA6EBC">
        <w:rPr>
          <w:sz w:val="24"/>
          <w:szCs w:val="24"/>
        </w:rPr>
        <w:t xml:space="preserve"> for</w:t>
      </w:r>
      <w:r w:rsidR="00E63E4D">
        <w:rPr>
          <w:sz w:val="24"/>
          <w:szCs w:val="24"/>
        </w:rPr>
        <w:t xml:space="preserve"> Class I permissive changes—such as software</w:t>
      </w:r>
      <w:r w:rsidR="00B8706E">
        <w:rPr>
          <w:sz w:val="24"/>
          <w:szCs w:val="24"/>
        </w:rPr>
        <w:t xml:space="preserve"> and </w:t>
      </w:r>
      <w:r w:rsidR="00E63E4D">
        <w:rPr>
          <w:sz w:val="24"/>
          <w:szCs w:val="24"/>
        </w:rPr>
        <w:t>firmware security updates</w:t>
      </w:r>
      <w:r w:rsidR="00B8706E">
        <w:rPr>
          <w:sz w:val="24"/>
          <w:szCs w:val="24"/>
        </w:rPr>
        <w:t xml:space="preserve"> that mitigate harm to U.S. consumers</w:t>
      </w:r>
      <w:r w:rsidR="00E63E4D">
        <w:rPr>
          <w:sz w:val="24"/>
          <w:szCs w:val="24"/>
        </w:rPr>
        <w:t>—</w:t>
      </w:r>
      <w:r w:rsidR="009E659F">
        <w:rPr>
          <w:sz w:val="24"/>
          <w:szCs w:val="24"/>
        </w:rPr>
        <w:t>because</w:t>
      </w:r>
      <w:r w:rsidR="00D55CA6">
        <w:rPr>
          <w:sz w:val="24"/>
          <w:szCs w:val="24"/>
        </w:rPr>
        <w:t xml:space="preserve"> </w:t>
      </w:r>
      <w:r w:rsidR="002B3CAC">
        <w:rPr>
          <w:sz w:val="24"/>
          <w:szCs w:val="24"/>
        </w:rPr>
        <w:t xml:space="preserve">previously-authorized </w:t>
      </w:r>
      <w:r w:rsidR="0086372D">
        <w:rPr>
          <w:sz w:val="24"/>
          <w:szCs w:val="24"/>
        </w:rPr>
        <w:t>Routers</w:t>
      </w:r>
      <w:r w:rsidR="006C6619">
        <w:rPr>
          <w:sz w:val="24"/>
          <w:szCs w:val="24"/>
        </w:rPr>
        <w:t xml:space="preserve"> </w:t>
      </w:r>
      <w:r w:rsidR="000C6328">
        <w:rPr>
          <w:sz w:val="24"/>
          <w:szCs w:val="24"/>
        </w:rPr>
        <w:t>are now cover</w:t>
      </w:r>
      <w:r w:rsidR="00606D1D">
        <w:rPr>
          <w:sz w:val="24"/>
          <w:szCs w:val="24"/>
        </w:rPr>
        <w:t>ed equipment</w:t>
      </w:r>
      <w:r w:rsidR="00F20EAA">
        <w:rPr>
          <w:sz w:val="24"/>
          <w:szCs w:val="24"/>
        </w:rPr>
        <w:t>.</w:t>
      </w:r>
      <w:r w:rsidR="00BA38FB">
        <w:rPr>
          <w:sz w:val="24"/>
          <w:szCs w:val="24"/>
        </w:rPr>
        <w:t xml:space="preserve">  </w:t>
      </w:r>
    </w:p>
    <w:p w:rsidR="00C42116" w:rsidP="00C42116" w14:paraId="01CFFEF2" w14:textId="21A5F545">
      <w:pPr>
        <w:spacing w:after="240"/>
        <w:ind w:firstLine="720"/>
        <w:rPr>
          <w:sz w:val="24"/>
          <w:szCs w:val="24"/>
        </w:rPr>
      </w:pPr>
      <w:r>
        <w:rPr>
          <w:sz w:val="24"/>
          <w:szCs w:val="24"/>
          <w:u w:val="single"/>
        </w:rPr>
        <w:t>Legal</w:t>
      </w:r>
      <w:r w:rsidR="00871CBE">
        <w:rPr>
          <w:sz w:val="24"/>
          <w:szCs w:val="24"/>
          <w:u w:val="single"/>
        </w:rPr>
        <w:t xml:space="preserve"> </w:t>
      </w:r>
      <w:r w:rsidR="006635E9">
        <w:rPr>
          <w:sz w:val="24"/>
          <w:szCs w:val="24"/>
          <w:u w:val="single"/>
        </w:rPr>
        <w:t>Analysis</w:t>
      </w:r>
      <w:r w:rsidR="009426A1">
        <w:rPr>
          <w:sz w:val="24"/>
          <w:szCs w:val="24"/>
          <w:u w:val="single"/>
        </w:rPr>
        <w:t>:</w:t>
      </w:r>
      <w:r w:rsidR="006635E9">
        <w:rPr>
          <w:sz w:val="24"/>
          <w:szCs w:val="24"/>
        </w:rPr>
        <w:t xml:space="preserve"> </w:t>
      </w:r>
      <w:r w:rsidR="00A70F43">
        <w:rPr>
          <w:sz w:val="24"/>
          <w:szCs w:val="24"/>
        </w:rPr>
        <w:t>OET</w:t>
      </w:r>
      <w:r w:rsidR="00453852">
        <w:rPr>
          <w:sz w:val="24"/>
          <w:szCs w:val="24"/>
        </w:rPr>
        <w:t>,</w:t>
      </w:r>
      <w:r w:rsidR="00AA792A">
        <w:rPr>
          <w:sz w:val="24"/>
          <w:szCs w:val="24"/>
        </w:rPr>
        <w:t xml:space="preserve"> under delegated authority,</w:t>
      </w:r>
      <w:r>
        <w:rPr>
          <w:rStyle w:val="FootnoteReference"/>
          <w:szCs w:val="24"/>
        </w:rPr>
        <w:footnoteReference w:id="8"/>
      </w:r>
      <w:r w:rsidR="00AA792A">
        <w:rPr>
          <w:sz w:val="24"/>
          <w:szCs w:val="24"/>
        </w:rPr>
        <w:t xml:space="preserve"> </w:t>
      </w:r>
      <w:r w:rsidR="00146A29">
        <w:rPr>
          <w:sz w:val="24"/>
          <w:szCs w:val="24"/>
        </w:rPr>
        <w:t>waives</w:t>
      </w:r>
      <w:r w:rsidR="009B4107">
        <w:rPr>
          <w:sz w:val="24"/>
          <w:szCs w:val="24"/>
        </w:rPr>
        <w:t xml:space="preserve"> </w:t>
      </w:r>
      <w:r w:rsidR="00FC14F3">
        <w:rPr>
          <w:sz w:val="24"/>
          <w:szCs w:val="24"/>
        </w:rPr>
        <w:t xml:space="preserve">the applicability of </w:t>
      </w:r>
      <w:r w:rsidR="00E21DAA">
        <w:rPr>
          <w:sz w:val="24"/>
          <w:szCs w:val="24"/>
        </w:rPr>
        <w:t xml:space="preserve">the </w:t>
      </w:r>
      <w:r w:rsidR="00DB063E">
        <w:rPr>
          <w:sz w:val="24"/>
          <w:szCs w:val="24"/>
        </w:rPr>
        <w:t>prohibition</w:t>
      </w:r>
      <w:r w:rsidR="00596F7C">
        <w:rPr>
          <w:sz w:val="24"/>
          <w:szCs w:val="24"/>
        </w:rPr>
        <w:t>s</w:t>
      </w:r>
      <w:r w:rsidR="00DB063E">
        <w:rPr>
          <w:sz w:val="24"/>
          <w:szCs w:val="24"/>
        </w:rPr>
        <w:t xml:space="preserve"> against </w:t>
      </w:r>
      <w:r w:rsidR="007E16C7">
        <w:rPr>
          <w:sz w:val="24"/>
          <w:szCs w:val="24"/>
        </w:rPr>
        <w:t>C</w:t>
      </w:r>
      <w:r w:rsidR="00DB063E">
        <w:rPr>
          <w:sz w:val="24"/>
          <w:szCs w:val="24"/>
        </w:rPr>
        <w:t xml:space="preserve">lass </w:t>
      </w:r>
      <w:r w:rsidR="00E642DC">
        <w:rPr>
          <w:sz w:val="24"/>
          <w:szCs w:val="24"/>
        </w:rPr>
        <w:t>I</w:t>
      </w:r>
      <w:r w:rsidR="00DB063E">
        <w:rPr>
          <w:sz w:val="24"/>
          <w:szCs w:val="24"/>
        </w:rPr>
        <w:t xml:space="preserve"> permissive changes </w:t>
      </w:r>
      <w:r w:rsidRPr="007832D7" w:rsidR="007832D7">
        <w:rPr>
          <w:sz w:val="24"/>
          <w:szCs w:val="24"/>
        </w:rPr>
        <w:t>under 47 CFR §</w:t>
      </w:r>
      <w:r w:rsidRPr="007832D7" w:rsidR="00E642DC">
        <w:rPr>
          <w:sz w:val="24"/>
          <w:szCs w:val="24"/>
        </w:rPr>
        <w:t>§</w:t>
      </w:r>
      <w:r w:rsidR="00E642DC">
        <w:rPr>
          <w:sz w:val="24"/>
          <w:szCs w:val="24"/>
        </w:rPr>
        <w:t xml:space="preserve"> 2.932(b) and</w:t>
      </w:r>
      <w:r w:rsidRPr="007832D7" w:rsidR="007832D7">
        <w:rPr>
          <w:sz w:val="24"/>
          <w:szCs w:val="24"/>
        </w:rPr>
        <w:t xml:space="preserve"> </w:t>
      </w:r>
      <w:r w:rsidR="00A70F43">
        <w:rPr>
          <w:sz w:val="24"/>
          <w:szCs w:val="24"/>
        </w:rPr>
        <w:t>2.1043(b)</w:t>
      </w:r>
      <w:r w:rsidRPr="007832D7" w:rsidR="007832D7">
        <w:rPr>
          <w:sz w:val="24"/>
          <w:szCs w:val="24"/>
        </w:rPr>
        <w:t xml:space="preserve"> </w:t>
      </w:r>
      <w:r w:rsidR="00DB063E">
        <w:rPr>
          <w:sz w:val="24"/>
          <w:szCs w:val="24"/>
        </w:rPr>
        <w:t>to software</w:t>
      </w:r>
      <w:r w:rsidR="00B8706E">
        <w:rPr>
          <w:sz w:val="24"/>
          <w:szCs w:val="24"/>
        </w:rPr>
        <w:t xml:space="preserve"> and </w:t>
      </w:r>
      <w:r w:rsidR="00DB063E">
        <w:rPr>
          <w:sz w:val="24"/>
          <w:szCs w:val="24"/>
        </w:rPr>
        <w:t>firmware updates</w:t>
      </w:r>
      <w:r w:rsidR="00F9318A">
        <w:rPr>
          <w:sz w:val="24"/>
          <w:szCs w:val="24"/>
        </w:rPr>
        <w:t xml:space="preserve"> t</w:t>
      </w:r>
      <w:r w:rsidR="004033C1">
        <w:rPr>
          <w:sz w:val="24"/>
          <w:szCs w:val="24"/>
        </w:rPr>
        <w:t>hat</w:t>
      </w:r>
      <w:r w:rsidR="00F9318A">
        <w:rPr>
          <w:sz w:val="24"/>
          <w:szCs w:val="24"/>
        </w:rPr>
        <w:t xml:space="preserve"> mitigate harm to U.S. consumers</w:t>
      </w:r>
      <w:r w:rsidR="00DB063E">
        <w:rPr>
          <w:sz w:val="24"/>
          <w:szCs w:val="24"/>
        </w:rPr>
        <w:t xml:space="preserve"> for </w:t>
      </w:r>
      <w:r w:rsidR="003A62E6">
        <w:rPr>
          <w:sz w:val="24"/>
          <w:szCs w:val="24"/>
        </w:rPr>
        <w:t>Routers</w:t>
      </w:r>
      <w:r w:rsidR="00DB063E">
        <w:rPr>
          <w:sz w:val="24"/>
          <w:szCs w:val="24"/>
        </w:rPr>
        <w:t xml:space="preserve"> </w:t>
      </w:r>
      <w:r w:rsidR="00352967">
        <w:rPr>
          <w:sz w:val="24"/>
          <w:szCs w:val="24"/>
        </w:rPr>
        <w:t xml:space="preserve">authorized prior to </w:t>
      </w:r>
      <w:r w:rsidR="00596F7C">
        <w:rPr>
          <w:sz w:val="24"/>
          <w:szCs w:val="24"/>
        </w:rPr>
        <w:t xml:space="preserve">the </w:t>
      </w:r>
      <w:r w:rsidR="00281475">
        <w:rPr>
          <w:sz w:val="24"/>
          <w:szCs w:val="24"/>
        </w:rPr>
        <w:t>March 23, 2026</w:t>
      </w:r>
      <w:r w:rsidR="005D52EB">
        <w:rPr>
          <w:sz w:val="24"/>
          <w:szCs w:val="24"/>
        </w:rPr>
        <w:t>,</w:t>
      </w:r>
      <w:r w:rsidR="00596F7C">
        <w:rPr>
          <w:sz w:val="24"/>
          <w:szCs w:val="24"/>
        </w:rPr>
        <w:t xml:space="preserve"> Covered List addition</w:t>
      </w:r>
      <w:r w:rsidR="006941A1">
        <w:rPr>
          <w:sz w:val="24"/>
          <w:szCs w:val="24"/>
        </w:rPr>
        <w:t>.</w:t>
      </w:r>
      <w:r w:rsidR="007006E8">
        <w:rPr>
          <w:sz w:val="24"/>
          <w:szCs w:val="24"/>
        </w:rPr>
        <w:t xml:space="preserve">  </w:t>
      </w:r>
      <w:r w:rsidRPr="0050601D" w:rsidR="007006E8">
        <w:rPr>
          <w:sz w:val="24"/>
          <w:szCs w:val="24"/>
        </w:rPr>
        <w:t>These include all software and firmware updates to ensure the continued functionality of the devices, such as those that patch vulnerabilities and facilitate compatibility with different operating systems.</w:t>
      </w:r>
      <w:r>
        <w:rPr>
          <w:sz w:val="24"/>
          <w:szCs w:val="24"/>
        </w:rPr>
        <w:t xml:space="preserve"> </w:t>
      </w:r>
      <w:r w:rsidR="006941A1">
        <w:rPr>
          <w:sz w:val="24"/>
          <w:szCs w:val="24"/>
        </w:rPr>
        <w:t xml:space="preserve"> </w:t>
      </w:r>
      <w:r w:rsidR="00E21DAA">
        <w:rPr>
          <w:sz w:val="24"/>
          <w:szCs w:val="24"/>
        </w:rPr>
        <w:t>OET finds that</w:t>
      </w:r>
      <w:r w:rsidR="003C0368">
        <w:rPr>
          <w:sz w:val="24"/>
          <w:szCs w:val="24"/>
        </w:rPr>
        <w:t xml:space="preserve"> </w:t>
      </w:r>
      <w:r w:rsidRPr="003C0368" w:rsidR="003C0368">
        <w:rPr>
          <w:sz w:val="24"/>
          <w:szCs w:val="24"/>
        </w:rPr>
        <w:t>special circumstances warrant a deviation from the general rule</w:t>
      </w:r>
      <w:r w:rsidR="003C0368">
        <w:rPr>
          <w:sz w:val="24"/>
          <w:szCs w:val="24"/>
        </w:rPr>
        <w:t>s</w:t>
      </w:r>
      <w:r w:rsidRPr="003C0368" w:rsidR="003C0368">
        <w:rPr>
          <w:sz w:val="24"/>
          <w:szCs w:val="24"/>
        </w:rPr>
        <w:t xml:space="preserve"> and the public interest</w:t>
      </w:r>
      <w:r w:rsidR="00416EFB">
        <w:rPr>
          <w:sz w:val="24"/>
          <w:szCs w:val="24"/>
        </w:rPr>
        <w:t xml:space="preserve"> would be better served </w:t>
      </w:r>
      <w:r w:rsidR="009F727D">
        <w:rPr>
          <w:sz w:val="24"/>
          <w:szCs w:val="24"/>
        </w:rPr>
        <w:t xml:space="preserve">by </w:t>
      </w:r>
      <w:r w:rsidR="00194643">
        <w:rPr>
          <w:sz w:val="24"/>
          <w:szCs w:val="24"/>
        </w:rPr>
        <w:t>waiving</w:t>
      </w:r>
      <w:r w:rsidR="009F727D">
        <w:rPr>
          <w:sz w:val="24"/>
          <w:szCs w:val="24"/>
        </w:rPr>
        <w:t xml:space="preserve"> prohibition</w:t>
      </w:r>
      <w:r>
        <w:rPr>
          <w:sz w:val="24"/>
          <w:szCs w:val="24"/>
        </w:rPr>
        <w:t>s</w:t>
      </w:r>
      <w:r w:rsidR="009F727D">
        <w:rPr>
          <w:sz w:val="24"/>
          <w:szCs w:val="24"/>
        </w:rPr>
        <w:t xml:space="preserve"> on </w:t>
      </w:r>
      <w:r w:rsidR="00062538">
        <w:rPr>
          <w:sz w:val="24"/>
          <w:szCs w:val="24"/>
        </w:rPr>
        <w:t xml:space="preserve">these </w:t>
      </w:r>
      <w:r w:rsidR="009F727D">
        <w:rPr>
          <w:sz w:val="24"/>
          <w:szCs w:val="24"/>
        </w:rPr>
        <w:t>Class I permissive changes in these circumstances</w:t>
      </w:r>
      <w:r w:rsidRPr="003C0368" w:rsidR="003C0368">
        <w:rPr>
          <w:sz w:val="24"/>
          <w:szCs w:val="24"/>
        </w:rPr>
        <w:t>.</w:t>
      </w:r>
      <w:r>
        <w:rPr>
          <w:rStyle w:val="FootnoteReference"/>
          <w:szCs w:val="24"/>
        </w:rPr>
        <w:footnoteReference w:id="9"/>
      </w:r>
      <w:r w:rsidRPr="003C0368" w:rsidR="003C0368">
        <w:rPr>
          <w:sz w:val="24"/>
          <w:szCs w:val="24"/>
        </w:rPr>
        <w:t xml:space="preserve"> </w:t>
      </w:r>
      <w:r>
        <w:rPr>
          <w:sz w:val="24"/>
          <w:szCs w:val="24"/>
        </w:rPr>
        <w:t xml:space="preserve"> </w:t>
      </w:r>
    </w:p>
    <w:p w:rsidR="00B55630" w:rsidRPr="00F84425" w:rsidP="00F84425" w14:paraId="481B2F97" w14:textId="55C28AB8">
      <w:pPr>
        <w:spacing w:after="240"/>
        <w:ind w:firstLine="720"/>
        <w:rPr>
          <w:sz w:val="24"/>
          <w:szCs w:val="24"/>
        </w:rPr>
      </w:pPr>
      <w:r>
        <w:rPr>
          <w:sz w:val="24"/>
          <w:szCs w:val="24"/>
        </w:rPr>
        <w:t xml:space="preserve">As OET concluded in January with respect to </w:t>
      </w:r>
      <w:r w:rsidR="00372A0F">
        <w:rPr>
          <w:sz w:val="24"/>
          <w:szCs w:val="24"/>
        </w:rPr>
        <w:t>the December 22, 2025 Covered List update</w:t>
      </w:r>
      <w:r w:rsidR="00A57672">
        <w:rPr>
          <w:sz w:val="24"/>
          <w:szCs w:val="24"/>
        </w:rPr>
        <w:t xml:space="preserve">, </w:t>
      </w:r>
      <w:r w:rsidR="00372A0F">
        <w:rPr>
          <w:sz w:val="24"/>
          <w:szCs w:val="24"/>
        </w:rPr>
        <w:t>this Covered List addition warrants</w:t>
      </w:r>
      <w:r w:rsidR="00EF2D0F">
        <w:rPr>
          <w:sz w:val="24"/>
          <w:szCs w:val="24"/>
        </w:rPr>
        <w:t xml:space="preserve"> a limited waiver of our rules.  For example,</w:t>
      </w:r>
      <w:r w:rsidR="00E71C15">
        <w:rPr>
          <w:sz w:val="24"/>
          <w:szCs w:val="24"/>
        </w:rPr>
        <w:t xml:space="preserve"> </w:t>
      </w:r>
      <w:r w:rsidR="00EF2D0F">
        <w:rPr>
          <w:sz w:val="24"/>
          <w:szCs w:val="24"/>
        </w:rPr>
        <w:t>particular</w:t>
      </w:r>
      <w:r w:rsidRPr="009A149C" w:rsidR="009A149C">
        <w:rPr>
          <w:sz w:val="24"/>
          <w:szCs w:val="24"/>
        </w:rPr>
        <w:t xml:space="preserve"> </w:t>
      </w:r>
      <w:r w:rsidR="00D931CA">
        <w:rPr>
          <w:sz w:val="24"/>
          <w:szCs w:val="24"/>
        </w:rPr>
        <w:t xml:space="preserve">safety and security </w:t>
      </w:r>
      <w:r w:rsidRPr="009A149C" w:rsidR="009A149C">
        <w:rPr>
          <w:sz w:val="24"/>
          <w:szCs w:val="24"/>
        </w:rPr>
        <w:t xml:space="preserve">features regarding the continued operation of </w:t>
      </w:r>
      <w:r w:rsidR="00372A0F">
        <w:rPr>
          <w:sz w:val="24"/>
          <w:szCs w:val="24"/>
        </w:rPr>
        <w:t>routers</w:t>
      </w:r>
      <w:r w:rsidRPr="009A149C" w:rsidR="009A149C">
        <w:rPr>
          <w:sz w:val="24"/>
          <w:szCs w:val="24"/>
        </w:rPr>
        <w:t xml:space="preserve"> support a limited waiver to ensure that relevant updates can be made. </w:t>
      </w:r>
      <w:r w:rsidR="00F84425">
        <w:rPr>
          <w:sz w:val="24"/>
          <w:szCs w:val="24"/>
        </w:rPr>
        <w:t xml:space="preserve"> </w:t>
      </w:r>
      <w:r w:rsidR="00493AF6">
        <w:rPr>
          <w:sz w:val="24"/>
          <w:szCs w:val="24"/>
        </w:rPr>
        <w:t xml:space="preserve">This delay will give the </w:t>
      </w:r>
      <w:r w:rsidR="003D088B">
        <w:rPr>
          <w:sz w:val="24"/>
          <w:szCs w:val="24"/>
        </w:rPr>
        <w:t xml:space="preserve">Commission </w:t>
      </w:r>
      <w:r w:rsidR="005D143D">
        <w:rPr>
          <w:sz w:val="24"/>
          <w:szCs w:val="24"/>
        </w:rPr>
        <w:t xml:space="preserve">an opportunity to consider </w:t>
      </w:r>
      <w:r w:rsidR="00493AF6">
        <w:rPr>
          <w:sz w:val="24"/>
          <w:szCs w:val="24"/>
        </w:rPr>
        <w:t xml:space="preserve">the application of </w:t>
      </w:r>
      <w:r w:rsidR="00F84425">
        <w:rPr>
          <w:sz w:val="24"/>
          <w:szCs w:val="24"/>
        </w:rPr>
        <w:t xml:space="preserve">the Commission’s October </w:t>
      </w:r>
      <w:r w:rsidR="00D211DC">
        <w:rPr>
          <w:sz w:val="24"/>
          <w:szCs w:val="24"/>
        </w:rPr>
        <w:t xml:space="preserve">2025 </w:t>
      </w:r>
      <w:r w:rsidR="00D61634">
        <w:rPr>
          <w:sz w:val="24"/>
          <w:szCs w:val="24"/>
        </w:rPr>
        <w:t>Class I permissive change rule</w:t>
      </w:r>
      <w:r w:rsidR="00493AF6">
        <w:rPr>
          <w:sz w:val="24"/>
          <w:szCs w:val="24"/>
        </w:rPr>
        <w:t xml:space="preserve"> revisions to the new Covered List update.  The limited duration of this </w:t>
      </w:r>
      <w:r w:rsidR="00B77064">
        <w:rPr>
          <w:sz w:val="24"/>
          <w:szCs w:val="24"/>
        </w:rPr>
        <w:t xml:space="preserve">waiver </w:t>
      </w:r>
      <w:r w:rsidR="00493AF6">
        <w:rPr>
          <w:sz w:val="24"/>
          <w:szCs w:val="24"/>
        </w:rPr>
        <w:t>also reduces potential harm to the public interest.</w:t>
      </w:r>
      <w:r w:rsidR="002F5261">
        <w:rPr>
          <w:sz w:val="24"/>
          <w:szCs w:val="24"/>
        </w:rPr>
        <w:t xml:space="preserve">  </w:t>
      </w:r>
    </w:p>
    <w:p w:rsidR="002853C1" w:rsidP="000E3769" w14:paraId="4E34A9FE" w14:textId="2542E77D">
      <w:pPr>
        <w:spacing w:after="240"/>
        <w:ind w:firstLine="720"/>
        <w:rPr>
          <w:sz w:val="24"/>
          <w:szCs w:val="24"/>
        </w:rPr>
      </w:pPr>
      <w:r>
        <w:rPr>
          <w:sz w:val="24"/>
          <w:szCs w:val="24"/>
        </w:rPr>
        <w:t xml:space="preserve">Therefore, </w:t>
      </w:r>
      <w:r w:rsidR="00360923">
        <w:rPr>
          <w:sz w:val="24"/>
          <w:szCs w:val="24"/>
        </w:rPr>
        <w:t xml:space="preserve">OET concludes that </w:t>
      </w:r>
      <w:r w:rsidR="00505A38">
        <w:rPr>
          <w:sz w:val="24"/>
          <w:szCs w:val="24"/>
        </w:rPr>
        <w:t>a limited waiver</w:t>
      </w:r>
      <w:r w:rsidR="00FA0AF1">
        <w:rPr>
          <w:sz w:val="24"/>
          <w:szCs w:val="24"/>
        </w:rPr>
        <w:t xml:space="preserve"> until</w:t>
      </w:r>
      <w:r w:rsidR="00337BD4">
        <w:rPr>
          <w:sz w:val="24"/>
          <w:szCs w:val="24"/>
        </w:rPr>
        <w:t xml:space="preserve"> </w:t>
      </w:r>
      <w:r w:rsidR="00372A0F">
        <w:rPr>
          <w:sz w:val="24"/>
          <w:szCs w:val="24"/>
        </w:rPr>
        <w:t>March</w:t>
      </w:r>
      <w:r w:rsidR="00493AF6">
        <w:rPr>
          <w:sz w:val="24"/>
          <w:szCs w:val="24"/>
        </w:rPr>
        <w:t xml:space="preserve"> 1, 2027</w:t>
      </w:r>
      <w:r w:rsidR="00372A0F">
        <w:rPr>
          <w:sz w:val="24"/>
          <w:szCs w:val="24"/>
        </w:rPr>
        <w:t>,</w:t>
      </w:r>
      <w:r w:rsidR="00493AF6">
        <w:rPr>
          <w:sz w:val="24"/>
          <w:szCs w:val="24"/>
        </w:rPr>
        <w:t xml:space="preserve"> </w:t>
      </w:r>
      <w:r w:rsidR="00337BD4">
        <w:rPr>
          <w:sz w:val="24"/>
          <w:szCs w:val="24"/>
        </w:rPr>
        <w:t>is warranted and</w:t>
      </w:r>
      <w:r>
        <w:rPr>
          <w:sz w:val="24"/>
          <w:szCs w:val="24"/>
        </w:rPr>
        <w:t xml:space="preserve"> in the</w:t>
      </w:r>
      <w:r w:rsidRPr="006941A1" w:rsidR="006941A1">
        <w:rPr>
          <w:sz w:val="24"/>
          <w:szCs w:val="24"/>
        </w:rPr>
        <w:t xml:space="preserve"> public interest</w:t>
      </w:r>
      <w:r w:rsidR="006941A1">
        <w:rPr>
          <w:sz w:val="24"/>
          <w:szCs w:val="24"/>
        </w:rPr>
        <w:t>.</w:t>
      </w:r>
      <w:r w:rsidR="00E70C62">
        <w:rPr>
          <w:sz w:val="24"/>
          <w:szCs w:val="24"/>
        </w:rPr>
        <w:t xml:space="preserve">  </w:t>
      </w:r>
      <w:r w:rsidR="00372A0F">
        <w:rPr>
          <w:sz w:val="24"/>
          <w:szCs w:val="24"/>
        </w:rPr>
        <w:t>March</w:t>
      </w:r>
      <w:r w:rsidR="00840F29">
        <w:rPr>
          <w:sz w:val="24"/>
          <w:szCs w:val="24"/>
        </w:rPr>
        <w:t xml:space="preserve"> 1, 2027, is </w:t>
      </w:r>
      <w:r w:rsidR="00C50761">
        <w:rPr>
          <w:sz w:val="24"/>
          <w:szCs w:val="24"/>
        </w:rPr>
        <w:t>convenient because it is</w:t>
      </w:r>
      <w:r w:rsidR="00840F29">
        <w:rPr>
          <w:sz w:val="24"/>
          <w:szCs w:val="24"/>
        </w:rPr>
        <w:t xml:space="preserve"> the date </w:t>
      </w:r>
      <w:r w:rsidR="00355B5A">
        <w:rPr>
          <w:sz w:val="24"/>
          <w:szCs w:val="24"/>
        </w:rPr>
        <w:t>until</w:t>
      </w:r>
      <w:r w:rsidR="00840F29">
        <w:rPr>
          <w:sz w:val="24"/>
          <w:szCs w:val="24"/>
        </w:rPr>
        <w:t xml:space="preserve"> which </w:t>
      </w:r>
      <w:r w:rsidR="00790DF4">
        <w:rPr>
          <w:sz w:val="24"/>
          <w:szCs w:val="24"/>
        </w:rPr>
        <w:t xml:space="preserve">the recent </w:t>
      </w:r>
      <w:r w:rsidR="009C293B">
        <w:rPr>
          <w:sz w:val="24"/>
          <w:szCs w:val="24"/>
        </w:rPr>
        <w:t>DoW</w:t>
      </w:r>
      <w:r w:rsidR="00355B5A">
        <w:rPr>
          <w:sz w:val="24"/>
          <w:szCs w:val="24"/>
        </w:rPr>
        <w:t xml:space="preserve"> determination excepts certain otherwise Covered </w:t>
      </w:r>
      <w:r w:rsidR="00372A0F">
        <w:rPr>
          <w:sz w:val="24"/>
          <w:szCs w:val="24"/>
        </w:rPr>
        <w:t>Routers</w:t>
      </w:r>
      <w:r w:rsidR="00C50761">
        <w:rPr>
          <w:sz w:val="24"/>
          <w:szCs w:val="24"/>
        </w:rPr>
        <w:t xml:space="preserve">. </w:t>
      </w:r>
      <w:r w:rsidR="00CA29CB">
        <w:rPr>
          <w:sz w:val="24"/>
          <w:szCs w:val="24"/>
        </w:rPr>
        <w:t xml:space="preserve"> </w:t>
      </w:r>
      <w:r w:rsidR="00313D65">
        <w:rPr>
          <w:sz w:val="24"/>
          <w:szCs w:val="24"/>
        </w:rPr>
        <w:t xml:space="preserve">Prior to </w:t>
      </w:r>
      <w:r w:rsidR="00372A0F">
        <w:rPr>
          <w:sz w:val="24"/>
          <w:szCs w:val="24"/>
        </w:rPr>
        <w:t>March</w:t>
      </w:r>
      <w:r w:rsidR="00313D65">
        <w:rPr>
          <w:sz w:val="24"/>
          <w:szCs w:val="24"/>
        </w:rPr>
        <w:t xml:space="preserve"> 1, 2027, the OET will re-evaluate whether to </w:t>
      </w:r>
      <w:r w:rsidR="009F68F4">
        <w:rPr>
          <w:sz w:val="24"/>
          <w:szCs w:val="24"/>
        </w:rPr>
        <w:t>further extend applicability.</w:t>
      </w:r>
    </w:p>
    <w:p w:rsidR="000B1F05" w:rsidRPr="00932EB2" w:rsidP="000623AE" w14:paraId="28B3F0B4" w14:textId="403D5895">
      <w:pPr>
        <w:spacing w:after="240"/>
        <w:ind w:firstLine="720"/>
        <w:rPr>
          <w:sz w:val="24"/>
          <w:szCs w:val="24"/>
        </w:rPr>
      </w:pPr>
      <w:r w:rsidRPr="00932EB2">
        <w:rPr>
          <w:sz w:val="24"/>
          <w:szCs w:val="24"/>
        </w:rPr>
        <w:t xml:space="preserve">For further information, please contact </w:t>
      </w:r>
      <w:r w:rsidR="002C0B92">
        <w:rPr>
          <w:sz w:val="24"/>
          <w:szCs w:val="24"/>
        </w:rPr>
        <w:t>Katherine Nevitt</w:t>
      </w:r>
      <w:r w:rsidR="00337BD4">
        <w:rPr>
          <w:sz w:val="24"/>
          <w:szCs w:val="24"/>
        </w:rPr>
        <w:t xml:space="preserve"> at 301</w:t>
      </w:r>
      <w:r w:rsidR="00F85B75">
        <w:rPr>
          <w:sz w:val="24"/>
          <w:szCs w:val="24"/>
        </w:rPr>
        <w:t>-362-3017 and kather</w:t>
      </w:r>
      <w:r w:rsidR="003241E5">
        <w:rPr>
          <w:sz w:val="24"/>
          <w:szCs w:val="24"/>
        </w:rPr>
        <w:t>ine</w:t>
      </w:r>
      <w:r w:rsidR="00F85B75">
        <w:rPr>
          <w:sz w:val="24"/>
          <w:szCs w:val="24"/>
        </w:rPr>
        <w:t>.nevitt@fcc.gov</w:t>
      </w:r>
      <w:r w:rsidRPr="00932EB2" w:rsidR="00B9559D">
        <w:rPr>
          <w:sz w:val="24"/>
          <w:szCs w:val="24"/>
        </w:rPr>
        <w:t>.</w:t>
      </w:r>
      <w:r w:rsidRPr="00932EB2">
        <w:rPr>
          <w:sz w:val="24"/>
          <w:szCs w:val="24"/>
        </w:rPr>
        <w:t xml:space="preserve"> </w:t>
      </w:r>
    </w:p>
    <w:p w:rsidR="007A7CFA" w:rsidRPr="00932EB2" w:rsidP="002E1FDB" w14:paraId="5A1AC407" w14:textId="752025F2">
      <w:pPr>
        <w:spacing w:after="120"/>
        <w:jc w:val="center"/>
        <w:rPr>
          <w:sz w:val="24"/>
          <w:szCs w:val="24"/>
        </w:rPr>
      </w:pPr>
      <w:r w:rsidRPr="00932EB2">
        <w:rPr>
          <w:b/>
          <w:sz w:val="24"/>
          <w:szCs w:val="24"/>
        </w:rPr>
        <w:t>– FCC –</w:t>
      </w:r>
      <w:bookmarkEnd w:id="0"/>
    </w:p>
    <w:p w:rsidR="00BA3BA8" w:rsidRPr="00932EB2" w:rsidP="00033494" w14:paraId="6E9C9933" w14:textId="77777777">
      <w:pPr>
        <w:spacing w:after="120"/>
        <w:rPr>
          <w:sz w:val="24"/>
          <w:szCs w:val="24"/>
        </w:rPr>
      </w:pPr>
    </w:p>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0F46" w14:paraId="7ED50E57" w14:textId="77777777">
      <w:pPr>
        <w:spacing w:line="20" w:lineRule="exact"/>
      </w:pPr>
    </w:p>
  </w:endnote>
  <w:endnote w:type="continuationSeparator" w:id="1">
    <w:p w:rsidR="006E0F46" w14:paraId="20F47836" w14:textId="77777777">
      <w:r>
        <w:t xml:space="preserve"> </w:t>
      </w:r>
    </w:p>
  </w:endnote>
  <w:endnote w:type="continuationNotice" w:id="2">
    <w:p w:rsidR="006E0F46" w14:paraId="6E0DAD1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5AE55A6"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C1888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359B91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126097" w14:paraId="644F6CEA" w14:textId="1E58D105">
    <w:pPr>
      <w:pStyle w:val="Footer"/>
      <w:tabs>
        <w:tab w:val="clear" w:pos="8640"/>
      </w:tabs>
      <w:rPr>
        <w:color w:val="EE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0F46" w14:paraId="1A060525" w14:textId="77777777">
      <w:r>
        <w:separator/>
      </w:r>
    </w:p>
  </w:footnote>
  <w:footnote w:type="continuationSeparator" w:id="1">
    <w:p w:rsidR="006E0F46" w14:paraId="41D6F763" w14:textId="77777777">
      <w:pPr>
        <w:rPr>
          <w:sz w:val="20"/>
        </w:rPr>
      </w:pPr>
      <w:r>
        <w:rPr>
          <w:sz w:val="20"/>
        </w:rPr>
        <w:t xml:space="preserve">(Continued from previous page)  </w:t>
      </w:r>
      <w:r>
        <w:rPr>
          <w:sz w:val="20"/>
        </w:rPr>
        <w:separator/>
      </w:r>
    </w:p>
  </w:footnote>
  <w:footnote w:type="continuationNotice" w:id="2">
    <w:p w:rsidR="006E0F46" w14:paraId="400F2A3B" w14:textId="77777777">
      <w:pPr>
        <w:jc w:val="right"/>
        <w:rPr>
          <w:sz w:val="20"/>
        </w:rPr>
      </w:pPr>
      <w:r>
        <w:rPr>
          <w:sz w:val="20"/>
        </w:rPr>
        <w:t>(continued….)</w:t>
      </w:r>
    </w:p>
  </w:footnote>
  <w:footnote w:id="3">
    <w:p w:rsidR="00A83A61" w14:paraId="35A80C1A" w14:textId="78FB04DA">
      <w:pPr>
        <w:pStyle w:val="FootnoteText"/>
      </w:pPr>
      <w:r>
        <w:rPr>
          <w:rStyle w:val="FootnoteReference"/>
        </w:rPr>
        <w:footnoteRef/>
      </w:r>
      <w:r>
        <w:t xml:space="preserve"> </w:t>
      </w:r>
      <w:r w:rsidRPr="00AC6A9B" w:rsidR="00AC6A9B">
        <w:t>For the current version of the Covered List</w:t>
      </w:r>
      <w:r w:rsidR="006104D2">
        <w:t xml:space="preserve"> and Conditional Approvals</w:t>
      </w:r>
      <w:r w:rsidRPr="00AC6A9B" w:rsidR="00AC6A9B">
        <w:t xml:space="preserve">, see Federal Communications Commission, </w:t>
      </w:r>
      <w:r w:rsidRPr="00D60B53" w:rsidR="00AC6A9B">
        <w:rPr>
          <w:i/>
          <w:iCs/>
        </w:rPr>
        <w:t>List of Equipment and Services Covered By Section 2 of The Secure Networks Act</w:t>
      </w:r>
      <w:r w:rsidRPr="00AC6A9B" w:rsidR="00AC6A9B">
        <w:t xml:space="preserve">, </w:t>
      </w:r>
      <w:hyperlink r:id="rId1" w:history="1">
        <w:r w:rsidRPr="0098282D" w:rsidR="00C71C95">
          <w:rPr>
            <w:rStyle w:val="Hyperlink"/>
          </w:rPr>
          <w:t>https://www.fcc.gov/supplychain/coveredlist</w:t>
        </w:r>
      </w:hyperlink>
      <w:r w:rsidR="00C71C95">
        <w:t xml:space="preserve"> </w:t>
      </w:r>
      <w:r w:rsidRPr="00AC6A9B" w:rsidR="00AC6A9B">
        <w:t xml:space="preserve">(last updated </w:t>
      </w:r>
      <w:r w:rsidR="00616AFB">
        <w:t>Mar</w:t>
      </w:r>
      <w:r w:rsidRPr="00AC6A9B" w:rsidR="00AC6A9B">
        <w:t xml:space="preserve">. </w:t>
      </w:r>
      <w:r w:rsidR="00616AFB">
        <w:t>1</w:t>
      </w:r>
      <w:r w:rsidR="003164F8">
        <w:t>7</w:t>
      </w:r>
      <w:r w:rsidRPr="00AC6A9B" w:rsidR="00AC6A9B">
        <w:t>, 2026)</w:t>
      </w:r>
      <w:r w:rsidR="00AC6A9B">
        <w:t>.</w:t>
      </w:r>
      <w:r w:rsidR="00DC47A4">
        <w:t xml:space="preserve"> </w:t>
      </w:r>
      <w:r w:rsidR="006E176F">
        <w:t xml:space="preserve"> </w:t>
      </w:r>
      <w:r w:rsidR="00E31E84">
        <w:t>T</w:t>
      </w:r>
      <w:r w:rsidR="006E176F">
        <w:t xml:space="preserve">he term “Routers” is </w:t>
      </w:r>
      <w:r w:rsidR="003B6CBE">
        <w:t xml:space="preserve">defined by National Institute of </w:t>
      </w:r>
      <w:r w:rsidR="00040FE7">
        <w:t>Standards</w:t>
      </w:r>
      <w:r w:rsidR="003B6CBE">
        <w:t xml:space="preserve"> and Technology</w:t>
      </w:r>
      <w:r w:rsidR="001D61C3">
        <w:t xml:space="preserve"> Internal Report 8425A to include consumer-grade networking devices that are primarily intended for residential use and can be installed by the customer.  Routers forward data packets, most commonly Internet Protocol (IP) packets, between networked systems.</w:t>
      </w:r>
      <w:r w:rsidR="003B6CBE">
        <w:t xml:space="preserve"> </w:t>
      </w:r>
    </w:p>
  </w:footnote>
  <w:footnote w:id="4">
    <w:p w:rsidR="000C4838" w:rsidP="000C4838" w14:paraId="1349ACFC" w14:textId="77777777">
      <w:pPr>
        <w:pStyle w:val="FootnoteText"/>
      </w:pPr>
      <w:r>
        <w:rPr>
          <w:rStyle w:val="FootnoteReference"/>
        </w:rPr>
        <w:footnoteRef/>
      </w:r>
      <w:r>
        <w:t xml:space="preserve"> </w:t>
      </w:r>
      <w:r>
        <w:rPr>
          <w:i/>
          <w:iCs/>
        </w:rPr>
        <w:t>Protecting Against National Security Threats to the Communications Supply Chain Through the Equipment Authorization Program,</w:t>
      </w:r>
      <w:r>
        <w:t xml:space="preserve"> 90 Fed. Reg. 53227 (Nov. 25, 2025).</w:t>
      </w:r>
    </w:p>
  </w:footnote>
  <w:footnote w:id="5">
    <w:p w:rsidR="00C873C8" w14:paraId="404DEB6B" w14:textId="3C7EC9AC">
      <w:pPr>
        <w:pStyle w:val="FootnoteText"/>
      </w:pPr>
      <w:r>
        <w:rPr>
          <w:rStyle w:val="FootnoteReference"/>
        </w:rPr>
        <w:footnoteRef/>
      </w:r>
      <w:r>
        <w:t xml:space="preserve"> </w:t>
      </w:r>
      <w:r w:rsidRPr="00964FE2" w:rsidR="00964FE2">
        <w:t>47 CFR §§ 2.932(b)</w:t>
      </w:r>
      <w:r w:rsidR="00964FE2">
        <w:t>,</w:t>
      </w:r>
      <w:r w:rsidRPr="00964FE2" w:rsidR="00964FE2">
        <w:t xml:space="preserve"> 2.1043(b)</w:t>
      </w:r>
      <w:r w:rsidR="00964FE2">
        <w:t xml:space="preserve">. </w:t>
      </w:r>
    </w:p>
  </w:footnote>
  <w:footnote w:id="6">
    <w:p w:rsidR="000A3833" w:rsidP="000A3833" w14:paraId="69EBD718" w14:textId="322DB314">
      <w:pPr>
        <w:pStyle w:val="FootnoteText"/>
      </w:pPr>
      <w:r>
        <w:rPr>
          <w:rStyle w:val="FootnoteReference"/>
        </w:rPr>
        <w:footnoteRef/>
      </w:r>
      <w:r>
        <w:t xml:space="preserve"> </w:t>
      </w:r>
      <w:r>
        <w:rPr>
          <w:i/>
          <w:iCs/>
        </w:rPr>
        <w:t xml:space="preserve">See </w:t>
      </w:r>
      <w:r>
        <w:t>47 CFR § 2.1043(b)(1)</w:t>
      </w:r>
      <w:r w:rsidR="00FC007B">
        <w:t xml:space="preserve"> (</w:t>
      </w:r>
      <w:r w:rsidR="002224D7">
        <w:t>“</w:t>
      </w:r>
      <w:r w:rsidRPr="002224D7" w:rsidR="002224D7">
        <w:t>A Class I permissive change includes those modifications in the equipment which do not degrade the characteristics reported by the manufacturer and accepted by the Commission when certification is granted.</w:t>
      </w:r>
      <w:r w:rsidR="002224D7">
        <w:t>”).</w:t>
      </w:r>
    </w:p>
  </w:footnote>
  <w:footnote w:id="7">
    <w:p w:rsidR="001C4238" w14:paraId="3C69970E" w14:textId="6D70F839">
      <w:pPr>
        <w:pStyle w:val="FootnoteText"/>
      </w:pPr>
      <w:r>
        <w:rPr>
          <w:rStyle w:val="FootnoteReference"/>
        </w:rPr>
        <w:footnoteRef/>
      </w:r>
      <w:r>
        <w:t xml:space="preserve"> </w:t>
      </w:r>
      <w:r w:rsidRPr="001461CE" w:rsidR="001461CE">
        <w:t xml:space="preserve">Office of Engineering and Technology and Technology Announces Waiver of Prohibitions on Certain Class I Permissive Changes to Covered UAS and UAS Critical Components, </w:t>
      </w:r>
      <w:r w:rsidRPr="001461CE" w:rsidR="001461CE">
        <w:rPr>
          <w:i/>
          <w:iCs/>
        </w:rPr>
        <w:t>Public Notice</w:t>
      </w:r>
      <w:r w:rsidRPr="001461CE" w:rsidR="001461CE">
        <w:t xml:space="preserve">, DA 26-69 (Jan. 21, 2026). </w:t>
      </w:r>
    </w:p>
  </w:footnote>
  <w:footnote w:id="8">
    <w:p w:rsidR="00E21DAA" w:rsidP="00422003" w14:paraId="23CD3EED" w14:textId="142EF054">
      <w:pPr>
        <w:pStyle w:val="FootnoteText"/>
      </w:pPr>
      <w:r>
        <w:rPr>
          <w:rStyle w:val="FootnoteReference"/>
        </w:rPr>
        <w:footnoteRef/>
      </w:r>
      <w:r>
        <w:t xml:space="preserve"> </w:t>
      </w:r>
      <w:r w:rsidR="006F74DF">
        <w:t>47 CFR § 0.241(b).</w:t>
      </w:r>
    </w:p>
  </w:footnote>
  <w:footnote w:id="9">
    <w:p w:rsidR="00CD1B50" w:rsidP="002A34BA" w14:paraId="3CBD028D" w14:textId="47060EC2">
      <w:pPr>
        <w:pStyle w:val="FootnoteText"/>
      </w:pPr>
      <w:r>
        <w:rPr>
          <w:rStyle w:val="FootnoteReference"/>
        </w:rPr>
        <w:footnoteRef/>
      </w:r>
      <w:r>
        <w:t xml:space="preserve"> </w:t>
      </w:r>
      <w:r w:rsidRPr="00AA4605">
        <w:rPr>
          <w:i/>
        </w:rPr>
        <w:t>See</w:t>
      </w:r>
      <w:r>
        <w:t xml:space="preserve"> </w:t>
      </w:r>
      <w:r w:rsidRPr="00CD1B50">
        <w:t xml:space="preserve">47 CFR § 1.3; </w:t>
      </w:r>
      <w:r w:rsidRPr="009A6E89" w:rsidR="009A6E89">
        <w:rPr>
          <w:i/>
          <w:iCs/>
        </w:rPr>
        <w:t>see</w:t>
      </w:r>
      <w:r w:rsidRPr="009A6E89">
        <w:rPr>
          <w:i/>
        </w:rPr>
        <w:t xml:space="preserve"> </w:t>
      </w:r>
      <w:r w:rsidRPr="00AA4605">
        <w:rPr>
          <w:i/>
        </w:rPr>
        <w:t>also</w:t>
      </w:r>
      <w:r w:rsidRPr="00CD1B50">
        <w:t xml:space="preserve"> </w:t>
      </w:r>
      <w:r w:rsidRPr="009E3CD4">
        <w:rPr>
          <w:i/>
          <w:iCs/>
        </w:rPr>
        <w:t>Northeast Cellular Tel. Co. v. FCC</w:t>
      </w:r>
      <w:r w:rsidRPr="00CD1B50">
        <w:t>, 897 F.2d 1164, 1166 (D.C. Cir. 1990)</w:t>
      </w:r>
      <w:r w:rsidR="00EE6E20">
        <w:t xml:space="preserve">; </w:t>
      </w:r>
      <w:r w:rsidRPr="00EE6E20" w:rsidR="00EE6E20">
        <w:rPr>
          <w:i/>
          <w:iCs/>
        </w:rPr>
        <w:t>WAIT Radio v. FCC</w:t>
      </w:r>
      <w:r w:rsidRPr="00EE6E20" w:rsidR="00EE6E20">
        <w:t xml:space="preserve">, </w:t>
      </w:r>
      <w:r w:rsidRPr="009E3CD4" w:rsidR="009E3CD4">
        <w:t>418 F.2d 1153</w:t>
      </w:r>
      <w:r w:rsidRPr="00EE6E20" w:rsidR="00EE6E20">
        <w:t xml:space="preserve">, 1157 (D.C. Cir. 1969) (finding that the Commission may decide in some instances that waiver serves the public interest if </w:t>
      </w:r>
      <w:r w:rsidR="00EE6E20">
        <w:t>it</w:t>
      </w:r>
      <w:r w:rsidRPr="00EE6E20" w:rsidR="00EE6E20">
        <w:t xml:space="preserve"> will not undermine the policy served by the rule)</w:t>
      </w:r>
      <w:r w:rsidRPr="00CD1B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FA85257" w14:textId="081C1AAD">
    <w:pPr>
      <w:tabs>
        <w:tab w:val="center" w:pos="4680"/>
        <w:tab w:val="right" w:pos="9360"/>
      </w:tabs>
    </w:pPr>
    <w:r>
      <w:rPr>
        <w:b/>
      </w:rPr>
      <w:tab/>
      <w:t>Federal Communications Commission</w:t>
    </w:r>
    <w:r>
      <w:rPr>
        <w:b/>
      </w:rPr>
      <w:tab/>
    </w:r>
    <w:r w:rsidR="00F74A24">
      <w:rPr>
        <w:b/>
      </w:rPr>
      <w:t xml:space="preserve">DA </w:t>
    </w:r>
    <w:r w:rsidR="00AE22F7">
      <w:rPr>
        <w:b/>
      </w:rPr>
      <w:t>26-</w:t>
    </w:r>
    <w:r w:rsidR="00DC256D">
      <w:rPr>
        <w:b/>
      </w:rPr>
      <w:t>28</w:t>
    </w:r>
    <w:r w:rsidR="00AE22F7">
      <w:rPr>
        <w:b/>
      </w:rPr>
      <w:t>6</w:t>
    </w:r>
  </w:p>
  <w:p w:rsidR="00BA3BA8" w:rsidRPr="00DC256D" w:rsidP="00DC256D" w14:paraId="35BF248F" w14:textId="012874F9">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4E4A3F0C" w14:textId="1E2C02E8">
    <w:pPr>
      <w:pStyle w:val="Header"/>
    </w:pPr>
    <w:r>
      <w:rPr>
        <w:noProof/>
      </w:rPr>
      <w:drawing>
        <wp:inline distT="0" distB="0" distL="0" distR="0">
          <wp:extent cx="5951220" cy="1432560"/>
          <wp:effectExtent l="0" t="0" r="0" b="0"/>
          <wp:docPr id="1756196019" name="Picture 1756196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9601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1220" cy="1432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B2696"/>
    <w:multiLevelType w:val="hybridMultilevel"/>
    <w:tmpl w:val="5808BAC6"/>
    <w:lvl w:ilvl="0">
      <w:start w:val="1"/>
      <w:numFmt w:val="bullet"/>
      <w:lvlText w:val=""/>
      <w:lvlJc w:val="left"/>
      <w:pPr>
        <w:ind w:left="11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560B56"/>
    <w:multiLevelType w:val="hybridMultilevel"/>
    <w:tmpl w:val="E85C9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3712FE"/>
    <w:multiLevelType w:val="hybridMultilevel"/>
    <w:tmpl w:val="6D888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675312"/>
    <w:multiLevelType w:val="hybridMultilevel"/>
    <w:tmpl w:val="ACEA0D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E286FBD"/>
    <w:multiLevelType w:val="hybridMultilevel"/>
    <w:tmpl w:val="C7F0F5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9DB426A"/>
    <w:multiLevelType w:val="hybridMultilevel"/>
    <w:tmpl w:val="6D888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7B577DFF"/>
    <w:multiLevelType w:val="hybridMultilevel"/>
    <w:tmpl w:val="CFD0E28E"/>
    <w:lvl w:ilvl="0">
      <w:start w:val="1"/>
      <w:numFmt w:val="bullet"/>
      <w:lvlText w:val=""/>
      <w:lvlJc w:val="left"/>
      <w:pPr>
        <w:ind w:left="11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9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3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8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5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2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9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nsid w:val="7F3A17F7"/>
    <w:multiLevelType w:val="multilevel"/>
    <w:tmpl w:val="41A018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62179162">
    <w:abstractNumId w:val="5"/>
  </w:num>
  <w:num w:numId="2" w16cid:durableId="629820307">
    <w:abstractNumId w:val="11"/>
  </w:num>
  <w:num w:numId="3" w16cid:durableId="144200380">
    <w:abstractNumId w:val="7"/>
  </w:num>
  <w:num w:numId="4" w16cid:durableId="859857845">
    <w:abstractNumId w:val="10"/>
  </w:num>
  <w:num w:numId="5" w16cid:durableId="1908030132">
    <w:abstractNumId w:val="6"/>
  </w:num>
  <w:num w:numId="6" w16cid:durableId="1129012801">
    <w:abstractNumId w:val="1"/>
  </w:num>
  <w:num w:numId="7" w16cid:durableId="1312754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10482">
    <w:abstractNumId w:val="9"/>
  </w:num>
  <w:num w:numId="9" w16cid:durableId="1471241552">
    <w:abstractNumId w:val="3"/>
  </w:num>
  <w:num w:numId="10" w16cid:durableId="1523320211">
    <w:abstractNumId w:val="12"/>
  </w:num>
  <w:num w:numId="11" w16cid:durableId="157888716">
    <w:abstractNumId w:val="0"/>
  </w:num>
  <w:num w:numId="12" w16cid:durableId="778337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129060">
    <w:abstractNumId w:val="2"/>
  </w:num>
  <w:num w:numId="14" w16cid:durableId="20857624">
    <w:abstractNumId w:val="8"/>
  </w:num>
  <w:num w:numId="15" w16cid:durableId="656880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116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BB1"/>
    <w:rsid w:val="000002A7"/>
    <w:rsid w:val="000004F9"/>
    <w:rsid w:val="00000F3D"/>
    <w:rsid w:val="00001686"/>
    <w:rsid w:val="000018EF"/>
    <w:rsid w:val="00001927"/>
    <w:rsid w:val="00001DB7"/>
    <w:rsid w:val="000026FE"/>
    <w:rsid w:val="00003876"/>
    <w:rsid w:val="00003F62"/>
    <w:rsid w:val="00004310"/>
    <w:rsid w:val="0000440D"/>
    <w:rsid w:val="00004497"/>
    <w:rsid w:val="000044C9"/>
    <w:rsid w:val="000052FB"/>
    <w:rsid w:val="000053D9"/>
    <w:rsid w:val="00005A64"/>
    <w:rsid w:val="00006804"/>
    <w:rsid w:val="00006B09"/>
    <w:rsid w:val="00006EB0"/>
    <w:rsid w:val="00007994"/>
    <w:rsid w:val="000079F2"/>
    <w:rsid w:val="00007A7E"/>
    <w:rsid w:val="00007DA2"/>
    <w:rsid w:val="00010976"/>
    <w:rsid w:val="00010E39"/>
    <w:rsid w:val="0001192E"/>
    <w:rsid w:val="00012185"/>
    <w:rsid w:val="000122E0"/>
    <w:rsid w:val="000123C6"/>
    <w:rsid w:val="00012729"/>
    <w:rsid w:val="000127DF"/>
    <w:rsid w:val="00012F41"/>
    <w:rsid w:val="0001366A"/>
    <w:rsid w:val="00013C60"/>
    <w:rsid w:val="000143E7"/>
    <w:rsid w:val="00014590"/>
    <w:rsid w:val="000146A3"/>
    <w:rsid w:val="00014FDD"/>
    <w:rsid w:val="00015BBB"/>
    <w:rsid w:val="00015E62"/>
    <w:rsid w:val="00017806"/>
    <w:rsid w:val="000201C7"/>
    <w:rsid w:val="00020A84"/>
    <w:rsid w:val="00020B90"/>
    <w:rsid w:val="0002115A"/>
    <w:rsid w:val="000214D0"/>
    <w:rsid w:val="000216B5"/>
    <w:rsid w:val="0002200F"/>
    <w:rsid w:val="000221C9"/>
    <w:rsid w:val="00022267"/>
    <w:rsid w:val="00022944"/>
    <w:rsid w:val="00023221"/>
    <w:rsid w:val="00023585"/>
    <w:rsid w:val="00023FDF"/>
    <w:rsid w:val="00024103"/>
    <w:rsid w:val="00026416"/>
    <w:rsid w:val="00026596"/>
    <w:rsid w:val="00026C70"/>
    <w:rsid w:val="00027C39"/>
    <w:rsid w:val="00030207"/>
    <w:rsid w:val="000303E0"/>
    <w:rsid w:val="00030ED9"/>
    <w:rsid w:val="00031E86"/>
    <w:rsid w:val="00033494"/>
    <w:rsid w:val="00033AE7"/>
    <w:rsid w:val="00033B5E"/>
    <w:rsid w:val="00033C9C"/>
    <w:rsid w:val="000353A1"/>
    <w:rsid w:val="000357C9"/>
    <w:rsid w:val="0003666D"/>
    <w:rsid w:val="000368F1"/>
    <w:rsid w:val="00037852"/>
    <w:rsid w:val="000400F3"/>
    <w:rsid w:val="00040243"/>
    <w:rsid w:val="00040482"/>
    <w:rsid w:val="00040B74"/>
    <w:rsid w:val="00040FE7"/>
    <w:rsid w:val="000413BF"/>
    <w:rsid w:val="000417AF"/>
    <w:rsid w:val="00041ED7"/>
    <w:rsid w:val="00042324"/>
    <w:rsid w:val="000426E4"/>
    <w:rsid w:val="0004289B"/>
    <w:rsid w:val="000434EC"/>
    <w:rsid w:val="0004373F"/>
    <w:rsid w:val="00043EF6"/>
    <w:rsid w:val="00043FC1"/>
    <w:rsid w:val="00044549"/>
    <w:rsid w:val="000449D6"/>
    <w:rsid w:val="00044C2F"/>
    <w:rsid w:val="00044E94"/>
    <w:rsid w:val="00046879"/>
    <w:rsid w:val="00047508"/>
    <w:rsid w:val="000476DE"/>
    <w:rsid w:val="00047EA8"/>
    <w:rsid w:val="00047EFE"/>
    <w:rsid w:val="0005073D"/>
    <w:rsid w:val="00050763"/>
    <w:rsid w:val="0005329B"/>
    <w:rsid w:val="000549E7"/>
    <w:rsid w:val="00054A07"/>
    <w:rsid w:val="00054E33"/>
    <w:rsid w:val="00056399"/>
    <w:rsid w:val="00056E36"/>
    <w:rsid w:val="00057133"/>
    <w:rsid w:val="0006003F"/>
    <w:rsid w:val="000601D8"/>
    <w:rsid w:val="00061A6E"/>
    <w:rsid w:val="00061AB1"/>
    <w:rsid w:val="000621C3"/>
    <w:rsid w:val="000623AE"/>
    <w:rsid w:val="000623BA"/>
    <w:rsid w:val="00062538"/>
    <w:rsid w:val="00063386"/>
    <w:rsid w:val="00063C92"/>
    <w:rsid w:val="00063FFA"/>
    <w:rsid w:val="00064CBE"/>
    <w:rsid w:val="0006566C"/>
    <w:rsid w:val="0006570C"/>
    <w:rsid w:val="00065E74"/>
    <w:rsid w:val="000673E0"/>
    <w:rsid w:val="00067EF7"/>
    <w:rsid w:val="00067F76"/>
    <w:rsid w:val="000704B4"/>
    <w:rsid w:val="00070818"/>
    <w:rsid w:val="00070C58"/>
    <w:rsid w:val="00070EB4"/>
    <w:rsid w:val="00070F2B"/>
    <w:rsid w:val="00071165"/>
    <w:rsid w:val="000717C6"/>
    <w:rsid w:val="00071915"/>
    <w:rsid w:val="00072757"/>
    <w:rsid w:val="0007378A"/>
    <w:rsid w:val="000739FD"/>
    <w:rsid w:val="00074866"/>
    <w:rsid w:val="000749D0"/>
    <w:rsid w:val="00074B89"/>
    <w:rsid w:val="00074BAE"/>
    <w:rsid w:val="00075DB9"/>
    <w:rsid w:val="00075F99"/>
    <w:rsid w:val="00076E55"/>
    <w:rsid w:val="00076E7C"/>
    <w:rsid w:val="00077A68"/>
    <w:rsid w:val="00081B0F"/>
    <w:rsid w:val="00081B41"/>
    <w:rsid w:val="00082BD6"/>
    <w:rsid w:val="00082EF0"/>
    <w:rsid w:val="00082FC0"/>
    <w:rsid w:val="00083388"/>
    <w:rsid w:val="0008386B"/>
    <w:rsid w:val="00083EA1"/>
    <w:rsid w:val="000840B7"/>
    <w:rsid w:val="00086197"/>
    <w:rsid w:val="00086876"/>
    <w:rsid w:val="00086962"/>
    <w:rsid w:val="000870C5"/>
    <w:rsid w:val="00087845"/>
    <w:rsid w:val="0009045C"/>
    <w:rsid w:val="00090848"/>
    <w:rsid w:val="00090EC9"/>
    <w:rsid w:val="00091105"/>
    <w:rsid w:val="00091152"/>
    <w:rsid w:val="00091593"/>
    <w:rsid w:val="00092028"/>
    <w:rsid w:val="00092C07"/>
    <w:rsid w:val="000931E4"/>
    <w:rsid w:val="00093746"/>
    <w:rsid w:val="00093EDA"/>
    <w:rsid w:val="000940FF"/>
    <w:rsid w:val="000949A2"/>
    <w:rsid w:val="0009522F"/>
    <w:rsid w:val="00095496"/>
    <w:rsid w:val="00095766"/>
    <w:rsid w:val="00095857"/>
    <w:rsid w:val="00095C2F"/>
    <w:rsid w:val="0009658A"/>
    <w:rsid w:val="00097052"/>
    <w:rsid w:val="00097076"/>
    <w:rsid w:val="000971DD"/>
    <w:rsid w:val="000978E6"/>
    <w:rsid w:val="000A0597"/>
    <w:rsid w:val="000A0DEB"/>
    <w:rsid w:val="000A1039"/>
    <w:rsid w:val="000A147F"/>
    <w:rsid w:val="000A210D"/>
    <w:rsid w:val="000A21AE"/>
    <w:rsid w:val="000A27E8"/>
    <w:rsid w:val="000A29DB"/>
    <w:rsid w:val="000A3833"/>
    <w:rsid w:val="000A39CC"/>
    <w:rsid w:val="000A41BE"/>
    <w:rsid w:val="000A4A05"/>
    <w:rsid w:val="000A4E63"/>
    <w:rsid w:val="000A4F95"/>
    <w:rsid w:val="000A5469"/>
    <w:rsid w:val="000A59B5"/>
    <w:rsid w:val="000A6A20"/>
    <w:rsid w:val="000A71E9"/>
    <w:rsid w:val="000A7466"/>
    <w:rsid w:val="000A78A4"/>
    <w:rsid w:val="000A7F91"/>
    <w:rsid w:val="000B000A"/>
    <w:rsid w:val="000B0133"/>
    <w:rsid w:val="000B076B"/>
    <w:rsid w:val="000B085E"/>
    <w:rsid w:val="000B0C3E"/>
    <w:rsid w:val="000B1F05"/>
    <w:rsid w:val="000B1F0B"/>
    <w:rsid w:val="000B1F7B"/>
    <w:rsid w:val="000B2959"/>
    <w:rsid w:val="000B2977"/>
    <w:rsid w:val="000B2AAB"/>
    <w:rsid w:val="000B2BBF"/>
    <w:rsid w:val="000B2F2A"/>
    <w:rsid w:val="000B3AC3"/>
    <w:rsid w:val="000B4B52"/>
    <w:rsid w:val="000B514A"/>
    <w:rsid w:val="000B547C"/>
    <w:rsid w:val="000B5561"/>
    <w:rsid w:val="000B64A3"/>
    <w:rsid w:val="000B700F"/>
    <w:rsid w:val="000B71DB"/>
    <w:rsid w:val="000B724B"/>
    <w:rsid w:val="000B7615"/>
    <w:rsid w:val="000B798E"/>
    <w:rsid w:val="000C1F61"/>
    <w:rsid w:val="000C1FC9"/>
    <w:rsid w:val="000C2425"/>
    <w:rsid w:val="000C2E54"/>
    <w:rsid w:val="000C2EFD"/>
    <w:rsid w:val="000C4838"/>
    <w:rsid w:val="000C5D51"/>
    <w:rsid w:val="000C6328"/>
    <w:rsid w:val="000C66BB"/>
    <w:rsid w:val="000C6941"/>
    <w:rsid w:val="000C7386"/>
    <w:rsid w:val="000C7511"/>
    <w:rsid w:val="000C7607"/>
    <w:rsid w:val="000C774C"/>
    <w:rsid w:val="000D18CB"/>
    <w:rsid w:val="000D18D8"/>
    <w:rsid w:val="000D1B7A"/>
    <w:rsid w:val="000D1BA4"/>
    <w:rsid w:val="000D1FE6"/>
    <w:rsid w:val="000D2EEA"/>
    <w:rsid w:val="000D2FB3"/>
    <w:rsid w:val="000D33C0"/>
    <w:rsid w:val="000D353B"/>
    <w:rsid w:val="000D3938"/>
    <w:rsid w:val="000D3D59"/>
    <w:rsid w:val="000D3D63"/>
    <w:rsid w:val="000D3FE4"/>
    <w:rsid w:val="000D40A6"/>
    <w:rsid w:val="000D43E7"/>
    <w:rsid w:val="000D5CED"/>
    <w:rsid w:val="000D5EC2"/>
    <w:rsid w:val="000D7344"/>
    <w:rsid w:val="000D753B"/>
    <w:rsid w:val="000D773C"/>
    <w:rsid w:val="000D7D81"/>
    <w:rsid w:val="000E05A9"/>
    <w:rsid w:val="000E0C52"/>
    <w:rsid w:val="000E128C"/>
    <w:rsid w:val="000E12E5"/>
    <w:rsid w:val="000E1390"/>
    <w:rsid w:val="000E13E3"/>
    <w:rsid w:val="000E17CA"/>
    <w:rsid w:val="000E210A"/>
    <w:rsid w:val="000E268C"/>
    <w:rsid w:val="000E3228"/>
    <w:rsid w:val="000E3769"/>
    <w:rsid w:val="000E390C"/>
    <w:rsid w:val="000E39A1"/>
    <w:rsid w:val="000E3F53"/>
    <w:rsid w:val="000E45A5"/>
    <w:rsid w:val="000E4B3C"/>
    <w:rsid w:val="000E4C85"/>
    <w:rsid w:val="000E4F66"/>
    <w:rsid w:val="000E6178"/>
    <w:rsid w:val="000E64A7"/>
    <w:rsid w:val="000E6F64"/>
    <w:rsid w:val="000E7B7A"/>
    <w:rsid w:val="000F06B4"/>
    <w:rsid w:val="000F1C8E"/>
    <w:rsid w:val="000F1F28"/>
    <w:rsid w:val="000F2203"/>
    <w:rsid w:val="000F246F"/>
    <w:rsid w:val="000F35A7"/>
    <w:rsid w:val="000F3AAD"/>
    <w:rsid w:val="000F45E5"/>
    <w:rsid w:val="000F4C50"/>
    <w:rsid w:val="000F4E36"/>
    <w:rsid w:val="000F53CD"/>
    <w:rsid w:val="000F570B"/>
    <w:rsid w:val="000F575B"/>
    <w:rsid w:val="000F5F74"/>
    <w:rsid w:val="000F6249"/>
    <w:rsid w:val="000F681A"/>
    <w:rsid w:val="000F699A"/>
    <w:rsid w:val="000F7406"/>
    <w:rsid w:val="000F763B"/>
    <w:rsid w:val="000F78D3"/>
    <w:rsid w:val="000F7943"/>
    <w:rsid w:val="000F7C25"/>
    <w:rsid w:val="000F7C36"/>
    <w:rsid w:val="000F7E63"/>
    <w:rsid w:val="00100163"/>
    <w:rsid w:val="001001A5"/>
    <w:rsid w:val="0010053E"/>
    <w:rsid w:val="001009BE"/>
    <w:rsid w:val="00100ACA"/>
    <w:rsid w:val="0010184C"/>
    <w:rsid w:val="00101A7A"/>
    <w:rsid w:val="001027A2"/>
    <w:rsid w:val="00102BC5"/>
    <w:rsid w:val="00102F1D"/>
    <w:rsid w:val="00103175"/>
    <w:rsid w:val="0010323F"/>
    <w:rsid w:val="00103364"/>
    <w:rsid w:val="00103695"/>
    <w:rsid w:val="0010386D"/>
    <w:rsid w:val="001039C1"/>
    <w:rsid w:val="0010444F"/>
    <w:rsid w:val="001047BF"/>
    <w:rsid w:val="001049F1"/>
    <w:rsid w:val="0010546F"/>
    <w:rsid w:val="00105D7B"/>
    <w:rsid w:val="00105DE4"/>
    <w:rsid w:val="00107283"/>
    <w:rsid w:val="00107D15"/>
    <w:rsid w:val="00107F96"/>
    <w:rsid w:val="001100CD"/>
    <w:rsid w:val="0011013D"/>
    <w:rsid w:val="001101FE"/>
    <w:rsid w:val="0011133E"/>
    <w:rsid w:val="0011168F"/>
    <w:rsid w:val="00111867"/>
    <w:rsid w:val="001120C0"/>
    <w:rsid w:val="00112F0D"/>
    <w:rsid w:val="001132FE"/>
    <w:rsid w:val="0011400B"/>
    <w:rsid w:val="001143F7"/>
    <w:rsid w:val="001177C6"/>
    <w:rsid w:val="00117DD7"/>
    <w:rsid w:val="00120267"/>
    <w:rsid w:val="00120874"/>
    <w:rsid w:val="00120B4C"/>
    <w:rsid w:val="00121161"/>
    <w:rsid w:val="0012123F"/>
    <w:rsid w:val="00121584"/>
    <w:rsid w:val="001218EE"/>
    <w:rsid w:val="00121DC9"/>
    <w:rsid w:val="00122882"/>
    <w:rsid w:val="001229B1"/>
    <w:rsid w:val="00122FA3"/>
    <w:rsid w:val="0012399B"/>
    <w:rsid w:val="00123A45"/>
    <w:rsid w:val="00123F94"/>
    <w:rsid w:val="0012464E"/>
    <w:rsid w:val="00124CB1"/>
    <w:rsid w:val="00124DCE"/>
    <w:rsid w:val="00124E8E"/>
    <w:rsid w:val="00125063"/>
    <w:rsid w:val="00125488"/>
    <w:rsid w:val="00125F14"/>
    <w:rsid w:val="00126097"/>
    <w:rsid w:val="00126ABC"/>
    <w:rsid w:val="0012721F"/>
    <w:rsid w:val="00127498"/>
    <w:rsid w:val="0013170E"/>
    <w:rsid w:val="00131925"/>
    <w:rsid w:val="00131AA9"/>
    <w:rsid w:val="001322A9"/>
    <w:rsid w:val="00132453"/>
    <w:rsid w:val="0013250B"/>
    <w:rsid w:val="00132B81"/>
    <w:rsid w:val="00132E6E"/>
    <w:rsid w:val="001332F3"/>
    <w:rsid w:val="001332F5"/>
    <w:rsid w:val="00133EF7"/>
    <w:rsid w:val="0013411B"/>
    <w:rsid w:val="00134D8D"/>
    <w:rsid w:val="00135237"/>
    <w:rsid w:val="00135A89"/>
    <w:rsid w:val="00136144"/>
    <w:rsid w:val="00136868"/>
    <w:rsid w:val="00136FA1"/>
    <w:rsid w:val="001377DC"/>
    <w:rsid w:val="001379A8"/>
    <w:rsid w:val="001412CD"/>
    <w:rsid w:val="00141370"/>
    <w:rsid w:val="00141950"/>
    <w:rsid w:val="00141CB1"/>
    <w:rsid w:val="001423DD"/>
    <w:rsid w:val="001430B8"/>
    <w:rsid w:val="0014331D"/>
    <w:rsid w:val="001435CD"/>
    <w:rsid w:val="001436EA"/>
    <w:rsid w:val="00143A4B"/>
    <w:rsid w:val="00143F27"/>
    <w:rsid w:val="0014430F"/>
    <w:rsid w:val="0014469A"/>
    <w:rsid w:val="00144740"/>
    <w:rsid w:val="001450AE"/>
    <w:rsid w:val="0014511D"/>
    <w:rsid w:val="00145121"/>
    <w:rsid w:val="001452B0"/>
    <w:rsid w:val="001461CE"/>
    <w:rsid w:val="001463A7"/>
    <w:rsid w:val="00146A29"/>
    <w:rsid w:val="0014708E"/>
    <w:rsid w:val="0014748C"/>
    <w:rsid w:val="00147969"/>
    <w:rsid w:val="00147D93"/>
    <w:rsid w:val="00147E31"/>
    <w:rsid w:val="00150413"/>
    <w:rsid w:val="00151FDB"/>
    <w:rsid w:val="00152289"/>
    <w:rsid w:val="00152E82"/>
    <w:rsid w:val="00153AE3"/>
    <w:rsid w:val="00153B7D"/>
    <w:rsid w:val="001540BD"/>
    <w:rsid w:val="0015417E"/>
    <w:rsid w:val="00154422"/>
    <w:rsid w:val="00154658"/>
    <w:rsid w:val="0015483D"/>
    <w:rsid w:val="00155AFB"/>
    <w:rsid w:val="0015675C"/>
    <w:rsid w:val="00156810"/>
    <w:rsid w:val="00156DF9"/>
    <w:rsid w:val="0015773B"/>
    <w:rsid w:val="00157DB8"/>
    <w:rsid w:val="001600A0"/>
    <w:rsid w:val="001600D4"/>
    <w:rsid w:val="001601E5"/>
    <w:rsid w:val="00161ADD"/>
    <w:rsid w:val="00161CDD"/>
    <w:rsid w:val="00161E50"/>
    <w:rsid w:val="001621F0"/>
    <w:rsid w:val="00162278"/>
    <w:rsid w:val="00162AEC"/>
    <w:rsid w:val="00162AF1"/>
    <w:rsid w:val="00162F73"/>
    <w:rsid w:val="001630CA"/>
    <w:rsid w:val="001631C7"/>
    <w:rsid w:val="001637E0"/>
    <w:rsid w:val="001649BE"/>
    <w:rsid w:val="00164BAD"/>
    <w:rsid w:val="00164BDB"/>
    <w:rsid w:val="00164BEE"/>
    <w:rsid w:val="001651AE"/>
    <w:rsid w:val="00167DD4"/>
    <w:rsid w:val="00167E47"/>
    <w:rsid w:val="001705F6"/>
    <w:rsid w:val="001706BD"/>
    <w:rsid w:val="00170989"/>
    <w:rsid w:val="00170BC0"/>
    <w:rsid w:val="00170DE2"/>
    <w:rsid w:val="00170FF8"/>
    <w:rsid w:val="00171070"/>
    <w:rsid w:val="00171094"/>
    <w:rsid w:val="0017224C"/>
    <w:rsid w:val="00172661"/>
    <w:rsid w:val="00172750"/>
    <w:rsid w:val="0017299F"/>
    <w:rsid w:val="001736A7"/>
    <w:rsid w:val="001752A0"/>
    <w:rsid w:val="0017631C"/>
    <w:rsid w:val="00176652"/>
    <w:rsid w:val="00176880"/>
    <w:rsid w:val="00177618"/>
    <w:rsid w:val="00177B0C"/>
    <w:rsid w:val="001806F9"/>
    <w:rsid w:val="00180D69"/>
    <w:rsid w:val="0018128E"/>
    <w:rsid w:val="00181C57"/>
    <w:rsid w:val="001822B3"/>
    <w:rsid w:val="00182460"/>
    <w:rsid w:val="00183575"/>
    <w:rsid w:val="00183A7A"/>
    <w:rsid w:val="00184107"/>
    <w:rsid w:val="0018483A"/>
    <w:rsid w:val="001849FF"/>
    <w:rsid w:val="00185B5A"/>
    <w:rsid w:val="00185BAE"/>
    <w:rsid w:val="00185FB9"/>
    <w:rsid w:val="00186A4C"/>
    <w:rsid w:val="00186BB7"/>
    <w:rsid w:val="00190505"/>
    <w:rsid w:val="001906BA"/>
    <w:rsid w:val="00190CF8"/>
    <w:rsid w:val="00190D96"/>
    <w:rsid w:val="00190F75"/>
    <w:rsid w:val="00191493"/>
    <w:rsid w:val="00191E53"/>
    <w:rsid w:val="00192E47"/>
    <w:rsid w:val="001932FF"/>
    <w:rsid w:val="00193AAC"/>
    <w:rsid w:val="00193D44"/>
    <w:rsid w:val="00193DD2"/>
    <w:rsid w:val="00194643"/>
    <w:rsid w:val="00194EB3"/>
    <w:rsid w:val="001969E1"/>
    <w:rsid w:val="00196AA3"/>
    <w:rsid w:val="00196F05"/>
    <w:rsid w:val="00197511"/>
    <w:rsid w:val="001979D9"/>
    <w:rsid w:val="00197E6E"/>
    <w:rsid w:val="001A0042"/>
    <w:rsid w:val="001A0159"/>
    <w:rsid w:val="001A0185"/>
    <w:rsid w:val="001A0461"/>
    <w:rsid w:val="001A300B"/>
    <w:rsid w:val="001A4505"/>
    <w:rsid w:val="001A48D7"/>
    <w:rsid w:val="001A4956"/>
    <w:rsid w:val="001A4DEB"/>
    <w:rsid w:val="001A518C"/>
    <w:rsid w:val="001A518E"/>
    <w:rsid w:val="001A5600"/>
    <w:rsid w:val="001A5743"/>
    <w:rsid w:val="001A577E"/>
    <w:rsid w:val="001A5AB4"/>
    <w:rsid w:val="001A6796"/>
    <w:rsid w:val="001A6BEC"/>
    <w:rsid w:val="001A73C6"/>
    <w:rsid w:val="001A7BE0"/>
    <w:rsid w:val="001B1021"/>
    <w:rsid w:val="001B1A11"/>
    <w:rsid w:val="001B22BD"/>
    <w:rsid w:val="001B2E5D"/>
    <w:rsid w:val="001B3DD9"/>
    <w:rsid w:val="001B45F7"/>
    <w:rsid w:val="001B4F04"/>
    <w:rsid w:val="001B50BC"/>
    <w:rsid w:val="001B5584"/>
    <w:rsid w:val="001B5EA7"/>
    <w:rsid w:val="001B61EC"/>
    <w:rsid w:val="001B6C33"/>
    <w:rsid w:val="001B7492"/>
    <w:rsid w:val="001B7D5A"/>
    <w:rsid w:val="001B7E75"/>
    <w:rsid w:val="001C02C4"/>
    <w:rsid w:val="001C082B"/>
    <w:rsid w:val="001C1860"/>
    <w:rsid w:val="001C194A"/>
    <w:rsid w:val="001C1E20"/>
    <w:rsid w:val="001C2F5A"/>
    <w:rsid w:val="001C33E3"/>
    <w:rsid w:val="001C33E7"/>
    <w:rsid w:val="001C4238"/>
    <w:rsid w:val="001C4552"/>
    <w:rsid w:val="001C4C07"/>
    <w:rsid w:val="001C4F18"/>
    <w:rsid w:val="001C52AC"/>
    <w:rsid w:val="001C5D00"/>
    <w:rsid w:val="001C6A4B"/>
    <w:rsid w:val="001C6C29"/>
    <w:rsid w:val="001C6C4F"/>
    <w:rsid w:val="001C6D56"/>
    <w:rsid w:val="001C6FA1"/>
    <w:rsid w:val="001D0653"/>
    <w:rsid w:val="001D0DD4"/>
    <w:rsid w:val="001D1DE7"/>
    <w:rsid w:val="001D26FF"/>
    <w:rsid w:val="001D2775"/>
    <w:rsid w:val="001D2AD2"/>
    <w:rsid w:val="001D2DCB"/>
    <w:rsid w:val="001D456A"/>
    <w:rsid w:val="001D458A"/>
    <w:rsid w:val="001D4E4D"/>
    <w:rsid w:val="001D5225"/>
    <w:rsid w:val="001D574D"/>
    <w:rsid w:val="001D5D62"/>
    <w:rsid w:val="001D61C3"/>
    <w:rsid w:val="001D6B2F"/>
    <w:rsid w:val="001D6E74"/>
    <w:rsid w:val="001D72D7"/>
    <w:rsid w:val="001D75B5"/>
    <w:rsid w:val="001D7C95"/>
    <w:rsid w:val="001E0090"/>
    <w:rsid w:val="001E0322"/>
    <w:rsid w:val="001E0CD4"/>
    <w:rsid w:val="001E1D8F"/>
    <w:rsid w:val="001E23FC"/>
    <w:rsid w:val="001E2EB3"/>
    <w:rsid w:val="001E30EC"/>
    <w:rsid w:val="001E34EF"/>
    <w:rsid w:val="001E37F9"/>
    <w:rsid w:val="001E3937"/>
    <w:rsid w:val="001E395A"/>
    <w:rsid w:val="001E4227"/>
    <w:rsid w:val="001E443F"/>
    <w:rsid w:val="001E45B4"/>
    <w:rsid w:val="001E4D27"/>
    <w:rsid w:val="001E55A1"/>
    <w:rsid w:val="001E563E"/>
    <w:rsid w:val="001E61AA"/>
    <w:rsid w:val="001E7149"/>
    <w:rsid w:val="001E7184"/>
    <w:rsid w:val="001E799C"/>
    <w:rsid w:val="001F020F"/>
    <w:rsid w:val="001F0819"/>
    <w:rsid w:val="001F08C9"/>
    <w:rsid w:val="001F0A4A"/>
    <w:rsid w:val="001F19BB"/>
    <w:rsid w:val="001F1ACB"/>
    <w:rsid w:val="001F2350"/>
    <w:rsid w:val="001F3274"/>
    <w:rsid w:val="001F329C"/>
    <w:rsid w:val="001F33BB"/>
    <w:rsid w:val="001F421D"/>
    <w:rsid w:val="001F42C7"/>
    <w:rsid w:val="001F4412"/>
    <w:rsid w:val="001F53CA"/>
    <w:rsid w:val="001F57EC"/>
    <w:rsid w:val="001F5D80"/>
    <w:rsid w:val="001F5EF2"/>
    <w:rsid w:val="001F715F"/>
    <w:rsid w:val="001F737D"/>
    <w:rsid w:val="001F73D0"/>
    <w:rsid w:val="00200A04"/>
    <w:rsid w:val="002017D2"/>
    <w:rsid w:val="00201BDE"/>
    <w:rsid w:val="00201DA8"/>
    <w:rsid w:val="00201E0A"/>
    <w:rsid w:val="00201F05"/>
    <w:rsid w:val="00203E78"/>
    <w:rsid w:val="002043FA"/>
    <w:rsid w:val="00205299"/>
    <w:rsid w:val="0020530E"/>
    <w:rsid w:val="00206926"/>
    <w:rsid w:val="002069DE"/>
    <w:rsid w:val="00206B81"/>
    <w:rsid w:val="002072DB"/>
    <w:rsid w:val="00207B3E"/>
    <w:rsid w:val="00210418"/>
    <w:rsid w:val="00210447"/>
    <w:rsid w:val="002109E3"/>
    <w:rsid w:val="00210DB6"/>
    <w:rsid w:val="00211004"/>
    <w:rsid w:val="00212641"/>
    <w:rsid w:val="0021293D"/>
    <w:rsid w:val="00213761"/>
    <w:rsid w:val="00213E32"/>
    <w:rsid w:val="00214ACE"/>
    <w:rsid w:val="00215104"/>
    <w:rsid w:val="0021597B"/>
    <w:rsid w:val="00215EC8"/>
    <w:rsid w:val="002167F8"/>
    <w:rsid w:val="00216A49"/>
    <w:rsid w:val="00216F0E"/>
    <w:rsid w:val="00216F7D"/>
    <w:rsid w:val="0021710E"/>
    <w:rsid w:val="00217156"/>
    <w:rsid w:val="0021721E"/>
    <w:rsid w:val="00217B0E"/>
    <w:rsid w:val="00217F42"/>
    <w:rsid w:val="0022036F"/>
    <w:rsid w:val="00220536"/>
    <w:rsid w:val="00220849"/>
    <w:rsid w:val="00220DDA"/>
    <w:rsid w:val="00220F03"/>
    <w:rsid w:val="00221299"/>
    <w:rsid w:val="002214AE"/>
    <w:rsid w:val="0022153F"/>
    <w:rsid w:val="00221E6B"/>
    <w:rsid w:val="00221EA5"/>
    <w:rsid w:val="002224D7"/>
    <w:rsid w:val="002228D7"/>
    <w:rsid w:val="00222B65"/>
    <w:rsid w:val="00222D24"/>
    <w:rsid w:val="00222EC1"/>
    <w:rsid w:val="00223B2B"/>
    <w:rsid w:val="00224131"/>
    <w:rsid w:val="00224F9B"/>
    <w:rsid w:val="002259A2"/>
    <w:rsid w:val="00225E6E"/>
    <w:rsid w:val="00225FDA"/>
    <w:rsid w:val="002265FA"/>
    <w:rsid w:val="00230CD1"/>
    <w:rsid w:val="00230D97"/>
    <w:rsid w:val="00230F17"/>
    <w:rsid w:val="002315CB"/>
    <w:rsid w:val="00231635"/>
    <w:rsid w:val="00231688"/>
    <w:rsid w:val="00231DF5"/>
    <w:rsid w:val="00232F83"/>
    <w:rsid w:val="00233275"/>
    <w:rsid w:val="00233476"/>
    <w:rsid w:val="00233802"/>
    <w:rsid w:val="00233972"/>
    <w:rsid w:val="00233AA0"/>
    <w:rsid w:val="00234512"/>
    <w:rsid w:val="0023703C"/>
    <w:rsid w:val="002377F4"/>
    <w:rsid w:val="00237D6A"/>
    <w:rsid w:val="0024001B"/>
    <w:rsid w:val="00240B1A"/>
    <w:rsid w:val="00241387"/>
    <w:rsid w:val="00241607"/>
    <w:rsid w:val="0024160E"/>
    <w:rsid w:val="0024165B"/>
    <w:rsid w:val="00241B07"/>
    <w:rsid w:val="00241F7E"/>
    <w:rsid w:val="00242145"/>
    <w:rsid w:val="002422EF"/>
    <w:rsid w:val="00242886"/>
    <w:rsid w:val="002430F9"/>
    <w:rsid w:val="00244911"/>
    <w:rsid w:val="00244FEF"/>
    <w:rsid w:val="002451D3"/>
    <w:rsid w:val="00245412"/>
    <w:rsid w:val="00245D71"/>
    <w:rsid w:val="00245FDA"/>
    <w:rsid w:val="00246DF2"/>
    <w:rsid w:val="002477DB"/>
    <w:rsid w:val="00247A5C"/>
    <w:rsid w:val="00247C1C"/>
    <w:rsid w:val="00247FCE"/>
    <w:rsid w:val="00250251"/>
    <w:rsid w:val="00250333"/>
    <w:rsid w:val="00250717"/>
    <w:rsid w:val="00250CAC"/>
    <w:rsid w:val="002515F3"/>
    <w:rsid w:val="00252910"/>
    <w:rsid w:val="00252932"/>
    <w:rsid w:val="00252DF3"/>
    <w:rsid w:val="0025314E"/>
    <w:rsid w:val="00254151"/>
    <w:rsid w:val="0025441C"/>
    <w:rsid w:val="00254A47"/>
    <w:rsid w:val="002554CE"/>
    <w:rsid w:val="00255573"/>
    <w:rsid w:val="00255C18"/>
    <w:rsid w:val="0025618E"/>
    <w:rsid w:val="00256518"/>
    <w:rsid w:val="00256604"/>
    <w:rsid w:val="00256DE3"/>
    <w:rsid w:val="00256E79"/>
    <w:rsid w:val="00260574"/>
    <w:rsid w:val="002607CE"/>
    <w:rsid w:val="002614E2"/>
    <w:rsid w:val="00261E4D"/>
    <w:rsid w:val="0026245F"/>
    <w:rsid w:val="0026260E"/>
    <w:rsid w:val="00262A60"/>
    <w:rsid w:val="00262B8A"/>
    <w:rsid w:val="00262FA4"/>
    <w:rsid w:val="002633C5"/>
    <w:rsid w:val="00265ADE"/>
    <w:rsid w:val="00265BF4"/>
    <w:rsid w:val="00265F72"/>
    <w:rsid w:val="002664E8"/>
    <w:rsid w:val="00266A77"/>
    <w:rsid w:val="00267288"/>
    <w:rsid w:val="00267DDF"/>
    <w:rsid w:val="00270812"/>
    <w:rsid w:val="00271BB8"/>
    <w:rsid w:val="00271FF5"/>
    <w:rsid w:val="00273204"/>
    <w:rsid w:val="00273FCB"/>
    <w:rsid w:val="00274701"/>
    <w:rsid w:val="002748BC"/>
    <w:rsid w:val="00274AEB"/>
    <w:rsid w:val="00274B68"/>
    <w:rsid w:val="00274C6B"/>
    <w:rsid w:val="002770BD"/>
    <w:rsid w:val="0028014A"/>
    <w:rsid w:val="002802BA"/>
    <w:rsid w:val="00281475"/>
    <w:rsid w:val="00281646"/>
    <w:rsid w:val="00281B01"/>
    <w:rsid w:val="0028243D"/>
    <w:rsid w:val="00282D47"/>
    <w:rsid w:val="00283CD2"/>
    <w:rsid w:val="00284562"/>
    <w:rsid w:val="00285051"/>
    <w:rsid w:val="002853C1"/>
    <w:rsid w:val="002854C1"/>
    <w:rsid w:val="00286A91"/>
    <w:rsid w:val="00286ACF"/>
    <w:rsid w:val="00287A88"/>
    <w:rsid w:val="00287DC3"/>
    <w:rsid w:val="00287FB9"/>
    <w:rsid w:val="002905F3"/>
    <w:rsid w:val="002907E0"/>
    <w:rsid w:val="002925A9"/>
    <w:rsid w:val="00293776"/>
    <w:rsid w:val="00294ACC"/>
    <w:rsid w:val="00294F87"/>
    <w:rsid w:val="002954EC"/>
    <w:rsid w:val="002954F1"/>
    <w:rsid w:val="00296900"/>
    <w:rsid w:val="00296B45"/>
    <w:rsid w:val="00297AFA"/>
    <w:rsid w:val="00297C50"/>
    <w:rsid w:val="00297DA2"/>
    <w:rsid w:val="002A007B"/>
    <w:rsid w:val="002A0988"/>
    <w:rsid w:val="002A134E"/>
    <w:rsid w:val="002A1D12"/>
    <w:rsid w:val="002A216D"/>
    <w:rsid w:val="002A2384"/>
    <w:rsid w:val="002A34BA"/>
    <w:rsid w:val="002A40E0"/>
    <w:rsid w:val="002A40E6"/>
    <w:rsid w:val="002A4D62"/>
    <w:rsid w:val="002A5076"/>
    <w:rsid w:val="002A54B1"/>
    <w:rsid w:val="002A59C9"/>
    <w:rsid w:val="002A5D49"/>
    <w:rsid w:val="002A5D6A"/>
    <w:rsid w:val="002A5EC1"/>
    <w:rsid w:val="002A6FCF"/>
    <w:rsid w:val="002A73F1"/>
    <w:rsid w:val="002A79E8"/>
    <w:rsid w:val="002B0077"/>
    <w:rsid w:val="002B1065"/>
    <w:rsid w:val="002B20D0"/>
    <w:rsid w:val="002B23C8"/>
    <w:rsid w:val="002B2456"/>
    <w:rsid w:val="002B2775"/>
    <w:rsid w:val="002B3605"/>
    <w:rsid w:val="002B3C9B"/>
    <w:rsid w:val="002B3CAC"/>
    <w:rsid w:val="002B3DAA"/>
    <w:rsid w:val="002B51B1"/>
    <w:rsid w:val="002B5B91"/>
    <w:rsid w:val="002B686C"/>
    <w:rsid w:val="002B6C0D"/>
    <w:rsid w:val="002B7269"/>
    <w:rsid w:val="002B7852"/>
    <w:rsid w:val="002B7901"/>
    <w:rsid w:val="002B7F51"/>
    <w:rsid w:val="002C0895"/>
    <w:rsid w:val="002C0954"/>
    <w:rsid w:val="002C0B92"/>
    <w:rsid w:val="002C1EA2"/>
    <w:rsid w:val="002C3700"/>
    <w:rsid w:val="002C3711"/>
    <w:rsid w:val="002C3BDF"/>
    <w:rsid w:val="002C4464"/>
    <w:rsid w:val="002C44E7"/>
    <w:rsid w:val="002C459D"/>
    <w:rsid w:val="002C46E4"/>
    <w:rsid w:val="002C4BBF"/>
    <w:rsid w:val="002C519C"/>
    <w:rsid w:val="002C5620"/>
    <w:rsid w:val="002C5EF7"/>
    <w:rsid w:val="002C5F07"/>
    <w:rsid w:val="002C70DE"/>
    <w:rsid w:val="002C7311"/>
    <w:rsid w:val="002D0FF5"/>
    <w:rsid w:val="002D1BB6"/>
    <w:rsid w:val="002D1DBF"/>
    <w:rsid w:val="002D1ECC"/>
    <w:rsid w:val="002D274F"/>
    <w:rsid w:val="002D2F10"/>
    <w:rsid w:val="002D324C"/>
    <w:rsid w:val="002D3481"/>
    <w:rsid w:val="002D35C6"/>
    <w:rsid w:val="002D3FF5"/>
    <w:rsid w:val="002D456D"/>
    <w:rsid w:val="002D481E"/>
    <w:rsid w:val="002D59CA"/>
    <w:rsid w:val="002D5A7E"/>
    <w:rsid w:val="002D6123"/>
    <w:rsid w:val="002D6789"/>
    <w:rsid w:val="002D6C22"/>
    <w:rsid w:val="002D6D08"/>
    <w:rsid w:val="002E01BE"/>
    <w:rsid w:val="002E0F3B"/>
    <w:rsid w:val="002E0F5A"/>
    <w:rsid w:val="002E1A8E"/>
    <w:rsid w:val="002E1FDB"/>
    <w:rsid w:val="002E27FA"/>
    <w:rsid w:val="002E31B5"/>
    <w:rsid w:val="002E3842"/>
    <w:rsid w:val="002E3869"/>
    <w:rsid w:val="002E3C09"/>
    <w:rsid w:val="002E3EAC"/>
    <w:rsid w:val="002E3F4E"/>
    <w:rsid w:val="002E412F"/>
    <w:rsid w:val="002E49B1"/>
    <w:rsid w:val="002E659A"/>
    <w:rsid w:val="002E7B5B"/>
    <w:rsid w:val="002F056A"/>
    <w:rsid w:val="002F066A"/>
    <w:rsid w:val="002F106F"/>
    <w:rsid w:val="002F11B9"/>
    <w:rsid w:val="002F131C"/>
    <w:rsid w:val="002F173B"/>
    <w:rsid w:val="002F175E"/>
    <w:rsid w:val="002F2069"/>
    <w:rsid w:val="002F20DF"/>
    <w:rsid w:val="002F28A0"/>
    <w:rsid w:val="002F2DDA"/>
    <w:rsid w:val="002F35C7"/>
    <w:rsid w:val="002F4819"/>
    <w:rsid w:val="002F4890"/>
    <w:rsid w:val="002F5261"/>
    <w:rsid w:val="002F60CF"/>
    <w:rsid w:val="002F6553"/>
    <w:rsid w:val="002F66F4"/>
    <w:rsid w:val="002F6B39"/>
    <w:rsid w:val="002F6BAA"/>
    <w:rsid w:val="002F702E"/>
    <w:rsid w:val="002F7082"/>
    <w:rsid w:val="002F7E85"/>
    <w:rsid w:val="003001B4"/>
    <w:rsid w:val="003002B7"/>
    <w:rsid w:val="003012B4"/>
    <w:rsid w:val="003015D3"/>
    <w:rsid w:val="003020C1"/>
    <w:rsid w:val="003036F4"/>
    <w:rsid w:val="00303A20"/>
    <w:rsid w:val="003043EE"/>
    <w:rsid w:val="00304484"/>
    <w:rsid w:val="00305281"/>
    <w:rsid w:val="00305485"/>
    <w:rsid w:val="00305573"/>
    <w:rsid w:val="00305988"/>
    <w:rsid w:val="003061E9"/>
    <w:rsid w:val="0030634F"/>
    <w:rsid w:val="003067AF"/>
    <w:rsid w:val="003067E6"/>
    <w:rsid w:val="00306D5D"/>
    <w:rsid w:val="00310432"/>
    <w:rsid w:val="003109D5"/>
    <w:rsid w:val="003119A9"/>
    <w:rsid w:val="00312538"/>
    <w:rsid w:val="0031283B"/>
    <w:rsid w:val="00313D65"/>
    <w:rsid w:val="0031400C"/>
    <w:rsid w:val="00314029"/>
    <w:rsid w:val="0031438C"/>
    <w:rsid w:val="00314E2B"/>
    <w:rsid w:val="00314F1D"/>
    <w:rsid w:val="00314F5D"/>
    <w:rsid w:val="003156B3"/>
    <w:rsid w:val="00315B10"/>
    <w:rsid w:val="00315B95"/>
    <w:rsid w:val="003164F8"/>
    <w:rsid w:val="003170B5"/>
    <w:rsid w:val="00317199"/>
    <w:rsid w:val="0031728C"/>
    <w:rsid w:val="003173EA"/>
    <w:rsid w:val="00320023"/>
    <w:rsid w:val="003216BB"/>
    <w:rsid w:val="00321F33"/>
    <w:rsid w:val="00322579"/>
    <w:rsid w:val="00322745"/>
    <w:rsid w:val="0032298E"/>
    <w:rsid w:val="00322A48"/>
    <w:rsid w:val="0032306F"/>
    <w:rsid w:val="003230DC"/>
    <w:rsid w:val="003241E5"/>
    <w:rsid w:val="00324B1D"/>
    <w:rsid w:val="003251C4"/>
    <w:rsid w:val="00325D0C"/>
    <w:rsid w:val="003268F7"/>
    <w:rsid w:val="00326EF5"/>
    <w:rsid w:val="00331B5B"/>
    <w:rsid w:val="00332BB6"/>
    <w:rsid w:val="00332BCD"/>
    <w:rsid w:val="00332D46"/>
    <w:rsid w:val="00332F46"/>
    <w:rsid w:val="00334179"/>
    <w:rsid w:val="0033545F"/>
    <w:rsid w:val="0033650C"/>
    <w:rsid w:val="00336A45"/>
    <w:rsid w:val="003371E2"/>
    <w:rsid w:val="00337445"/>
    <w:rsid w:val="00337BD4"/>
    <w:rsid w:val="003400D1"/>
    <w:rsid w:val="003402C7"/>
    <w:rsid w:val="003409B8"/>
    <w:rsid w:val="00340DC5"/>
    <w:rsid w:val="00340E32"/>
    <w:rsid w:val="0034296C"/>
    <w:rsid w:val="003438FD"/>
    <w:rsid w:val="00343E3F"/>
    <w:rsid w:val="00344DF6"/>
    <w:rsid w:val="00344F3E"/>
    <w:rsid w:val="003455B7"/>
    <w:rsid w:val="00345B11"/>
    <w:rsid w:val="00345C31"/>
    <w:rsid w:val="00345D54"/>
    <w:rsid w:val="00346093"/>
    <w:rsid w:val="00346B26"/>
    <w:rsid w:val="00346E34"/>
    <w:rsid w:val="00347199"/>
    <w:rsid w:val="003478A5"/>
    <w:rsid w:val="00347C02"/>
    <w:rsid w:val="00350B11"/>
    <w:rsid w:val="00350B55"/>
    <w:rsid w:val="00351B34"/>
    <w:rsid w:val="00352967"/>
    <w:rsid w:val="00353099"/>
    <w:rsid w:val="003532B8"/>
    <w:rsid w:val="00353756"/>
    <w:rsid w:val="00353E14"/>
    <w:rsid w:val="00354AC7"/>
    <w:rsid w:val="00354EDB"/>
    <w:rsid w:val="0035542E"/>
    <w:rsid w:val="00355878"/>
    <w:rsid w:val="00355B5A"/>
    <w:rsid w:val="00355EE5"/>
    <w:rsid w:val="00356163"/>
    <w:rsid w:val="003561CD"/>
    <w:rsid w:val="003564EB"/>
    <w:rsid w:val="00356D09"/>
    <w:rsid w:val="0035723F"/>
    <w:rsid w:val="0035779A"/>
    <w:rsid w:val="00357FBD"/>
    <w:rsid w:val="00360923"/>
    <w:rsid w:val="00361282"/>
    <w:rsid w:val="00361D16"/>
    <w:rsid w:val="00362CAD"/>
    <w:rsid w:val="00363E1F"/>
    <w:rsid w:val="003641DA"/>
    <w:rsid w:val="0036465A"/>
    <w:rsid w:val="00365576"/>
    <w:rsid w:val="00365738"/>
    <w:rsid w:val="00365DBE"/>
    <w:rsid w:val="00366308"/>
    <w:rsid w:val="00366526"/>
    <w:rsid w:val="00367228"/>
    <w:rsid w:val="00367594"/>
    <w:rsid w:val="00367E74"/>
    <w:rsid w:val="0037044E"/>
    <w:rsid w:val="0037125F"/>
    <w:rsid w:val="00371A86"/>
    <w:rsid w:val="00371D3D"/>
    <w:rsid w:val="00371E86"/>
    <w:rsid w:val="00372A0F"/>
    <w:rsid w:val="00372D9F"/>
    <w:rsid w:val="00373421"/>
    <w:rsid w:val="003740F3"/>
    <w:rsid w:val="00374AA5"/>
    <w:rsid w:val="00374AFD"/>
    <w:rsid w:val="00375EDC"/>
    <w:rsid w:val="003763B0"/>
    <w:rsid w:val="00376697"/>
    <w:rsid w:val="003769E6"/>
    <w:rsid w:val="00376ACF"/>
    <w:rsid w:val="00376E6B"/>
    <w:rsid w:val="00376FDB"/>
    <w:rsid w:val="0037716B"/>
    <w:rsid w:val="003772B7"/>
    <w:rsid w:val="00377606"/>
    <w:rsid w:val="0037778A"/>
    <w:rsid w:val="00380818"/>
    <w:rsid w:val="003808D0"/>
    <w:rsid w:val="00380D59"/>
    <w:rsid w:val="00381112"/>
    <w:rsid w:val="0038116E"/>
    <w:rsid w:val="0038141D"/>
    <w:rsid w:val="00381D63"/>
    <w:rsid w:val="003822BB"/>
    <w:rsid w:val="003822F2"/>
    <w:rsid w:val="003827EC"/>
    <w:rsid w:val="003828B6"/>
    <w:rsid w:val="0038298A"/>
    <w:rsid w:val="00382B86"/>
    <w:rsid w:val="00382FB1"/>
    <w:rsid w:val="00383E8C"/>
    <w:rsid w:val="0038411B"/>
    <w:rsid w:val="003844E9"/>
    <w:rsid w:val="00384A99"/>
    <w:rsid w:val="00385308"/>
    <w:rsid w:val="00385BD1"/>
    <w:rsid w:val="00385E3B"/>
    <w:rsid w:val="00385F93"/>
    <w:rsid w:val="003865A2"/>
    <w:rsid w:val="003876B1"/>
    <w:rsid w:val="00387732"/>
    <w:rsid w:val="003879A8"/>
    <w:rsid w:val="00390751"/>
    <w:rsid w:val="0039228A"/>
    <w:rsid w:val="003926FF"/>
    <w:rsid w:val="00393B3B"/>
    <w:rsid w:val="003953E1"/>
    <w:rsid w:val="00395DC2"/>
    <w:rsid w:val="00396081"/>
    <w:rsid w:val="00396237"/>
    <w:rsid w:val="003963A9"/>
    <w:rsid w:val="00396C4F"/>
    <w:rsid w:val="00396EA0"/>
    <w:rsid w:val="00396F7E"/>
    <w:rsid w:val="00397108"/>
    <w:rsid w:val="00397223"/>
    <w:rsid w:val="003A00B6"/>
    <w:rsid w:val="003A0312"/>
    <w:rsid w:val="003A078E"/>
    <w:rsid w:val="003A0915"/>
    <w:rsid w:val="003A1103"/>
    <w:rsid w:val="003A1876"/>
    <w:rsid w:val="003A1B3B"/>
    <w:rsid w:val="003A267D"/>
    <w:rsid w:val="003A26CA"/>
    <w:rsid w:val="003A3957"/>
    <w:rsid w:val="003A3A00"/>
    <w:rsid w:val="003A3BDD"/>
    <w:rsid w:val="003A3ECC"/>
    <w:rsid w:val="003A41C3"/>
    <w:rsid w:val="003A433B"/>
    <w:rsid w:val="003A4CB6"/>
    <w:rsid w:val="003A5421"/>
    <w:rsid w:val="003A5F16"/>
    <w:rsid w:val="003A62E6"/>
    <w:rsid w:val="003A71E4"/>
    <w:rsid w:val="003A731D"/>
    <w:rsid w:val="003A77AD"/>
    <w:rsid w:val="003A7A5D"/>
    <w:rsid w:val="003A7ADA"/>
    <w:rsid w:val="003A7B88"/>
    <w:rsid w:val="003B0953"/>
    <w:rsid w:val="003B11C1"/>
    <w:rsid w:val="003B1351"/>
    <w:rsid w:val="003B2E0B"/>
    <w:rsid w:val="003B3246"/>
    <w:rsid w:val="003B32D2"/>
    <w:rsid w:val="003B3886"/>
    <w:rsid w:val="003B3D7D"/>
    <w:rsid w:val="003B4CB1"/>
    <w:rsid w:val="003B56E9"/>
    <w:rsid w:val="003B5C3C"/>
    <w:rsid w:val="003B6AE7"/>
    <w:rsid w:val="003B6CBE"/>
    <w:rsid w:val="003B6CE9"/>
    <w:rsid w:val="003B701F"/>
    <w:rsid w:val="003B7192"/>
    <w:rsid w:val="003B72C6"/>
    <w:rsid w:val="003B7312"/>
    <w:rsid w:val="003C0368"/>
    <w:rsid w:val="003C03F4"/>
    <w:rsid w:val="003C1108"/>
    <w:rsid w:val="003C16A1"/>
    <w:rsid w:val="003C1C69"/>
    <w:rsid w:val="003C206A"/>
    <w:rsid w:val="003C215E"/>
    <w:rsid w:val="003C26E0"/>
    <w:rsid w:val="003C53DB"/>
    <w:rsid w:val="003C5455"/>
    <w:rsid w:val="003C581F"/>
    <w:rsid w:val="003C6E7A"/>
    <w:rsid w:val="003C6FAE"/>
    <w:rsid w:val="003C7C2B"/>
    <w:rsid w:val="003C7C9B"/>
    <w:rsid w:val="003D061C"/>
    <w:rsid w:val="003D088B"/>
    <w:rsid w:val="003D146F"/>
    <w:rsid w:val="003D15CE"/>
    <w:rsid w:val="003D182E"/>
    <w:rsid w:val="003D1C01"/>
    <w:rsid w:val="003D2607"/>
    <w:rsid w:val="003D26B8"/>
    <w:rsid w:val="003D2885"/>
    <w:rsid w:val="003D292F"/>
    <w:rsid w:val="003D2B7B"/>
    <w:rsid w:val="003D379D"/>
    <w:rsid w:val="003D4BA0"/>
    <w:rsid w:val="003D5948"/>
    <w:rsid w:val="003D5AD1"/>
    <w:rsid w:val="003D5E76"/>
    <w:rsid w:val="003D5F92"/>
    <w:rsid w:val="003D682F"/>
    <w:rsid w:val="003D6AB1"/>
    <w:rsid w:val="003D6BC4"/>
    <w:rsid w:val="003D6C2D"/>
    <w:rsid w:val="003D6FDD"/>
    <w:rsid w:val="003D7A99"/>
    <w:rsid w:val="003D7E02"/>
    <w:rsid w:val="003E0831"/>
    <w:rsid w:val="003E0F8A"/>
    <w:rsid w:val="003E26EC"/>
    <w:rsid w:val="003E3475"/>
    <w:rsid w:val="003E3D8F"/>
    <w:rsid w:val="003E6311"/>
    <w:rsid w:val="003E64BF"/>
    <w:rsid w:val="003E67EC"/>
    <w:rsid w:val="003E6B6F"/>
    <w:rsid w:val="003E6C6C"/>
    <w:rsid w:val="003E7602"/>
    <w:rsid w:val="003E770F"/>
    <w:rsid w:val="003E7C3F"/>
    <w:rsid w:val="003F1009"/>
    <w:rsid w:val="003F1C38"/>
    <w:rsid w:val="003F1C79"/>
    <w:rsid w:val="003F1CCE"/>
    <w:rsid w:val="003F2034"/>
    <w:rsid w:val="003F25D0"/>
    <w:rsid w:val="003F2ABB"/>
    <w:rsid w:val="003F3D99"/>
    <w:rsid w:val="003F53AD"/>
    <w:rsid w:val="003F5973"/>
    <w:rsid w:val="003F5987"/>
    <w:rsid w:val="003F59A4"/>
    <w:rsid w:val="003F5CF4"/>
    <w:rsid w:val="003F6CA3"/>
    <w:rsid w:val="003F712A"/>
    <w:rsid w:val="003F7CB5"/>
    <w:rsid w:val="003F7F37"/>
    <w:rsid w:val="0040021C"/>
    <w:rsid w:val="00400DAA"/>
    <w:rsid w:val="004014BC"/>
    <w:rsid w:val="0040190A"/>
    <w:rsid w:val="00401A0F"/>
    <w:rsid w:val="00401D45"/>
    <w:rsid w:val="00401E45"/>
    <w:rsid w:val="00402157"/>
    <w:rsid w:val="004022FE"/>
    <w:rsid w:val="00402ABB"/>
    <w:rsid w:val="00403011"/>
    <w:rsid w:val="0040328E"/>
    <w:rsid w:val="004033C1"/>
    <w:rsid w:val="004038FB"/>
    <w:rsid w:val="00403E17"/>
    <w:rsid w:val="00404A53"/>
    <w:rsid w:val="00405038"/>
    <w:rsid w:val="00405866"/>
    <w:rsid w:val="0040633D"/>
    <w:rsid w:val="004063FE"/>
    <w:rsid w:val="004068E1"/>
    <w:rsid w:val="00406B2D"/>
    <w:rsid w:val="00406E5B"/>
    <w:rsid w:val="004073F5"/>
    <w:rsid w:val="00407DB0"/>
    <w:rsid w:val="0041085E"/>
    <w:rsid w:val="00411022"/>
    <w:rsid w:val="004110DC"/>
    <w:rsid w:val="00411742"/>
    <w:rsid w:val="00411854"/>
    <w:rsid w:val="00411ACB"/>
    <w:rsid w:val="004121C6"/>
    <w:rsid w:val="0041367A"/>
    <w:rsid w:val="00413A91"/>
    <w:rsid w:val="00413C3F"/>
    <w:rsid w:val="00413DDB"/>
    <w:rsid w:val="00413FBC"/>
    <w:rsid w:val="00414108"/>
    <w:rsid w:val="0041411E"/>
    <w:rsid w:val="00414717"/>
    <w:rsid w:val="00415120"/>
    <w:rsid w:val="004153AD"/>
    <w:rsid w:val="0041580C"/>
    <w:rsid w:val="00415982"/>
    <w:rsid w:val="00416897"/>
    <w:rsid w:val="004169C9"/>
    <w:rsid w:val="00416EFB"/>
    <w:rsid w:val="004178AF"/>
    <w:rsid w:val="004178C8"/>
    <w:rsid w:val="00417C37"/>
    <w:rsid w:val="00420386"/>
    <w:rsid w:val="004206C8"/>
    <w:rsid w:val="00420E52"/>
    <w:rsid w:val="00420E8D"/>
    <w:rsid w:val="00420F85"/>
    <w:rsid w:val="00421975"/>
    <w:rsid w:val="00421D53"/>
    <w:rsid w:val="00422003"/>
    <w:rsid w:val="004237CF"/>
    <w:rsid w:val="00424289"/>
    <w:rsid w:val="004245E5"/>
    <w:rsid w:val="0042474E"/>
    <w:rsid w:val="0042534A"/>
    <w:rsid w:val="004254A9"/>
    <w:rsid w:val="004257BF"/>
    <w:rsid w:val="00425DBF"/>
    <w:rsid w:val="00426494"/>
    <w:rsid w:val="004267EE"/>
    <w:rsid w:val="00426951"/>
    <w:rsid w:val="00426DB9"/>
    <w:rsid w:val="00427415"/>
    <w:rsid w:val="00427973"/>
    <w:rsid w:val="00427BC1"/>
    <w:rsid w:val="00427E95"/>
    <w:rsid w:val="00430183"/>
    <w:rsid w:val="0043067F"/>
    <w:rsid w:val="0043095E"/>
    <w:rsid w:val="004327CF"/>
    <w:rsid w:val="00432F38"/>
    <w:rsid w:val="00434678"/>
    <w:rsid w:val="00434A9F"/>
    <w:rsid w:val="00435671"/>
    <w:rsid w:val="004357B5"/>
    <w:rsid w:val="004363CC"/>
    <w:rsid w:val="00437123"/>
    <w:rsid w:val="004373F9"/>
    <w:rsid w:val="00437478"/>
    <w:rsid w:val="004377CF"/>
    <w:rsid w:val="00440389"/>
    <w:rsid w:val="00440930"/>
    <w:rsid w:val="00440B14"/>
    <w:rsid w:val="00441B7E"/>
    <w:rsid w:val="004423F7"/>
    <w:rsid w:val="00442526"/>
    <w:rsid w:val="00442A15"/>
    <w:rsid w:val="004432EF"/>
    <w:rsid w:val="00443407"/>
    <w:rsid w:val="00443A75"/>
    <w:rsid w:val="004441FA"/>
    <w:rsid w:val="00444261"/>
    <w:rsid w:val="00444682"/>
    <w:rsid w:val="00444A07"/>
    <w:rsid w:val="0044526E"/>
    <w:rsid w:val="0044546F"/>
    <w:rsid w:val="00445496"/>
    <w:rsid w:val="0044554E"/>
    <w:rsid w:val="0044582D"/>
    <w:rsid w:val="00445867"/>
    <w:rsid w:val="00451848"/>
    <w:rsid w:val="004518B1"/>
    <w:rsid w:val="00451C1E"/>
    <w:rsid w:val="00451EA8"/>
    <w:rsid w:val="0045228A"/>
    <w:rsid w:val="004522E8"/>
    <w:rsid w:val="00452435"/>
    <w:rsid w:val="00453852"/>
    <w:rsid w:val="0045390E"/>
    <w:rsid w:val="00455577"/>
    <w:rsid w:val="004555A9"/>
    <w:rsid w:val="0045563D"/>
    <w:rsid w:val="00456CAA"/>
    <w:rsid w:val="004571CD"/>
    <w:rsid w:val="004575E4"/>
    <w:rsid w:val="0045794E"/>
    <w:rsid w:val="00457DF3"/>
    <w:rsid w:val="00460448"/>
    <w:rsid w:val="00460957"/>
    <w:rsid w:val="004622BD"/>
    <w:rsid w:val="004622D5"/>
    <w:rsid w:val="00462420"/>
    <w:rsid w:val="0046255A"/>
    <w:rsid w:val="00462DC5"/>
    <w:rsid w:val="0046323E"/>
    <w:rsid w:val="004637B8"/>
    <w:rsid w:val="00463A8E"/>
    <w:rsid w:val="00463C1F"/>
    <w:rsid w:val="00463FD8"/>
    <w:rsid w:val="004662D5"/>
    <w:rsid w:val="00466B7C"/>
    <w:rsid w:val="004679F5"/>
    <w:rsid w:val="004701D0"/>
    <w:rsid w:val="004708A7"/>
    <w:rsid w:val="0047098B"/>
    <w:rsid w:val="00470BF9"/>
    <w:rsid w:val="00471270"/>
    <w:rsid w:val="004712B4"/>
    <w:rsid w:val="0047243B"/>
    <w:rsid w:val="00473386"/>
    <w:rsid w:val="00474B5E"/>
    <w:rsid w:val="00474B83"/>
    <w:rsid w:val="00475014"/>
    <w:rsid w:val="00475267"/>
    <w:rsid w:val="00475540"/>
    <w:rsid w:val="00475613"/>
    <w:rsid w:val="00475D04"/>
    <w:rsid w:val="004763ED"/>
    <w:rsid w:val="00476DFD"/>
    <w:rsid w:val="00477276"/>
    <w:rsid w:val="004776A0"/>
    <w:rsid w:val="0047781E"/>
    <w:rsid w:val="00477A8E"/>
    <w:rsid w:val="004804A0"/>
    <w:rsid w:val="00480BE0"/>
    <w:rsid w:val="00481381"/>
    <w:rsid w:val="00481F79"/>
    <w:rsid w:val="00481FC7"/>
    <w:rsid w:val="0048231D"/>
    <w:rsid w:val="004828E1"/>
    <w:rsid w:val="00482E3B"/>
    <w:rsid w:val="00482E9B"/>
    <w:rsid w:val="00483592"/>
    <w:rsid w:val="0048361C"/>
    <w:rsid w:val="00483D03"/>
    <w:rsid w:val="00483EFE"/>
    <w:rsid w:val="0048447C"/>
    <w:rsid w:val="00484586"/>
    <w:rsid w:val="004849EB"/>
    <w:rsid w:val="00485A25"/>
    <w:rsid w:val="004860CE"/>
    <w:rsid w:val="00486153"/>
    <w:rsid w:val="00486423"/>
    <w:rsid w:val="00486F4D"/>
    <w:rsid w:val="004872C2"/>
    <w:rsid w:val="00487490"/>
    <w:rsid w:val="0049019F"/>
    <w:rsid w:val="00490854"/>
    <w:rsid w:val="00490D98"/>
    <w:rsid w:val="00491198"/>
    <w:rsid w:val="00491420"/>
    <w:rsid w:val="00491FEB"/>
    <w:rsid w:val="004926F7"/>
    <w:rsid w:val="004927AF"/>
    <w:rsid w:val="0049336B"/>
    <w:rsid w:val="00493ACA"/>
    <w:rsid w:val="00493AF6"/>
    <w:rsid w:val="0049503A"/>
    <w:rsid w:val="004951BA"/>
    <w:rsid w:val="004951DD"/>
    <w:rsid w:val="0049578D"/>
    <w:rsid w:val="00495DC9"/>
    <w:rsid w:val="00495F2A"/>
    <w:rsid w:val="00496020"/>
    <w:rsid w:val="00496104"/>
    <w:rsid w:val="00496172"/>
    <w:rsid w:val="00496363"/>
    <w:rsid w:val="00497A10"/>
    <w:rsid w:val="004A0874"/>
    <w:rsid w:val="004A0B6C"/>
    <w:rsid w:val="004A0D72"/>
    <w:rsid w:val="004A275A"/>
    <w:rsid w:val="004A3DDB"/>
    <w:rsid w:val="004A3F22"/>
    <w:rsid w:val="004A4178"/>
    <w:rsid w:val="004A4ACD"/>
    <w:rsid w:val="004A4B48"/>
    <w:rsid w:val="004A4B6D"/>
    <w:rsid w:val="004A4CCF"/>
    <w:rsid w:val="004A6084"/>
    <w:rsid w:val="004A78C6"/>
    <w:rsid w:val="004B06E2"/>
    <w:rsid w:val="004B0FC7"/>
    <w:rsid w:val="004B109C"/>
    <w:rsid w:val="004B1299"/>
    <w:rsid w:val="004B1650"/>
    <w:rsid w:val="004B258D"/>
    <w:rsid w:val="004B28F1"/>
    <w:rsid w:val="004B2FFD"/>
    <w:rsid w:val="004B30CE"/>
    <w:rsid w:val="004B3C08"/>
    <w:rsid w:val="004B4238"/>
    <w:rsid w:val="004B4B61"/>
    <w:rsid w:val="004B4DB3"/>
    <w:rsid w:val="004B5127"/>
    <w:rsid w:val="004B59AA"/>
    <w:rsid w:val="004B5BE5"/>
    <w:rsid w:val="004B636F"/>
    <w:rsid w:val="004B6762"/>
    <w:rsid w:val="004B7381"/>
    <w:rsid w:val="004B79F0"/>
    <w:rsid w:val="004B7BE9"/>
    <w:rsid w:val="004C2853"/>
    <w:rsid w:val="004C29AB"/>
    <w:rsid w:val="004C3EB7"/>
    <w:rsid w:val="004C412E"/>
    <w:rsid w:val="004C428E"/>
    <w:rsid w:val="004C4892"/>
    <w:rsid w:val="004C5355"/>
    <w:rsid w:val="004C6866"/>
    <w:rsid w:val="004C73CA"/>
    <w:rsid w:val="004C7729"/>
    <w:rsid w:val="004C7963"/>
    <w:rsid w:val="004C7987"/>
    <w:rsid w:val="004D0416"/>
    <w:rsid w:val="004D04BA"/>
    <w:rsid w:val="004D0867"/>
    <w:rsid w:val="004D0FB4"/>
    <w:rsid w:val="004D1108"/>
    <w:rsid w:val="004D2273"/>
    <w:rsid w:val="004D283C"/>
    <w:rsid w:val="004D2B2E"/>
    <w:rsid w:val="004D2C42"/>
    <w:rsid w:val="004D2DD4"/>
    <w:rsid w:val="004D2F59"/>
    <w:rsid w:val="004D30A9"/>
    <w:rsid w:val="004D31C5"/>
    <w:rsid w:val="004D3A52"/>
    <w:rsid w:val="004D3F9D"/>
    <w:rsid w:val="004D52C2"/>
    <w:rsid w:val="004D52FE"/>
    <w:rsid w:val="004D5BBB"/>
    <w:rsid w:val="004D666E"/>
    <w:rsid w:val="004D6683"/>
    <w:rsid w:val="004D695D"/>
    <w:rsid w:val="004D6D1C"/>
    <w:rsid w:val="004E00CF"/>
    <w:rsid w:val="004E01B3"/>
    <w:rsid w:val="004E1549"/>
    <w:rsid w:val="004E199D"/>
    <w:rsid w:val="004E1B08"/>
    <w:rsid w:val="004E2A26"/>
    <w:rsid w:val="004E360D"/>
    <w:rsid w:val="004E3E1B"/>
    <w:rsid w:val="004E4CA5"/>
    <w:rsid w:val="004E4E2B"/>
    <w:rsid w:val="004E4E9E"/>
    <w:rsid w:val="004E51CF"/>
    <w:rsid w:val="004E5A8A"/>
    <w:rsid w:val="004E5D90"/>
    <w:rsid w:val="004E6DB2"/>
    <w:rsid w:val="004F0023"/>
    <w:rsid w:val="004F0333"/>
    <w:rsid w:val="004F1404"/>
    <w:rsid w:val="004F14EA"/>
    <w:rsid w:val="004F1947"/>
    <w:rsid w:val="004F1EAD"/>
    <w:rsid w:val="004F29EE"/>
    <w:rsid w:val="004F358D"/>
    <w:rsid w:val="004F3C48"/>
    <w:rsid w:val="004F47D5"/>
    <w:rsid w:val="004F49E8"/>
    <w:rsid w:val="004F5532"/>
    <w:rsid w:val="004F55E6"/>
    <w:rsid w:val="004F58EE"/>
    <w:rsid w:val="004F5961"/>
    <w:rsid w:val="004F5FB3"/>
    <w:rsid w:val="004F604C"/>
    <w:rsid w:val="004F6DA2"/>
    <w:rsid w:val="004F6E82"/>
    <w:rsid w:val="004F7D38"/>
    <w:rsid w:val="004F7F89"/>
    <w:rsid w:val="005007A4"/>
    <w:rsid w:val="00500E57"/>
    <w:rsid w:val="00501014"/>
    <w:rsid w:val="00501187"/>
    <w:rsid w:val="00502460"/>
    <w:rsid w:val="0050261A"/>
    <w:rsid w:val="005030D1"/>
    <w:rsid w:val="00503F97"/>
    <w:rsid w:val="005041F7"/>
    <w:rsid w:val="0050448A"/>
    <w:rsid w:val="0050465E"/>
    <w:rsid w:val="005048A5"/>
    <w:rsid w:val="005048FC"/>
    <w:rsid w:val="00505126"/>
    <w:rsid w:val="0050561E"/>
    <w:rsid w:val="00505A38"/>
    <w:rsid w:val="00505CF0"/>
    <w:rsid w:val="0050601D"/>
    <w:rsid w:val="005061ED"/>
    <w:rsid w:val="00507E2A"/>
    <w:rsid w:val="005111BF"/>
    <w:rsid w:val="00511829"/>
    <w:rsid w:val="00511901"/>
    <w:rsid w:val="00511E99"/>
    <w:rsid w:val="00511F32"/>
    <w:rsid w:val="005120B4"/>
    <w:rsid w:val="005120D4"/>
    <w:rsid w:val="00513626"/>
    <w:rsid w:val="00513D96"/>
    <w:rsid w:val="00513E79"/>
    <w:rsid w:val="0051463E"/>
    <w:rsid w:val="005146F5"/>
    <w:rsid w:val="00516AE7"/>
    <w:rsid w:val="00516C9A"/>
    <w:rsid w:val="00517354"/>
    <w:rsid w:val="00520484"/>
    <w:rsid w:val="005210D8"/>
    <w:rsid w:val="005213B6"/>
    <w:rsid w:val="00521605"/>
    <w:rsid w:val="00521832"/>
    <w:rsid w:val="00521BE2"/>
    <w:rsid w:val="00521D94"/>
    <w:rsid w:val="0052223E"/>
    <w:rsid w:val="005227DA"/>
    <w:rsid w:val="00522A25"/>
    <w:rsid w:val="00522D17"/>
    <w:rsid w:val="00522D54"/>
    <w:rsid w:val="0052310A"/>
    <w:rsid w:val="00523C8A"/>
    <w:rsid w:val="00524D36"/>
    <w:rsid w:val="00525050"/>
    <w:rsid w:val="005257FE"/>
    <w:rsid w:val="00525994"/>
    <w:rsid w:val="00525E76"/>
    <w:rsid w:val="005261C6"/>
    <w:rsid w:val="00526321"/>
    <w:rsid w:val="005263C5"/>
    <w:rsid w:val="00527910"/>
    <w:rsid w:val="00527A67"/>
    <w:rsid w:val="00527B38"/>
    <w:rsid w:val="00527D40"/>
    <w:rsid w:val="00527E72"/>
    <w:rsid w:val="00532484"/>
    <w:rsid w:val="005325E8"/>
    <w:rsid w:val="005336AF"/>
    <w:rsid w:val="0053382E"/>
    <w:rsid w:val="00533980"/>
    <w:rsid w:val="00533B55"/>
    <w:rsid w:val="00533EE0"/>
    <w:rsid w:val="0053447D"/>
    <w:rsid w:val="005347B3"/>
    <w:rsid w:val="00534AEC"/>
    <w:rsid w:val="00535262"/>
    <w:rsid w:val="0053539E"/>
    <w:rsid w:val="00535582"/>
    <w:rsid w:val="00535643"/>
    <w:rsid w:val="005361C7"/>
    <w:rsid w:val="00536FFD"/>
    <w:rsid w:val="00537233"/>
    <w:rsid w:val="005373C0"/>
    <w:rsid w:val="00537669"/>
    <w:rsid w:val="00537F80"/>
    <w:rsid w:val="005400D2"/>
    <w:rsid w:val="00542A12"/>
    <w:rsid w:val="00542D8A"/>
    <w:rsid w:val="00544220"/>
    <w:rsid w:val="005448D4"/>
    <w:rsid w:val="00544B4D"/>
    <w:rsid w:val="00545C61"/>
    <w:rsid w:val="00545D88"/>
    <w:rsid w:val="0054630E"/>
    <w:rsid w:val="005464C9"/>
    <w:rsid w:val="00547DC5"/>
    <w:rsid w:val="00550280"/>
    <w:rsid w:val="0055048B"/>
    <w:rsid w:val="00550A52"/>
    <w:rsid w:val="00551141"/>
    <w:rsid w:val="00551735"/>
    <w:rsid w:val="005526A4"/>
    <w:rsid w:val="00552D49"/>
    <w:rsid w:val="00552DBD"/>
    <w:rsid w:val="00553310"/>
    <w:rsid w:val="0055383C"/>
    <w:rsid w:val="00554309"/>
    <w:rsid w:val="00554A1D"/>
    <w:rsid w:val="005555CA"/>
    <w:rsid w:val="00555F45"/>
    <w:rsid w:val="005560BD"/>
    <w:rsid w:val="00556640"/>
    <w:rsid w:val="00557363"/>
    <w:rsid w:val="00557647"/>
    <w:rsid w:val="00557EE7"/>
    <w:rsid w:val="00560954"/>
    <w:rsid w:val="00561C74"/>
    <w:rsid w:val="00562798"/>
    <w:rsid w:val="00563881"/>
    <w:rsid w:val="0056418F"/>
    <w:rsid w:val="00564DFD"/>
    <w:rsid w:val="0056555B"/>
    <w:rsid w:val="00565857"/>
    <w:rsid w:val="005659D1"/>
    <w:rsid w:val="00565A4C"/>
    <w:rsid w:val="00565F58"/>
    <w:rsid w:val="00566109"/>
    <w:rsid w:val="00567E63"/>
    <w:rsid w:val="00567F0F"/>
    <w:rsid w:val="005701F2"/>
    <w:rsid w:val="00570263"/>
    <w:rsid w:val="005717CF"/>
    <w:rsid w:val="005723EB"/>
    <w:rsid w:val="00572433"/>
    <w:rsid w:val="00572ADB"/>
    <w:rsid w:val="00572E94"/>
    <w:rsid w:val="00573A18"/>
    <w:rsid w:val="00573BE3"/>
    <w:rsid w:val="005743EF"/>
    <w:rsid w:val="00574552"/>
    <w:rsid w:val="00574914"/>
    <w:rsid w:val="00574951"/>
    <w:rsid w:val="00574A30"/>
    <w:rsid w:val="00575580"/>
    <w:rsid w:val="00576624"/>
    <w:rsid w:val="00576CCE"/>
    <w:rsid w:val="00576FBB"/>
    <w:rsid w:val="0057753C"/>
    <w:rsid w:val="0058010C"/>
    <w:rsid w:val="0058118A"/>
    <w:rsid w:val="005812B3"/>
    <w:rsid w:val="005815F5"/>
    <w:rsid w:val="005816EE"/>
    <w:rsid w:val="005819E7"/>
    <w:rsid w:val="00581D08"/>
    <w:rsid w:val="005820D1"/>
    <w:rsid w:val="005822BD"/>
    <w:rsid w:val="005822F6"/>
    <w:rsid w:val="00582338"/>
    <w:rsid w:val="00582638"/>
    <w:rsid w:val="005827D9"/>
    <w:rsid w:val="00582819"/>
    <w:rsid w:val="00584D17"/>
    <w:rsid w:val="00586548"/>
    <w:rsid w:val="0058689C"/>
    <w:rsid w:val="00586B8B"/>
    <w:rsid w:val="00587853"/>
    <w:rsid w:val="005902F2"/>
    <w:rsid w:val="00590A83"/>
    <w:rsid w:val="00592093"/>
    <w:rsid w:val="00592699"/>
    <w:rsid w:val="00592839"/>
    <w:rsid w:val="00592BEA"/>
    <w:rsid w:val="00592D53"/>
    <w:rsid w:val="005936F2"/>
    <w:rsid w:val="00593CDB"/>
    <w:rsid w:val="00593E33"/>
    <w:rsid w:val="00594000"/>
    <w:rsid w:val="00594B16"/>
    <w:rsid w:val="00594FAA"/>
    <w:rsid w:val="00595311"/>
    <w:rsid w:val="00596F7C"/>
    <w:rsid w:val="00597431"/>
    <w:rsid w:val="0059785B"/>
    <w:rsid w:val="00597FA9"/>
    <w:rsid w:val="005A01E4"/>
    <w:rsid w:val="005A033A"/>
    <w:rsid w:val="005A0DCF"/>
    <w:rsid w:val="005A1313"/>
    <w:rsid w:val="005A158B"/>
    <w:rsid w:val="005A18A6"/>
    <w:rsid w:val="005A1E07"/>
    <w:rsid w:val="005A2B4B"/>
    <w:rsid w:val="005A3234"/>
    <w:rsid w:val="005A3D9E"/>
    <w:rsid w:val="005A4473"/>
    <w:rsid w:val="005A4A61"/>
    <w:rsid w:val="005A4DF5"/>
    <w:rsid w:val="005A5B68"/>
    <w:rsid w:val="005A5CA7"/>
    <w:rsid w:val="005A5E1E"/>
    <w:rsid w:val="005A69CD"/>
    <w:rsid w:val="005A6C18"/>
    <w:rsid w:val="005A6E75"/>
    <w:rsid w:val="005A6F0B"/>
    <w:rsid w:val="005A7559"/>
    <w:rsid w:val="005A7CD3"/>
    <w:rsid w:val="005A7F2A"/>
    <w:rsid w:val="005B0374"/>
    <w:rsid w:val="005B08C8"/>
    <w:rsid w:val="005B0AB4"/>
    <w:rsid w:val="005B0B9A"/>
    <w:rsid w:val="005B0D66"/>
    <w:rsid w:val="005B10B6"/>
    <w:rsid w:val="005B1107"/>
    <w:rsid w:val="005B1211"/>
    <w:rsid w:val="005B1490"/>
    <w:rsid w:val="005B16FB"/>
    <w:rsid w:val="005B1FBC"/>
    <w:rsid w:val="005B2CCF"/>
    <w:rsid w:val="005B39DE"/>
    <w:rsid w:val="005B3AD7"/>
    <w:rsid w:val="005B4BA0"/>
    <w:rsid w:val="005B54F8"/>
    <w:rsid w:val="005B5E63"/>
    <w:rsid w:val="005B6008"/>
    <w:rsid w:val="005B653D"/>
    <w:rsid w:val="005B6E4C"/>
    <w:rsid w:val="005B7008"/>
    <w:rsid w:val="005B71B4"/>
    <w:rsid w:val="005B7244"/>
    <w:rsid w:val="005B745E"/>
    <w:rsid w:val="005B7AAE"/>
    <w:rsid w:val="005C02B6"/>
    <w:rsid w:val="005C0C64"/>
    <w:rsid w:val="005C1008"/>
    <w:rsid w:val="005C152E"/>
    <w:rsid w:val="005C1572"/>
    <w:rsid w:val="005C2AB6"/>
    <w:rsid w:val="005C2C30"/>
    <w:rsid w:val="005C2C55"/>
    <w:rsid w:val="005C5478"/>
    <w:rsid w:val="005C5BB2"/>
    <w:rsid w:val="005C660E"/>
    <w:rsid w:val="005C6B0C"/>
    <w:rsid w:val="005C76C1"/>
    <w:rsid w:val="005C7E81"/>
    <w:rsid w:val="005D0B2F"/>
    <w:rsid w:val="005D143D"/>
    <w:rsid w:val="005D1BB3"/>
    <w:rsid w:val="005D2140"/>
    <w:rsid w:val="005D23C1"/>
    <w:rsid w:val="005D2833"/>
    <w:rsid w:val="005D3A95"/>
    <w:rsid w:val="005D3E21"/>
    <w:rsid w:val="005D45AE"/>
    <w:rsid w:val="005D4EA6"/>
    <w:rsid w:val="005D52EB"/>
    <w:rsid w:val="005D5346"/>
    <w:rsid w:val="005D5C4F"/>
    <w:rsid w:val="005D5D4E"/>
    <w:rsid w:val="005D5EFE"/>
    <w:rsid w:val="005D652C"/>
    <w:rsid w:val="005D6E2F"/>
    <w:rsid w:val="005D7096"/>
    <w:rsid w:val="005D73F3"/>
    <w:rsid w:val="005E0FA9"/>
    <w:rsid w:val="005E1A81"/>
    <w:rsid w:val="005E1BC4"/>
    <w:rsid w:val="005E1F74"/>
    <w:rsid w:val="005E22E6"/>
    <w:rsid w:val="005E2E40"/>
    <w:rsid w:val="005E3CFC"/>
    <w:rsid w:val="005E3E59"/>
    <w:rsid w:val="005E418A"/>
    <w:rsid w:val="005E433C"/>
    <w:rsid w:val="005E437E"/>
    <w:rsid w:val="005E46B5"/>
    <w:rsid w:val="005E4D71"/>
    <w:rsid w:val="005E4DD1"/>
    <w:rsid w:val="005E4DEB"/>
    <w:rsid w:val="005E5F7E"/>
    <w:rsid w:val="005E70FF"/>
    <w:rsid w:val="005E75F9"/>
    <w:rsid w:val="005F0CE9"/>
    <w:rsid w:val="005F0DAE"/>
    <w:rsid w:val="005F2B81"/>
    <w:rsid w:val="005F2DDC"/>
    <w:rsid w:val="005F4859"/>
    <w:rsid w:val="005F57DD"/>
    <w:rsid w:val="005F5A7E"/>
    <w:rsid w:val="005F6948"/>
    <w:rsid w:val="005F6D6F"/>
    <w:rsid w:val="006011C6"/>
    <w:rsid w:val="00602161"/>
    <w:rsid w:val="00602817"/>
    <w:rsid w:val="00602842"/>
    <w:rsid w:val="006029F7"/>
    <w:rsid w:val="006032DD"/>
    <w:rsid w:val="0060330C"/>
    <w:rsid w:val="0060448F"/>
    <w:rsid w:val="00604715"/>
    <w:rsid w:val="00605486"/>
    <w:rsid w:val="00605538"/>
    <w:rsid w:val="006057EB"/>
    <w:rsid w:val="00605918"/>
    <w:rsid w:val="0060595F"/>
    <w:rsid w:val="006059BA"/>
    <w:rsid w:val="00605D93"/>
    <w:rsid w:val="00605F98"/>
    <w:rsid w:val="006065EC"/>
    <w:rsid w:val="00606D1D"/>
    <w:rsid w:val="0060752D"/>
    <w:rsid w:val="006104D2"/>
    <w:rsid w:val="00610760"/>
    <w:rsid w:val="0061112F"/>
    <w:rsid w:val="006112C1"/>
    <w:rsid w:val="0061186B"/>
    <w:rsid w:val="006118EC"/>
    <w:rsid w:val="00611931"/>
    <w:rsid w:val="00611962"/>
    <w:rsid w:val="00612231"/>
    <w:rsid w:val="00612CF1"/>
    <w:rsid w:val="00612EFB"/>
    <w:rsid w:val="00612F2F"/>
    <w:rsid w:val="00613B21"/>
    <w:rsid w:val="00614DEF"/>
    <w:rsid w:val="006155F4"/>
    <w:rsid w:val="00616AFB"/>
    <w:rsid w:val="006171CE"/>
    <w:rsid w:val="0061756D"/>
    <w:rsid w:val="00617870"/>
    <w:rsid w:val="00617911"/>
    <w:rsid w:val="00620436"/>
    <w:rsid w:val="006205C7"/>
    <w:rsid w:val="006205F5"/>
    <w:rsid w:val="006205F8"/>
    <w:rsid w:val="00620699"/>
    <w:rsid w:val="00620A92"/>
    <w:rsid w:val="00620AAF"/>
    <w:rsid w:val="006211A4"/>
    <w:rsid w:val="0062135A"/>
    <w:rsid w:val="006218BF"/>
    <w:rsid w:val="00622545"/>
    <w:rsid w:val="00622610"/>
    <w:rsid w:val="0062284F"/>
    <w:rsid w:val="00622ECA"/>
    <w:rsid w:val="00622F63"/>
    <w:rsid w:val="0062348B"/>
    <w:rsid w:val="00623802"/>
    <w:rsid w:val="00623BFE"/>
    <w:rsid w:val="00623C06"/>
    <w:rsid w:val="00623C59"/>
    <w:rsid w:val="00623F88"/>
    <w:rsid w:val="006248B5"/>
    <w:rsid w:val="00625E4D"/>
    <w:rsid w:val="00626A8C"/>
    <w:rsid w:val="00626B05"/>
    <w:rsid w:val="006271D0"/>
    <w:rsid w:val="00627469"/>
    <w:rsid w:val="00627B28"/>
    <w:rsid w:val="00627FA4"/>
    <w:rsid w:val="006301C4"/>
    <w:rsid w:val="00631D81"/>
    <w:rsid w:val="00632924"/>
    <w:rsid w:val="00633204"/>
    <w:rsid w:val="006333EE"/>
    <w:rsid w:val="0063344E"/>
    <w:rsid w:val="0063347B"/>
    <w:rsid w:val="006335E3"/>
    <w:rsid w:val="00634804"/>
    <w:rsid w:val="00634F4B"/>
    <w:rsid w:val="006350B1"/>
    <w:rsid w:val="0063619D"/>
    <w:rsid w:val="006366B5"/>
    <w:rsid w:val="00636B07"/>
    <w:rsid w:val="00636F95"/>
    <w:rsid w:val="00637BC8"/>
    <w:rsid w:val="0064002C"/>
    <w:rsid w:val="0064052D"/>
    <w:rsid w:val="00640843"/>
    <w:rsid w:val="0064096A"/>
    <w:rsid w:val="00640AC9"/>
    <w:rsid w:val="006413B7"/>
    <w:rsid w:val="006413F3"/>
    <w:rsid w:val="00641FAF"/>
    <w:rsid w:val="00642357"/>
    <w:rsid w:val="006424B4"/>
    <w:rsid w:val="00642FF2"/>
    <w:rsid w:val="00643434"/>
    <w:rsid w:val="0064380E"/>
    <w:rsid w:val="0064391A"/>
    <w:rsid w:val="00643A66"/>
    <w:rsid w:val="00643E88"/>
    <w:rsid w:val="0064450F"/>
    <w:rsid w:val="006448B7"/>
    <w:rsid w:val="006456BD"/>
    <w:rsid w:val="00645C8B"/>
    <w:rsid w:val="00645CD6"/>
    <w:rsid w:val="00645DA2"/>
    <w:rsid w:val="00645E2D"/>
    <w:rsid w:val="00647839"/>
    <w:rsid w:val="00647B37"/>
    <w:rsid w:val="00647BB4"/>
    <w:rsid w:val="006500DF"/>
    <w:rsid w:val="006503E2"/>
    <w:rsid w:val="006508D9"/>
    <w:rsid w:val="00651773"/>
    <w:rsid w:val="00652109"/>
    <w:rsid w:val="0065267A"/>
    <w:rsid w:val="00652684"/>
    <w:rsid w:val="00652DA6"/>
    <w:rsid w:val="006537B0"/>
    <w:rsid w:val="006548F0"/>
    <w:rsid w:val="00654D06"/>
    <w:rsid w:val="0065568F"/>
    <w:rsid w:val="006569B4"/>
    <w:rsid w:val="00656DD5"/>
    <w:rsid w:val="006572E5"/>
    <w:rsid w:val="00657DF6"/>
    <w:rsid w:val="00657E41"/>
    <w:rsid w:val="00660360"/>
    <w:rsid w:val="00660E0C"/>
    <w:rsid w:val="00661381"/>
    <w:rsid w:val="006613EC"/>
    <w:rsid w:val="0066190F"/>
    <w:rsid w:val="00661F11"/>
    <w:rsid w:val="0066223E"/>
    <w:rsid w:val="006625CF"/>
    <w:rsid w:val="00662843"/>
    <w:rsid w:val="00662B6C"/>
    <w:rsid w:val="00662B88"/>
    <w:rsid w:val="00662F66"/>
    <w:rsid w:val="006635E9"/>
    <w:rsid w:val="0066387D"/>
    <w:rsid w:val="00663A7B"/>
    <w:rsid w:val="00663FA9"/>
    <w:rsid w:val="00664074"/>
    <w:rsid w:val="0066415A"/>
    <w:rsid w:val="00665232"/>
    <w:rsid w:val="00666377"/>
    <w:rsid w:val="00666E17"/>
    <w:rsid w:val="00667962"/>
    <w:rsid w:val="006700A8"/>
    <w:rsid w:val="0067033A"/>
    <w:rsid w:val="00670A53"/>
    <w:rsid w:val="00671114"/>
    <w:rsid w:val="006714DC"/>
    <w:rsid w:val="00671DFE"/>
    <w:rsid w:val="0067229B"/>
    <w:rsid w:val="0067254C"/>
    <w:rsid w:val="0067260A"/>
    <w:rsid w:val="00672E48"/>
    <w:rsid w:val="006755D6"/>
    <w:rsid w:val="006756D2"/>
    <w:rsid w:val="00675B09"/>
    <w:rsid w:val="00675F3C"/>
    <w:rsid w:val="00676598"/>
    <w:rsid w:val="00677199"/>
    <w:rsid w:val="00677FA0"/>
    <w:rsid w:val="00682041"/>
    <w:rsid w:val="00682D36"/>
    <w:rsid w:val="006841CB"/>
    <w:rsid w:val="00685348"/>
    <w:rsid w:val="006858D0"/>
    <w:rsid w:val="00685A75"/>
    <w:rsid w:val="00685DF8"/>
    <w:rsid w:val="00686282"/>
    <w:rsid w:val="00686495"/>
    <w:rsid w:val="0068677D"/>
    <w:rsid w:val="00686AA7"/>
    <w:rsid w:val="00686B61"/>
    <w:rsid w:val="006872CD"/>
    <w:rsid w:val="006903A8"/>
    <w:rsid w:val="0069058F"/>
    <w:rsid w:val="006909C0"/>
    <w:rsid w:val="00690C64"/>
    <w:rsid w:val="00691083"/>
    <w:rsid w:val="006928EB"/>
    <w:rsid w:val="006934B3"/>
    <w:rsid w:val="00693604"/>
    <w:rsid w:val="00693A0A"/>
    <w:rsid w:val="00693E2B"/>
    <w:rsid w:val="006941A1"/>
    <w:rsid w:val="00694551"/>
    <w:rsid w:val="0069464D"/>
    <w:rsid w:val="00695030"/>
    <w:rsid w:val="00695735"/>
    <w:rsid w:val="0069581F"/>
    <w:rsid w:val="00696223"/>
    <w:rsid w:val="006965BF"/>
    <w:rsid w:val="00696B46"/>
    <w:rsid w:val="00697018"/>
    <w:rsid w:val="00697B7A"/>
    <w:rsid w:val="006A094C"/>
    <w:rsid w:val="006A0F15"/>
    <w:rsid w:val="006A0FEC"/>
    <w:rsid w:val="006A12B0"/>
    <w:rsid w:val="006A19A0"/>
    <w:rsid w:val="006A1B0E"/>
    <w:rsid w:val="006A203B"/>
    <w:rsid w:val="006A2A80"/>
    <w:rsid w:val="006A2AD9"/>
    <w:rsid w:val="006A3690"/>
    <w:rsid w:val="006A3720"/>
    <w:rsid w:val="006A3C97"/>
    <w:rsid w:val="006A3E2B"/>
    <w:rsid w:val="006A40D7"/>
    <w:rsid w:val="006A4CDB"/>
    <w:rsid w:val="006A4D00"/>
    <w:rsid w:val="006A4FA0"/>
    <w:rsid w:val="006A50CC"/>
    <w:rsid w:val="006A5789"/>
    <w:rsid w:val="006A5E67"/>
    <w:rsid w:val="006A603C"/>
    <w:rsid w:val="006A60A2"/>
    <w:rsid w:val="006A61F0"/>
    <w:rsid w:val="006A62D6"/>
    <w:rsid w:val="006A65D2"/>
    <w:rsid w:val="006A6721"/>
    <w:rsid w:val="006A6D41"/>
    <w:rsid w:val="006A78C6"/>
    <w:rsid w:val="006A79E0"/>
    <w:rsid w:val="006A7A9D"/>
    <w:rsid w:val="006B023E"/>
    <w:rsid w:val="006B02B8"/>
    <w:rsid w:val="006B0344"/>
    <w:rsid w:val="006B056B"/>
    <w:rsid w:val="006B0BE4"/>
    <w:rsid w:val="006B0CF5"/>
    <w:rsid w:val="006B124F"/>
    <w:rsid w:val="006B1BFB"/>
    <w:rsid w:val="006B1C12"/>
    <w:rsid w:val="006B1C38"/>
    <w:rsid w:val="006B1C61"/>
    <w:rsid w:val="006B24E9"/>
    <w:rsid w:val="006B280B"/>
    <w:rsid w:val="006B312A"/>
    <w:rsid w:val="006B3266"/>
    <w:rsid w:val="006B427C"/>
    <w:rsid w:val="006B4626"/>
    <w:rsid w:val="006B4892"/>
    <w:rsid w:val="006B497D"/>
    <w:rsid w:val="006B4B40"/>
    <w:rsid w:val="006B4C20"/>
    <w:rsid w:val="006B4F36"/>
    <w:rsid w:val="006B56FF"/>
    <w:rsid w:val="006B57BC"/>
    <w:rsid w:val="006B765D"/>
    <w:rsid w:val="006B7B60"/>
    <w:rsid w:val="006C0BD4"/>
    <w:rsid w:val="006C0DF1"/>
    <w:rsid w:val="006C1123"/>
    <w:rsid w:val="006C2A50"/>
    <w:rsid w:val="006C310F"/>
    <w:rsid w:val="006C3680"/>
    <w:rsid w:val="006C36E5"/>
    <w:rsid w:val="006C4669"/>
    <w:rsid w:val="006C4945"/>
    <w:rsid w:val="006C54F1"/>
    <w:rsid w:val="006C570A"/>
    <w:rsid w:val="006C584B"/>
    <w:rsid w:val="006C6619"/>
    <w:rsid w:val="006C6C6D"/>
    <w:rsid w:val="006C7997"/>
    <w:rsid w:val="006C7AFD"/>
    <w:rsid w:val="006D04CD"/>
    <w:rsid w:val="006D0BBD"/>
    <w:rsid w:val="006D1654"/>
    <w:rsid w:val="006D189F"/>
    <w:rsid w:val="006D1D43"/>
    <w:rsid w:val="006D2006"/>
    <w:rsid w:val="006D2492"/>
    <w:rsid w:val="006D3454"/>
    <w:rsid w:val="006D3A97"/>
    <w:rsid w:val="006D3D92"/>
    <w:rsid w:val="006D3F7D"/>
    <w:rsid w:val="006D425F"/>
    <w:rsid w:val="006D5143"/>
    <w:rsid w:val="006D5251"/>
    <w:rsid w:val="006D644B"/>
    <w:rsid w:val="006D6E1B"/>
    <w:rsid w:val="006D712E"/>
    <w:rsid w:val="006D74CF"/>
    <w:rsid w:val="006D77FA"/>
    <w:rsid w:val="006D7B63"/>
    <w:rsid w:val="006D7BAA"/>
    <w:rsid w:val="006D7C61"/>
    <w:rsid w:val="006D7F3E"/>
    <w:rsid w:val="006E011A"/>
    <w:rsid w:val="006E0957"/>
    <w:rsid w:val="006E0F46"/>
    <w:rsid w:val="006E1734"/>
    <w:rsid w:val="006E176F"/>
    <w:rsid w:val="006E1DD8"/>
    <w:rsid w:val="006E1E31"/>
    <w:rsid w:val="006E1FA0"/>
    <w:rsid w:val="006E20F2"/>
    <w:rsid w:val="006E2219"/>
    <w:rsid w:val="006E2DDA"/>
    <w:rsid w:val="006E3A7C"/>
    <w:rsid w:val="006E5944"/>
    <w:rsid w:val="006E6339"/>
    <w:rsid w:val="006E6E35"/>
    <w:rsid w:val="006E6F04"/>
    <w:rsid w:val="006E7462"/>
    <w:rsid w:val="006F1564"/>
    <w:rsid w:val="006F1B4D"/>
    <w:rsid w:val="006F2395"/>
    <w:rsid w:val="006F2D9B"/>
    <w:rsid w:val="006F3121"/>
    <w:rsid w:val="006F320D"/>
    <w:rsid w:val="006F39EA"/>
    <w:rsid w:val="006F4522"/>
    <w:rsid w:val="006F4D46"/>
    <w:rsid w:val="006F55D2"/>
    <w:rsid w:val="006F7283"/>
    <w:rsid w:val="006F7382"/>
    <w:rsid w:val="006F74DF"/>
    <w:rsid w:val="006F76A5"/>
    <w:rsid w:val="006F7993"/>
    <w:rsid w:val="006F7DF1"/>
    <w:rsid w:val="006F7E0B"/>
    <w:rsid w:val="007006E8"/>
    <w:rsid w:val="007009BC"/>
    <w:rsid w:val="007009C7"/>
    <w:rsid w:val="00701518"/>
    <w:rsid w:val="00701D09"/>
    <w:rsid w:val="00703CB0"/>
    <w:rsid w:val="00705362"/>
    <w:rsid w:val="007058DB"/>
    <w:rsid w:val="0070594E"/>
    <w:rsid w:val="00705EAD"/>
    <w:rsid w:val="0070672E"/>
    <w:rsid w:val="00706BA1"/>
    <w:rsid w:val="0070718F"/>
    <w:rsid w:val="007100C3"/>
    <w:rsid w:val="007106C1"/>
    <w:rsid w:val="00710AFB"/>
    <w:rsid w:val="00710E98"/>
    <w:rsid w:val="007110E9"/>
    <w:rsid w:val="007114C9"/>
    <w:rsid w:val="00711D3F"/>
    <w:rsid w:val="00712905"/>
    <w:rsid w:val="00712C30"/>
    <w:rsid w:val="00713FD3"/>
    <w:rsid w:val="00714E6A"/>
    <w:rsid w:val="007155D8"/>
    <w:rsid w:val="00715907"/>
    <w:rsid w:val="00715C77"/>
    <w:rsid w:val="0071660D"/>
    <w:rsid w:val="00716D37"/>
    <w:rsid w:val="00717EBC"/>
    <w:rsid w:val="007208AB"/>
    <w:rsid w:val="00720B9D"/>
    <w:rsid w:val="00720EEF"/>
    <w:rsid w:val="007213B4"/>
    <w:rsid w:val="00721530"/>
    <w:rsid w:val="007216EE"/>
    <w:rsid w:val="007219F3"/>
    <w:rsid w:val="00721DB9"/>
    <w:rsid w:val="00721F0D"/>
    <w:rsid w:val="007224A7"/>
    <w:rsid w:val="00722FD5"/>
    <w:rsid w:val="0072345E"/>
    <w:rsid w:val="0072389A"/>
    <w:rsid w:val="0072437D"/>
    <w:rsid w:val="00724580"/>
    <w:rsid w:val="00724E3D"/>
    <w:rsid w:val="00724ECF"/>
    <w:rsid w:val="0072552B"/>
    <w:rsid w:val="007258EA"/>
    <w:rsid w:val="00726201"/>
    <w:rsid w:val="007264A1"/>
    <w:rsid w:val="00726A68"/>
    <w:rsid w:val="00726CD7"/>
    <w:rsid w:val="0072710B"/>
    <w:rsid w:val="00727693"/>
    <w:rsid w:val="007309B8"/>
    <w:rsid w:val="00730C7E"/>
    <w:rsid w:val="00730CFB"/>
    <w:rsid w:val="00731A95"/>
    <w:rsid w:val="00731AD5"/>
    <w:rsid w:val="00732336"/>
    <w:rsid w:val="00732388"/>
    <w:rsid w:val="0073286C"/>
    <w:rsid w:val="00732B38"/>
    <w:rsid w:val="0073315E"/>
    <w:rsid w:val="007332B7"/>
    <w:rsid w:val="0073409A"/>
    <w:rsid w:val="0073447D"/>
    <w:rsid w:val="00734508"/>
    <w:rsid w:val="0073454F"/>
    <w:rsid w:val="00734C71"/>
    <w:rsid w:val="00734F75"/>
    <w:rsid w:val="0073510E"/>
    <w:rsid w:val="00735819"/>
    <w:rsid w:val="00736B8F"/>
    <w:rsid w:val="00736C64"/>
    <w:rsid w:val="0073747C"/>
    <w:rsid w:val="007377CB"/>
    <w:rsid w:val="00737AEA"/>
    <w:rsid w:val="00740449"/>
    <w:rsid w:val="00740A54"/>
    <w:rsid w:val="00742A38"/>
    <w:rsid w:val="00742D47"/>
    <w:rsid w:val="00742E0D"/>
    <w:rsid w:val="00742E69"/>
    <w:rsid w:val="00742EDC"/>
    <w:rsid w:val="0074340A"/>
    <w:rsid w:val="00743C02"/>
    <w:rsid w:val="00743EF9"/>
    <w:rsid w:val="007456BC"/>
    <w:rsid w:val="00745811"/>
    <w:rsid w:val="00746329"/>
    <w:rsid w:val="007469FE"/>
    <w:rsid w:val="00750ED2"/>
    <w:rsid w:val="00751463"/>
    <w:rsid w:val="00751691"/>
    <w:rsid w:val="00751C83"/>
    <w:rsid w:val="00751DBC"/>
    <w:rsid w:val="00751EB1"/>
    <w:rsid w:val="00752E47"/>
    <w:rsid w:val="007531AB"/>
    <w:rsid w:val="00753212"/>
    <w:rsid w:val="00753D61"/>
    <w:rsid w:val="00754C5F"/>
    <w:rsid w:val="0075521E"/>
    <w:rsid w:val="00755B4F"/>
    <w:rsid w:val="00755C6E"/>
    <w:rsid w:val="00755F03"/>
    <w:rsid w:val="00756B68"/>
    <w:rsid w:val="00757593"/>
    <w:rsid w:val="00757AF4"/>
    <w:rsid w:val="00757FC7"/>
    <w:rsid w:val="00760065"/>
    <w:rsid w:val="007604F8"/>
    <w:rsid w:val="00761003"/>
    <w:rsid w:val="00761114"/>
    <w:rsid w:val="00761697"/>
    <w:rsid w:val="00761C29"/>
    <w:rsid w:val="00761F08"/>
    <w:rsid w:val="007620A9"/>
    <w:rsid w:val="007620D8"/>
    <w:rsid w:val="00762A66"/>
    <w:rsid w:val="00762B47"/>
    <w:rsid w:val="00762B5A"/>
    <w:rsid w:val="007630F3"/>
    <w:rsid w:val="00763F28"/>
    <w:rsid w:val="00764071"/>
    <w:rsid w:val="007640FD"/>
    <w:rsid w:val="007651EF"/>
    <w:rsid w:val="00765230"/>
    <w:rsid w:val="00765666"/>
    <w:rsid w:val="00766580"/>
    <w:rsid w:val="00766AD9"/>
    <w:rsid w:val="00766F36"/>
    <w:rsid w:val="00767A9A"/>
    <w:rsid w:val="00770634"/>
    <w:rsid w:val="00771976"/>
    <w:rsid w:val="00771AD6"/>
    <w:rsid w:val="00771B51"/>
    <w:rsid w:val="00771C3B"/>
    <w:rsid w:val="00771D89"/>
    <w:rsid w:val="0077473B"/>
    <w:rsid w:val="00774988"/>
    <w:rsid w:val="00775557"/>
    <w:rsid w:val="00775839"/>
    <w:rsid w:val="00776658"/>
    <w:rsid w:val="00776BE9"/>
    <w:rsid w:val="00780585"/>
    <w:rsid w:val="00781B30"/>
    <w:rsid w:val="00781D30"/>
    <w:rsid w:val="00782500"/>
    <w:rsid w:val="007827CC"/>
    <w:rsid w:val="007832D7"/>
    <w:rsid w:val="00783FFB"/>
    <w:rsid w:val="00784608"/>
    <w:rsid w:val="007847D9"/>
    <w:rsid w:val="00785309"/>
    <w:rsid w:val="00785A29"/>
    <w:rsid w:val="00785E19"/>
    <w:rsid w:val="0078672F"/>
    <w:rsid w:val="00786940"/>
    <w:rsid w:val="00786FC9"/>
    <w:rsid w:val="00786FE2"/>
    <w:rsid w:val="00790DF4"/>
    <w:rsid w:val="007914AA"/>
    <w:rsid w:val="00791732"/>
    <w:rsid w:val="00791F9B"/>
    <w:rsid w:val="007927DC"/>
    <w:rsid w:val="0079291E"/>
    <w:rsid w:val="007931B0"/>
    <w:rsid w:val="007934B7"/>
    <w:rsid w:val="00793D94"/>
    <w:rsid w:val="007946C9"/>
    <w:rsid w:val="0079502D"/>
    <w:rsid w:val="007951CF"/>
    <w:rsid w:val="007963F3"/>
    <w:rsid w:val="00796809"/>
    <w:rsid w:val="00796F3B"/>
    <w:rsid w:val="00797002"/>
    <w:rsid w:val="00797AED"/>
    <w:rsid w:val="007A066D"/>
    <w:rsid w:val="007A0BC0"/>
    <w:rsid w:val="007A0BC8"/>
    <w:rsid w:val="007A0D28"/>
    <w:rsid w:val="007A1743"/>
    <w:rsid w:val="007A17A2"/>
    <w:rsid w:val="007A194B"/>
    <w:rsid w:val="007A1AC1"/>
    <w:rsid w:val="007A1CB3"/>
    <w:rsid w:val="007A24A6"/>
    <w:rsid w:val="007A26A3"/>
    <w:rsid w:val="007A2AAB"/>
    <w:rsid w:val="007A2AF0"/>
    <w:rsid w:val="007A3449"/>
    <w:rsid w:val="007A37E6"/>
    <w:rsid w:val="007A39BB"/>
    <w:rsid w:val="007A4200"/>
    <w:rsid w:val="007A450E"/>
    <w:rsid w:val="007A4A95"/>
    <w:rsid w:val="007A4BFE"/>
    <w:rsid w:val="007A527F"/>
    <w:rsid w:val="007A534C"/>
    <w:rsid w:val="007A572E"/>
    <w:rsid w:val="007A6FB3"/>
    <w:rsid w:val="007A7B21"/>
    <w:rsid w:val="007A7CFA"/>
    <w:rsid w:val="007B0637"/>
    <w:rsid w:val="007B1152"/>
    <w:rsid w:val="007B1710"/>
    <w:rsid w:val="007B190D"/>
    <w:rsid w:val="007B2690"/>
    <w:rsid w:val="007B26E1"/>
    <w:rsid w:val="007B334C"/>
    <w:rsid w:val="007B36F9"/>
    <w:rsid w:val="007B3F11"/>
    <w:rsid w:val="007B3FF7"/>
    <w:rsid w:val="007B44C1"/>
    <w:rsid w:val="007B4560"/>
    <w:rsid w:val="007B4ED9"/>
    <w:rsid w:val="007B4F8A"/>
    <w:rsid w:val="007B5633"/>
    <w:rsid w:val="007B5818"/>
    <w:rsid w:val="007B62AF"/>
    <w:rsid w:val="007B6500"/>
    <w:rsid w:val="007B7228"/>
    <w:rsid w:val="007B72D5"/>
    <w:rsid w:val="007B7EA3"/>
    <w:rsid w:val="007C10C8"/>
    <w:rsid w:val="007C150A"/>
    <w:rsid w:val="007C1A84"/>
    <w:rsid w:val="007C2397"/>
    <w:rsid w:val="007C3232"/>
    <w:rsid w:val="007C33EA"/>
    <w:rsid w:val="007C3410"/>
    <w:rsid w:val="007C34DA"/>
    <w:rsid w:val="007C3B98"/>
    <w:rsid w:val="007C448D"/>
    <w:rsid w:val="007C4BC9"/>
    <w:rsid w:val="007C5318"/>
    <w:rsid w:val="007C541F"/>
    <w:rsid w:val="007C563F"/>
    <w:rsid w:val="007C57C1"/>
    <w:rsid w:val="007C639A"/>
    <w:rsid w:val="007C699C"/>
    <w:rsid w:val="007C7506"/>
    <w:rsid w:val="007C7CD7"/>
    <w:rsid w:val="007C7D57"/>
    <w:rsid w:val="007C7E81"/>
    <w:rsid w:val="007C7FEC"/>
    <w:rsid w:val="007D031E"/>
    <w:rsid w:val="007D05EF"/>
    <w:rsid w:val="007D0741"/>
    <w:rsid w:val="007D07A2"/>
    <w:rsid w:val="007D14BB"/>
    <w:rsid w:val="007D1617"/>
    <w:rsid w:val="007D1A7D"/>
    <w:rsid w:val="007D1B95"/>
    <w:rsid w:val="007D1C70"/>
    <w:rsid w:val="007D2594"/>
    <w:rsid w:val="007D2E5D"/>
    <w:rsid w:val="007D33EB"/>
    <w:rsid w:val="007D3F4D"/>
    <w:rsid w:val="007D414F"/>
    <w:rsid w:val="007D548C"/>
    <w:rsid w:val="007D5BB0"/>
    <w:rsid w:val="007D5F5A"/>
    <w:rsid w:val="007D64F9"/>
    <w:rsid w:val="007D6CD3"/>
    <w:rsid w:val="007D7253"/>
    <w:rsid w:val="007D7E3A"/>
    <w:rsid w:val="007D7F92"/>
    <w:rsid w:val="007E09B9"/>
    <w:rsid w:val="007E15DA"/>
    <w:rsid w:val="007E16C7"/>
    <w:rsid w:val="007E19DD"/>
    <w:rsid w:val="007E20D9"/>
    <w:rsid w:val="007E21E9"/>
    <w:rsid w:val="007E2673"/>
    <w:rsid w:val="007E47F5"/>
    <w:rsid w:val="007E4948"/>
    <w:rsid w:val="007E5984"/>
    <w:rsid w:val="007E5AB5"/>
    <w:rsid w:val="007E5D22"/>
    <w:rsid w:val="007E6D0A"/>
    <w:rsid w:val="007E6DE8"/>
    <w:rsid w:val="007E70FE"/>
    <w:rsid w:val="007E7D5B"/>
    <w:rsid w:val="007F030F"/>
    <w:rsid w:val="007F0704"/>
    <w:rsid w:val="007F0A92"/>
    <w:rsid w:val="007F0C74"/>
    <w:rsid w:val="007F0D91"/>
    <w:rsid w:val="007F17B8"/>
    <w:rsid w:val="007F1A9C"/>
    <w:rsid w:val="007F1E35"/>
    <w:rsid w:val="007F2733"/>
    <w:rsid w:val="007F2FE6"/>
    <w:rsid w:val="007F30B0"/>
    <w:rsid w:val="007F4E44"/>
    <w:rsid w:val="007F5F71"/>
    <w:rsid w:val="007F61EC"/>
    <w:rsid w:val="007F62DB"/>
    <w:rsid w:val="007F66F1"/>
    <w:rsid w:val="007F6938"/>
    <w:rsid w:val="007F6C73"/>
    <w:rsid w:val="007F7149"/>
    <w:rsid w:val="007F7523"/>
    <w:rsid w:val="007F79D2"/>
    <w:rsid w:val="007F7CA9"/>
    <w:rsid w:val="00802036"/>
    <w:rsid w:val="008028C0"/>
    <w:rsid w:val="00802ADD"/>
    <w:rsid w:val="00803164"/>
    <w:rsid w:val="008038D4"/>
    <w:rsid w:val="008039B4"/>
    <w:rsid w:val="00803C5E"/>
    <w:rsid w:val="00803D05"/>
    <w:rsid w:val="008040BB"/>
    <w:rsid w:val="00804109"/>
    <w:rsid w:val="00804564"/>
    <w:rsid w:val="0080456A"/>
    <w:rsid w:val="00804787"/>
    <w:rsid w:val="00804BCD"/>
    <w:rsid w:val="00804FC4"/>
    <w:rsid w:val="00805888"/>
    <w:rsid w:val="008070B1"/>
    <w:rsid w:val="0080710D"/>
    <w:rsid w:val="00807393"/>
    <w:rsid w:val="0080754B"/>
    <w:rsid w:val="0081029C"/>
    <w:rsid w:val="00810370"/>
    <w:rsid w:val="008111DA"/>
    <w:rsid w:val="00811AF3"/>
    <w:rsid w:val="00812484"/>
    <w:rsid w:val="0081293E"/>
    <w:rsid w:val="008139DB"/>
    <w:rsid w:val="00813ED5"/>
    <w:rsid w:val="008147E3"/>
    <w:rsid w:val="00814AEF"/>
    <w:rsid w:val="00814F66"/>
    <w:rsid w:val="008156E5"/>
    <w:rsid w:val="00815716"/>
    <w:rsid w:val="008165DE"/>
    <w:rsid w:val="00820905"/>
    <w:rsid w:val="00820938"/>
    <w:rsid w:val="00820ED4"/>
    <w:rsid w:val="00821D42"/>
    <w:rsid w:val="0082220C"/>
    <w:rsid w:val="00822650"/>
    <w:rsid w:val="00822D1E"/>
    <w:rsid w:val="00823593"/>
    <w:rsid w:val="00823864"/>
    <w:rsid w:val="00823AD4"/>
    <w:rsid w:val="0082444B"/>
    <w:rsid w:val="00824616"/>
    <w:rsid w:val="0082489B"/>
    <w:rsid w:val="00824988"/>
    <w:rsid w:val="008251E7"/>
    <w:rsid w:val="00825232"/>
    <w:rsid w:val="00825728"/>
    <w:rsid w:val="00825F50"/>
    <w:rsid w:val="00826CA6"/>
    <w:rsid w:val="00826F97"/>
    <w:rsid w:val="008270C4"/>
    <w:rsid w:val="00827AA5"/>
    <w:rsid w:val="00827B73"/>
    <w:rsid w:val="0083071A"/>
    <w:rsid w:val="00831AE5"/>
    <w:rsid w:val="00831F47"/>
    <w:rsid w:val="008321C3"/>
    <w:rsid w:val="008322FD"/>
    <w:rsid w:val="00832996"/>
    <w:rsid w:val="00832D93"/>
    <w:rsid w:val="0083348A"/>
    <w:rsid w:val="008336ED"/>
    <w:rsid w:val="008339D1"/>
    <w:rsid w:val="00833FF1"/>
    <w:rsid w:val="00834762"/>
    <w:rsid w:val="0083619A"/>
    <w:rsid w:val="00836451"/>
    <w:rsid w:val="00836856"/>
    <w:rsid w:val="00837AEE"/>
    <w:rsid w:val="00840023"/>
    <w:rsid w:val="00840F29"/>
    <w:rsid w:val="008418E7"/>
    <w:rsid w:val="00841F19"/>
    <w:rsid w:val="008427AC"/>
    <w:rsid w:val="008428FA"/>
    <w:rsid w:val="00843AC0"/>
    <w:rsid w:val="00843CD1"/>
    <w:rsid w:val="008440D0"/>
    <w:rsid w:val="008446AE"/>
    <w:rsid w:val="00844E34"/>
    <w:rsid w:val="00844F94"/>
    <w:rsid w:val="0084572C"/>
    <w:rsid w:val="00845798"/>
    <w:rsid w:val="00845D71"/>
    <w:rsid w:val="00846066"/>
    <w:rsid w:val="00846E9F"/>
    <w:rsid w:val="00847578"/>
    <w:rsid w:val="008501FB"/>
    <w:rsid w:val="0085063F"/>
    <w:rsid w:val="00851B73"/>
    <w:rsid w:val="008524E2"/>
    <w:rsid w:val="00852711"/>
    <w:rsid w:val="008535D4"/>
    <w:rsid w:val="00853BC5"/>
    <w:rsid w:val="00854322"/>
    <w:rsid w:val="00854CDC"/>
    <w:rsid w:val="00855032"/>
    <w:rsid w:val="0085557F"/>
    <w:rsid w:val="00855AC4"/>
    <w:rsid w:val="00855BC7"/>
    <w:rsid w:val="00855E11"/>
    <w:rsid w:val="00855E20"/>
    <w:rsid w:val="0085673D"/>
    <w:rsid w:val="00857207"/>
    <w:rsid w:val="00857400"/>
    <w:rsid w:val="00857422"/>
    <w:rsid w:val="008575E7"/>
    <w:rsid w:val="008578E0"/>
    <w:rsid w:val="00857DAD"/>
    <w:rsid w:val="00860A33"/>
    <w:rsid w:val="00860FB5"/>
    <w:rsid w:val="00861058"/>
    <w:rsid w:val="008621A9"/>
    <w:rsid w:val="00862EBF"/>
    <w:rsid w:val="0086372D"/>
    <w:rsid w:val="00864DCA"/>
    <w:rsid w:val="00864F29"/>
    <w:rsid w:val="0086531F"/>
    <w:rsid w:val="008660BF"/>
    <w:rsid w:val="0086622D"/>
    <w:rsid w:val="00866824"/>
    <w:rsid w:val="00870719"/>
    <w:rsid w:val="00870A2B"/>
    <w:rsid w:val="00871CBE"/>
    <w:rsid w:val="0087349F"/>
    <w:rsid w:val="00874EB1"/>
    <w:rsid w:val="00874FF2"/>
    <w:rsid w:val="008755C2"/>
    <w:rsid w:val="00875703"/>
    <w:rsid w:val="008765A7"/>
    <w:rsid w:val="00876F1D"/>
    <w:rsid w:val="00876F51"/>
    <w:rsid w:val="008772C0"/>
    <w:rsid w:val="00877582"/>
    <w:rsid w:val="0087787C"/>
    <w:rsid w:val="008800A3"/>
    <w:rsid w:val="0088050F"/>
    <w:rsid w:val="00880705"/>
    <w:rsid w:val="00880C28"/>
    <w:rsid w:val="00881D6F"/>
    <w:rsid w:val="00881DA5"/>
    <w:rsid w:val="008821BC"/>
    <w:rsid w:val="008822AD"/>
    <w:rsid w:val="008827AB"/>
    <w:rsid w:val="008827E8"/>
    <w:rsid w:val="008828A4"/>
    <w:rsid w:val="00882D37"/>
    <w:rsid w:val="008835CC"/>
    <w:rsid w:val="00883E73"/>
    <w:rsid w:val="00883E82"/>
    <w:rsid w:val="00884216"/>
    <w:rsid w:val="00884C5C"/>
    <w:rsid w:val="00884D93"/>
    <w:rsid w:val="00885064"/>
    <w:rsid w:val="00886A91"/>
    <w:rsid w:val="008874AA"/>
    <w:rsid w:val="00887DAE"/>
    <w:rsid w:val="0089024D"/>
    <w:rsid w:val="00890AA7"/>
    <w:rsid w:val="00890AB8"/>
    <w:rsid w:val="00890BA8"/>
    <w:rsid w:val="00890BD6"/>
    <w:rsid w:val="00891B76"/>
    <w:rsid w:val="00891FAA"/>
    <w:rsid w:val="00892194"/>
    <w:rsid w:val="00892CCD"/>
    <w:rsid w:val="00893949"/>
    <w:rsid w:val="008940B8"/>
    <w:rsid w:val="0089433B"/>
    <w:rsid w:val="008953A7"/>
    <w:rsid w:val="00895CEA"/>
    <w:rsid w:val="00896273"/>
    <w:rsid w:val="008963FC"/>
    <w:rsid w:val="00896685"/>
    <w:rsid w:val="00896827"/>
    <w:rsid w:val="00897AB5"/>
    <w:rsid w:val="008A05A9"/>
    <w:rsid w:val="008A1403"/>
    <w:rsid w:val="008A1B31"/>
    <w:rsid w:val="008A2270"/>
    <w:rsid w:val="008A2491"/>
    <w:rsid w:val="008A2F5F"/>
    <w:rsid w:val="008A3A05"/>
    <w:rsid w:val="008A3DF5"/>
    <w:rsid w:val="008A3F44"/>
    <w:rsid w:val="008A439C"/>
    <w:rsid w:val="008A4861"/>
    <w:rsid w:val="008A4CB1"/>
    <w:rsid w:val="008A4E55"/>
    <w:rsid w:val="008A5118"/>
    <w:rsid w:val="008A5439"/>
    <w:rsid w:val="008A59F7"/>
    <w:rsid w:val="008A5EAC"/>
    <w:rsid w:val="008A6D3E"/>
    <w:rsid w:val="008A6DDD"/>
    <w:rsid w:val="008A70B5"/>
    <w:rsid w:val="008A7563"/>
    <w:rsid w:val="008A7736"/>
    <w:rsid w:val="008A7C45"/>
    <w:rsid w:val="008A7D01"/>
    <w:rsid w:val="008B049B"/>
    <w:rsid w:val="008B0739"/>
    <w:rsid w:val="008B0801"/>
    <w:rsid w:val="008B18DC"/>
    <w:rsid w:val="008B1A8F"/>
    <w:rsid w:val="008B2388"/>
    <w:rsid w:val="008B3EB4"/>
    <w:rsid w:val="008B40EF"/>
    <w:rsid w:val="008B4362"/>
    <w:rsid w:val="008B56B1"/>
    <w:rsid w:val="008B5A19"/>
    <w:rsid w:val="008B5C1F"/>
    <w:rsid w:val="008B66D1"/>
    <w:rsid w:val="008B6716"/>
    <w:rsid w:val="008B6781"/>
    <w:rsid w:val="008B6B5A"/>
    <w:rsid w:val="008B77CF"/>
    <w:rsid w:val="008B7DBC"/>
    <w:rsid w:val="008C0370"/>
    <w:rsid w:val="008C0C16"/>
    <w:rsid w:val="008C29F4"/>
    <w:rsid w:val="008C2BB4"/>
    <w:rsid w:val="008C34F0"/>
    <w:rsid w:val="008C38E9"/>
    <w:rsid w:val="008C442B"/>
    <w:rsid w:val="008C4A9C"/>
    <w:rsid w:val="008C5144"/>
    <w:rsid w:val="008C5475"/>
    <w:rsid w:val="008C572D"/>
    <w:rsid w:val="008C5928"/>
    <w:rsid w:val="008C602A"/>
    <w:rsid w:val="008C6C76"/>
    <w:rsid w:val="008C6CA8"/>
    <w:rsid w:val="008C6E29"/>
    <w:rsid w:val="008C714E"/>
    <w:rsid w:val="008C7E90"/>
    <w:rsid w:val="008C7EA2"/>
    <w:rsid w:val="008D01B7"/>
    <w:rsid w:val="008D03D6"/>
    <w:rsid w:val="008D092D"/>
    <w:rsid w:val="008D1B33"/>
    <w:rsid w:val="008D1D17"/>
    <w:rsid w:val="008D2155"/>
    <w:rsid w:val="008D24F0"/>
    <w:rsid w:val="008D2704"/>
    <w:rsid w:val="008D3701"/>
    <w:rsid w:val="008D3D06"/>
    <w:rsid w:val="008D484B"/>
    <w:rsid w:val="008D496C"/>
    <w:rsid w:val="008D4A7F"/>
    <w:rsid w:val="008D4DD5"/>
    <w:rsid w:val="008D4F5C"/>
    <w:rsid w:val="008D5A7E"/>
    <w:rsid w:val="008D5BE4"/>
    <w:rsid w:val="008D602B"/>
    <w:rsid w:val="008D682D"/>
    <w:rsid w:val="008D69E8"/>
    <w:rsid w:val="008D735B"/>
    <w:rsid w:val="008E0270"/>
    <w:rsid w:val="008E041C"/>
    <w:rsid w:val="008E09F1"/>
    <w:rsid w:val="008E11E8"/>
    <w:rsid w:val="008E1297"/>
    <w:rsid w:val="008E1546"/>
    <w:rsid w:val="008E2238"/>
    <w:rsid w:val="008E2B9C"/>
    <w:rsid w:val="008E447C"/>
    <w:rsid w:val="008E4909"/>
    <w:rsid w:val="008E4A83"/>
    <w:rsid w:val="008E4C33"/>
    <w:rsid w:val="008E55D4"/>
    <w:rsid w:val="008E5F49"/>
    <w:rsid w:val="008E6128"/>
    <w:rsid w:val="008E6CAC"/>
    <w:rsid w:val="008E6D5F"/>
    <w:rsid w:val="008E70CD"/>
    <w:rsid w:val="008F0879"/>
    <w:rsid w:val="008F0AAA"/>
    <w:rsid w:val="008F1FCA"/>
    <w:rsid w:val="008F2DA2"/>
    <w:rsid w:val="008F31A7"/>
    <w:rsid w:val="008F3640"/>
    <w:rsid w:val="008F3704"/>
    <w:rsid w:val="008F3C38"/>
    <w:rsid w:val="008F3ECA"/>
    <w:rsid w:val="008F43FB"/>
    <w:rsid w:val="008F4DA4"/>
    <w:rsid w:val="008F61A7"/>
    <w:rsid w:val="008F62F6"/>
    <w:rsid w:val="008F631D"/>
    <w:rsid w:val="008F6482"/>
    <w:rsid w:val="008F6561"/>
    <w:rsid w:val="008F6749"/>
    <w:rsid w:val="008F7331"/>
    <w:rsid w:val="008F7373"/>
    <w:rsid w:val="00900847"/>
    <w:rsid w:val="00901D86"/>
    <w:rsid w:val="00902200"/>
    <w:rsid w:val="0090227C"/>
    <w:rsid w:val="009028F8"/>
    <w:rsid w:val="00903728"/>
    <w:rsid w:val="00904BEF"/>
    <w:rsid w:val="009053C1"/>
    <w:rsid w:val="00906873"/>
    <w:rsid w:val="00906C88"/>
    <w:rsid w:val="00910B58"/>
    <w:rsid w:val="009114D4"/>
    <w:rsid w:val="00911F27"/>
    <w:rsid w:val="00912113"/>
    <w:rsid w:val="00912340"/>
    <w:rsid w:val="00912536"/>
    <w:rsid w:val="00912666"/>
    <w:rsid w:val="00912EBC"/>
    <w:rsid w:val="0091309A"/>
    <w:rsid w:val="0091338C"/>
    <w:rsid w:val="00915242"/>
    <w:rsid w:val="009153B5"/>
    <w:rsid w:val="0091541A"/>
    <w:rsid w:val="00915577"/>
    <w:rsid w:val="0091570E"/>
    <w:rsid w:val="009176CC"/>
    <w:rsid w:val="0092197A"/>
    <w:rsid w:val="00921E6B"/>
    <w:rsid w:val="00922646"/>
    <w:rsid w:val="00922A34"/>
    <w:rsid w:val="00922FA1"/>
    <w:rsid w:val="009239C4"/>
    <w:rsid w:val="00923AC8"/>
    <w:rsid w:val="00923FFF"/>
    <w:rsid w:val="0092407A"/>
    <w:rsid w:val="00924FF7"/>
    <w:rsid w:val="00925878"/>
    <w:rsid w:val="00926BDF"/>
    <w:rsid w:val="00927BE9"/>
    <w:rsid w:val="00927C04"/>
    <w:rsid w:val="00930321"/>
    <w:rsid w:val="009305A6"/>
    <w:rsid w:val="00930F21"/>
    <w:rsid w:val="0093138F"/>
    <w:rsid w:val="009328F9"/>
    <w:rsid w:val="00932D83"/>
    <w:rsid w:val="00932EB2"/>
    <w:rsid w:val="0093341E"/>
    <w:rsid w:val="009338D6"/>
    <w:rsid w:val="00933948"/>
    <w:rsid w:val="00933CDB"/>
    <w:rsid w:val="00933F60"/>
    <w:rsid w:val="009341DF"/>
    <w:rsid w:val="009343D0"/>
    <w:rsid w:val="0093596A"/>
    <w:rsid w:val="009361D3"/>
    <w:rsid w:val="0093657B"/>
    <w:rsid w:val="00936580"/>
    <w:rsid w:val="009405D5"/>
    <w:rsid w:val="0094179C"/>
    <w:rsid w:val="00941E99"/>
    <w:rsid w:val="009426A1"/>
    <w:rsid w:val="0094312B"/>
    <w:rsid w:val="009431B2"/>
    <w:rsid w:val="009442EB"/>
    <w:rsid w:val="009447BC"/>
    <w:rsid w:val="00944E52"/>
    <w:rsid w:val="009452E6"/>
    <w:rsid w:val="009454F4"/>
    <w:rsid w:val="0094571A"/>
    <w:rsid w:val="00945975"/>
    <w:rsid w:val="00945C51"/>
    <w:rsid w:val="00946377"/>
    <w:rsid w:val="0094673D"/>
    <w:rsid w:val="00946BDA"/>
    <w:rsid w:val="0094775B"/>
    <w:rsid w:val="009478A6"/>
    <w:rsid w:val="00947CDD"/>
    <w:rsid w:val="00950166"/>
    <w:rsid w:val="00950311"/>
    <w:rsid w:val="009503FE"/>
    <w:rsid w:val="0095063A"/>
    <w:rsid w:val="0095064E"/>
    <w:rsid w:val="009511EF"/>
    <w:rsid w:val="009513DD"/>
    <w:rsid w:val="009522B2"/>
    <w:rsid w:val="00952442"/>
    <w:rsid w:val="00952A08"/>
    <w:rsid w:val="00952FD5"/>
    <w:rsid w:val="0095314B"/>
    <w:rsid w:val="00953303"/>
    <w:rsid w:val="00953CC4"/>
    <w:rsid w:val="00953D12"/>
    <w:rsid w:val="0095413E"/>
    <w:rsid w:val="009543E2"/>
    <w:rsid w:val="0095445D"/>
    <w:rsid w:val="00954E4D"/>
    <w:rsid w:val="00954F14"/>
    <w:rsid w:val="00955AA7"/>
    <w:rsid w:val="00955C65"/>
    <w:rsid w:val="00955E22"/>
    <w:rsid w:val="0095619C"/>
    <w:rsid w:val="009566C6"/>
    <w:rsid w:val="00956B4B"/>
    <w:rsid w:val="00956E9A"/>
    <w:rsid w:val="00957047"/>
    <w:rsid w:val="009572E3"/>
    <w:rsid w:val="009574F3"/>
    <w:rsid w:val="00957E30"/>
    <w:rsid w:val="00960A08"/>
    <w:rsid w:val="0096162F"/>
    <w:rsid w:val="0096258E"/>
    <w:rsid w:val="00962C6B"/>
    <w:rsid w:val="00963F01"/>
    <w:rsid w:val="00964FE2"/>
    <w:rsid w:val="00965E9D"/>
    <w:rsid w:val="00966605"/>
    <w:rsid w:val="00966D14"/>
    <w:rsid w:val="009673C5"/>
    <w:rsid w:val="00967B5B"/>
    <w:rsid w:val="00967C2D"/>
    <w:rsid w:val="00967F62"/>
    <w:rsid w:val="009702E8"/>
    <w:rsid w:val="00971053"/>
    <w:rsid w:val="0097150B"/>
    <w:rsid w:val="009715C5"/>
    <w:rsid w:val="00971698"/>
    <w:rsid w:val="00971975"/>
    <w:rsid w:val="00971F71"/>
    <w:rsid w:val="0097262E"/>
    <w:rsid w:val="00972FAD"/>
    <w:rsid w:val="00973878"/>
    <w:rsid w:val="00973AEE"/>
    <w:rsid w:val="00973D6E"/>
    <w:rsid w:val="00973FD0"/>
    <w:rsid w:val="00974385"/>
    <w:rsid w:val="00974A7B"/>
    <w:rsid w:val="00974B63"/>
    <w:rsid w:val="00975897"/>
    <w:rsid w:val="00975D7C"/>
    <w:rsid w:val="00975DC1"/>
    <w:rsid w:val="00975FCD"/>
    <w:rsid w:val="00976A7F"/>
    <w:rsid w:val="00977BFF"/>
    <w:rsid w:val="00980733"/>
    <w:rsid w:val="0098282D"/>
    <w:rsid w:val="00982ABB"/>
    <w:rsid w:val="00983A29"/>
    <w:rsid w:val="009842A8"/>
    <w:rsid w:val="0098435A"/>
    <w:rsid w:val="00984E02"/>
    <w:rsid w:val="00985188"/>
    <w:rsid w:val="009855C7"/>
    <w:rsid w:val="00986596"/>
    <w:rsid w:val="00990449"/>
    <w:rsid w:val="00990781"/>
    <w:rsid w:val="0099082C"/>
    <w:rsid w:val="00990B7D"/>
    <w:rsid w:val="00990BD0"/>
    <w:rsid w:val="009916D2"/>
    <w:rsid w:val="00991ADD"/>
    <w:rsid w:val="00992238"/>
    <w:rsid w:val="00992426"/>
    <w:rsid w:val="00992970"/>
    <w:rsid w:val="00993BA3"/>
    <w:rsid w:val="00993CC1"/>
    <w:rsid w:val="00993DB6"/>
    <w:rsid w:val="00994390"/>
    <w:rsid w:val="0099494E"/>
    <w:rsid w:val="00995CC6"/>
    <w:rsid w:val="0099674E"/>
    <w:rsid w:val="00996FC6"/>
    <w:rsid w:val="00997428"/>
    <w:rsid w:val="009978AC"/>
    <w:rsid w:val="00997FB1"/>
    <w:rsid w:val="009A00C8"/>
    <w:rsid w:val="009A02E7"/>
    <w:rsid w:val="009A149C"/>
    <w:rsid w:val="009A1595"/>
    <w:rsid w:val="009A1A77"/>
    <w:rsid w:val="009A1EBE"/>
    <w:rsid w:val="009A35BC"/>
    <w:rsid w:val="009A39E5"/>
    <w:rsid w:val="009A3B1D"/>
    <w:rsid w:val="009A3E2B"/>
    <w:rsid w:val="009A465D"/>
    <w:rsid w:val="009A49C5"/>
    <w:rsid w:val="009A49FE"/>
    <w:rsid w:val="009A4E21"/>
    <w:rsid w:val="009A512F"/>
    <w:rsid w:val="009A51E6"/>
    <w:rsid w:val="009A53CB"/>
    <w:rsid w:val="009A5612"/>
    <w:rsid w:val="009A5742"/>
    <w:rsid w:val="009A5750"/>
    <w:rsid w:val="009A5B4A"/>
    <w:rsid w:val="009A6A83"/>
    <w:rsid w:val="009A6E89"/>
    <w:rsid w:val="009A75D4"/>
    <w:rsid w:val="009B029D"/>
    <w:rsid w:val="009B02DA"/>
    <w:rsid w:val="009B09F9"/>
    <w:rsid w:val="009B0B6D"/>
    <w:rsid w:val="009B0E42"/>
    <w:rsid w:val="009B1BAA"/>
    <w:rsid w:val="009B2115"/>
    <w:rsid w:val="009B2E05"/>
    <w:rsid w:val="009B2E0C"/>
    <w:rsid w:val="009B34CC"/>
    <w:rsid w:val="009B3569"/>
    <w:rsid w:val="009B383E"/>
    <w:rsid w:val="009B3D6E"/>
    <w:rsid w:val="009B3D86"/>
    <w:rsid w:val="009B3F08"/>
    <w:rsid w:val="009B4107"/>
    <w:rsid w:val="009B4348"/>
    <w:rsid w:val="009B458C"/>
    <w:rsid w:val="009B45EA"/>
    <w:rsid w:val="009B47C8"/>
    <w:rsid w:val="009B5572"/>
    <w:rsid w:val="009B5DB4"/>
    <w:rsid w:val="009B628B"/>
    <w:rsid w:val="009B6A62"/>
    <w:rsid w:val="009B6BC7"/>
    <w:rsid w:val="009B6F17"/>
    <w:rsid w:val="009B6FC5"/>
    <w:rsid w:val="009B775A"/>
    <w:rsid w:val="009B79B7"/>
    <w:rsid w:val="009B7C91"/>
    <w:rsid w:val="009C0166"/>
    <w:rsid w:val="009C0351"/>
    <w:rsid w:val="009C0510"/>
    <w:rsid w:val="009C0637"/>
    <w:rsid w:val="009C0EB6"/>
    <w:rsid w:val="009C0F62"/>
    <w:rsid w:val="009C10CA"/>
    <w:rsid w:val="009C2916"/>
    <w:rsid w:val="009C293B"/>
    <w:rsid w:val="009C2F9D"/>
    <w:rsid w:val="009C30C0"/>
    <w:rsid w:val="009C36BC"/>
    <w:rsid w:val="009C3B02"/>
    <w:rsid w:val="009C4327"/>
    <w:rsid w:val="009C45D3"/>
    <w:rsid w:val="009C4639"/>
    <w:rsid w:val="009C4E0F"/>
    <w:rsid w:val="009C520F"/>
    <w:rsid w:val="009C5B2F"/>
    <w:rsid w:val="009C60E9"/>
    <w:rsid w:val="009C631D"/>
    <w:rsid w:val="009C71D9"/>
    <w:rsid w:val="009C72F2"/>
    <w:rsid w:val="009C7778"/>
    <w:rsid w:val="009D0238"/>
    <w:rsid w:val="009D11EC"/>
    <w:rsid w:val="009D11F4"/>
    <w:rsid w:val="009D17ED"/>
    <w:rsid w:val="009D429E"/>
    <w:rsid w:val="009D437D"/>
    <w:rsid w:val="009D477F"/>
    <w:rsid w:val="009D4929"/>
    <w:rsid w:val="009D4BD2"/>
    <w:rsid w:val="009D50B0"/>
    <w:rsid w:val="009D5234"/>
    <w:rsid w:val="009D5B73"/>
    <w:rsid w:val="009D5F83"/>
    <w:rsid w:val="009D699F"/>
    <w:rsid w:val="009D6B79"/>
    <w:rsid w:val="009D6C33"/>
    <w:rsid w:val="009D715A"/>
    <w:rsid w:val="009D76F2"/>
    <w:rsid w:val="009D7A5A"/>
    <w:rsid w:val="009E0FAB"/>
    <w:rsid w:val="009E24EA"/>
    <w:rsid w:val="009E319F"/>
    <w:rsid w:val="009E3338"/>
    <w:rsid w:val="009E3605"/>
    <w:rsid w:val="009E3939"/>
    <w:rsid w:val="009E3CD4"/>
    <w:rsid w:val="009E3FFB"/>
    <w:rsid w:val="009E4341"/>
    <w:rsid w:val="009E58DC"/>
    <w:rsid w:val="009E5E22"/>
    <w:rsid w:val="009E62DC"/>
    <w:rsid w:val="009E659F"/>
    <w:rsid w:val="009E69CD"/>
    <w:rsid w:val="009E7275"/>
    <w:rsid w:val="009E7718"/>
    <w:rsid w:val="009E79F8"/>
    <w:rsid w:val="009E7FC1"/>
    <w:rsid w:val="009F0103"/>
    <w:rsid w:val="009F12E9"/>
    <w:rsid w:val="009F1A27"/>
    <w:rsid w:val="009F1EC0"/>
    <w:rsid w:val="009F1F06"/>
    <w:rsid w:val="009F2AB7"/>
    <w:rsid w:val="009F300B"/>
    <w:rsid w:val="009F424F"/>
    <w:rsid w:val="009F43A4"/>
    <w:rsid w:val="009F4D75"/>
    <w:rsid w:val="009F52E0"/>
    <w:rsid w:val="009F5395"/>
    <w:rsid w:val="009F5F52"/>
    <w:rsid w:val="009F62F3"/>
    <w:rsid w:val="009F630E"/>
    <w:rsid w:val="009F68F4"/>
    <w:rsid w:val="009F727D"/>
    <w:rsid w:val="009F7301"/>
    <w:rsid w:val="009F7657"/>
    <w:rsid w:val="009F775B"/>
    <w:rsid w:val="00A0016F"/>
    <w:rsid w:val="00A0024B"/>
    <w:rsid w:val="00A00DB5"/>
    <w:rsid w:val="00A014B7"/>
    <w:rsid w:val="00A01D7F"/>
    <w:rsid w:val="00A02F0D"/>
    <w:rsid w:val="00A03154"/>
    <w:rsid w:val="00A038B9"/>
    <w:rsid w:val="00A03A11"/>
    <w:rsid w:val="00A03ABE"/>
    <w:rsid w:val="00A0452E"/>
    <w:rsid w:val="00A04663"/>
    <w:rsid w:val="00A046C9"/>
    <w:rsid w:val="00A0547F"/>
    <w:rsid w:val="00A05615"/>
    <w:rsid w:val="00A05A2E"/>
    <w:rsid w:val="00A05BA2"/>
    <w:rsid w:val="00A06671"/>
    <w:rsid w:val="00A06E5B"/>
    <w:rsid w:val="00A076D3"/>
    <w:rsid w:val="00A079C3"/>
    <w:rsid w:val="00A10C6E"/>
    <w:rsid w:val="00A11490"/>
    <w:rsid w:val="00A115D4"/>
    <w:rsid w:val="00A11CA5"/>
    <w:rsid w:val="00A12172"/>
    <w:rsid w:val="00A1276E"/>
    <w:rsid w:val="00A12811"/>
    <w:rsid w:val="00A13188"/>
    <w:rsid w:val="00A132B8"/>
    <w:rsid w:val="00A13830"/>
    <w:rsid w:val="00A13857"/>
    <w:rsid w:val="00A14B38"/>
    <w:rsid w:val="00A15612"/>
    <w:rsid w:val="00A156E4"/>
    <w:rsid w:val="00A174B6"/>
    <w:rsid w:val="00A20679"/>
    <w:rsid w:val="00A2067F"/>
    <w:rsid w:val="00A20B26"/>
    <w:rsid w:val="00A22416"/>
    <w:rsid w:val="00A22C01"/>
    <w:rsid w:val="00A23040"/>
    <w:rsid w:val="00A23208"/>
    <w:rsid w:val="00A23FEA"/>
    <w:rsid w:val="00A24525"/>
    <w:rsid w:val="00A24727"/>
    <w:rsid w:val="00A24871"/>
    <w:rsid w:val="00A249DD"/>
    <w:rsid w:val="00A24E2A"/>
    <w:rsid w:val="00A25447"/>
    <w:rsid w:val="00A25512"/>
    <w:rsid w:val="00A259E5"/>
    <w:rsid w:val="00A25A50"/>
    <w:rsid w:val="00A25D17"/>
    <w:rsid w:val="00A25D3D"/>
    <w:rsid w:val="00A26B28"/>
    <w:rsid w:val="00A26E57"/>
    <w:rsid w:val="00A276A0"/>
    <w:rsid w:val="00A27C3D"/>
    <w:rsid w:val="00A308CB"/>
    <w:rsid w:val="00A31E8B"/>
    <w:rsid w:val="00A320B9"/>
    <w:rsid w:val="00A327CC"/>
    <w:rsid w:val="00A32A8F"/>
    <w:rsid w:val="00A3353B"/>
    <w:rsid w:val="00A33622"/>
    <w:rsid w:val="00A337D0"/>
    <w:rsid w:val="00A33C25"/>
    <w:rsid w:val="00A33C73"/>
    <w:rsid w:val="00A341D3"/>
    <w:rsid w:val="00A343D8"/>
    <w:rsid w:val="00A34EFF"/>
    <w:rsid w:val="00A35217"/>
    <w:rsid w:val="00A35252"/>
    <w:rsid w:val="00A35320"/>
    <w:rsid w:val="00A35387"/>
    <w:rsid w:val="00A35681"/>
    <w:rsid w:val="00A35E82"/>
    <w:rsid w:val="00A365C6"/>
    <w:rsid w:val="00A36769"/>
    <w:rsid w:val="00A36806"/>
    <w:rsid w:val="00A36FCF"/>
    <w:rsid w:val="00A3748F"/>
    <w:rsid w:val="00A40312"/>
    <w:rsid w:val="00A40709"/>
    <w:rsid w:val="00A40FD6"/>
    <w:rsid w:val="00A41489"/>
    <w:rsid w:val="00A41F45"/>
    <w:rsid w:val="00A42512"/>
    <w:rsid w:val="00A4269E"/>
    <w:rsid w:val="00A42888"/>
    <w:rsid w:val="00A42DC3"/>
    <w:rsid w:val="00A430E8"/>
    <w:rsid w:val="00A43A9B"/>
    <w:rsid w:val="00A43EB8"/>
    <w:rsid w:val="00A443D0"/>
    <w:rsid w:val="00A448F4"/>
    <w:rsid w:val="00A4492B"/>
    <w:rsid w:val="00A44DB3"/>
    <w:rsid w:val="00A44DE0"/>
    <w:rsid w:val="00A455A9"/>
    <w:rsid w:val="00A46170"/>
    <w:rsid w:val="00A46542"/>
    <w:rsid w:val="00A46608"/>
    <w:rsid w:val="00A470A6"/>
    <w:rsid w:val="00A47631"/>
    <w:rsid w:val="00A4772F"/>
    <w:rsid w:val="00A507C1"/>
    <w:rsid w:val="00A50CFE"/>
    <w:rsid w:val="00A50F28"/>
    <w:rsid w:val="00A51551"/>
    <w:rsid w:val="00A51837"/>
    <w:rsid w:val="00A5197F"/>
    <w:rsid w:val="00A51F37"/>
    <w:rsid w:val="00A52451"/>
    <w:rsid w:val="00A529CC"/>
    <w:rsid w:val="00A532B3"/>
    <w:rsid w:val="00A53CC9"/>
    <w:rsid w:val="00A53DAA"/>
    <w:rsid w:val="00A5432B"/>
    <w:rsid w:val="00A558A8"/>
    <w:rsid w:val="00A55D34"/>
    <w:rsid w:val="00A55D5D"/>
    <w:rsid w:val="00A55DC2"/>
    <w:rsid w:val="00A55EE2"/>
    <w:rsid w:val="00A5638E"/>
    <w:rsid w:val="00A567BE"/>
    <w:rsid w:val="00A5730D"/>
    <w:rsid w:val="00A57672"/>
    <w:rsid w:val="00A57AFF"/>
    <w:rsid w:val="00A60647"/>
    <w:rsid w:val="00A60A2E"/>
    <w:rsid w:val="00A60DAD"/>
    <w:rsid w:val="00A6225B"/>
    <w:rsid w:val="00A628E8"/>
    <w:rsid w:val="00A62DF3"/>
    <w:rsid w:val="00A6303D"/>
    <w:rsid w:val="00A637D1"/>
    <w:rsid w:val="00A63B9B"/>
    <w:rsid w:val="00A63BED"/>
    <w:rsid w:val="00A63C10"/>
    <w:rsid w:val="00A640EA"/>
    <w:rsid w:val="00A642F4"/>
    <w:rsid w:val="00A64ADC"/>
    <w:rsid w:val="00A65384"/>
    <w:rsid w:val="00A654DD"/>
    <w:rsid w:val="00A6577F"/>
    <w:rsid w:val="00A659EE"/>
    <w:rsid w:val="00A65A20"/>
    <w:rsid w:val="00A6636F"/>
    <w:rsid w:val="00A6750B"/>
    <w:rsid w:val="00A675FE"/>
    <w:rsid w:val="00A67651"/>
    <w:rsid w:val="00A677DD"/>
    <w:rsid w:val="00A67B42"/>
    <w:rsid w:val="00A7035E"/>
    <w:rsid w:val="00A70AB5"/>
    <w:rsid w:val="00A70F43"/>
    <w:rsid w:val="00A71EA1"/>
    <w:rsid w:val="00A731AE"/>
    <w:rsid w:val="00A7437D"/>
    <w:rsid w:val="00A7465C"/>
    <w:rsid w:val="00A74721"/>
    <w:rsid w:val="00A74924"/>
    <w:rsid w:val="00A7549E"/>
    <w:rsid w:val="00A75B8E"/>
    <w:rsid w:val="00A75D6C"/>
    <w:rsid w:val="00A76E6B"/>
    <w:rsid w:val="00A77292"/>
    <w:rsid w:val="00A77592"/>
    <w:rsid w:val="00A802E4"/>
    <w:rsid w:val="00A804B1"/>
    <w:rsid w:val="00A80DFF"/>
    <w:rsid w:val="00A81247"/>
    <w:rsid w:val="00A813F2"/>
    <w:rsid w:val="00A82E8D"/>
    <w:rsid w:val="00A82F91"/>
    <w:rsid w:val="00A83416"/>
    <w:rsid w:val="00A83A61"/>
    <w:rsid w:val="00A84A21"/>
    <w:rsid w:val="00A84C06"/>
    <w:rsid w:val="00A84E1C"/>
    <w:rsid w:val="00A84E88"/>
    <w:rsid w:val="00A850E5"/>
    <w:rsid w:val="00A851E1"/>
    <w:rsid w:val="00A852E7"/>
    <w:rsid w:val="00A85C4F"/>
    <w:rsid w:val="00A85C76"/>
    <w:rsid w:val="00A86346"/>
    <w:rsid w:val="00A86582"/>
    <w:rsid w:val="00A86BB9"/>
    <w:rsid w:val="00A86CF6"/>
    <w:rsid w:val="00A87B87"/>
    <w:rsid w:val="00A9011D"/>
    <w:rsid w:val="00A90186"/>
    <w:rsid w:val="00A9096E"/>
    <w:rsid w:val="00A90C8A"/>
    <w:rsid w:val="00A91305"/>
    <w:rsid w:val="00A916EB"/>
    <w:rsid w:val="00A91841"/>
    <w:rsid w:val="00A91F23"/>
    <w:rsid w:val="00A920E0"/>
    <w:rsid w:val="00A929BA"/>
    <w:rsid w:val="00A92DCA"/>
    <w:rsid w:val="00A92F04"/>
    <w:rsid w:val="00A93287"/>
    <w:rsid w:val="00A939BA"/>
    <w:rsid w:val="00A93D38"/>
    <w:rsid w:val="00A94346"/>
    <w:rsid w:val="00A949FF"/>
    <w:rsid w:val="00A95474"/>
    <w:rsid w:val="00A954B0"/>
    <w:rsid w:val="00A95C46"/>
    <w:rsid w:val="00A96921"/>
    <w:rsid w:val="00A96DB6"/>
    <w:rsid w:val="00A971D5"/>
    <w:rsid w:val="00A97CE9"/>
    <w:rsid w:val="00AA1F51"/>
    <w:rsid w:val="00AA36C6"/>
    <w:rsid w:val="00AA42DE"/>
    <w:rsid w:val="00AA4605"/>
    <w:rsid w:val="00AA4EB8"/>
    <w:rsid w:val="00AA532C"/>
    <w:rsid w:val="00AA5388"/>
    <w:rsid w:val="00AA586B"/>
    <w:rsid w:val="00AA5B0E"/>
    <w:rsid w:val="00AA5DBB"/>
    <w:rsid w:val="00AA62B2"/>
    <w:rsid w:val="00AA6431"/>
    <w:rsid w:val="00AA6649"/>
    <w:rsid w:val="00AA66B0"/>
    <w:rsid w:val="00AA7203"/>
    <w:rsid w:val="00AA73E9"/>
    <w:rsid w:val="00AA74AD"/>
    <w:rsid w:val="00AA7737"/>
    <w:rsid w:val="00AA792A"/>
    <w:rsid w:val="00AA7A1D"/>
    <w:rsid w:val="00AA7C8F"/>
    <w:rsid w:val="00AA7F37"/>
    <w:rsid w:val="00AB0102"/>
    <w:rsid w:val="00AB0C1A"/>
    <w:rsid w:val="00AB0C2C"/>
    <w:rsid w:val="00AB0C9E"/>
    <w:rsid w:val="00AB1252"/>
    <w:rsid w:val="00AB12EA"/>
    <w:rsid w:val="00AB24B8"/>
    <w:rsid w:val="00AB320D"/>
    <w:rsid w:val="00AB422A"/>
    <w:rsid w:val="00AB446F"/>
    <w:rsid w:val="00AB472C"/>
    <w:rsid w:val="00AB4984"/>
    <w:rsid w:val="00AB4BA1"/>
    <w:rsid w:val="00AB524D"/>
    <w:rsid w:val="00AB6677"/>
    <w:rsid w:val="00AB6839"/>
    <w:rsid w:val="00AB787E"/>
    <w:rsid w:val="00AC065D"/>
    <w:rsid w:val="00AC074D"/>
    <w:rsid w:val="00AC0C31"/>
    <w:rsid w:val="00AC1D21"/>
    <w:rsid w:val="00AC1F9B"/>
    <w:rsid w:val="00AC2F2B"/>
    <w:rsid w:val="00AC3BC6"/>
    <w:rsid w:val="00AC40ED"/>
    <w:rsid w:val="00AC42BA"/>
    <w:rsid w:val="00AC4E5A"/>
    <w:rsid w:val="00AC5999"/>
    <w:rsid w:val="00AC61B0"/>
    <w:rsid w:val="00AC6A9B"/>
    <w:rsid w:val="00AC75E3"/>
    <w:rsid w:val="00AC7842"/>
    <w:rsid w:val="00AC7D9D"/>
    <w:rsid w:val="00AD0156"/>
    <w:rsid w:val="00AD0A33"/>
    <w:rsid w:val="00AD1829"/>
    <w:rsid w:val="00AD1E09"/>
    <w:rsid w:val="00AD24D0"/>
    <w:rsid w:val="00AD2D2C"/>
    <w:rsid w:val="00AD2EDD"/>
    <w:rsid w:val="00AD2FD5"/>
    <w:rsid w:val="00AD3B08"/>
    <w:rsid w:val="00AD51DC"/>
    <w:rsid w:val="00AD65E6"/>
    <w:rsid w:val="00AD6696"/>
    <w:rsid w:val="00AD6C65"/>
    <w:rsid w:val="00AD6EF4"/>
    <w:rsid w:val="00AE0705"/>
    <w:rsid w:val="00AE0A28"/>
    <w:rsid w:val="00AE0F36"/>
    <w:rsid w:val="00AE1180"/>
    <w:rsid w:val="00AE1375"/>
    <w:rsid w:val="00AE1876"/>
    <w:rsid w:val="00AE18F1"/>
    <w:rsid w:val="00AE22F7"/>
    <w:rsid w:val="00AE290F"/>
    <w:rsid w:val="00AE32D6"/>
    <w:rsid w:val="00AE4050"/>
    <w:rsid w:val="00AE47E4"/>
    <w:rsid w:val="00AE4FB1"/>
    <w:rsid w:val="00AE5F8E"/>
    <w:rsid w:val="00AE6E3B"/>
    <w:rsid w:val="00AE725E"/>
    <w:rsid w:val="00AE7666"/>
    <w:rsid w:val="00AE7F68"/>
    <w:rsid w:val="00AF015B"/>
    <w:rsid w:val="00AF0530"/>
    <w:rsid w:val="00AF09C3"/>
    <w:rsid w:val="00AF0B2A"/>
    <w:rsid w:val="00AF0B51"/>
    <w:rsid w:val="00AF112D"/>
    <w:rsid w:val="00AF28EB"/>
    <w:rsid w:val="00AF2E2D"/>
    <w:rsid w:val="00AF2E50"/>
    <w:rsid w:val="00AF3638"/>
    <w:rsid w:val="00AF3817"/>
    <w:rsid w:val="00AF38C7"/>
    <w:rsid w:val="00AF3DF7"/>
    <w:rsid w:val="00AF4391"/>
    <w:rsid w:val="00AF4B9D"/>
    <w:rsid w:val="00AF557E"/>
    <w:rsid w:val="00AF5870"/>
    <w:rsid w:val="00AF59E7"/>
    <w:rsid w:val="00AF5A74"/>
    <w:rsid w:val="00AF5CE5"/>
    <w:rsid w:val="00AF5D1C"/>
    <w:rsid w:val="00AF63AA"/>
    <w:rsid w:val="00AF6724"/>
    <w:rsid w:val="00AF6AC0"/>
    <w:rsid w:val="00AF6B0C"/>
    <w:rsid w:val="00AF7CFB"/>
    <w:rsid w:val="00AF7F6F"/>
    <w:rsid w:val="00B0022A"/>
    <w:rsid w:val="00B00509"/>
    <w:rsid w:val="00B00752"/>
    <w:rsid w:val="00B00D35"/>
    <w:rsid w:val="00B01411"/>
    <w:rsid w:val="00B015F9"/>
    <w:rsid w:val="00B0198D"/>
    <w:rsid w:val="00B01B09"/>
    <w:rsid w:val="00B01E2A"/>
    <w:rsid w:val="00B01FC6"/>
    <w:rsid w:val="00B03295"/>
    <w:rsid w:val="00B033EB"/>
    <w:rsid w:val="00B0340A"/>
    <w:rsid w:val="00B03493"/>
    <w:rsid w:val="00B03A70"/>
    <w:rsid w:val="00B0437B"/>
    <w:rsid w:val="00B05ABC"/>
    <w:rsid w:val="00B0661F"/>
    <w:rsid w:val="00B06882"/>
    <w:rsid w:val="00B076AE"/>
    <w:rsid w:val="00B077B1"/>
    <w:rsid w:val="00B078BA"/>
    <w:rsid w:val="00B07C80"/>
    <w:rsid w:val="00B10651"/>
    <w:rsid w:val="00B110FB"/>
    <w:rsid w:val="00B11BB7"/>
    <w:rsid w:val="00B12C9D"/>
    <w:rsid w:val="00B12E55"/>
    <w:rsid w:val="00B1424F"/>
    <w:rsid w:val="00B14479"/>
    <w:rsid w:val="00B14629"/>
    <w:rsid w:val="00B159AA"/>
    <w:rsid w:val="00B15E50"/>
    <w:rsid w:val="00B16215"/>
    <w:rsid w:val="00B163E0"/>
    <w:rsid w:val="00B16B9E"/>
    <w:rsid w:val="00B16F09"/>
    <w:rsid w:val="00B176A0"/>
    <w:rsid w:val="00B176D6"/>
    <w:rsid w:val="00B17BB6"/>
    <w:rsid w:val="00B17BC0"/>
    <w:rsid w:val="00B205B7"/>
    <w:rsid w:val="00B20A28"/>
    <w:rsid w:val="00B20FA3"/>
    <w:rsid w:val="00B2167F"/>
    <w:rsid w:val="00B21A26"/>
    <w:rsid w:val="00B221E8"/>
    <w:rsid w:val="00B226BA"/>
    <w:rsid w:val="00B2284C"/>
    <w:rsid w:val="00B22C83"/>
    <w:rsid w:val="00B22D92"/>
    <w:rsid w:val="00B22E43"/>
    <w:rsid w:val="00B246B4"/>
    <w:rsid w:val="00B249AC"/>
    <w:rsid w:val="00B24C37"/>
    <w:rsid w:val="00B252F6"/>
    <w:rsid w:val="00B262F4"/>
    <w:rsid w:val="00B265E3"/>
    <w:rsid w:val="00B26A08"/>
    <w:rsid w:val="00B272C3"/>
    <w:rsid w:val="00B272D1"/>
    <w:rsid w:val="00B27E55"/>
    <w:rsid w:val="00B27E6A"/>
    <w:rsid w:val="00B30D64"/>
    <w:rsid w:val="00B313F0"/>
    <w:rsid w:val="00B31D6E"/>
    <w:rsid w:val="00B31E21"/>
    <w:rsid w:val="00B3294C"/>
    <w:rsid w:val="00B32A2E"/>
    <w:rsid w:val="00B32AAC"/>
    <w:rsid w:val="00B3342B"/>
    <w:rsid w:val="00B33A3D"/>
    <w:rsid w:val="00B3443C"/>
    <w:rsid w:val="00B34B31"/>
    <w:rsid w:val="00B34BDE"/>
    <w:rsid w:val="00B34C1F"/>
    <w:rsid w:val="00B3501A"/>
    <w:rsid w:val="00B354C7"/>
    <w:rsid w:val="00B36AFB"/>
    <w:rsid w:val="00B372A8"/>
    <w:rsid w:val="00B40D7F"/>
    <w:rsid w:val="00B4138E"/>
    <w:rsid w:val="00B415CC"/>
    <w:rsid w:val="00B42161"/>
    <w:rsid w:val="00B421B7"/>
    <w:rsid w:val="00B42730"/>
    <w:rsid w:val="00B44474"/>
    <w:rsid w:val="00B44621"/>
    <w:rsid w:val="00B447B8"/>
    <w:rsid w:val="00B448B4"/>
    <w:rsid w:val="00B45143"/>
    <w:rsid w:val="00B45B13"/>
    <w:rsid w:val="00B46515"/>
    <w:rsid w:val="00B46903"/>
    <w:rsid w:val="00B46C5B"/>
    <w:rsid w:val="00B47062"/>
    <w:rsid w:val="00B47CC3"/>
    <w:rsid w:val="00B50051"/>
    <w:rsid w:val="00B501D0"/>
    <w:rsid w:val="00B5047B"/>
    <w:rsid w:val="00B5053A"/>
    <w:rsid w:val="00B505F6"/>
    <w:rsid w:val="00B51996"/>
    <w:rsid w:val="00B52D10"/>
    <w:rsid w:val="00B52D5A"/>
    <w:rsid w:val="00B5339A"/>
    <w:rsid w:val="00B53A2E"/>
    <w:rsid w:val="00B54A84"/>
    <w:rsid w:val="00B54BF6"/>
    <w:rsid w:val="00B54D23"/>
    <w:rsid w:val="00B55087"/>
    <w:rsid w:val="00B5536B"/>
    <w:rsid w:val="00B55630"/>
    <w:rsid w:val="00B57540"/>
    <w:rsid w:val="00B60066"/>
    <w:rsid w:val="00B6015B"/>
    <w:rsid w:val="00B60D18"/>
    <w:rsid w:val="00B61890"/>
    <w:rsid w:val="00B61BB7"/>
    <w:rsid w:val="00B62202"/>
    <w:rsid w:val="00B626AE"/>
    <w:rsid w:val="00B62FE3"/>
    <w:rsid w:val="00B63351"/>
    <w:rsid w:val="00B633D2"/>
    <w:rsid w:val="00B63685"/>
    <w:rsid w:val="00B63E4C"/>
    <w:rsid w:val="00B640A3"/>
    <w:rsid w:val="00B64929"/>
    <w:rsid w:val="00B649E8"/>
    <w:rsid w:val="00B64AE3"/>
    <w:rsid w:val="00B64D1B"/>
    <w:rsid w:val="00B64D86"/>
    <w:rsid w:val="00B64E6E"/>
    <w:rsid w:val="00B6526F"/>
    <w:rsid w:val="00B65562"/>
    <w:rsid w:val="00B655E9"/>
    <w:rsid w:val="00B65AD8"/>
    <w:rsid w:val="00B6615B"/>
    <w:rsid w:val="00B67DAC"/>
    <w:rsid w:val="00B67EAD"/>
    <w:rsid w:val="00B7061C"/>
    <w:rsid w:val="00B70847"/>
    <w:rsid w:val="00B71334"/>
    <w:rsid w:val="00B7139B"/>
    <w:rsid w:val="00B72A2A"/>
    <w:rsid w:val="00B738E9"/>
    <w:rsid w:val="00B73F0E"/>
    <w:rsid w:val="00B748E0"/>
    <w:rsid w:val="00B759AF"/>
    <w:rsid w:val="00B76178"/>
    <w:rsid w:val="00B761A8"/>
    <w:rsid w:val="00B76DF0"/>
    <w:rsid w:val="00B76F93"/>
    <w:rsid w:val="00B77064"/>
    <w:rsid w:val="00B773B2"/>
    <w:rsid w:val="00B77804"/>
    <w:rsid w:val="00B77870"/>
    <w:rsid w:val="00B77D05"/>
    <w:rsid w:val="00B800A8"/>
    <w:rsid w:val="00B80386"/>
    <w:rsid w:val="00B803CE"/>
    <w:rsid w:val="00B80CC2"/>
    <w:rsid w:val="00B8206A"/>
    <w:rsid w:val="00B82A74"/>
    <w:rsid w:val="00B82FDB"/>
    <w:rsid w:val="00B84172"/>
    <w:rsid w:val="00B84FCB"/>
    <w:rsid w:val="00B856C8"/>
    <w:rsid w:val="00B8678B"/>
    <w:rsid w:val="00B86AAA"/>
    <w:rsid w:val="00B8706E"/>
    <w:rsid w:val="00B872AD"/>
    <w:rsid w:val="00B87A42"/>
    <w:rsid w:val="00B87B2F"/>
    <w:rsid w:val="00B87F9D"/>
    <w:rsid w:val="00B90644"/>
    <w:rsid w:val="00B9114B"/>
    <w:rsid w:val="00B91368"/>
    <w:rsid w:val="00B918D7"/>
    <w:rsid w:val="00B930DA"/>
    <w:rsid w:val="00B9314D"/>
    <w:rsid w:val="00B9346C"/>
    <w:rsid w:val="00B935C4"/>
    <w:rsid w:val="00B93819"/>
    <w:rsid w:val="00B946E7"/>
    <w:rsid w:val="00B94E3B"/>
    <w:rsid w:val="00B9559D"/>
    <w:rsid w:val="00B95D96"/>
    <w:rsid w:val="00B962B9"/>
    <w:rsid w:val="00B96D70"/>
    <w:rsid w:val="00B970A7"/>
    <w:rsid w:val="00B97ED4"/>
    <w:rsid w:val="00BA010F"/>
    <w:rsid w:val="00BA08E8"/>
    <w:rsid w:val="00BA0BD8"/>
    <w:rsid w:val="00BA0D25"/>
    <w:rsid w:val="00BA0EB9"/>
    <w:rsid w:val="00BA1398"/>
    <w:rsid w:val="00BA1709"/>
    <w:rsid w:val="00BA1CF8"/>
    <w:rsid w:val="00BA220D"/>
    <w:rsid w:val="00BA2A9D"/>
    <w:rsid w:val="00BA2AB4"/>
    <w:rsid w:val="00BA2C91"/>
    <w:rsid w:val="00BA33E8"/>
    <w:rsid w:val="00BA34C3"/>
    <w:rsid w:val="00BA38FB"/>
    <w:rsid w:val="00BA3BA8"/>
    <w:rsid w:val="00BA46FD"/>
    <w:rsid w:val="00BA4EBB"/>
    <w:rsid w:val="00BA4FD1"/>
    <w:rsid w:val="00BA53F9"/>
    <w:rsid w:val="00BA55EF"/>
    <w:rsid w:val="00BA614D"/>
    <w:rsid w:val="00BA63E5"/>
    <w:rsid w:val="00BA6EBC"/>
    <w:rsid w:val="00BA6FA6"/>
    <w:rsid w:val="00BA739E"/>
    <w:rsid w:val="00BA761A"/>
    <w:rsid w:val="00BB0054"/>
    <w:rsid w:val="00BB1124"/>
    <w:rsid w:val="00BB15A0"/>
    <w:rsid w:val="00BB198D"/>
    <w:rsid w:val="00BB1BB5"/>
    <w:rsid w:val="00BB1F17"/>
    <w:rsid w:val="00BB212B"/>
    <w:rsid w:val="00BB29A5"/>
    <w:rsid w:val="00BB2AB2"/>
    <w:rsid w:val="00BB2D1D"/>
    <w:rsid w:val="00BB3B07"/>
    <w:rsid w:val="00BB3E2E"/>
    <w:rsid w:val="00BB47F9"/>
    <w:rsid w:val="00BB563E"/>
    <w:rsid w:val="00BB5C0C"/>
    <w:rsid w:val="00BB5F35"/>
    <w:rsid w:val="00BB6275"/>
    <w:rsid w:val="00BB6350"/>
    <w:rsid w:val="00BB6E53"/>
    <w:rsid w:val="00BB768B"/>
    <w:rsid w:val="00BB7B3A"/>
    <w:rsid w:val="00BB7F22"/>
    <w:rsid w:val="00BC03BB"/>
    <w:rsid w:val="00BC11CD"/>
    <w:rsid w:val="00BC23FA"/>
    <w:rsid w:val="00BC2A3B"/>
    <w:rsid w:val="00BC2BD1"/>
    <w:rsid w:val="00BC2DCB"/>
    <w:rsid w:val="00BC3E54"/>
    <w:rsid w:val="00BC4106"/>
    <w:rsid w:val="00BC4B29"/>
    <w:rsid w:val="00BC4B43"/>
    <w:rsid w:val="00BC5470"/>
    <w:rsid w:val="00BC5871"/>
    <w:rsid w:val="00BC5B16"/>
    <w:rsid w:val="00BC6349"/>
    <w:rsid w:val="00BC6850"/>
    <w:rsid w:val="00BC68B2"/>
    <w:rsid w:val="00BC79A7"/>
    <w:rsid w:val="00BC7B53"/>
    <w:rsid w:val="00BC7BCF"/>
    <w:rsid w:val="00BD05C9"/>
    <w:rsid w:val="00BD062D"/>
    <w:rsid w:val="00BD0773"/>
    <w:rsid w:val="00BD096B"/>
    <w:rsid w:val="00BD0A14"/>
    <w:rsid w:val="00BD0B72"/>
    <w:rsid w:val="00BD0C38"/>
    <w:rsid w:val="00BD0D2C"/>
    <w:rsid w:val="00BD13D0"/>
    <w:rsid w:val="00BD18A3"/>
    <w:rsid w:val="00BD3483"/>
    <w:rsid w:val="00BD4284"/>
    <w:rsid w:val="00BD4309"/>
    <w:rsid w:val="00BD4313"/>
    <w:rsid w:val="00BD4356"/>
    <w:rsid w:val="00BD45D4"/>
    <w:rsid w:val="00BD486F"/>
    <w:rsid w:val="00BD6340"/>
    <w:rsid w:val="00BD63B6"/>
    <w:rsid w:val="00BD6446"/>
    <w:rsid w:val="00BD6746"/>
    <w:rsid w:val="00BD6B97"/>
    <w:rsid w:val="00BE042D"/>
    <w:rsid w:val="00BE0C30"/>
    <w:rsid w:val="00BE0CD3"/>
    <w:rsid w:val="00BE15E2"/>
    <w:rsid w:val="00BE1EF9"/>
    <w:rsid w:val="00BE24D8"/>
    <w:rsid w:val="00BE2A29"/>
    <w:rsid w:val="00BE2A60"/>
    <w:rsid w:val="00BE2A77"/>
    <w:rsid w:val="00BE2B84"/>
    <w:rsid w:val="00BE2CE7"/>
    <w:rsid w:val="00BE3A91"/>
    <w:rsid w:val="00BE43C5"/>
    <w:rsid w:val="00BE48FC"/>
    <w:rsid w:val="00BE5068"/>
    <w:rsid w:val="00BE5A0A"/>
    <w:rsid w:val="00BE6F96"/>
    <w:rsid w:val="00BE6FE2"/>
    <w:rsid w:val="00BF0344"/>
    <w:rsid w:val="00BF4176"/>
    <w:rsid w:val="00BF4D9A"/>
    <w:rsid w:val="00BF5095"/>
    <w:rsid w:val="00BF5D9B"/>
    <w:rsid w:val="00BF61E0"/>
    <w:rsid w:val="00BF7205"/>
    <w:rsid w:val="00C00127"/>
    <w:rsid w:val="00C0083C"/>
    <w:rsid w:val="00C01E21"/>
    <w:rsid w:val="00C01F21"/>
    <w:rsid w:val="00C03A68"/>
    <w:rsid w:val="00C03D49"/>
    <w:rsid w:val="00C03D6F"/>
    <w:rsid w:val="00C04274"/>
    <w:rsid w:val="00C042FA"/>
    <w:rsid w:val="00C0466F"/>
    <w:rsid w:val="00C0484E"/>
    <w:rsid w:val="00C049B4"/>
    <w:rsid w:val="00C04A39"/>
    <w:rsid w:val="00C04A44"/>
    <w:rsid w:val="00C04BA3"/>
    <w:rsid w:val="00C05AF9"/>
    <w:rsid w:val="00C05C1A"/>
    <w:rsid w:val="00C05E80"/>
    <w:rsid w:val="00C06705"/>
    <w:rsid w:val="00C07071"/>
    <w:rsid w:val="00C07969"/>
    <w:rsid w:val="00C079F2"/>
    <w:rsid w:val="00C07CCE"/>
    <w:rsid w:val="00C07DD5"/>
    <w:rsid w:val="00C07DE8"/>
    <w:rsid w:val="00C10E64"/>
    <w:rsid w:val="00C10FBE"/>
    <w:rsid w:val="00C10FED"/>
    <w:rsid w:val="00C110EF"/>
    <w:rsid w:val="00C11739"/>
    <w:rsid w:val="00C11AD2"/>
    <w:rsid w:val="00C11B6E"/>
    <w:rsid w:val="00C1270A"/>
    <w:rsid w:val="00C127AF"/>
    <w:rsid w:val="00C129D9"/>
    <w:rsid w:val="00C13B2B"/>
    <w:rsid w:val="00C13D81"/>
    <w:rsid w:val="00C15473"/>
    <w:rsid w:val="00C15557"/>
    <w:rsid w:val="00C1599F"/>
    <w:rsid w:val="00C15F99"/>
    <w:rsid w:val="00C1670F"/>
    <w:rsid w:val="00C1736A"/>
    <w:rsid w:val="00C178FE"/>
    <w:rsid w:val="00C17C69"/>
    <w:rsid w:val="00C204E3"/>
    <w:rsid w:val="00C205D8"/>
    <w:rsid w:val="00C21264"/>
    <w:rsid w:val="00C21394"/>
    <w:rsid w:val="00C213E9"/>
    <w:rsid w:val="00C21D9E"/>
    <w:rsid w:val="00C22045"/>
    <w:rsid w:val="00C2235E"/>
    <w:rsid w:val="00C22919"/>
    <w:rsid w:val="00C22931"/>
    <w:rsid w:val="00C2295E"/>
    <w:rsid w:val="00C22AEE"/>
    <w:rsid w:val="00C22B6D"/>
    <w:rsid w:val="00C2333F"/>
    <w:rsid w:val="00C235F9"/>
    <w:rsid w:val="00C23907"/>
    <w:rsid w:val="00C23C75"/>
    <w:rsid w:val="00C24290"/>
    <w:rsid w:val="00C25EBA"/>
    <w:rsid w:val="00C26084"/>
    <w:rsid w:val="00C262BD"/>
    <w:rsid w:val="00C26BDD"/>
    <w:rsid w:val="00C27527"/>
    <w:rsid w:val="00C275C6"/>
    <w:rsid w:val="00C27B6A"/>
    <w:rsid w:val="00C30685"/>
    <w:rsid w:val="00C30DA0"/>
    <w:rsid w:val="00C30EBB"/>
    <w:rsid w:val="00C30EE1"/>
    <w:rsid w:val="00C31401"/>
    <w:rsid w:val="00C318D3"/>
    <w:rsid w:val="00C31C99"/>
    <w:rsid w:val="00C320C9"/>
    <w:rsid w:val="00C3220A"/>
    <w:rsid w:val="00C324CF"/>
    <w:rsid w:val="00C33051"/>
    <w:rsid w:val="00C33213"/>
    <w:rsid w:val="00C33F24"/>
    <w:rsid w:val="00C33FA9"/>
    <w:rsid w:val="00C348BA"/>
    <w:rsid w:val="00C34A08"/>
    <w:rsid w:val="00C35234"/>
    <w:rsid w:val="00C3536C"/>
    <w:rsid w:val="00C36219"/>
    <w:rsid w:val="00C369CC"/>
    <w:rsid w:val="00C36DB7"/>
    <w:rsid w:val="00C36F27"/>
    <w:rsid w:val="00C375CC"/>
    <w:rsid w:val="00C402CA"/>
    <w:rsid w:val="00C42116"/>
    <w:rsid w:val="00C4228D"/>
    <w:rsid w:val="00C42A32"/>
    <w:rsid w:val="00C431ED"/>
    <w:rsid w:val="00C43C26"/>
    <w:rsid w:val="00C443B3"/>
    <w:rsid w:val="00C44BD6"/>
    <w:rsid w:val="00C454EA"/>
    <w:rsid w:val="00C45F6C"/>
    <w:rsid w:val="00C4619B"/>
    <w:rsid w:val="00C46462"/>
    <w:rsid w:val="00C4745B"/>
    <w:rsid w:val="00C47825"/>
    <w:rsid w:val="00C47A19"/>
    <w:rsid w:val="00C50761"/>
    <w:rsid w:val="00C5091D"/>
    <w:rsid w:val="00C50E02"/>
    <w:rsid w:val="00C5103F"/>
    <w:rsid w:val="00C519E2"/>
    <w:rsid w:val="00C51C4B"/>
    <w:rsid w:val="00C51EC6"/>
    <w:rsid w:val="00C522F6"/>
    <w:rsid w:val="00C52F8F"/>
    <w:rsid w:val="00C53089"/>
    <w:rsid w:val="00C53326"/>
    <w:rsid w:val="00C533B9"/>
    <w:rsid w:val="00C53DF1"/>
    <w:rsid w:val="00C54537"/>
    <w:rsid w:val="00C54903"/>
    <w:rsid w:val="00C55706"/>
    <w:rsid w:val="00C55733"/>
    <w:rsid w:val="00C564A4"/>
    <w:rsid w:val="00C56810"/>
    <w:rsid w:val="00C56E87"/>
    <w:rsid w:val="00C5783B"/>
    <w:rsid w:val="00C57BBD"/>
    <w:rsid w:val="00C606C5"/>
    <w:rsid w:val="00C60C16"/>
    <w:rsid w:val="00C60DB7"/>
    <w:rsid w:val="00C6135D"/>
    <w:rsid w:val="00C61E0E"/>
    <w:rsid w:val="00C61EC3"/>
    <w:rsid w:val="00C620B6"/>
    <w:rsid w:val="00C627A9"/>
    <w:rsid w:val="00C62A59"/>
    <w:rsid w:val="00C6323D"/>
    <w:rsid w:val="00C63503"/>
    <w:rsid w:val="00C64504"/>
    <w:rsid w:val="00C64708"/>
    <w:rsid w:val="00C652B9"/>
    <w:rsid w:val="00C65864"/>
    <w:rsid w:val="00C66280"/>
    <w:rsid w:val="00C6788A"/>
    <w:rsid w:val="00C678B6"/>
    <w:rsid w:val="00C7147D"/>
    <w:rsid w:val="00C7181D"/>
    <w:rsid w:val="00C71C95"/>
    <w:rsid w:val="00C72040"/>
    <w:rsid w:val="00C7261B"/>
    <w:rsid w:val="00C72B2D"/>
    <w:rsid w:val="00C74C25"/>
    <w:rsid w:val="00C75265"/>
    <w:rsid w:val="00C75DA9"/>
    <w:rsid w:val="00C75F02"/>
    <w:rsid w:val="00C7646B"/>
    <w:rsid w:val="00C76891"/>
    <w:rsid w:val="00C76CC0"/>
    <w:rsid w:val="00C7718A"/>
    <w:rsid w:val="00C772BC"/>
    <w:rsid w:val="00C77643"/>
    <w:rsid w:val="00C7766B"/>
    <w:rsid w:val="00C80A5E"/>
    <w:rsid w:val="00C812A2"/>
    <w:rsid w:val="00C81858"/>
    <w:rsid w:val="00C81DAF"/>
    <w:rsid w:val="00C81E4D"/>
    <w:rsid w:val="00C81FA0"/>
    <w:rsid w:val="00C82334"/>
    <w:rsid w:val="00C8270F"/>
    <w:rsid w:val="00C8328C"/>
    <w:rsid w:val="00C8418C"/>
    <w:rsid w:val="00C84817"/>
    <w:rsid w:val="00C8572A"/>
    <w:rsid w:val="00C85CBD"/>
    <w:rsid w:val="00C8628F"/>
    <w:rsid w:val="00C86682"/>
    <w:rsid w:val="00C86A81"/>
    <w:rsid w:val="00C873C8"/>
    <w:rsid w:val="00C874FF"/>
    <w:rsid w:val="00C877C0"/>
    <w:rsid w:val="00C87896"/>
    <w:rsid w:val="00C910F3"/>
    <w:rsid w:val="00C91183"/>
    <w:rsid w:val="00C9138C"/>
    <w:rsid w:val="00C9200C"/>
    <w:rsid w:val="00C92639"/>
    <w:rsid w:val="00C936A4"/>
    <w:rsid w:val="00C93DD8"/>
    <w:rsid w:val="00C949C6"/>
    <w:rsid w:val="00C94E53"/>
    <w:rsid w:val="00C94FC1"/>
    <w:rsid w:val="00C95BC5"/>
    <w:rsid w:val="00C962B1"/>
    <w:rsid w:val="00C96A65"/>
    <w:rsid w:val="00C96ECC"/>
    <w:rsid w:val="00C96FD3"/>
    <w:rsid w:val="00C9701B"/>
    <w:rsid w:val="00C979BE"/>
    <w:rsid w:val="00CA05B0"/>
    <w:rsid w:val="00CA0810"/>
    <w:rsid w:val="00CA0D78"/>
    <w:rsid w:val="00CA1237"/>
    <w:rsid w:val="00CA2213"/>
    <w:rsid w:val="00CA22E6"/>
    <w:rsid w:val="00CA29CB"/>
    <w:rsid w:val="00CA2B5D"/>
    <w:rsid w:val="00CA408B"/>
    <w:rsid w:val="00CA4557"/>
    <w:rsid w:val="00CA4ED5"/>
    <w:rsid w:val="00CA52A8"/>
    <w:rsid w:val="00CA52CE"/>
    <w:rsid w:val="00CA540F"/>
    <w:rsid w:val="00CA55AC"/>
    <w:rsid w:val="00CA60C9"/>
    <w:rsid w:val="00CA6185"/>
    <w:rsid w:val="00CA631B"/>
    <w:rsid w:val="00CA6E8D"/>
    <w:rsid w:val="00CA7533"/>
    <w:rsid w:val="00CA76B8"/>
    <w:rsid w:val="00CA7B68"/>
    <w:rsid w:val="00CA7D4D"/>
    <w:rsid w:val="00CB039B"/>
    <w:rsid w:val="00CB1496"/>
    <w:rsid w:val="00CB1721"/>
    <w:rsid w:val="00CB1CC2"/>
    <w:rsid w:val="00CB275D"/>
    <w:rsid w:val="00CB29A8"/>
    <w:rsid w:val="00CB2C7F"/>
    <w:rsid w:val="00CB318C"/>
    <w:rsid w:val="00CB34A9"/>
    <w:rsid w:val="00CB37F4"/>
    <w:rsid w:val="00CB44C7"/>
    <w:rsid w:val="00CB5A36"/>
    <w:rsid w:val="00CB6003"/>
    <w:rsid w:val="00CB6189"/>
    <w:rsid w:val="00CB654D"/>
    <w:rsid w:val="00CB67A7"/>
    <w:rsid w:val="00CB6BB1"/>
    <w:rsid w:val="00CB6D72"/>
    <w:rsid w:val="00CB6E1E"/>
    <w:rsid w:val="00CB6E3A"/>
    <w:rsid w:val="00CB7B55"/>
    <w:rsid w:val="00CC0365"/>
    <w:rsid w:val="00CC0A3D"/>
    <w:rsid w:val="00CC0C78"/>
    <w:rsid w:val="00CC1E8B"/>
    <w:rsid w:val="00CC2CB9"/>
    <w:rsid w:val="00CC2FAE"/>
    <w:rsid w:val="00CC3375"/>
    <w:rsid w:val="00CC487B"/>
    <w:rsid w:val="00CC5094"/>
    <w:rsid w:val="00CC5108"/>
    <w:rsid w:val="00CC5BB7"/>
    <w:rsid w:val="00CC5C39"/>
    <w:rsid w:val="00CC5D11"/>
    <w:rsid w:val="00CC67F5"/>
    <w:rsid w:val="00CC6DD5"/>
    <w:rsid w:val="00CC707E"/>
    <w:rsid w:val="00CC78CC"/>
    <w:rsid w:val="00CD1B50"/>
    <w:rsid w:val="00CD23D4"/>
    <w:rsid w:val="00CD275B"/>
    <w:rsid w:val="00CD2908"/>
    <w:rsid w:val="00CD32ED"/>
    <w:rsid w:val="00CD3705"/>
    <w:rsid w:val="00CD3EA0"/>
    <w:rsid w:val="00CD43AA"/>
    <w:rsid w:val="00CD4AD2"/>
    <w:rsid w:val="00CD5C8F"/>
    <w:rsid w:val="00CD61C8"/>
    <w:rsid w:val="00CD69D9"/>
    <w:rsid w:val="00CD6D41"/>
    <w:rsid w:val="00CD73A3"/>
    <w:rsid w:val="00CD7898"/>
    <w:rsid w:val="00CE021C"/>
    <w:rsid w:val="00CE02D4"/>
    <w:rsid w:val="00CE05F1"/>
    <w:rsid w:val="00CE0898"/>
    <w:rsid w:val="00CE104F"/>
    <w:rsid w:val="00CE120D"/>
    <w:rsid w:val="00CE128A"/>
    <w:rsid w:val="00CE1457"/>
    <w:rsid w:val="00CE17D9"/>
    <w:rsid w:val="00CE36D1"/>
    <w:rsid w:val="00CE3A73"/>
    <w:rsid w:val="00CE4033"/>
    <w:rsid w:val="00CE408A"/>
    <w:rsid w:val="00CE629C"/>
    <w:rsid w:val="00CE6861"/>
    <w:rsid w:val="00CE6BB8"/>
    <w:rsid w:val="00CE6D7B"/>
    <w:rsid w:val="00CE6F22"/>
    <w:rsid w:val="00CE7322"/>
    <w:rsid w:val="00CE7909"/>
    <w:rsid w:val="00CE7BCC"/>
    <w:rsid w:val="00CE7F29"/>
    <w:rsid w:val="00CF008D"/>
    <w:rsid w:val="00CF055E"/>
    <w:rsid w:val="00CF127B"/>
    <w:rsid w:val="00CF1517"/>
    <w:rsid w:val="00CF216F"/>
    <w:rsid w:val="00CF26BD"/>
    <w:rsid w:val="00CF2D0F"/>
    <w:rsid w:val="00CF2F78"/>
    <w:rsid w:val="00CF38AE"/>
    <w:rsid w:val="00CF3C99"/>
    <w:rsid w:val="00CF3CE9"/>
    <w:rsid w:val="00CF467A"/>
    <w:rsid w:val="00CF46C1"/>
    <w:rsid w:val="00CF481E"/>
    <w:rsid w:val="00CF4E59"/>
    <w:rsid w:val="00CF5C19"/>
    <w:rsid w:val="00CF6646"/>
    <w:rsid w:val="00CF6D80"/>
    <w:rsid w:val="00CF71CF"/>
    <w:rsid w:val="00CF7E98"/>
    <w:rsid w:val="00D000B4"/>
    <w:rsid w:val="00D00501"/>
    <w:rsid w:val="00D00A15"/>
    <w:rsid w:val="00D01488"/>
    <w:rsid w:val="00D01791"/>
    <w:rsid w:val="00D0211C"/>
    <w:rsid w:val="00D0274C"/>
    <w:rsid w:val="00D0290B"/>
    <w:rsid w:val="00D03615"/>
    <w:rsid w:val="00D036F5"/>
    <w:rsid w:val="00D03E38"/>
    <w:rsid w:val="00D03F0E"/>
    <w:rsid w:val="00D03FE8"/>
    <w:rsid w:val="00D04474"/>
    <w:rsid w:val="00D048C2"/>
    <w:rsid w:val="00D04DDE"/>
    <w:rsid w:val="00D05513"/>
    <w:rsid w:val="00D05EA0"/>
    <w:rsid w:val="00D0622F"/>
    <w:rsid w:val="00D07072"/>
    <w:rsid w:val="00D071C9"/>
    <w:rsid w:val="00D11756"/>
    <w:rsid w:val="00D117BB"/>
    <w:rsid w:val="00D1239C"/>
    <w:rsid w:val="00D12630"/>
    <w:rsid w:val="00D12BEF"/>
    <w:rsid w:val="00D131D0"/>
    <w:rsid w:val="00D13392"/>
    <w:rsid w:val="00D13BC6"/>
    <w:rsid w:val="00D13C32"/>
    <w:rsid w:val="00D13DD7"/>
    <w:rsid w:val="00D140B3"/>
    <w:rsid w:val="00D1434C"/>
    <w:rsid w:val="00D14A30"/>
    <w:rsid w:val="00D152B0"/>
    <w:rsid w:val="00D15C82"/>
    <w:rsid w:val="00D166F1"/>
    <w:rsid w:val="00D16755"/>
    <w:rsid w:val="00D16790"/>
    <w:rsid w:val="00D16F3F"/>
    <w:rsid w:val="00D17197"/>
    <w:rsid w:val="00D172E6"/>
    <w:rsid w:val="00D17D21"/>
    <w:rsid w:val="00D17F23"/>
    <w:rsid w:val="00D20C2F"/>
    <w:rsid w:val="00D20F5E"/>
    <w:rsid w:val="00D211DC"/>
    <w:rsid w:val="00D21946"/>
    <w:rsid w:val="00D220F6"/>
    <w:rsid w:val="00D226B0"/>
    <w:rsid w:val="00D22712"/>
    <w:rsid w:val="00D2285B"/>
    <w:rsid w:val="00D22860"/>
    <w:rsid w:val="00D229A6"/>
    <w:rsid w:val="00D23695"/>
    <w:rsid w:val="00D238E8"/>
    <w:rsid w:val="00D244EB"/>
    <w:rsid w:val="00D24D98"/>
    <w:rsid w:val="00D24F69"/>
    <w:rsid w:val="00D2551F"/>
    <w:rsid w:val="00D255F5"/>
    <w:rsid w:val="00D262BD"/>
    <w:rsid w:val="00D26BAC"/>
    <w:rsid w:val="00D27464"/>
    <w:rsid w:val="00D277E1"/>
    <w:rsid w:val="00D279E8"/>
    <w:rsid w:val="00D306E3"/>
    <w:rsid w:val="00D31575"/>
    <w:rsid w:val="00D317BF"/>
    <w:rsid w:val="00D31C64"/>
    <w:rsid w:val="00D3296D"/>
    <w:rsid w:val="00D3297E"/>
    <w:rsid w:val="00D32F6E"/>
    <w:rsid w:val="00D332C6"/>
    <w:rsid w:val="00D349FA"/>
    <w:rsid w:val="00D3531B"/>
    <w:rsid w:val="00D36285"/>
    <w:rsid w:val="00D3644D"/>
    <w:rsid w:val="00D368FB"/>
    <w:rsid w:val="00D369D2"/>
    <w:rsid w:val="00D36F82"/>
    <w:rsid w:val="00D373BA"/>
    <w:rsid w:val="00D379B9"/>
    <w:rsid w:val="00D37B3B"/>
    <w:rsid w:val="00D37B45"/>
    <w:rsid w:val="00D40308"/>
    <w:rsid w:val="00D40DDA"/>
    <w:rsid w:val="00D41989"/>
    <w:rsid w:val="00D423C2"/>
    <w:rsid w:val="00D42784"/>
    <w:rsid w:val="00D42AD0"/>
    <w:rsid w:val="00D42D53"/>
    <w:rsid w:val="00D433D2"/>
    <w:rsid w:val="00D43552"/>
    <w:rsid w:val="00D43CD7"/>
    <w:rsid w:val="00D44814"/>
    <w:rsid w:val="00D4491C"/>
    <w:rsid w:val="00D453A1"/>
    <w:rsid w:val="00D453C0"/>
    <w:rsid w:val="00D45CB0"/>
    <w:rsid w:val="00D46262"/>
    <w:rsid w:val="00D462DD"/>
    <w:rsid w:val="00D46314"/>
    <w:rsid w:val="00D46C14"/>
    <w:rsid w:val="00D47581"/>
    <w:rsid w:val="00D478F9"/>
    <w:rsid w:val="00D47FB2"/>
    <w:rsid w:val="00D50C7B"/>
    <w:rsid w:val="00D51306"/>
    <w:rsid w:val="00D52369"/>
    <w:rsid w:val="00D530E4"/>
    <w:rsid w:val="00D549DB"/>
    <w:rsid w:val="00D54DCE"/>
    <w:rsid w:val="00D55409"/>
    <w:rsid w:val="00D55507"/>
    <w:rsid w:val="00D55CA6"/>
    <w:rsid w:val="00D55D13"/>
    <w:rsid w:val="00D55EA3"/>
    <w:rsid w:val="00D56882"/>
    <w:rsid w:val="00D571D8"/>
    <w:rsid w:val="00D57392"/>
    <w:rsid w:val="00D57569"/>
    <w:rsid w:val="00D5769D"/>
    <w:rsid w:val="00D577BE"/>
    <w:rsid w:val="00D57B69"/>
    <w:rsid w:val="00D607C7"/>
    <w:rsid w:val="00D60B53"/>
    <w:rsid w:val="00D61634"/>
    <w:rsid w:val="00D61D63"/>
    <w:rsid w:val="00D62A6E"/>
    <w:rsid w:val="00D6352D"/>
    <w:rsid w:val="00D63CA5"/>
    <w:rsid w:val="00D63CDC"/>
    <w:rsid w:val="00D63F96"/>
    <w:rsid w:val="00D64116"/>
    <w:rsid w:val="00D64227"/>
    <w:rsid w:val="00D64238"/>
    <w:rsid w:val="00D6442D"/>
    <w:rsid w:val="00D64781"/>
    <w:rsid w:val="00D65235"/>
    <w:rsid w:val="00D65796"/>
    <w:rsid w:val="00D657E7"/>
    <w:rsid w:val="00D6586E"/>
    <w:rsid w:val="00D65EDF"/>
    <w:rsid w:val="00D662D0"/>
    <w:rsid w:val="00D6653F"/>
    <w:rsid w:val="00D6681E"/>
    <w:rsid w:val="00D66AC5"/>
    <w:rsid w:val="00D66E6F"/>
    <w:rsid w:val="00D66F58"/>
    <w:rsid w:val="00D672D3"/>
    <w:rsid w:val="00D67BF0"/>
    <w:rsid w:val="00D71DE1"/>
    <w:rsid w:val="00D71E23"/>
    <w:rsid w:val="00D7346B"/>
    <w:rsid w:val="00D74AD2"/>
    <w:rsid w:val="00D74B15"/>
    <w:rsid w:val="00D75679"/>
    <w:rsid w:val="00D75C20"/>
    <w:rsid w:val="00D75E97"/>
    <w:rsid w:val="00D76078"/>
    <w:rsid w:val="00D77421"/>
    <w:rsid w:val="00D778A0"/>
    <w:rsid w:val="00D77977"/>
    <w:rsid w:val="00D779A9"/>
    <w:rsid w:val="00D77C4F"/>
    <w:rsid w:val="00D77D0C"/>
    <w:rsid w:val="00D80388"/>
    <w:rsid w:val="00D8083C"/>
    <w:rsid w:val="00D815B5"/>
    <w:rsid w:val="00D822F3"/>
    <w:rsid w:val="00D838DD"/>
    <w:rsid w:val="00D849B9"/>
    <w:rsid w:val="00D84BFD"/>
    <w:rsid w:val="00D85E89"/>
    <w:rsid w:val="00D86303"/>
    <w:rsid w:val="00D868CD"/>
    <w:rsid w:val="00D87564"/>
    <w:rsid w:val="00D87E9D"/>
    <w:rsid w:val="00D90181"/>
    <w:rsid w:val="00D905BC"/>
    <w:rsid w:val="00D909D0"/>
    <w:rsid w:val="00D926FD"/>
    <w:rsid w:val="00D92FDB"/>
    <w:rsid w:val="00D931CA"/>
    <w:rsid w:val="00D94EFA"/>
    <w:rsid w:val="00D964B1"/>
    <w:rsid w:val="00D96676"/>
    <w:rsid w:val="00D96999"/>
    <w:rsid w:val="00D96A37"/>
    <w:rsid w:val="00D97207"/>
    <w:rsid w:val="00D97CC1"/>
    <w:rsid w:val="00DA0355"/>
    <w:rsid w:val="00DA041C"/>
    <w:rsid w:val="00DA080F"/>
    <w:rsid w:val="00DA0CAF"/>
    <w:rsid w:val="00DA0D0C"/>
    <w:rsid w:val="00DA0F1E"/>
    <w:rsid w:val="00DA1663"/>
    <w:rsid w:val="00DA17CA"/>
    <w:rsid w:val="00DA18A4"/>
    <w:rsid w:val="00DA22E4"/>
    <w:rsid w:val="00DA234C"/>
    <w:rsid w:val="00DA274C"/>
    <w:rsid w:val="00DA2B71"/>
    <w:rsid w:val="00DA2F28"/>
    <w:rsid w:val="00DA3016"/>
    <w:rsid w:val="00DA34FE"/>
    <w:rsid w:val="00DA3589"/>
    <w:rsid w:val="00DA36BC"/>
    <w:rsid w:val="00DA3F3A"/>
    <w:rsid w:val="00DA4007"/>
    <w:rsid w:val="00DA4578"/>
    <w:rsid w:val="00DA474F"/>
    <w:rsid w:val="00DA4BB3"/>
    <w:rsid w:val="00DA5807"/>
    <w:rsid w:val="00DA6BF8"/>
    <w:rsid w:val="00DA7150"/>
    <w:rsid w:val="00DA717E"/>
    <w:rsid w:val="00DA7197"/>
    <w:rsid w:val="00DA74A6"/>
    <w:rsid w:val="00DA78CF"/>
    <w:rsid w:val="00DA7A83"/>
    <w:rsid w:val="00DA7BB1"/>
    <w:rsid w:val="00DB005D"/>
    <w:rsid w:val="00DB02EC"/>
    <w:rsid w:val="00DB063E"/>
    <w:rsid w:val="00DB0745"/>
    <w:rsid w:val="00DB082F"/>
    <w:rsid w:val="00DB13D5"/>
    <w:rsid w:val="00DB26F2"/>
    <w:rsid w:val="00DB3957"/>
    <w:rsid w:val="00DB4418"/>
    <w:rsid w:val="00DB5031"/>
    <w:rsid w:val="00DB5716"/>
    <w:rsid w:val="00DB62CB"/>
    <w:rsid w:val="00DB6C55"/>
    <w:rsid w:val="00DB724E"/>
    <w:rsid w:val="00DB7540"/>
    <w:rsid w:val="00DB7702"/>
    <w:rsid w:val="00DC1E61"/>
    <w:rsid w:val="00DC215F"/>
    <w:rsid w:val="00DC256D"/>
    <w:rsid w:val="00DC2D2A"/>
    <w:rsid w:val="00DC3E5A"/>
    <w:rsid w:val="00DC3EE1"/>
    <w:rsid w:val="00DC4344"/>
    <w:rsid w:val="00DC434B"/>
    <w:rsid w:val="00DC47A4"/>
    <w:rsid w:val="00DC47D9"/>
    <w:rsid w:val="00DC5B08"/>
    <w:rsid w:val="00DC6620"/>
    <w:rsid w:val="00DC6779"/>
    <w:rsid w:val="00DC72A2"/>
    <w:rsid w:val="00DC7FA9"/>
    <w:rsid w:val="00DD0487"/>
    <w:rsid w:val="00DD0A6A"/>
    <w:rsid w:val="00DD0E1B"/>
    <w:rsid w:val="00DD1DCA"/>
    <w:rsid w:val="00DD2805"/>
    <w:rsid w:val="00DD2AB2"/>
    <w:rsid w:val="00DD375E"/>
    <w:rsid w:val="00DD37A5"/>
    <w:rsid w:val="00DD4D02"/>
    <w:rsid w:val="00DD52A4"/>
    <w:rsid w:val="00DD5DEC"/>
    <w:rsid w:val="00DD63D4"/>
    <w:rsid w:val="00DD65D4"/>
    <w:rsid w:val="00DD66FD"/>
    <w:rsid w:val="00DD6983"/>
    <w:rsid w:val="00DD6E43"/>
    <w:rsid w:val="00DD6F02"/>
    <w:rsid w:val="00DD78C7"/>
    <w:rsid w:val="00DD79FD"/>
    <w:rsid w:val="00DD7CE1"/>
    <w:rsid w:val="00DD7EFB"/>
    <w:rsid w:val="00DE02E3"/>
    <w:rsid w:val="00DE1190"/>
    <w:rsid w:val="00DE1445"/>
    <w:rsid w:val="00DE18BF"/>
    <w:rsid w:val="00DE1C20"/>
    <w:rsid w:val="00DE1CA5"/>
    <w:rsid w:val="00DE2ADE"/>
    <w:rsid w:val="00DE34E5"/>
    <w:rsid w:val="00DE3B3E"/>
    <w:rsid w:val="00DE4442"/>
    <w:rsid w:val="00DE4B1F"/>
    <w:rsid w:val="00DE62CC"/>
    <w:rsid w:val="00DE6948"/>
    <w:rsid w:val="00DE6CE5"/>
    <w:rsid w:val="00DE70F3"/>
    <w:rsid w:val="00DE719B"/>
    <w:rsid w:val="00DE7C56"/>
    <w:rsid w:val="00DF0629"/>
    <w:rsid w:val="00DF07A1"/>
    <w:rsid w:val="00DF094E"/>
    <w:rsid w:val="00DF0EA2"/>
    <w:rsid w:val="00DF10E1"/>
    <w:rsid w:val="00DF1D59"/>
    <w:rsid w:val="00DF2C09"/>
    <w:rsid w:val="00DF3087"/>
    <w:rsid w:val="00DF3948"/>
    <w:rsid w:val="00DF3DD1"/>
    <w:rsid w:val="00DF4005"/>
    <w:rsid w:val="00DF5551"/>
    <w:rsid w:val="00DF68E0"/>
    <w:rsid w:val="00DF70E9"/>
    <w:rsid w:val="00DF7A85"/>
    <w:rsid w:val="00DF7BC2"/>
    <w:rsid w:val="00DF7DCE"/>
    <w:rsid w:val="00E00246"/>
    <w:rsid w:val="00E002D4"/>
    <w:rsid w:val="00E01959"/>
    <w:rsid w:val="00E02239"/>
    <w:rsid w:val="00E023F9"/>
    <w:rsid w:val="00E03087"/>
    <w:rsid w:val="00E03C37"/>
    <w:rsid w:val="00E03E9D"/>
    <w:rsid w:val="00E0443D"/>
    <w:rsid w:val="00E04D2B"/>
    <w:rsid w:val="00E051FC"/>
    <w:rsid w:val="00E0539C"/>
    <w:rsid w:val="00E05FB0"/>
    <w:rsid w:val="00E066D9"/>
    <w:rsid w:val="00E06B83"/>
    <w:rsid w:val="00E07972"/>
    <w:rsid w:val="00E07D5C"/>
    <w:rsid w:val="00E07D98"/>
    <w:rsid w:val="00E07E98"/>
    <w:rsid w:val="00E106B8"/>
    <w:rsid w:val="00E11741"/>
    <w:rsid w:val="00E11C95"/>
    <w:rsid w:val="00E12781"/>
    <w:rsid w:val="00E12D02"/>
    <w:rsid w:val="00E12DF6"/>
    <w:rsid w:val="00E13361"/>
    <w:rsid w:val="00E13A80"/>
    <w:rsid w:val="00E13AC5"/>
    <w:rsid w:val="00E15DF4"/>
    <w:rsid w:val="00E160FD"/>
    <w:rsid w:val="00E17265"/>
    <w:rsid w:val="00E179CC"/>
    <w:rsid w:val="00E200E9"/>
    <w:rsid w:val="00E20142"/>
    <w:rsid w:val="00E204FB"/>
    <w:rsid w:val="00E21D4C"/>
    <w:rsid w:val="00E21DAA"/>
    <w:rsid w:val="00E2217A"/>
    <w:rsid w:val="00E22B9C"/>
    <w:rsid w:val="00E22FF9"/>
    <w:rsid w:val="00E23209"/>
    <w:rsid w:val="00E23E9C"/>
    <w:rsid w:val="00E249A0"/>
    <w:rsid w:val="00E25888"/>
    <w:rsid w:val="00E25EBC"/>
    <w:rsid w:val="00E2653D"/>
    <w:rsid w:val="00E266B5"/>
    <w:rsid w:val="00E26D2F"/>
    <w:rsid w:val="00E270D6"/>
    <w:rsid w:val="00E27228"/>
    <w:rsid w:val="00E27313"/>
    <w:rsid w:val="00E27957"/>
    <w:rsid w:val="00E300E2"/>
    <w:rsid w:val="00E30ADE"/>
    <w:rsid w:val="00E30C0D"/>
    <w:rsid w:val="00E31283"/>
    <w:rsid w:val="00E31C56"/>
    <w:rsid w:val="00E31E84"/>
    <w:rsid w:val="00E32F9E"/>
    <w:rsid w:val="00E336F4"/>
    <w:rsid w:val="00E33A2D"/>
    <w:rsid w:val="00E33D91"/>
    <w:rsid w:val="00E357E1"/>
    <w:rsid w:val="00E35A51"/>
    <w:rsid w:val="00E3609D"/>
    <w:rsid w:val="00E365F0"/>
    <w:rsid w:val="00E3746B"/>
    <w:rsid w:val="00E37A4F"/>
    <w:rsid w:val="00E4031C"/>
    <w:rsid w:val="00E416FF"/>
    <w:rsid w:val="00E41E12"/>
    <w:rsid w:val="00E424F5"/>
    <w:rsid w:val="00E4286C"/>
    <w:rsid w:val="00E42FB3"/>
    <w:rsid w:val="00E431B4"/>
    <w:rsid w:val="00E43238"/>
    <w:rsid w:val="00E434D7"/>
    <w:rsid w:val="00E43524"/>
    <w:rsid w:val="00E445CA"/>
    <w:rsid w:val="00E4470F"/>
    <w:rsid w:val="00E44759"/>
    <w:rsid w:val="00E447FF"/>
    <w:rsid w:val="00E45071"/>
    <w:rsid w:val="00E45AD2"/>
    <w:rsid w:val="00E46366"/>
    <w:rsid w:val="00E47051"/>
    <w:rsid w:val="00E4728F"/>
    <w:rsid w:val="00E50B13"/>
    <w:rsid w:val="00E533A8"/>
    <w:rsid w:val="00E53784"/>
    <w:rsid w:val="00E543DB"/>
    <w:rsid w:val="00E545B1"/>
    <w:rsid w:val="00E54675"/>
    <w:rsid w:val="00E546C6"/>
    <w:rsid w:val="00E55C5B"/>
    <w:rsid w:val="00E56256"/>
    <w:rsid w:val="00E56DB0"/>
    <w:rsid w:val="00E57CB9"/>
    <w:rsid w:val="00E57EAD"/>
    <w:rsid w:val="00E57F3E"/>
    <w:rsid w:val="00E6269B"/>
    <w:rsid w:val="00E62E09"/>
    <w:rsid w:val="00E632BB"/>
    <w:rsid w:val="00E63706"/>
    <w:rsid w:val="00E63B44"/>
    <w:rsid w:val="00E63DB6"/>
    <w:rsid w:val="00E63E4D"/>
    <w:rsid w:val="00E642DC"/>
    <w:rsid w:val="00E6454B"/>
    <w:rsid w:val="00E647FB"/>
    <w:rsid w:val="00E64D8A"/>
    <w:rsid w:val="00E65328"/>
    <w:rsid w:val="00E65AFF"/>
    <w:rsid w:val="00E65BD8"/>
    <w:rsid w:val="00E66035"/>
    <w:rsid w:val="00E66500"/>
    <w:rsid w:val="00E665A0"/>
    <w:rsid w:val="00E665C4"/>
    <w:rsid w:val="00E66E1C"/>
    <w:rsid w:val="00E675C0"/>
    <w:rsid w:val="00E67B47"/>
    <w:rsid w:val="00E67CB5"/>
    <w:rsid w:val="00E67FDC"/>
    <w:rsid w:val="00E7024A"/>
    <w:rsid w:val="00E70837"/>
    <w:rsid w:val="00E70BA7"/>
    <w:rsid w:val="00E70C62"/>
    <w:rsid w:val="00E70D0E"/>
    <w:rsid w:val="00E71306"/>
    <w:rsid w:val="00E716B5"/>
    <w:rsid w:val="00E7183D"/>
    <w:rsid w:val="00E719FB"/>
    <w:rsid w:val="00E71B48"/>
    <w:rsid w:val="00E71C15"/>
    <w:rsid w:val="00E72A1A"/>
    <w:rsid w:val="00E733EA"/>
    <w:rsid w:val="00E7420E"/>
    <w:rsid w:val="00E75270"/>
    <w:rsid w:val="00E75479"/>
    <w:rsid w:val="00E755CC"/>
    <w:rsid w:val="00E75FAA"/>
    <w:rsid w:val="00E75FD8"/>
    <w:rsid w:val="00E760D7"/>
    <w:rsid w:val="00E76ECB"/>
    <w:rsid w:val="00E773F9"/>
    <w:rsid w:val="00E77AC6"/>
    <w:rsid w:val="00E77FF0"/>
    <w:rsid w:val="00E801C7"/>
    <w:rsid w:val="00E80248"/>
    <w:rsid w:val="00E8079C"/>
    <w:rsid w:val="00E80D62"/>
    <w:rsid w:val="00E8221F"/>
    <w:rsid w:val="00E8243A"/>
    <w:rsid w:val="00E8326F"/>
    <w:rsid w:val="00E8353D"/>
    <w:rsid w:val="00E83666"/>
    <w:rsid w:val="00E83D7C"/>
    <w:rsid w:val="00E84A6E"/>
    <w:rsid w:val="00E85DFC"/>
    <w:rsid w:val="00E86865"/>
    <w:rsid w:val="00E86F64"/>
    <w:rsid w:val="00E871F9"/>
    <w:rsid w:val="00E873F0"/>
    <w:rsid w:val="00E8751C"/>
    <w:rsid w:val="00E87BE2"/>
    <w:rsid w:val="00E87D48"/>
    <w:rsid w:val="00E90174"/>
    <w:rsid w:val="00E90B79"/>
    <w:rsid w:val="00E9169F"/>
    <w:rsid w:val="00E91CC0"/>
    <w:rsid w:val="00E936BC"/>
    <w:rsid w:val="00E93929"/>
    <w:rsid w:val="00E93D49"/>
    <w:rsid w:val="00E93EAA"/>
    <w:rsid w:val="00E96700"/>
    <w:rsid w:val="00E972A6"/>
    <w:rsid w:val="00E97529"/>
    <w:rsid w:val="00E9796F"/>
    <w:rsid w:val="00E97E7F"/>
    <w:rsid w:val="00EA01C3"/>
    <w:rsid w:val="00EA079F"/>
    <w:rsid w:val="00EA09C9"/>
    <w:rsid w:val="00EA0AAF"/>
    <w:rsid w:val="00EA0E61"/>
    <w:rsid w:val="00EA1180"/>
    <w:rsid w:val="00EA1289"/>
    <w:rsid w:val="00EA1344"/>
    <w:rsid w:val="00EA146B"/>
    <w:rsid w:val="00EA19E6"/>
    <w:rsid w:val="00EA1FD4"/>
    <w:rsid w:val="00EA309C"/>
    <w:rsid w:val="00EA30E9"/>
    <w:rsid w:val="00EA331C"/>
    <w:rsid w:val="00EA364D"/>
    <w:rsid w:val="00EA3732"/>
    <w:rsid w:val="00EA393B"/>
    <w:rsid w:val="00EA3986"/>
    <w:rsid w:val="00EA4D79"/>
    <w:rsid w:val="00EA4E4B"/>
    <w:rsid w:val="00EA504B"/>
    <w:rsid w:val="00EA5123"/>
    <w:rsid w:val="00EA5334"/>
    <w:rsid w:val="00EA5409"/>
    <w:rsid w:val="00EA5AD8"/>
    <w:rsid w:val="00EA5F4B"/>
    <w:rsid w:val="00EA64D8"/>
    <w:rsid w:val="00EA778E"/>
    <w:rsid w:val="00EA7FC3"/>
    <w:rsid w:val="00EB0432"/>
    <w:rsid w:val="00EB043C"/>
    <w:rsid w:val="00EB0B90"/>
    <w:rsid w:val="00EB108F"/>
    <w:rsid w:val="00EB25E8"/>
    <w:rsid w:val="00EB3320"/>
    <w:rsid w:val="00EB34A7"/>
    <w:rsid w:val="00EB3940"/>
    <w:rsid w:val="00EB3AF7"/>
    <w:rsid w:val="00EB3F04"/>
    <w:rsid w:val="00EB4025"/>
    <w:rsid w:val="00EB4981"/>
    <w:rsid w:val="00EB49AD"/>
    <w:rsid w:val="00EB4E3E"/>
    <w:rsid w:val="00EB5078"/>
    <w:rsid w:val="00EB5487"/>
    <w:rsid w:val="00EB5C88"/>
    <w:rsid w:val="00EB5D00"/>
    <w:rsid w:val="00EB5E06"/>
    <w:rsid w:val="00EB6277"/>
    <w:rsid w:val="00EB73A2"/>
    <w:rsid w:val="00EB7BB7"/>
    <w:rsid w:val="00EB7D26"/>
    <w:rsid w:val="00EC0F04"/>
    <w:rsid w:val="00EC30F2"/>
    <w:rsid w:val="00EC3797"/>
    <w:rsid w:val="00EC389B"/>
    <w:rsid w:val="00EC3A45"/>
    <w:rsid w:val="00EC4015"/>
    <w:rsid w:val="00EC4764"/>
    <w:rsid w:val="00EC476B"/>
    <w:rsid w:val="00EC48B8"/>
    <w:rsid w:val="00EC49E3"/>
    <w:rsid w:val="00EC4A3C"/>
    <w:rsid w:val="00EC56EC"/>
    <w:rsid w:val="00EC64D9"/>
    <w:rsid w:val="00EC66B2"/>
    <w:rsid w:val="00EC6FEB"/>
    <w:rsid w:val="00EC7486"/>
    <w:rsid w:val="00EC7670"/>
    <w:rsid w:val="00EC78F3"/>
    <w:rsid w:val="00EC796F"/>
    <w:rsid w:val="00EC7DB9"/>
    <w:rsid w:val="00ED0625"/>
    <w:rsid w:val="00ED0F23"/>
    <w:rsid w:val="00ED1778"/>
    <w:rsid w:val="00ED1E2B"/>
    <w:rsid w:val="00ED2B6D"/>
    <w:rsid w:val="00ED2D2F"/>
    <w:rsid w:val="00ED36DC"/>
    <w:rsid w:val="00ED39AE"/>
    <w:rsid w:val="00ED58F7"/>
    <w:rsid w:val="00ED6223"/>
    <w:rsid w:val="00ED6BAB"/>
    <w:rsid w:val="00ED744C"/>
    <w:rsid w:val="00EE0100"/>
    <w:rsid w:val="00EE05B6"/>
    <w:rsid w:val="00EE06A5"/>
    <w:rsid w:val="00EE0764"/>
    <w:rsid w:val="00EE0F87"/>
    <w:rsid w:val="00EE1239"/>
    <w:rsid w:val="00EE1388"/>
    <w:rsid w:val="00EE1780"/>
    <w:rsid w:val="00EE221A"/>
    <w:rsid w:val="00EE233F"/>
    <w:rsid w:val="00EE24B8"/>
    <w:rsid w:val="00EE2AD5"/>
    <w:rsid w:val="00EE316F"/>
    <w:rsid w:val="00EE383F"/>
    <w:rsid w:val="00EE3A09"/>
    <w:rsid w:val="00EE4CA3"/>
    <w:rsid w:val="00EE533C"/>
    <w:rsid w:val="00EE5662"/>
    <w:rsid w:val="00EE5BCE"/>
    <w:rsid w:val="00EE5CA7"/>
    <w:rsid w:val="00EE5D5A"/>
    <w:rsid w:val="00EE6353"/>
    <w:rsid w:val="00EE65C6"/>
    <w:rsid w:val="00EE66C1"/>
    <w:rsid w:val="00EE6E20"/>
    <w:rsid w:val="00EE70EF"/>
    <w:rsid w:val="00EE71FD"/>
    <w:rsid w:val="00EE77C6"/>
    <w:rsid w:val="00EE7EC3"/>
    <w:rsid w:val="00EF08FA"/>
    <w:rsid w:val="00EF16AE"/>
    <w:rsid w:val="00EF19ED"/>
    <w:rsid w:val="00EF1DE5"/>
    <w:rsid w:val="00EF230F"/>
    <w:rsid w:val="00EF24DF"/>
    <w:rsid w:val="00EF286E"/>
    <w:rsid w:val="00EF2D0F"/>
    <w:rsid w:val="00EF2EE2"/>
    <w:rsid w:val="00EF31A2"/>
    <w:rsid w:val="00EF35D3"/>
    <w:rsid w:val="00EF3989"/>
    <w:rsid w:val="00EF3C2D"/>
    <w:rsid w:val="00EF4005"/>
    <w:rsid w:val="00EF42CE"/>
    <w:rsid w:val="00EF43B7"/>
    <w:rsid w:val="00EF466B"/>
    <w:rsid w:val="00EF50CE"/>
    <w:rsid w:val="00EF58A4"/>
    <w:rsid w:val="00EF6A3C"/>
    <w:rsid w:val="00EF6A6B"/>
    <w:rsid w:val="00EF72C1"/>
    <w:rsid w:val="00EF776D"/>
    <w:rsid w:val="00F004D6"/>
    <w:rsid w:val="00F0050C"/>
    <w:rsid w:val="00F00DB1"/>
    <w:rsid w:val="00F0140A"/>
    <w:rsid w:val="00F016F7"/>
    <w:rsid w:val="00F01BC2"/>
    <w:rsid w:val="00F02837"/>
    <w:rsid w:val="00F028F8"/>
    <w:rsid w:val="00F0397C"/>
    <w:rsid w:val="00F03EA1"/>
    <w:rsid w:val="00F04235"/>
    <w:rsid w:val="00F04991"/>
    <w:rsid w:val="00F051BF"/>
    <w:rsid w:val="00F05B5F"/>
    <w:rsid w:val="00F0639A"/>
    <w:rsid w:val="00F06899"/>
    <w:rsid w:val="00F06C56"/>
    <w:rsid w:val="00F06D7F"/>
    <w:rsid w:val="00F07E2E"/>
    <w:rsid w:val="00F102C8"/>
    <w:rsid w:val="00F10497"/>
    <w:rsid w:val="00F1065A"/>
    <w:rsid w:val="00F10B23"/>
    <w:rsid w:val="00F11073"/>
    <w:rsid w:val="00F111CB"/>
    <w:rsid w:val="00F1123F"/>
    <w:rsid w:val="00F11B3B"/>
    <w:rsid w:val="00F12172"/>
    <w:rsid w:val="00F1288E"/>
    <w:rsid w:val="00F12B94"/>
    <w:rsid w:val="00F12F04"/>
    <w:rsid w:val="00F1304E"/>
    <w:rsid w:val="00F132B7"/>
    <w:rsid w:val="00F137AB"/>
    <w:rsid w:val="00F13C81"/>
    <w:rsid w:val="00F1469F"/>
    <w:rsid w:val="00F15007"/>
    <w:rsid w:val="00F150A9"/>
    <w:rsid w:val="00F15867"/>
    <w:rsid w:val="00F15C72"/>
    <w:rsid w:val="00F16AA8"/>
    <w:rsid w:val="00F1733E"/>
    <w:rsid w:val="00F174A4"/>
    <w:rsid w:val="00F20714"/>
    <w:rsid w:val="00F20B6C"/>
    <w:rsid w:val="00F20EAA"/>
    <w:rsid w:val="00F2133F"/>
    <w:rsid w:val="00F213BD"/>
    <w:rsid w:val="00F215D4"/>
    <w:rsid w:val="00F22D3A"/>
    <w:rsid w:val="00F22E1D"/>
    <w:rsid w:val="00F234D1"/>
    <w:rsid w:val="00F23C4B"/>
    <w:rsid w:val="00F24BFC"/>
    <w:rsid w:val="00F25F6E"/>
    <w:rsid w:val="00F263A9"/>
    <w:rsid w:val="00F26492"/>
    <w:rsid w:val="00F26EC8"/>
    <w:rsid w:val="00F26F28"/>
    <w:rsid w:val="00F309AF"/>
    <w:rsid w:val="00F30C60"/>
    <w:rsid w:val="00F311B5"/>
    <w:rsid w:val="00F32DC3"/>
    <w:rsid w:val="00F33337"/>
    <w:rsid w:val="00F335C5"/>
    <w:rsid w:val="00F3448B"/>
    <w:rsid w:val="00F35B36"/>
    <w:rsid w:val="00F35B9E"/>
    <w:rsid w:val="00F36003"/>
    <w:rsid w:val="00F36330"/>
    <w:rsid w:val="00F364F4"/>
    <w:rsid w:val="00F36DEE"/>
    <w:rsid w:val="00F37CD2"/>
    <w:rsid w:val="00F37D79"/>
    <w:rsid w:val="00F406E0"/>
    <w:rsid w:val="00F416F4"/>
    <w:rsid w:val="00F41A6B"/>
    <w:rsid w:val="00F41D11"/>
    <w:rsid w:val="00F4266B"/>
    <w:rsid w:val="00F42906"/>
    <w:rsid w:val="00F4305E"/>
    <w:rsid w:val="00F43140"/>
    <w:rsid w:val="00F4325C"/>
    <w:rsid w:val="00F438AC"/>
    <w:rsid w:val="00F45381"/>
    <w:rsid w:val="00F45483"/>
    <w:rsid w:val="00F454F0"/>
    <w:rsid w:val="00F46263"/>
    <w:rsid w:val="00F465D0"/>
    <w:rsid w:val="00F46F80"/>
    <w:rsid w:val="00F47003"/>
    <w:rsid w:val="00F51324"/>
    <w:rsid w:val="00F513DC"/>
    <w:rsid w:val="00F513EE"/>
    <w:rsid w:val="00F514B5"/>
    <w:rsid w:val="00F51732"/>
    <w:rsid w:val="00F517D7"/>
    <w:rsid w:val="00F51D5E"/>
    <w:rsid w:val="00F51F90"/>
    <w:rsid w:val="00F52E75"/>
    <w:rsid w:val="00F53216"/>
    <w:rsid w:val="00F536AF"/>
    <w:rsid w:val="00F53A4F"/>
    <w:rsid w:val="00F53BDA"/>
    <w:rsid w:val="00F5439C"/>
    <w:rsid w:val="00F5452E"/>
    <w:rsid w:val="00F547D3"/>
    <w:rsid w:val="00F54EA4"/>
    <w:rsid w:val="00F5570D"/>
    <w:rsid w:val="00F559A0"/>
    <w:rsid w:val="00F55D62"/>
    <w:rsid w:val="00F560D6"/>
    <w:rsid w:val="00F573AE"/>
    <w:rsid w:val="00F628B6"/>
    <w:rsid w:val="00F64BFB"/>
    <w:rsid w:val="00F64D6B"/>
    <w:rsid w:val="00F64F49"/>
    <w:rsid w:val="00F64FF7"/>
    <w:rsid w:val="00F6535D"/>
    <w:rsid w:val="00F65A8F"/>
    <w:rsid w:val="00F65BFC"/>
    <w:rsid w:val="00F66540"/>
    <w:rsid w:val="00F665E2"/>
    <w:rsid w:val="00F66B2B"/>
    <w:rsid w:val="00F66FA0"/>
    <w:rsid w:val="00F67CE9"/>
    <w:rsid w:val="00F7001B"/>
    <w:rsid w:val="00F70C10"/>
    <w:rsid w:val="00F71276"/>
    <w:rsid w:val="00F71694"/>
    <w:rsid w:val="00F71780"/>
    <w:rsid w:val="00F717CB"/>
    <w:rsid w:val="00F71B09"/>
    <w:rsid w:val="00F72CB5"/>
    <w:rsid w:val="00F73332"/>
    <w:rsid w:val="00F738CD"/>
    <w:rsid w:val="00F74177"/>
    <w:rsid w:val="00F74652"/>
    <w:rsid w:val="00F74A24"/>
    <w:rsid w:val="00F74D61"/>
    <w:rsid w:val="00F75404"/>
    <w:rsid w:val="00F754AA"/>
    <w:rsid w:val="00F7553B"/>
    <w:rsid w:val="00F755B9"/>
    <w:rsid w:val="00F75996"/>
    <w:rsid w:val="00F761B7"/>
    <w:rsid w:val="00F77048"/>
    <w:rsid w:val="00F77A1B"/>
    <w:rsid w:val="00F80F4A"/>
    <w:rsid w:val="00F81AFD"/>
    <w:rsid w:val="00F81CAC"/>
    <w:rsid w:val="00F8296F"/>
    <w:rsid w:val="00F84425"/>
    <w:rsid w:val="00F84A22"/>
    <w:rsid w:val="00F84A23"/>
    <w:rsid w:val="00F85B75"/>
    <w:rsid w:val="00F85D32"/>
    <w:rsid w:val="00F86290"/>
    <w:rsid w:val="00F8666F"/>
    <w:rsid w:val="00F868B4"/>
    <w:rsid w:val="00F87391"/>
    <w:rsid w:val="00F87900"/>
    <w:rsid w:val="00F87CFD"/>
    <w:rsid w:val="00F906A9"/>
    <w:rsid w:val="00F90785"/>
    <w:rsid w:val="00F90DFC"/>
    <w:rsid w:val="00F918F3"/>
    <w:rsid w:val="00F920D5"/>
    <w:rsid w:val="00F929C4"/>
    <w:rsid w:val="00F9318A"/>
    <w:rsid w:val="00F94037"/>
    <w:rsid w:val="00F944CF"/>
    <w:rsid w:val="00F953E7"/>
    <w:rsid w:val="00F9569E"/>
    <w:rsid w:val="00F96C58"/>
    <w:rsid w:val="00F97266"/>
    <w:rsid w:val="00F97451"/>
    <w:rsid w:val="00F97E61"/>
    <w:rsid w:val="00FA040D"/>
    <w:rsid w:val="00FA0464"/>
    <w:rsid w:val="00FA0AF1"/>
    <w:rsid w:val="00FA0E1F"/>
    <w:rsid w:val="00FA1DC2"/>
    <w:rsid w:val="00FA1DF3"/>
    <w:rsid w:val="00FA1F1F"/>
    <w:rsid w:val="00FA2A2D"/>
    <w:rsid w:val="00FA2DE9"/>
    <w:rsid w:val="00FA2F05"/>
    <w:rsid w:val="00FA34E3"/>
    <w:rsid w:val="00FA360C"/>
    <w:rsid w:val="00FA3D17"/>
    <w:rsid w:val="00FA4A16"/>
    <w:rsid w:val="00FA4A7F"/>
    <w:rsid w:val="00FA4DB4"/>
    <w:rsid w:val="00FA5546"/>
    <w:rsid w:val="00FA5979"/>
    <w:rsid w:val="00FA63CC"/>
    <w:rsid w:val="00FA6B58"/>
    <w:rsid w:val="00FA6EC2"/>
    <w:rsid w:val="00FB036A"/>
    <w:rsid w:val="00FB0E06"/>
    <w:rsid w:val="00FB33D9"/>
    <w:rsid w:val="00FB35E4"/>
    <w:rsid w:val="00FB3888"/>
    <w:rsid w:val="00FB3D53"/>
    <w:rsid w:val="00FB414F"/>
    <w:rsid w:val="00FB4A96"/>
    <w:rsid w:val="00FB4FF6"/>
    <w:rsid w:val="00FB5D7B"/>
    <w:rsid w:val="00FB6907"/>
    <w:rsid w:val="00FB6A7C"/>
    <w:rsid w:val="00FB6BC4"/>
    <w:rsid w:val="00FB76B2"/>
    <w:rsid w:val="00FB7CA3"/>
    <w:rsid w:val="00FC007B"/>
    <w:rsid w:val="00FC00B0"/>
    <w:rsid w:val="00FC0DAC"/>
    <w:rsid w:val="00FC0EA9"/>
    <w:rsid w:val="00FC1060"/>
    <w:rsid w:val="00FC14F3"/>
    <w:rsid w:val="00FC19C6"/>
    <w:rsid w:val="00FC2949"/>
    <w:rsid w:val="00FC2EAA"/>
    <w:rsid w:val="00FC33CD"/>
    <w:rsid w:val="00FC3E57"/>
    <w:rsid w:val="00FC41BD"/>
    <w:rsid w:val="00FC4B23"/>
    <w:rsid w:val="00FC50A7"/>
    <w:rsid w:val="00FC5805"/>
    <w:rsid w:val="00FC5E15"/>
    <w:rsid w:val="00FC608C"/>
    <w:rsid w:val="00FC62AC"/>
    <w:rsid w:val="00FC65DB"/>
    <w:rsid w:val="00FC70BC"/>
    <w:rsid w:val="00FC76C6"/>
    <w:rsid w:val="00FC7821"/>
    <w:rsid w:val="00FC7BF5"/>
    <w:rsid w:val="00FD03A7"/>
    <w:rsid w:val="00FD095B"/>
    <w:rsid w:val="00FD10A2"/>
    <w:rsid w:val="00FD1C19"/>
    <w:rsid w:val="00FD1D68"/>
    <w:rsid w:val="00FD298C"/>
    <w:rsid w:val="00FD34C6"/>
    <w:rsid w:val="00FD397F"/>
    <w:rsid w:val="00FD3A0C"/>
    <w:rsid w:val="00FD3AA7"/>
    <w:rsid w:val="00FD42F9"/>
    <w:rsid w:val="00FD4D50"/>
    <w:rsid w:val="00FD5548"/>
    <w:rsid w:val="00FD577F"/>
    <w:rsid w:val="00FD57B2"/>
    <w:rsid w:val="00FD6B4F"/>
    <w:rsid w:val="00FD73A6"/>
    <w:rsid w:val="00FD7417"/>
    <w:rsid w:val="00FD75F0"/>
    <w:rsid w:val="00FE056E"/>
    <w:rsid w:val="00FE0C93"/>
    <w:rsid w:val="00FE13FF"/>
    <w:rsid w:val="00FE17D8"/>
    <w:rsid w:val="00FE3543"/>
    <w:rsid w:val="00FE4155"/>
    <w:rsid w:val="00FE4B71"/>
    <w:rsid w:val="00FE5E5F"/>
    <w:rsid w:val="00FE6627"/>
    <w:rsid w:val="00FE7B5C"/>
    <w:rsid w:val="00FF024D"/>
    <w:rsid w:val="00FF029A"/>
    <w:rsid w:val="00FF03D0"/>
    <w:rsid w:val="00FF0C59"/>
    <w:rsid w:val="00FF2308"/>
    <w:rsid w:val="00FF2F87"/>
    <w:rsid w:val="00FF3260"/>
    <w:rsid w:val="00FF4F98"/>
    <w:rsid w:val="00FF4FC5"/>
    <w:rsid w:val="00FF5B16"/>
    <w:rsid w:val="00FF5B24"/>
    <w:rsid w:val="00FF7589"/>
    <w:rsid w:val="00FF7916"/>
    <w:rsid w:val="00FF7BEB"/>
    <w:rsid w:val="00FF7E94"/>
    <w:rsid w:val="00FF7EC3"/>
    <w:rsid w:val="00FF7F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63A11F"/>
  <w15:chartTrackingRefBased/>
  <w15:docId w15:val="{573D8AD6-EC0F-473F-A80F-1A0C0F44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1,Footnote Text Char Char,Footnote Text Char1,Footnote Text Char2,Footnote Text Char2 Char Char,Footnote Text Char2 Char1 Char1 Char Char,Footnote Text Char3 Char1 Char Char,Footnote Text... + Italic,f,fn"/>
    <w:link w:val="FootnoteTextChar"/>
    <w:uiPriority w:val="99"/>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table" w:styleId="TableGrid">
    <w:name w:val="Table Grid"/>
    <w:basedOn w:val="TableNormal"/>
    <w:uiPriority w:val="59"/>
    <w:rsid w:val="00F74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5867"/>
    <w:rPr>
      <w:snapToGrid w:val="0"/>
      <w:kern w:val="28"/>
      <w:sz w:val="22"/>
    </w:rPr>
  </w:style>
  <w:style w:type="character" w:styleId="CommentReference">
    <w:name w:val="annotation reference"/>
    <w:basedOn w:val="DefaultParagraphFont"/>
    <w:uiPriority w:val="99"/>
    <w:semiHidden/>
    <w:unhideWhenUsed/>
    <w:rsid w:val="00D77421"/>
    <w:rPr>
      <w:sz w:val="16"/>
      <w:szCs w:val="16"/>
    </w:rPr>
  </w:style>
  <w:style w:type="paragraph" w:styleId="CommentText">
    <w:name w:val="annotation text"/>
    <w:basedOn w:val="Normal"/>
    <w:link w:val="CommentTextChar"/>
    <w:uiPriority w:val="99"/>
    <w:unhideWhenUsed/>
    <w:rsid w:val="00D77421"/>
    <w:rPr>
      <w:sz w:val="20"/>
    </w:rPr>
  </w:style>
  <w:style w:type="character" w:customStyle="1" w:styleId="CommentTextChar">
    <w:name w:val="Comment Text Char"/>
    <w:basedOn w:val="DefaultParagraphFont"/>
    <w:link w:val="CommentText"/>
    <w:uiPriority w:val="99"/>
    <w:rsid w:val="00D77421"/>
    <w:rPr>
      <w:snapToGrid w:val="0"/>
      <w:kern w:val="28"/>
    </w:rPr>
  </w:style>
  <w:style w:type="paragraph" w:styleId="CommentSubject">
    <w:name w:val="annotation subject"/>
    <w:basedOn w:val="CommentText"/>
    <w:next w:val="CommentText"/>
    <w:link w:val="CommentSubjectChar"/>
    <w:uiPriority w:val="99"/>
    <w:semiHidden/>
    <w:unhideWhenUsed/>
    <w:rsid w:val="00D77421"/>
    <w:rPr>
      <w:b/>
      <w:bCs/>
    </w:rPr>
  </w:style>
  <w:style w:type="character" w:customStyle="1" w:styleId="CommentSubjectChar">
    <w:name w:val="Comment Subject Char"/>
    <w:basedOn w:val="CommentTextChar"/>
    <w:link w:val="CommentSubject"/>
    <w:uiPriority w:val="99"/>
    <w:semiHidden/>
    <w:rsid w:val="00D77421"/>
    <w:rPr>
      <w:b/>
      <w:bCs/>
      <w:snapToGrid w:val="0"/>
      <w:kern w:val="28"/>
    </w:rPr>
  </w:style>
  <w:style w:type="character" w:styleId="FollowedHyperlink">
    <w:name w:val="FollowedHyperlink"/>
    <w:basedOn w:val="DefaultParagraphFont"/>
    <w:uiPriority w:val="99"/>
    <w:semiHidden/>
    <w:unhideWhenUsed/>
    <w:rsid w:val="007D64F9"/>
    <w:rPr>
      <w:color w:val="96607D" w:themeColor="followedHyperlink"/>
      <w:u w:val="single"/>
    </w:rPr>
  </w:style>
  <w:style w:type="paragraph" w:customStyle="1" w:styleId="footnotedescription">
    <w:name w:val="footnote description"/>
    <w:next w:val="Normal"/>
    <w:link w:val="footnotedescriptionChar"/>
    <w:hidden/>
    <w:rsid w:val="007F0D91"/>
    <w:pPr>
      <w:spacing w:after="51" w:line="254" w:lineRule="auto"/>
      <w:ind w:right="37"/>
    </w:pPr>
    <w:rPr>
      <w:color w:val="000000"/>
      <w:szCs w:val="22"/>
    </w:rPr>
  </w:style>
  <w:style w:type="character" w:customStyle="1" w:styleId="footnotedescriptionChar">
    <w:name w:val="footnote description Char"/>
    <w:link w:val="footnotedescription"/>
    <w:rsid w:val="007F0D91"/>
    <w:rPr>
      <w:color w:val="000000"/>
      <w:szCs w:val="22"/>
    </w:rPr>
  </w:style>
  <w:style w:type="character" w:customStyle="1" w:styleId="footnotemark">
    <w:name w:val="footnote mark"/>
    <w:hidden/>
    <w:rsid w:val="007F0D91"/>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153AE3"/>
    <w:pPr>
      <w:ind w:left="720"/>
      <w:contextualSpacing/>
    </w:pPr>
  </w:style>
  <w:style w:type="character" w:customStyle="1" w:styleId="FootnoteTextChar">
    <w:name w:val="Footnote Text Char"/>
    <w:aliases w:val="ALTS FOOTNOTE Char,ALTS FOOTNOTE Char1 Char,Footnote Text Char Char Char,Footnote Text Char1 Char,Footnote Text Char2 Char,Footnote Text Char2 Char Char Char,Footnote Text Char2 Char1 Char1 Char Char Char,f Char,fn Char"/>
    <w:basedOn w:val="DefaultParagraphFont"/>
    <w:link w:val="FootnoteText"/>
    <w:uiPriority w:val="99"/>
    <w:rsid w:val="00714E6A"/>
  </w:style>
  <w:style w:type="character" w:customStyle="1" w:styleId="rte-body-l">
    <w:name w:val="rte-body-l"/>
    <w:basedOn w:val="DefaultParagraphFont"/>
    <w:rsid w:val="001120C0"/>
  </w:style>
  <w:style w:type="character" w:styleId="Mention">
    <w:name w:val="Mention"/>
    <w:basedOn w:val="DefaultParagraphFont"/>
    <w:uiPriority w:val="99"/>
    <w:unhideWhenUsed/>
    <w:rsid w:val="008C57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supplychain/coveredlist"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