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DB060D" w:rsidP="00DB060D" w14:paraId="1C217CC7" w14:textId="77777777">
      <w:pPr>
        <w:jc w:val="right"/>
        <w:rPr>
          <w:sz w:val="22"/>
          <w:szCs w:val="22"/>
        </w:rPr>
      </w:pPr>
    </w:p>
    <w:p w:rsidR="00204CE3" w:rsidRPr="00DB060D" w:rsidP="00DB060D" w14:paraId="1FA6B474" w14:textId="5437A49D">
      <w:pPr>
        <w:jc w:val="right"/>
        <w:rPr>
          <w:b/>
          <w:bCs/>
          <w:sz w:val="22"/>
          <w:szCs w:val="22"/>
        </w:rPr>
      </w:pPr>
      <w:r w:rsidRPr="00DB060D">
        <w:rPr>
          <w:b/>
          <w:bCs/>
          <w:sz w:val="22"/>
          <w:szCs w:val="22"/>
        </w:rPr>
        <w:t>DA 26-</w:t>
      </w:r>
      <w:r w:rsidR="00C23337">
        <w:rPr>
          <w:b/>
          <w:bCs/>
          <w:sz w:val="22"/>
          <w:szCs w:val="22"/>
        </w:rPr>
        <w:t>292</w:t>
      </w:r>
    </w:p>
    <w:p w:rsidR="00DB060D" w:rsidP="00DB060D" w14:paraId="1C2E245F" w14:textId="77777777">
      <w:pPr>
        <w:jc w:val="right"/>
        <w:rPr>
          <w:sz w:val="22"/>
          <w:szCs w:val="22"/>
        </w:rPr>
      </w:pPr>
    </w:p>
    <w:p w:rsidR="00DB060D" w:rsidP="00DB060D" w14:paraId="00D0AC40" w14:textId="77777777">
      <w:pPr>
        <w:jc w:val="right"/>
        <w:rPr>
          <w:sz w:val="22"/>
          <w:szCs w:val="22"/>
        </w:rPr>
      </w:pPr>
    </w:p>
    <w:p w:rsidR="00DB060D" w:rsidRPr="00DB060D" w:rsidP="00DB060D" w14:paraId="13238458" w14:textId="3591DB97">
      <w:pPr>
        <w:rPr>
          <w:b/>
          <w:bCs/>
          <w:sz w:val="22"/>
          <w:szCs w:val="22"/>
          <w:u w:val="single"/>
        </w:rPr>
      </w:pPr>
      <w:r>
        <w:rPr>
          <w:b/>
          <w:bCs/>
          <w:sz w:val="22"/>
          <w:szCs w:val="22"/>
          <w:u w:val="single"/>
        </w:rPr>
        <w:t>V</w:t>
      </w:r>
      <w:r w:rsidR="00A64846">
        <w:rPr>
          <w:b/>
          <w:bCs/>
          <w:sz w:val="22"/>
          <w:szCs w:val="22"/>
          <w:u w:val="single"/>
        </w:rPr>
        <w:t>ia</w:t>
      </w:r>
      <w:r>
        <w:rPr>
          <w:b/>
          <w:bCs/>
          <w:sz w:val="22"/>
          <w:szCs w:val="22"/>
          <w:u w:val="single"/>
        </w:rPr>
        <w:t xml:space="preserve"> E</w:t>
      </w:r>
      <w:r w:rsidR="001A11EE">
        <w:rPr>
          <w:b/>
          <w:bCs/>
          <w:sz w:val="22"/>
          <w:szCs w:val="22"/>
          <w:u w:val="single"/>
        </w:rPr>
        <w:t>mail and Certified Mail, Return Receipt Requested</w:t>
      </w:r>
    </w:p>
    <w:p w:rsidR="00DB060D" w:rsidP="00DB060D" w14:paraId="05B66BCA" w14:textId="77777777">
      <w:pPr>
        <w:rPr>
          <w:sz w:val="22"/>
          <w:szCs w:val="22"/>
        </w:rPr>
      </w:pPr>
    </w:p>
    <w:p w:rsidR="00DB060D" w:rsidRPr="00DB060D" w:rsidP="00DB060D" w14:paraId="3BC604EA" w14:textId="04F3AC3E">
      <w:pPr>
        <w:rPr>
          <w:sz w:val="22"/>
          <w:szCs w:val="22"/>
        </w:rPr>
      </w:pPr>
      <w:r w:rsidRPr="00DB060D">
        <w:rPr>
          <w:sz w:val="22"/>
          <w:szCs w:val="22"/>
        </w:rPr>
        <w:t>Stephen J. Moore</w:t>
      </w:r>
    </w:p>
    <w:p w:rsidR="00DB060D" w:rsidRPr="00DB060D" w:rsidP="00DB060D" w14:paraId="36B753FC" w14:textId="6DAC10A8">
      <w:pPr>
        <w:rPr>
          <w:sz w:val="22"/>
          <w:szCs w:val="22"/>
        </w:rPr>
      </w:pPr>
      <w:r>
        <w:rPr>
          <w:sz w:val="22"/>
          <w:szCs w:val="22"/>
        </w:rPr>
        <w:t>Vice President</w:t>
      </w:r>
      <w:r w:rsidRPr="00DB060D">
        <w:rPr>
          <w:sz w:val="22"/>
          <w:szCs w:val="22"/>
        </w:rPr>
        <w:t xml:space="preserve"> of Finance</w:t>
      </w:r>
    </w:p>
    <w:p w:rsidR="00DB060D" w:rsidRPr="00DB060D" w:rsidP="00DB060D" w14:paraId="321DAF42" w14:textId="77777777">
      <w:pPr>
        <w:rPr>
          <w:sz w:val="22"/>
          <w:szCs w:val="22"/>
        </w:rPr>
      </w:pPr>
      <w:r w:rsidRPr="00DB060D">
        <w:rPr>
          <w:sz w:val="22"/>
          <w:szCs w:val="22"/>
        </w:rPr>
        <w:t>LICT Corporation</w:t>
      </w:r>
    </w:p>
    <w:p w:rsidR="00DB060D" w:rsidRPr="00DB060D" w:rsidP="00DB060D" w14:paraId="37D9401B" w14:textId="41CC3B94">
      <w:pPr>
        <w:rPr>
          <w:sz w:val="22"/>
          <w:szCs w:val="22"/>
        </w:rPr>
      </w:pPr>
      <w:r w:rsidRPr="00DB060D">
        <w:rPr>
          <w:sz w:val="22"/>
          <w:szCs w:val="22"/>
        </w:rPr>
        <w:t>401 Theodore Fremd Ave</w:t>
      </w:r>
      <w:r w:rsidR="00C343C5">
        <w:rPr>
          <w:sz w:val="22"/>
          <w:szCs w:val="22"/>
        </w:rPr>
        <w:t>.</w:t>
      </w:r>
    </w:p>
    <w:p w:rsidR="00DB060D" w:rsidP="00DB060D" w14:paraId="467B517A" w14:textId="247D3070">
      <w:pPr>
        <w:rPr>
          <w:sz w:val="22"/>
          <w:szCs w:val="22"/>
        </w:rPr>
      </w:pPr>
      <w:r w:rsidRPr="00DB060D">
        <w:rPr>
          <w:sz w:val="22"/>
          <w:szCs w:val="22"/>
        </w:rPr>
        <w:t>Rye, New York 10580</w:t>
      </w:r>
    </w:p>
    <w:p w:rsidR="00DB060D" w:rsidP="00DB060D" w14:paraId="3D583A77" w14:textId="77777777">
      <w:pPr>
        <w:rPr>
          <w:sz w:val="22"/>
          <w:szCs w:val="22"/>
        </w:rPr>
      </w:pPr>
    </w:p>
    <w:p w:rsidR="00DB060D" w:rsidP="009C17E9" w14:paraId="16E1DA3B" w14:textId="40B6EC8C">
      <w:pPr>
        <w:ind w:left="720" w:hanging="720"/>
        <w:rPr>
          <w:b/>
          <w:bCs/>
          <w:sz w:val="22"/>
          <w:szCs w:val="22"/>
        </w:rPr>
      </w:pPr>
      <w:r w:rsidRPr="00DB060D">
        <w:rPr>
          <w:b/>
          <w:bCs/>
          <w:sz w:val="22"/>
          <w:szCs w:val="22"/>
        </w:rPr>
        <w:t>Re</w:t>
      </w:r>
      <w:r w:rsidR="009C17E9">
        <w:rPr>
          <w:b/>
          <w:bCs/>
          <w:sz w:val="22"/>
          <w:szCs w:val="22"/>
        </w:rPr>
        <w:t>:</w:t>
      </w:r>
      <w:r w:rsidRPr="00DB060D">
        <w:rPr>
          <w:sz w:val="22"/>
          <w:szCs w:val="22"/>
        </w:rPr>
        <w:t xml:space="preserve"> </w:t>
      </w:r>
      <w:r>
        <w:rPr>
          <w:sz w:val="22"/>
          <w:szCs w:val="22"/>
        </w:rPr>
        <w:tab/>
      </w:r>
      <w:r w:rsidRPr="009C17E9" w:rsidR="009C17E9">
        <w:rPr>
          <w:b/>
          <w:bCs/>
          <w:sz w:val="22"/>
          <w:szCs w:val="22"/>
        </w:rPr>
        <w:t xml:space="preserve">LICT Corporation Petition for Waiver of the </w:t>
      </w:r>
      <w:r w:rsidRPr="009C17E9">
        <w:rPr>
          <w:b/>
          <w:bCs/>
          <w:sz w:val="22"/>
          <w:szCs w:val="22"/>
        </w:rPr>
        <w:t xml:space="preserve">Short-Form Application Filing Deadline </w:t>
      </w:r>
      <w:r w:rsidRPr="009C17E9" w:rsidR="00B1249F">
        <w:rPr>
          <w:b/>
          <w:bCs/>
          <w:sz w:val="22"/>
          <w:szCs w:val="22"/>
        </w:rPr>
        <w:t>for</w:t>
      </w:r>
      <w:r w:rsidRPr="009C17E9">
        <w:rPr>
          <w:b/>
          <w:bCs/>
          <w:sz w:val="22"/>
          <w:szCs w:val="22"/>
        </w:rPr>
        <w:t xml:space="preserve"> Auction 113; AU Docket No. 25-117</w:t>
      </w:r>
    </w:p>
    <w:p w:rsidR="00DB060D" w:rsidP="00DB060D" w14:paraId="06C795AD" w14:textId="77777777">
      <w:pPr>
        <w:ind w:left="720"/>
        <w:rPr>
          <w:b/>
          <w:bCs/>
          <w:sz w:val="22"/>
          <w:szCs w:val="22"/>
        </w:rPr>
      </w:pPr>
    </w:p>
    <w:p w:rsidR="00DB060D" w:rsidP="00DB060D" w14:paraId="0B9ED2EE" w14:textId="0357E628">
      <w:pPr>
        <w:rPr>
          <w:sz w:val="22"/>
          <w:szCs w:val="22"/>
        </w:rPr>
      </w:pPr>
      <w:r>
        <w:rPr>
          <w:sz w:val="22"/>
          <w:szCs w:val="22"/>
        </w:rPr>
        <w:t>Dear Mr. Moore:</w:t>
      </w:r>
    </w:p>
    <w:p w:rsidR="00DB060D" w:rsidP="00DB060D" w14:paraId="57615F76" w14:textId="77777777">
      <w:pPr>
        <w:rPr>
          <w:sz w:val="22"/>
          <w:szCs w:val="22"/>
        </w:rPr>
      </w:pPr>
    </w:p>
    <w:p w:rsidR="00F41A40" w:rsidP="00157B34" w14:paraId="0C50AB5C" w14:textId="3A818BE1">
      <w:pPr>
        <w:rPr>
          <w:sz w:val="22"/>
          <w:szCs w:val="22"/>
        </w:rPr>
      </w:pPr>
      <w:r>
        <w:rPr>
          <w:sz w:val="22"/>
          <w:szCs w:val="22"/>
        </w:rPr>
        <w:tab/>
        <w:t xml:space="preserve">This letter responds to </w:t>
      </w:r>
      <w:r w:rsidR="00BB1943">
        <w:rPr>
          <w:sz w:val="22"/>
          <w:szCs w:val="22"/>
        </w:rPr>
        <w:t xml:space="preserve">the </w:t>
      </w:r>
      <w:r>
        <w:rPr>
          <w:sz w:val="22"/>
          <w:szCs w:val="22"/>
        </w:rPr>
        <w:t>request</w:t>
      </w:r>
      <w:r w:rsidR="00B94280">
        <w:rPr>
          <w:sz w:val="22"/>
          <w:szCs w:val="22"/>
        </w:rPr>
        <w:t xml:space="preserve"> of LICT Corporation</w:t>
      </w:r>
      <w:r w:rsidR="00506095">
        <w:rPr>
          <w:sz w:val="22"/>
          <w:szCs w:val="22"/>
        </w:rPr>
        <w:t xml:space="preserve"> (LICT)</w:t>
      </w:r>
      <w:r>
        <w:rPr>
          <w:sz w:val="22"/>
          <w:szCs w:val="22"/>
        </w:rPr>
        <w:t xml:space="preserve"> for waiver of</w:t>
      </w:r>
      <w:r w:rsidR="00B1249F">
        <w:rPr>
          <w:sz w:val="22"/>
          <w:szCs w:val="22"/>
        </w:rPr>
        <w:t xml:space="preserve"> the </w:t>
      </w:r>
      <w:r w:rsidR="00D51092">
        <w:rPr>
          <w:sz w:val="22"/>
          <w:szCs w:val="22"/>
        </w:rPr>
        <w:t xml:space="preserve">deadline </w:t>
      </w:r>
      <w:r w:rsidR="005F5D0E">
        <w:rPr>
          <w:sz w:val="22"/>
          <w:szCs w:val="22"/>
        </w:rPr>
        <w:t>for</w:t>
      </w:r>
      <w:r w:rsidR="00B1249F">
        <w:rPr>
          <w:sz w:val="22"/>
          <w:szCs w:val="22"/>
        </w:rPr>
        <w:t xml:space="preserve"> </w:t>
      </w:r>
      <w:r w:rsidR="00D51092">
        <w:rPr>
          <w:sz w:val="22"/>
          <w:szCs w:val="22"/>
        </w:rPr>
        <w:t xml:space="preserve">filing </w:t>
      </w:r>
      <w:r w:rsidR="00B94280">
        <w:rPr>
          <w:sz w:val="22"/>
          <w:szCs w:val="22"/>
        </w:rPr>
        <w:t xml:space="preserve">a short-form application </w:t>
      </w:r>
      <w:r w:rsidR="00707D9B">
        <w:rPr>
          <w:sz w:val="22"/>
          <w:szCs w:val="22"/>
        </w:rPr>
        <w:t xml:space="preserve">(FCC Form 175) </w:t>
      </w:r>
      <w:r w:rsidR="00B94280">
        <w:rPr>
          <w:sz w:val="22"/>
          <w:szCs w:val="22"/>
        </w:rPr>
        <w:t xml:space="preserve">to participate in </w:t>
      </w:r>
      <w:r w:rsidR="00B1249F">
        <w:rPr>
          <w:sz w:val="22"/>
          <w:szCs w:val="22"/>
        </w:rPr>
        <w:t>Auction 113</w:t>
      </w:r>
      <w:r w:rsidR="00B94280">
        <w:rPr>
          <w:sz w:val="22"/>
          <w:szCs w:val="22"/>
        </w:rPr>
        <w:t>.</w:t>
      </w:r>
      <w:r>
        <w:rPr>
          <w:rStyle w:val="FootnoteReference"/>
          <w:sz w:val="22"/>
          <w:szCs w:val="22"/>
        </w:rPr>
        <w:footnoteReference w:id="2"/>
      </w:r>
      <w:r w:rsidR="0059660F">
        <w:rPr>
          <w:sz w:val="22"/>
          <w:szCs w:val="22"/>
        </w:rPr>
        <w:t xml:space="preserve"> </w:t>
      </w:r>
      <w:r w:rsidR="009C17E9">
        <w:rPr>
          <w:sz w:val="22"/>
          <w:szCs w:val="22"/>
        </w:rPr>
        <w:t xml:space="preserve"> </w:t>
      </w:r>
      <w:r w:rsidR="000B2D4C">
        <w:rPr>
          <w:sz w:val="22"/>
          <w:szCs w:val="22"/>
        </w:rPr>
        <w:t xml:space="preserve">According to </w:t>
      </w:r>
      <w:r w:rsidR="00707D9B">
        <w:rPr>
          <w:sz w:val="22"/>
          <w:szCs w:val="22"/>
        </w:rPr>
        <w:t>the Petition</w:t>
      </w:r>
      <w:r w:rsidR="000B2D4C">
        <w:rPr>
          <w:sz w:val="22"/>
          <w:szCs w:val="22"/>
        </w:rPr>
        <w:t xml:space="preserve">, </w:t>
      </w:r>
      <w:r w:rsidR="009C17E9">
        <w:rPr>
          <w:sz w:val="22"/>
          <w:szCs w:val="22"/>
        </w:rPr>
        <w:t xml:space="preserve">LICT </w:t>
      </w:r>
      <w:r w:rsidR="005C2E26">
        <w:rPr>
          <w:sz w:val="22"/>
          <w:szCs w:val="22"/>
        </w:rPr>
        <w:t xml:space="preserve">did not file </w:t>
      </w:r>
      <w:r w:rsidR="000D5426">
        <w:rPr>
          <w:sz w:val="22"/>
          <w:szCs w:val="22"/>
        </w:rPr>
        <w:t>a</w:t>
      </w:r>
      <w:r w:rsidR="00615BBA">
        <w:rPr>
          <w:sz w:val="22"/>
          <w:szCs w:val="22"/>
        </w:rPr>
        <w:t xml:space="preserve">n FCC Form 175 </w:t>
      </w:r>
      <w:r w:rsidR="000D5426">
        <w:rPr>
          <w:sz w:val="22"/>
          <w:szCs w:val="22"/>
        </w:rPr>
        <w:t>before the deadline</w:t>
      </w:r>
      <w:r w:rsidR="00F43957">
        <w:rPr>
          <w:sz w:val="22"/>
          <w:szCs w:val="22"/>
        </w:rPr>
        <w:t xml:space="preserve"> </w:t>
      </w:r>
      <w:r w:rsidR="00D5241B">
        <w:rPr>
          <w:sz w:val="22"/>
          <w:szCs w:val="22"/>
        </w:rPr>
        <w:t xml:space="preserve">because it was unaware of the filing window </w:t>
      </w:r>
      <w:r w:rsidR="005F52A3">
        <w:rPr>
          <w:sz w:val="22"/>
          <w:szCs w:val="22"/>
        </w:rPr>
        <w:t>until nearly a month after it closed</w:t>
      </w:r>
      <w:r w:rsidR="00D5241B">
        <w:rPr>
          <w:sz w:val="22"/>
          <w:szCs w:val="22"/>
        </w:rPr>
        <w:t>.</w:t>
      </w:r>
      <w:r>
        <w:rPr>
          <w:rStyle w:val="FootnoteReference"/>
          <w:sz w:val="22"/>
          <w:szCs w:val="22"/>
        </w:rPr>
        <w:footnoteReference w:id="3"/>
      </w:r>
      <w:r w:rsidR="000604E1">
        <w:rPr>
          <w:sz w:val="22"/>
          <w:szCs w:val="22"/>
        </w:rPr>
        <w:t xml:space="preserve"> </w:t>
      </w:r>
      <w:r w:rsidR="00D5241B">
        <w:rPr>
          <w:sz w:val="22"/>
          <w:szCs w:val="22"/>
        </w:rPr>
        <w:t xml:space="preserve"> LICT </w:t>
      </w:r>
      <w:r w:rsidRPr="00157B34" w:rsidR="00157B34">
        <w:rPr>
          <w:sz w:val="22"/>
          <w:szCs w:val="22"/>
        </w:rPr>
        <w:t>now seeks a waiver of section 1.2105 of the Commission’s rules so that it may</w:t>
      </w:r>
      <w:r w:rsidR="00AC22A9">
        <w:rPr>
          <w:sz w:val="22"/>
          <w:szCs w:val="22"/>
        </w:rPr>
        <w:t xml:space="preserve"> file an FCC Form 175 and</w:t>
      </w:r>
      <w:r w:rsidRPr="00157B34" w:rsidR="00157B34">
        <w:rPr>
          <w:sz w:val="22"/>
          <w:szCs w:val="22"/>
        </w:rPr>
        <w:t xml:space="preserve"> seek to</w:t>
      </w:r>
      <w:r w:rsidR="00AC22A9">
        <w:rPr>
          <w:sz w:val="22"/>
          <w:szCs w:val="22"/>
        </w:rPr>
        <w:t xml:space="preserve"> </w:t>
      </w:r>
      <w:r w:rsidRPr="00157B34" w:rsidR="00157B34">
        <w:rPr>
          <w:sz w:val="22"/>
          <w:szCs w:val="22"/>
        </w:rPr>
        <w:t>become qualified to bid in Auction 1</w:t>
      </w:r>
      <w:r w:rsidR="0059660F">
        <w:rPr>
          <w:sz w:val="22"/>
          <w:szCs w:val="22"/>
        </w:rPr>
        <w:t>13</w:t>
      </w:r>
      <w:r w:rsidR="00B1249F">
        <w:rPr>
          <w:sz w:val="22"/>
          <w:szCs w:val="22"/>
        </w:rPr>
        <w:t>.</w:t>
      </w:r>
      <w:r>
        <w:rPr>
          <w:rStyle w:val="FootnoteReference"/>
          <w:sz w:val="22"/>
          <w:szCs w:val="22"/>
        </w:rPr>
        <w:footnoteReference w:id="4"/>
      </w:r>
      <w:r w:rsidR="009C17E9">
        <w:rPr>
          <w:sz w:val="22"/>
          <w:szCs w:val="22"/>
        </w:rPr>
        <w:t xml:space="preserve"> </w:t>
      </w:r>
      <w:r w:rsidR="004A5477">
        <w:rPr>
          <w:sz w:val="22"/>
          <w:szCs w:val="22"/>
        </w:rPr>
        <w:t xml:space="preserve"> </w:t>
      </w:r>
      <w:r w:rsidRPr="003F26E9" w:rsidR="002A235B">
        <w:rPr>
          <w:sz w:val="22"/>
          <w:szCs w:val="22"/>
        </w:rPr>
        <w:t>For</w:t>
      </w:r>
      <w:r w:rsidRPr="003F26E9" w:rsidR="003F26E9">
        <w:rPr>
          <w:sz w:val="22"/>
          <w:szCs w:val="22"/>
        </w:rPr>
        <w:t xml:space="preserve"> the reasons set forth below,</w:t>
      </w:r>
      <w:r w:rsidR="002533CA">
        <w:rPr>
          <w:sz w:val="22"/>
          <w:szCs w:val="22"/>
        </w:rPr>
        <w:t xml:space="preserve"> </w:t>
      </w:r>
      <w:r>
        <w:rPr>
          <w:sz w:val="22"/>
          <w:szCs w:val="22"/>
        </w:rPr>
        <w:t xml:space="preserve">we deny </w:t>
      </w:r>
      <w:r w:rsidR="00551EC1">
        <w:rPr>
          <w:sz w:val="22"/>
          <w:szCs w:val="22"/>
        </w:rPr>
        <w:t xml:space="preserve">LICT’s </w:t>
      </w:r>
      <w:r>
        <w:rPr>
          <w:sz w:val="22"/>
          <w:szCs w:val="22"/>
        </w:rPr>
        <w:t>request.</w:t>
      </w:r>
    </w:p>
    <w:p w:rsidR="00FA6D2B" w:rsidP="00157B34" w14:paraId="082052F8" w14:textId="77777777">
      <w:pPr>
        <w:rPr>
          <w:sz w:val="22"/>
          <w:szCs w:val="22"/>
        </w:rPr>
      </w:pPr>
    </w:p>
    <w:p w:rsidR="00023D36" w:rsidP="00F93665" w14:paraId="44E33003" w14:textId="4A927648">
      <w:pPr>
        <w:ind w:firstLine="720"/>
        <w:rPr>
          <w:sz w:val="22"/>
          <w:szCs w:val="22"/>
        </w:rPr>
      </w:pPr>
      <w:r w:rsidRPr="00060E38">
        <w:rPr>
          <w:sz w:val="22"/>
          <w:szCs w:val="22"/>
        </w:rPr>
        <w:t xml:space="preserve">On </w:t>
      </w:r>
      <w:r w:rsidR="00F00EFD">
        <w:rPr>
          <w:sz w:val="22"/>
          <w:szCs w:val="22"/>
        </w:rPr>
        <w:t xml:space="preserve">December </w:t>
      </w:r>
      <w:r w:rsidR="004004C3">
        <w:rPr>
          <w:sz w:val="22"/>
          <w:szCs w:val="22"/>
        </w:rPr>
        <w:t>18, 2025</w:t>
      </w:r>
      <w:r w:rsidRPr="00060E38">
        <w:rPr>
          <w:sz w:val="22"/>
          <w:szCs w:val="22"/>
        </w:rPr>
        <w:t xml:space="preserve">, </w:t>
      </w:r>
      <w:r w:rsidR="006237B6">
        <w:rPr>
          <w:sz w:val="22"/>
          <w:szCs w:val="22"/>
        </w:rPr>
        <w:t>the Office of Economics and Analytics and the Wireless Telecommunications Bureau</w:t>
      </w:r>
      <w:r w:rsidRPr="00060E38" w:rsidR="006237B6">
        <w:rPr>
          <w:sz w:val="22"/>
          <w:szCs w:val="22"/>
        </w:rPr>
        <w:t xml:space="preserve"> </w:t>
      </w:r>
      <w:r w:rsidRPr="00060E38">
        <w:rPr>
          <w:sz w:val="22"/>
          <w:szCs w:val="22"/>
        </w:rPr>
        <w:t xml:space="preserve">released a </w:t>
      </w:r>
      <w:r w:rsidR="007C39BE">
        <w:rPr>
          <w:sz w:val="22"/>
          <w:szCs w:val="22"/>
        </w:rPr>
        <w:t>p</w:t>
      </w:r>
      <w:r w:rsidRPr="00060E38">
        <w:rPr>
          <w:sz w:val="22"/>
          <w:szCs w:val="22"/>
        </w:rPr>
        <w:t xml:space="preserve">ublic </w:t>
      </w:r>
      <w:r w:rsidR="007C39BE">
        <w:rPr>
          <w:sz w:val="22"/>
          <w:szCs w:val="22"/>
        </w:rPr>
        <w:t>n</w:t>
      </w:r>
      <w:r w:rsidRPr="00060E38">
        <w:rPr>
          <w:sz w:val="22"/>
          <w:szCs w:val="22"/>
        </w:rPr>
        <w:t xml:space="preserve">otice establishing application and bidding procedures for the </w:t>
      </w:r>
      <w:r w:rsidRPr="004004C3" w:rsidR="004004C3">
        <w:rPr>
          <w:sz w:val="22"/>
          <w:szCs w:val="22"/>
        </w:rPr>
        <w:t>Auction of Advanced Wireless Services (AWS-3) Licenses</w:t>
      </w:r>
      <w:r w:rsidRPr="00060E38">
        <w:rPr>
          <w:sz w:val="22"/>
          <w:szCs w:val="22"/>
        </w:rPr>
        <w:t xml:space="preserve"> (Auction </w:t>
      </w:r>
      <w:r w:rsidR="004004C3">
        <w:rPr>
          <w:sz w:val="22"/>
          <w:szCs w:val="22"/>
        </w:rPr>
        <w:t>113</w:t>
      </w:r>
      <w:r w:rsidRPr="00060E38">
        <w:rPr>
          <w:sz w:val="22"/>
          <w:szCs w:val="22"/>
        </w:rPr>
        <w:t>).</w:t>
      </w:r>
      <w:r>
        <w:rPr>
          <w:rStyle w:val="FootnoteReference"/>
          <w:sz w:val="22"/>
          <w:szCs w:val="22"/>
        </w:rPr>
        <w:footnoteReference w:id="5"/>
      </w:r>
      <w:r w:rsidRPr="00060E38">
        <w:rPr>
          <w:sz w:val="22"/>
          <w:szCs w:val="22"/>
        </w:rPr>
        <w:t xml:space="preserve">  </w:t>
      </w:r>
      <w:r w:rsidR="00A8656A">
        <w:rPr>
          <w:sz w:val="22"/>
          <w:szCs w:val="22"/>
        </w:rPr>
        <w:t xml:space="preserve">The </w:t>
      </w:r>
      <w:r w:rsidR="00E02F54">
        <w:rPr>
          <w:sz w:val="22"/>
          <w:szCs w:val="22"/>
        </w:rPr>
        <w:t>public notice</w:t>
      </w:r>
      <w:r w:rsidRPr="00060E38" w:rsidR="00A8656A">
        <w:rPr>
          <w:sz w:val="22"/>
          <w:szCs w:val="22"/>
        </w:rPr>
        <w:t xml:space="preserve"> </w:t>
      </w:r>
      <w:r w:rsidRPr="00060E38">
        <w:rPr>
          <w:sz w:val="22"/>
          <w:szCs w:val="22"/>
        </w:rPr>
        <w:t xml:space="preserve">announced that the window for electronically filing the </w:t>
      </w:r>
      <w:r w:rsidR="00E7781E">
        <w:rPr>
          <w:sz w:val="22"/>
          <w:szCs w:val="22"/>
        </w:rPr>
        <w:t>FCC Form 175 for</w:t>
      </w:r>
      <w:r w:rsidRPr="00060E38">
        <w:rPr>
          <w:sz w:val="22"/>
          <w:szCs w:val="22"/>
        </w:rPr>
        <w:t xml:space="preserve"> Auction </w:t>
      </w:r>
      <w:r w:rsidR="00E7781E">
        <w:rPr>
          <w:sz w:val="22"/>
          <w:szCs w:val="22"/>
        </w:rPr>
        <w:t>113</w:t>
      </w:r>
      <w:r w:rsidRPr="00060E38">
        <w:rPr>
          <w:sz w:val="22"/>
          <w:szCs w:val="22"/>
        </w:rPr>
        <w:t xml:space="preserve"> would open </w:t>
      </w:r>
      <w:r w:rsidR="002E0084">
        <w:rPr>
          <w:sz w:val="22"/>
          <w:szCs w:val="22"/>
        </w:rPr>
        <w:t xml:space="preserve">over </w:t>
      </w:r>
      <w:r w:rsidR="00F9643B">
        <w:rPr>
          <w:sz w:val="22"/>
          <w:szCs w:val="22"/>
        </w:rPr>
        <w:t>five</w:t>
      </w:r>
      <w:r w:rsidRPr="00060E38">
        <w:rPr>
          <w:sz w:val="22"/>
          <w:szCs w:val="22"/>
        </w:rPr>
        <w:t xml:space="preserve"> weeks later at 12:00 noon Eastern Time (ET) on </w:t>
      </w:r>
      <w:r w:rsidR="00F9643B">
        <w:rPr>
          <w:sz w:val="22"/>
          <w:szCs w:val="22"/>
        </w:rPr>
        <w:t>January 26, 2026</w:t>
      </w:r>
      <w:r w:rsidRPr="00060E38">
        <w:rPr>
          <w:sz w:val="22"/>
          <w:szCs w:val="22"/>
        </w:rPr>
        <w:t xml:space="preserve">, and close at 6:00 p.m. ET on </w:t>
      </w:r>
      <w:r w:rsidR="00F9643B">
        <w:rPr>
          <w:sz w:val="22"/>
          <w:szCs w:val="22"/>
        </w:rPr>
        <w:t>February 11, 2026</w:t>
      </w:r>
      <w:r w:rsidRPr="00060E38">
        <w:rPr>
          <w:sz w:val="22"/>
          <w:szCs w:val="22"/>
        </w:rPr>
        <w:t>.</w:t>
      </w:r>
      <w:r>
        <w:rPr>
          <w:rStyle w:val="FootnoteReference"/>
          <w:sz w:val="22"/>
          <w:szCs w:val="22"/>
        </w:rPr>
        <w:footnoteReference w:id="6"/>
      </w:r>
      <w:r w:rsidRPr="00060E38">
        <w:rPr>
          <w:sz w:val="22"/>
          <w:szCs w:val="22"/>
        </w:rPr>
        <w:t xml:space="preserve">  </w:t>
      </w:r>
      <w:r w:rsidRPr="005C7B0C">
        <w:rPr>
          <w:sz w:val="22"/>
          <w:szCs w:val="22"/>
        </w:rPr>
        <w:t xml:space="preserve">In addition to announcing important dates and deadlines for the auction, the </w:t>
      </w:r>
      <w:r w:rsidRPr="005C7B0C">
        <w:rPr>
          <w:i/>
          <w:iCs/>
          <w:sz w:val="22"/>
          <w:szCs w:val="22"/>
        </w:rPr>
        <w:t>Auctions</w:t>
      </w:r>
      <w:r w:rsidR="00D51879">
        <w:rPr>
          <w:i/>
          <w:iCs/>
          <w:sz w:val="22"/>
          <w:szCs w:val="22"/>
        </w:rPr>
        <w:t> </w:t>
      </w:r>
      <w:r w:rsidR="005C7B0C">
        <w:rPr>
          <w:i/>
          <w:iCs/>
          <w:sz w:val="22"/>
          <w:szCs w:val="22"/>
        </w:rPr>
        <w:t>113</w:t>
      </w:r>
      <w:r w:rsidRPr="005C7B0C">
        <w:rPr>
          <w:i/>
          <w:iCs/>
          <w:sz w:val="22"/>
          <w:szCs w:val="22"/>
        </w:rPr>
        <w:t xml:space="preserve"> Procedures Public Notice</w:t>
      </w:r>
      <w:r w:rsidRPr="005C7B0C">
        <w:rPr>
          <w:sz w:val="22"/>
          <w:szCs w:val="22"/>
        </w:rPr>
        <w:t xml:space="preserve"> called attention to the relevant rules, cautioning that “[l]ate </w:t>
      </w:r>
      <w:r w:rsidRPr="005C7B0C">
        <w:rPr>
          <w:sz w:val="22"/>
          <w:szCs w:val="22"/>
        </w:rPr>
        <w:t xml:space="preserve">applications will not be accepted” and that </w:t>
      </w:r>
      <w:r w:rsidR="00C54CB7">
        <w:rPr>
          <w:sz w:val="22"/>
          <w:szCs w:val="22"/>
        </w:rPr>
        <w:t>the “</w:t>
      </w:r>
      <w:r w:rsidRPr="00C54CB7" w:rsidR="00C54CB7">
        <w:rPr>
          <w:sz w:val="22"/>
          <w:szCs w:val="22"/>
        </w:rPr>
        <w:t xml:space="preserve">applicant bears full responsibility for submitting an accurate, complete, and </w:t>
      </w:r>
      <w:r w:rsidRPr="00BF7E0C" w:rsidR="00C54CB7">
        <w:rPr>
          <w:i/>
          <w:sz w:val="22"/>
          <w:szCs w:val="22"/>
        </w:rPr>
        <w:t>timely</w:t>
      </w:r>
      <w:r w:rsidRPr="00C54CB7" w:rsidR="00C54CB7">
        <w:rPr>
          <w:sz w:val="22"/>
          <w:szCs w:val="22"/>
        </w:rPr>
        <w:t xml:space="preserve"> short-form application</w:t>
      </w:r>
      <w:r w:rsidRPr="005C7B0C">
        <w:rPr>
          <w:sz w:val="22"/>
          <w:szCs w:val="22"/>
        </w:rPr>
        <w:t>.</w:t>
      </w:r>
      <w:r w:rsidR="008F6FD2">
        <w:rPr>
          <w:sz w:val="22"/>
          <w:szCs w:val="22"/>
        </w:rPr>
        <w:t>”</w:t>
      </w:r>
      <w:r>
        <w:rPr>
          <w:rStyle w:val="FootnoteReference"/>
          <w:sz w:val="22"/>
          <w:szCs w:val="22"/>
        </w:rPr>
        <w:footnoteReference w:id="7"/>
      </w:r>
      <w:r w:rsidR="00F8203C">
        <w:rPr>
          <w:sz w:val="22"/>
          <w:szCs w:val="22"/>
        </w:rPr>
        <w:t xml:space="preserve">  </w:t>
      </w:r>
      <w:r w:rsidR="006D6DEE">
        <w:rPr>
          <w:sz w:val="22"/>
          <w:szCs w:val="22"/>
        </w:rPr>
        <w:t>Moreover,</w:t>
      </w:r>
      <w:r w:rsidRPr="00883A24" w:rsidR="004655B9">
        <w:rPr>
          <w:sz w:val="22"/>
          <w:szCs w:val="22"/>
        </w:rPr>
        <w:t xml:space="preserve"> </w:t>
      </w:r>
      <w:r w:rsidRPr="00883A24" w:rsidR="00E01124">
        <w:rPr>
          <w:sz w:val="22"/>
          <w:szCs w:val="22"/>
        </w:rPr>
        <w:t>short-form application instructions and an online tutorial</w:t>
      </w:r>
      <w:r w:rsidR="006D6DEE">
        <w:rPr>
          <w:sz w:val="22"/>
          <w:szCs w:val="22"/>
        </w:rPr>
        <w:t xml:space="preserve"> for Auction 113</w:t>
      </w:r>
      <w:r w:rsidR="004655B9">
        <w:rPr>
          <w:sz w:val="22"/>
          <w:szCs w:val="22"/>
        </w:rPr>
        <w:t xml:space="preserve"> both </w:t>
      </w:r>
      <w:r w:rsidRPr="00883A24" w:rsidR="00E01124">
        <w:rPr>
          <w:sz w:val="22"/>
          <w:szCs w:val="22"/>
        </w:rPr>
        <w:t>emphasized the importance of the short-form application deadline.</w:t>
      </w:r>
      <w:r>
        <w:rPr>
          <w:rStyle w:val="FootnoteReference"/>
          <w:sz w:val="22"/>
          <w:szCs w:val="22"/>
        </w:rPr>
        <w:footnoteReference w:id="8"/>
      </w:r>
    </w:p>
    <w:p w:rsidR="00DB6292" w:rsidRPr="005C7B0C" w:rsidP="00F93665" w14:paraId="2EF65E88" w14:textId="77777777">
      <w:pPr>
        <w:ind w:firstLine="720"/>
        <w:rPr>
          <w:sz w:val="22"/>
          <w:szCs w:val="22"/>
        </w:rPr>
      </w:pPr>
    </w:p>
    <w:p w:rsidR="000228BC" w:rsidP="00B47D0B" w14:paraId="557F78A7" w14:textId="29197C3A">
      <w:pPr>
        <w:ind w:firstLine="720"/>
        <w:rPr>
          <w:sz w:val="22"/>
          <w:szCs w:val="22"/>
        </w:rPr>
      </w:pPr>
      <w:r>
        <w:rPr>
          <w:sz w:val="22"/>
          <w:szCs w:val="22"/>
        </w:rPr>
        <w:t>Despite th</w:t>
      </w:r>
      <w:r w:rsidR="00402E97">
        <w:rPr>
          <w:sz w:val="22"/>
          <w:szCs w:val="22"/>
        </w:rPr>
        <w:t xml:space="preserve">is </w:t>
      </w:r>
      <w:r w:rsidR="00875B89">
        <w:rPr>
          <w:sz w:val="22"/>
          <w:szCs w:val="22"/>
        </w:rPr>
        <w:t xml:space="preserve">ample </w:t>
      </w:r>
      <w:r w:rsidR="00402E97">
        <w:rPr>
          <w:sz w:val="22"/>
          <w:szCs w:val="22"/>
        </w:rPr>
        <w:t>notice and th</w:t>
      </w:r>
      <w:r>
        <w:rPr>
          <w:sz w:val="22"/>
          <w:szCs w:val="22"/>
        </w:rPr>
        <w:t xml:space="preserve">ese </w:t>
      </w:r>
      <w:r w:rsidR="00875B89">
        <w:rPr>
          <w:sz w:val="22"/>
          <w:szCs w:val="22"/>
        </w:rPr>
        <w:t>explicit</w:t>
      </w:r>
      <w:r>
        <w:rPr>
          <w:sz w:val="22"/>
          <w:szCs w:val="22"/>
        </w:rPr>
        <w:t xml:space="preserve"> warnings, LICT </w:t>
      </w:r>
      <w:r w:rsidR="00726584">
        <w:rPr>
          <w:sz w:val="22"/>
          <w:szCs w:val="22"/>
        </w:rPr>
        <w:t xml:space="preserve">now </w:t>
      </w:r>
      <w:r w:rsidR="00865962">
        <w:rPr>
          <w:sz w:val="22"/>
          <w:szCs w:val="22"/>
        </w:rPr>
        <w:t>requests a waiver of the FCC</w:t>
      </w:r>
      <w:r w:rsidR="0028407E">
        <w:rPr>
          <w:sz w:val="22"/>
          <w:szCs w:val="22"/>
        </w:rPr>
        <w:t> </w:t>
      </w:r>
      <w:r w:rsidR="00865962">
        <w:rPr>
          <w:sz w:val="22"/>
          <w:szCs w:val="22"/>
        </w:rPr>
        <w:t>Form 175 deadline for Auction</w:t>
      </w:r>
      <w:r w:rsidR="00726584">
        <w:rPr>
          <w:sz w:val="22"/>
          <w:szCs w:val="22"/>
        </w:rPr>
        <w:t> </w:t>
      </w:r>
      <w:r w:rsidR="00865962">
        <w:rPr>
          <w:sz w:val="22"/>
          <w:szCs w:val="22"/>
        </w:rPr>
        <w:t>113</w:t>
      </w:r>
      <w:r w:rsidR="00434E13">
        <w:rPr>
          <w:sz w:val="22"/>
          <w:szCs w:val="22"/>
        </w:rPr>
        <w:t>, arguing</w:t>
      </w:r>
      <w:r w:rsidR="00865962">
        <w:rPr>
          <w:sz w:val="22"/>
          <w:szCs w:val="22"/>
        </w:rPr>
        <w:t xml:space="preserve"> that</w:t>
      </w:r>
      <w:r w:rsidR="00374326">
        <w:rPr>
          <w:sz w:val="22"/>
          <w:szCs w:val="22"/>
        </w:rPr>
        <w:t xml:space="preserve">: </w:t>
      </w:r>
      <w:r w:rsidR="00865962">
        <w:rPr>
          <w:sz w:val="22"/>
          <w:szCs w:val="22"/>
        </w:rPr>
        <w:t xml:space="preserve"> (1) </w:t>
      </w:r>
      <w:r w:rsidR="007C733D">
        <w:rPr>
          <w:sz w:val="22"/>
          <w:szCs w:val="22"/>
        </w:rPr>
        <w:t xml:space="preserve">grant of the waiver </w:t>
      </w:r>
      <w:r w:rsidR="007571C2">
        <w:rPr>
          <w:sz w:val="22"/>
          <w:szCs w:val="22"/>
        </w:rPr>
        <w:t xml:space="preserve">is in the public interest given </w:t>
      </w:r>
      <w:r w:rsidR="00C65AC0">
        <w:rPr>
          <w:sz w:val="22"/>
          <w:szCs w:val="22"/>
        </w:rPr>
        <w:t>LICT’s “longstanding record of responsible spectrum stewardshi</w:t>
      </w:r>
      <w:r w:rsidR="00E053E7">
        <w:rPr>
          <w:sz w:val="22"/>
          <w:szCs w:val="22"/>
        </w:rPr>
        <w:t xml:space="preserve">p” and </w:t>
      </w:r>
      <w:r w:rsidR="000A0253">
        <w:rPr>
          <w:sz w:val="22"/>
          <w:szCs w:val="22"/>
        </w:rPr>
        <w:t xml:space="preserve">it </w:t>
      </w:r>
      <w:r w:rsidR="007C733D">
        <w:rPr>
          <w:sz w:val="22"/>
          <w:szCs w:val="22"/>
        </w:rPr>
        <w:t xml:space="preserve">would not </w:t>
      </w:r>
      <w:r w:rsidR="00640C14">
        <w:rPr>
          <w:sz w:val="22"/>
          <w:szCs w:val="22"/>
        </w:rPr>
        <w:t xml:space="preserve">disrupt the auction schedule or prejudice other bidders and (2) </w:t>
      </w:r>
      <w:r w:rsidR="00821B37">
        <w:rPr>
          <w:sz w:val="22"/>
          <w:szCs w:val="22"/>
        </w:rPr>
        <w:t xml:space="preserve">what it describes as </w:t>
      </w:r>
      <w:r w:rsidR="00527AA4">
        <w:rPr>
          <w:sz w:val="22"/>
          <w:szCs w:val="22"/>
        </w:rPr>
        <w:t xml:space="preserve">its </w:t>
      </w:r>
      <w:r w:rsidR="00CA70F5">
        <w:rPr>
          <w:sz w:val="22"/>
          <w:szCs w:val="22"/>
        </w:rPr>
        <w:t xml:space="preserve">“structural and </w:t>
      </w:r>
      <w:r w:rsidR="00437462">
        <w:rPr>
          <w:sz w:val="22"/>
          <w:szCs w:val="22"/>
        </w:rPr>
        <w:t>inadvertent” “breakdown”</w:t>
      </w:r>
      <w:r w:rsidR="009A54C3">
        <w:rPr>
          <w:sz w:val="22"/>
          <w:szCs w:val="22"/>
        </w:rPr>
        <w:t xml:space="preserve"> </w:t>
      </w:r>
      <w:r w:rsidR="00700C7F">
        <w:rPr>
          <w:sz w:val="22"/>
          <w:szCs w:val="22"/>
        </w:rPr>
        <w:t>present</w:t>
      </w:r>
      <w:r w:rsidR="00453A21">
        <w:rPr>
          <w:sz w:val="22"/>
          <w:szCs w:val="22"/>
        </w:rPr>
        <w:t>s</w:t>
      </w:r>
      <w:r w:rsidR="00700C7F">
        <w:rPr>
          <w:sz w:val="22"/>
          <w:szCs w:val="22"/>
        </w:rPr>
        <w:t xml:space="preserve"> </w:t>
      </w:r>
      <w:r w:rsidR="0059164F">
        <w:rPr>
          <w:sz w:val="22"/>
          <w:szCs w:val="22"/>
        </w:rPr>
        <w:t>“extraordinary</w:t>
      </w:r>
      <w:r w:rsidR="00700C7F">
        <w:rPr>
          <w:sz w:val="22"/>
          <w:szCs w:val="22"/>
        </w:rPr>
        <w:t xml:space="preserve"> circumstances</w:t>
      </w:r>
      <w:r w:rsidR="0059164F">
        <w:rPr>
          <w:sz w:val="22"/>
          <w:szCs w:val="22"/>
        </w:rPr>
        <w:t>”</w:t>
      </w:r>
      <w:r w:rsidR="002858AF">
        <w:rPr>
          <w:sz w:val="22"/>
          <w:szCs w:val="22"/>
        </w:rPr>
        <w:t xml:space="preserve"> that </w:t>
      </w:r>
      <w:r w:rsidR="00C53788">
        <w:rPr>
          <w:sz w:val="22"/>
          <w:szCs w:val="22"/>
        </w:rPr>
        <w:t>warrant a waiver.</w:t>
      </w:r>
      <w:r>
        <w:rPr>
          <w:rStyle w:val="FootnoteReference"/>
          <w:sz w:val="22"/>
          <w:szCs w:val="22"/>
        </w:rPr>
        <w:footnoteReference w:id="9"/>
      </w:r>
      <w:r w:rsidR="00C53788">
        <w:rPr>
          <w:sz w:val="22"/>
          <w:szCs w:val="22"/>
        </w:rPr>
        <w:t xml:space="preserve">  </w:t>
      </w:r>
      <w:r w:rsidR="00CD2271">
        <w:rPr>
          <w:sz w:val="22"/>
          <w:szCs w:val="22"/>
        </w:rPr>
        <w:t xml:space="preserve">In support of </w:t>
      </w:r>
      <w:r w:rsidR="0000516C">
        <w:rPr>
          <w:sz w:val="22"/>
          <w:szCs w:val="22"/>
        </w:rPr>
        <w:t xml:space="preserve">its </w:t>
      </w:r>
      <w:r w:rsidR="00CD2271">
        <w:rPr>
          <w:sz w:val="22"/>
          <w:szCs w:val="22"/>
        </w:rPr>
        <w:t xml:space="preserve">request, </w:t>
      </w:r>
      <w:r w:rsidR="00473249">
        <w:rPr>
          <w:sz w:val="22"/>
          <w:szCs w:val="22"/>
        </w:rPr>
        <w:t>LICT</w:t>
      </w:r>
      <w:r w:rsidR="000E65E8">
        <w:rPr>
          <w:sz w:val="22"/>
          <w:szCs w:val="22"/>
        </w:rPr>
        <w:t xml:space="preserve"> </w:t>
      </w:r>
      <w:r w:rsidR="0000516C">
        <w:rPr>
          <w:sz w:val="22"/>
          <w:szCs w:val="22"/>
        </w:rPr>
        <w:t xml:space="preserve">asserts that it </w:t>
      </w:r>
      <w:r w:rsidR="00F929F6">
        <w:rPr>
          <w:sz w:val="22"/>
          <w:szCs w:val="22"/>
        </w:rPr>
        <w:t>has been</w:t>
      </w:r>
      <w:r w:rsidR="000E65E8">
        <w:rPr>
          <w:sz w:val="22"/>
          <w:szCs w:val="22"/>
        </w:rPr>
        <w:t xml:space="preserve"> an active participant in past auctions and</w:t>
      </w:r>
      <w:r w:rsidR="00C557A0">
        <w:rPr>
          <w:sz w:val="22"/>
          <w:szCs w:val="22"/>
        </w:rPr>
        <w:t xml:space="preserve"> </w:t>
      </w:r>
      <w:r w:rsidR="00CD2271">
        <w:rPr>
          <w:sz w:val="22"/>
          <w:szCs w:val="22"/>
        </w:rPr>
        <w:t>claim</w:t>
      </w:r>
      <w:r w:rsidR="0000516C">
        <w:rPr>
          <w:sz w:val="22"/>
          <w:szCs w:val="22"/>
        </w:rPr>
        <w:t>s</w:t>
      </w:r>
      <w:r w:rsidR="00CD2271">
        <w:rPr>
          <w:sz w:val="22"/>
          <w:szCs w:val="22"/>
        </w:rPr>
        <w:t xml:space="preserve"> that, while</w:t>
      </w:r>
      <w:r w:rsidR="00C557A0">
        <w:rPr>
          <w:sz w:val="22"/>
          <w:szCs w:val="22"/>
        </w:rPr>
        <w:t xml:space="preserve"> </w:t>
      </w:r>
      <w:r w:rsidR="002706AA">
        <w:rPr>
          <w:sz w:val="22"/>
          <w:szCs w:val="22"/>
        </w:rPr>
        <w:t>“</w:t>
      </w:r>
      <w:r w:rsidR="00C557A0">
        <w:rPr>
          <w:sz w:val="22"/>
          <w:szCs w:val="22"/>
        </w:rPr>
        <w:t>internal alerts and escalations</w:t>
      </w:r>
      <w:r w:rsidR="002706AA">
        <w:rPr>
          <w:sz w:val="22"/>
          <w:szCs w:val="22"/>
        </w:rPr>
        <w:t>”</w:t>
      </w:r>
      <w:r w:rsidR="00C557A0">
        <w:rPr>
          <w:sz w:val="22"/>
          <w:szCs w:val="22"/>
        </w:rPr>
        <w:t xml:space="preserve"> </w:t>
      </w:r>
      <w:r w:rsidR="002F3B3E">
        <w:rPr>
          <w:sz w:val="22"/>
          <w:szCs w:val="22"/>
        </w:rPr>
        <w:t xml:space="preserve">would </w:t>
      </w:r>
      <w:r w:rsidR="00611143">
        <w:rPr>
          <w:sz w:val="22"/>
          <w:szCs w:val="22"/>
        </w:rPr>
        <w:t xml:space="preserve">have </w:t>
      </w:r>
      <w:r w:rsidR="002F3B3E">
        <w:rPr>
          <w:sz w:val="22"/>
          <w:szCs w:val="22"/>
        </w:rPr>
        <w:t>ordinarily flagged the Auction 113 filing window</w:t>
      </w:r>
      <w:r w:rsidR="00611143">
        <w:rPr>
          <w:sz w:val="22"/>
          <w:szCs w:val="22"/>
        </w:rPr>
        <w:t>,</w:t>
      </w:r>
      <w:r w:rsidRPr="00C331CB" w:rsidR="00C331CB">
        <w:rPr>
          <w:sz w:val="22"/>
          <w:szCs w:val="22"/>
        </w:rPr>
        <w:t xml:space="preserve"> </w:t>
      </w:r>
      <w:r w:rsidR="00BF6F3B">
        <w:rPr>
          <w:sz w:val="22"/>
          <w:szCs w:val="22"/>
        </w:rPr>
        <w:t>“</w:t>
      </w:r>
      <w:r w:rsidR="007C6B53">
        <w:rPr>
          <w:sz w:val="22"/>
          <w:szCs w:val="22"/>
        </w:rPr>
        <w:t>a</w:t>
      </w:r>
      <w:r w:rsidRPr="00C331CB" w:rsidR="00C331CB">
        <w:rPr>
          <w:sz w:val="22"/>
          <w:szCs w:val="22"/>
        </w:rPr>
        <w:t xml:space="preserve"> new Chief Operating Officer </w:t>
      </w:r>
      <w:r w:rsidR="00611143">
        <w:rPr>
          <w:sz w:val="22"/>
          <w:szCs w:val="22"/>
        </w:rPr>
        <w:t>i</w:t>
      </w:r>
      <w:r w:rsidRPr="00C331CB" w:rsidR="00C331CB">
        <w:rPr>
          <w:sz w:val="22"/>
          <w:szCs w:val="22"/>
        </w:rPr>
        <w:t>ntroduced</w:t>
      </w:r>
      <w:r w:rsidR="00C331CB">
        <w:rPr>
          <w:sz w:val="22"/>
          <w:szCs w:val="22"/>
        </w:rPr>
        <w:t xml:space="preserve"> </w:t>
      </w:r>
      <w:r w:rsidRPr="00C331CB" w:rsidR="00C331CB">
        <w:rPr>
          <w:sz w:val="22"/>
          <w:szCs w:val="22"/>
        </w:rPr>
        <w:t>revised internal workflow and compliance-tracking procedures</w:t>
      </w:r>
      <w:r w:rsidR="00BF6F3B">
        <w:rPr>
          <w:sz w:val="22"/>
          <w:szCs w:val="22"/>
        </w:rPr>
        <w:t>”</w:t>
      </w:r>
      <w:r w:rsidR="0026471B">
        <w:rPr>
          <w:sz w:val="22"/>
          <w:szCs w:val="22"/>
        </w:rPr>
        <w:t xml:space="preserve"> </w:t>
      </w:r>
      <w:r w:rsidR="002F3B3E">
        <w:rPr>
          <w:sz w:val="22"/>
          <w:szCs w:val="22"/>
        </w:rPr>
        <w:t xml:space="preserve">and </w:t>
      </w:r>
      <w:r w:rsidR="00D767D1">
        <w:rPr>
          <w:sz w:val="22"/>
          <w:szCs w:val="22"/>
        </w:rPr>
        <w:t>as</w:t>
      </w:r>
      <w:r w:rsidR="007F523E">
        <w:rPr>
          <w:sz w:val="22"/>
          <w:szCs w:val="22"/>
        </w:rPr>
        <w:t xml:space="preserve"> a result,</w:t>
      </w:r>
      <w:r w:rsidR="00FA321A">
        <w:rPr>
          <w:sz w:val="22"/>
          <w:szCs w:val="22"/>
        </w:rPr>
        <w:t xml:space="preserve"> </w:t>
      </w:r>
      <w:r w:rsidR="00B707C0">
        <w:rPr>
          <w:sz w:val="22"/>
          <w:szCs w:val="22"/>
        </w:rPr>
        <w:t xml:space="preserve">alerts </w:t>
      </w:r>
      <w:r w:rsidR="00A405AA">
        <w:rPr>
          <w:sz w:val="22"/>
          <w:szCs w:val="22"/>
        </w:rPr>
        <w:t>related to Auction 113</w:t>
      </w:r>
      <w:r w:rsidR="00B707C0">
        <w:rPr>
          <w:sz w:val="22"/>
          <w:szCs w:val="22"/>
        </w:rPr>
        <w:t xml:space="preserve"> </w:t>
      </w:r>
      <w:r w:rsidR="00DB5C5D">
        <w:rPr>
          <w:sz w:val="22"/>
          <w:szCs w:val="22"/>
        </w:rPr>
        <w:t>“</w:t>
      </w:r>
      <w:r w:rsidR="00B707C0">
        <w:rPr>
          <w:sz w:val="22"/>
          <w:szCs w:val="22"/>
        </w:rPr>
        <w:t xml:space="preserve">fell through </w:t>
      </w:r>
      <w:r w:rsidR="003D6A2A">
        <w:rPr>
          <w:sz w:val="22"/>
          <w:szCs w:val="22"/>
        </w:rPr>
        <w:t>the gap</w:t>
      </w:r>
      <w:r w:rsidR="00D767D1">
        <w:rPr>
          <w:sz w:val="22"/>
          <w:szCs w:val="22"/>
        </w:rPr>
        <w:t>.</w:t>
      </w:r>
      <w:r w:rsidR="003D6A2A">
        <w:rPr>
          <w:sz w:val="22"/>
          <w:szCs w:val="22"/>
        </w:rPr>
        <w:t>”</w:t>
      </w:r>
      <w:r>
        <w:rPr>
          <w:rStyle w:val="FootnoteReference"/>
          <w:sz w:val="22"/>
          <w:szCs w:val="22"/>
        </w:rPr>
        <w:footnoteReference w:id="10"/>
      </w:r>
      <w:r w:rsidR="003D6A2A">
        <w:rPr>
          <w:sz w:val="22"/>
          <w:szCs w:val="22"/>
        </w:rPr>
        <w:t xml:space="preserve">  </w:t>
      </w:r>
      <w:r w:rsidR="00002ED8">
        <w:rPr>
          <w:sz w:val="22"/>
          <w:szCs w:val="22"/>
        </w:rPr>
        <w:t xml:space="preserve"> </w:t>
      </w:r>
      <w:r w:rsidR="00C53788">
        <w:rPr>
          <w:sz w:val="22"/>
          <w:szCs w:val="22"/>
        </w:rPr>
        <w:t xml:space="preserve"> </w:t>
      </w:r>
      <w:r w:rsidR="009A54C3">
        <w:rPr>
          <w:sz w:val="22"/>
          <w:szCs w:val="22"/>
        </w:rPr>
        <w:t xml:space="preserve"> </w:t>
      </w:r>
    </w:p>
    <w:p w:rsidR="000228BC" w:rsidP="00023D36" w14:paraId="6A7EA375" w14:textId="77777777">
      <w:pPr>
        <w:ind w:firstLine="720"/>
        <w:rPr>
          <w:sz w:val="22"/>
          <w:szCs w:val="22"/>
        </w:rPr>
      </w:pPr>
    </w:p>
    <w:p w:rsidR="0049583F" w:rsidP="00023D36" w14:paraId="2BAF898B" w14:textId="39F4988D">
      <w:pPr>
        <w:ind w:firstLine="720"/>
        <w:rPr>
          <w:sz w:val="22"/>
          <w:szCs w:val="22"/>
        </w:rPr>
      </w:pPr>
      <w:r w:rsidRPr="00507A03">
        <w:rPr>
          <w:sz w:val="22"/>
          <w:szCs w:val="22"/>
        </w:rPr>
        <w:t xml:space="preserve">To receive a waiver under section 1.925 of the Commission’s rules, a petitioner must demonstrate that: </w:t>
      </w:r>
      <w:r w:rsidR="00AE360B">
        <w:rPr>
          <w:sz w:val="22"/>
          <w:szCs w:val="22"/>
        </w:rPr>
        <w:t xml:space="preserve"> </w:t>
      </w:r>
      <w:r w:rsidRPr="00507A03">
        <w:rPr>
          <w:sz w:val="22"/>
          <w:szCs w:val="22"/>
        </w:rPr>
        <w:t>(1) the underlying purpose of the rule would not be served or would be frustrated by application to the instant case, and that a grant of the waiver would be in the public interest, or (2) in view of the unique or unusual factual circumstances of the instant case, application of the rule would be inequitable, unduly burdensome or contrary to the public interest, or that the applicant has no reasonable alternative to seeking a waiver of the rule.</w:t>
      </w:r>
      <w:r>
        <w:rPr>
          <w:rStyle w:val="FootnoteReference"/>
          <w:sz w:val="22"/>
          <w:szCs w:val="22"/>
        </w:rPr>
        <w:footnoteReference w:id="11"/>
      </w:r>
      <w:r w:rsidRPr="00507A03">
        <w:rPr>
          <w:sz w:val="22"/>
          <w:szCs w:val="22"/>
        </w:rPr>
        <w:t xml:space="preserve">  </w:t>
      </w:r>
      <w:r w:rsidR="00B81D2A">
        <w:rPr>
          <w:sz w:val="22"/>
          <w:szCs w:val="22"/>
        </w:rPr>
        <w:t>LICT’s</w:t>
      </w:r>
      <w:r w:rsidR="005943C0">
        <w:rPr>
          <w:sz w:val="22"/>
          <w:szCs w:val="22"/>
        </w:rPr>
        <w:t xml:space="preserve"> </w:t>
      </w:r>
      <w:r w:rsidR="006F1129">
        <w:rPr>
          <w:sz w:val="22"/>
          <w:szCs w:val="22"/>
        </w:rPr>
        <w:t xml:space="preserve">waiver request </w:t>
      </w:r>
      <w:r w:rsidR="005943C0">
        <w:rPr>
          <w:sz w:val="22"/>
          <w:szCs w:val="22"/>
        </w:rPr>
        <w:t xml:space="preserve">does not demonstrate that LICT </w:t>
      </w:r>
      <w:r w:rsidR="005A1B7C">
        <w:rPr>
          <w:sz w:val="22"/>
          <w:szCs w:val="22"/>
        </w:rPr>
        <w:t>has met</w:t>
      </w:r>
      <w:r w:rsidR="00506095">
        <w:rPr>
          <w:sz w:val="22"/>
          <w:szCs w:val="22"/>
        </w:rPr>
        <w:t xml:space="preserve"> either prong</w:t>
      </w:r>
      <w:r w:rsidR="00E07117">
        <w:rPr>
          <w:sz w:val="22"/>
          <w:szCs w:val="22"/>
        </w:rPr>
        <w:t xml:space="preserve"> of the waiver standard</w:t>
      </w:r>
      <w:r w:rsidR="00506095">
        <w:rPr>
          <w:sz w:val="22"/>
          <w:szCs w:val="22"/>
        </w:rPr>
        <w:t xml:space="preserve">.  </w:t>
      </w:r>
    </w:p>
    <w:p w:rsidR="0049583F" w:rsidP="0049583F" w14:paraId="1218DC4E" w14:textId="77777777">
      <w:pPr>
        <w:ind w:firstLine="720"/>
        <w:rPr>
          <w:sz w:val="22"/>
          <w:szCs w:val="22"/>
        </w:rPr>
      </w:pPr>
    </w:p>
    <w:p w:rsidR="00B503A1" w:rsidP="00EA5D97" w14:paraId="43743F3B" w14:textId="6060D1EB">
      <w:pPr>
        <w:ind w:firstLine="720"/>
        <w:rPr>
          <w:sz w:val="22"/>
          <w:szCs w:val="22"/>
        </w:rPr>
      </w:pPr>
      <w:r>
        <w:rPr>
          <w:sz w:val="22"/>
          <w:szCs w:val="22"/>
        </w:rPr>
        <w:t xml:space="preserve">First, </w:t>
      </w:r>
      <w:r w:rsidR="0090612D">
        <w:rPr>
          <w:sz w:val="22"/>
          <w:szCs w:val="22"/>
        </w:rPr>
        <w:t xml:space="preserve">LICT has not demonstrated that applying the short-form application filing deadline would not serve the rule’s underlying purpose nor that waiving the deadline would serve the public interest.  </w:t>
      </w:r>
      <w:r>
        <w:rPr>
          <w:sz w:val="22"/>
          <w:szCs w:val="22"/>
        </w:rPr>
        <w:t xml:space="preserve">The underlying purpose of the short-form filing deadline is best served by fair and consistent application, including consistent treatment of requests to waive </w:t>
      </w:r>
      <w:r w:rsidR="00EE7115">
        <w:rPr>
          <w:sz w:val="22"/>
          <w:szCs w:val="22"/>
        </w:rPr>
        <w:t xml:space="preserve">competitive bidding </w:t>
      </w:r>
      <w:r>
        <w:rPr>
          <w:sz w:val="22"/>
          <w:szCs w:val="22"/>
        </w:rPr>
        <w:t>deadlines.</w:t>
      </w:r>
      <w:r>
        <w:rPr>
          <w:rStyle w:val="FootnoteReference"/>
          <w:sz w:val="22"/>
          <w:szCs w:val="22"/>
        </w:rPr>
        <w:footnoteReference w:id="12"/>
      </w:r>
      <w:r>
        <w:rPr>
          <w:sz w:val="22"/>
          <w:szCs w:val="22"/>
        </w:rPr>
        <w:t xml:space="preserve">  </w:t>
      </w:r>
      <w:r w:rsidRPr="00FB7267">
        <w:rPr>
          <w:sz w:val="22"/>
          <w:szCs w:val="22"/>
        </w:rPr>
        <w:t xml:space="preserve">The Commission </w:t>
      </w:r>
      <w:r w:rsidRPr="001A1F52">
        <w:rPr>
          <w:sz w:val="22"/>
          <w:szCs w:val="22"/>
        </w:rPr>
        <w:t xml:space="preserve">“has consistently explained that uniform deadlines for various stages of the auction application process provide applicants with certainty and give the Commission time for orderly application review and </w:t>
      </w:r>
      <w:r w:rsidRPr="001A1F52">
        <w:rPr>
          <w:sz w:val="22"/>
          <w:szCs w:val="22"/>
        </w:rPr>
        <w:t>auction preparation.</w:t>
      </w:r>
      <w:r>
        <w:t>”</w:t>
      </w:r>
      <w:r>
        <w:rPr>
          <w:rStyle w:val="FootnoteReference"/>
        </w:rPr>
        <w:footnoteReference w:id="13"/>
      </w:r>
      <w:r>
        <w:t xml:space="preserve"> </w:t>
      </w:r>
      <w:r w:rsidR="00DC1B95">
        <w:t xml:space="preserve"> </w:t>
      </w:r>
      <w:r>
        <w:rPr>
          <w:sz w:val="22"/>
          <w:szCs w:val="22"/>
        </w:rPr>
        <w:t>Consistent application of deadlines</w:t>
      </w:r>
      <w:r w:rsidRPr="00FB7267">
        <w:rPr>
          <w:sz w:val="22"/>
          <w:szCs w:val="22"/>
        </w:rPr>
        <w:t xml:space="preserve"> serve</w:t>
      </w:r>
      <w:r w:rsidR="00157A2B">
        <w:rPr>
          <w:sz w:val="22"/>
          <w:szCs w:val="22"/>
        </w:rPr>
        <w:t>s</w:t>
      </w:r>
      <w:r w:rsidRPr="00FB7267">
        <w:rPr>
          <w:sz w:val="22"/>
          <w:szCs w:val="22"/>
        </w:rPr>
        <w:t xml:space="preserve"> </w:t>
      </w:r>
      <w:r w:rsidR="00F73C13">
        <w:rPr>
          <w:sz w:val="22"/>
          <w:szCs w:val="22"/>
        </w:rPr>
        <w:t>“</w:t>
      </w:r>
      <w:r w:rsidRPr="00FB7267">
        <w:rPr>
          <w:sz w:val="22"/>
          <w:szCs w:val="22"/>
        </w:rPr>
        <w:t>the public interest by providing fair and equal treatment to applicants by subjecting them to the same timeframes for making auction-related decisions.</w:t>
      </w:r>
      <w:r>
        <w:rPr>
          <w:sz w:val="22"/>
          <w:szCs w:val="22"/>
        </w:rPr>
        <w:t>”</w:t>
      </w:r>
      <w:r>
        <w:rPr>
          <w:rStyle w:val="FootnoteReference"/>
          <w:sz w:val="22"/>
          <w:szCs w:val="22"/>
        </w:rPr>
        <w:footnoteReference w:id="14"/>
      </w:r>
      <w:r>
        <w:rPr>
          <w:sz w:val="22"/>
          <w:szCs w:val="22"/>
        </w:rPr>
        <w:t xml:space="preserve"> </w:t>
      </w:r>
      <w:r w:rsidR="00315FEC">
        <w:rPr>
          <w:sz w:val="22"/>
          <w:szCs w:val="22"/>
        </w:rPr>
        <w:t xml:space="preserve"> </w:t>
      </w:r>
      <w:r w:rsidR="00073471">
        <w:rPr>
          <w:sz w:val="22"/>
          <w:szCs w:val="22"/>
        </w:rPr>
        <w:t>For that reason, t</w:t>
      </w:r>
      <w:r w:rsidR="004C1F3D">
        <w:rPr>
          <w:sz w:val="22"/>
          <w:szCs w:val="22"/>
        </w:rPr>
        <w:t xml:space="preserve">he </w:t>
      </w:r>
      <w:r w:rsidR="00ED411F">
        <w:rPr>
          <w:sz w:val="22"/>
          <w:szCs w:val="22"/>
        </w:rPr>
        <w:t>Commission has a longstanding policy of strict enforcement of auction deadlines</w:t>
      </w:r>
      <w:r w:rsidR="00490E96">
        <w:rPr>
          <w:sz w:val="22"/>
          <w:szCs w:val="22"/>
        </w:rPr>
        <w:t>,</w:t>
      </w:r>
      <w:r>
        <w:rPr>
          <w:rStyle w:val="FootnoteReference"/>
          <w:sz w:val="22"/>
          <w:szCs w:val="22"/>
        </w:rPr>
        <w:footnoteReference w:id="15"/>
      </w:r>
      <w:r w:rsidR="00772BDC">
        <w:rPr>
          <w:sz w:val="22"/>
          <w:szCs w:val="22"/>
        </w:rPr>
        <w:t xml:space="preserve"> and the</w:t>
      </w:r>
      <w:r w:rsidR="004C1F3D">
        <w:rPr>
          <w:sz w:val="22"/>
          <w:szCs w:val="22"/>
        </w:rPr>
        <w:t xml:space="preserve"> Auctions Division </w:t>
      </w:r>
      <w:r w:rsidR="00917A41">
        <w:rPr>
          <w:sz w:val="22"/>
          <w:szCs w:val="22"/>
        </w:rPr>
        <w:t xml:space="preserve">has </w:t>
      </w:r>
      <w:r w:rsidR="00315FEC">
        <w:rPr>
          <w:sz w:val="22"/>
          <w:szCs w:val="22"/>
        </w:rPr>
        <w:t xml:space="preserve">routinely rejected </w:t>
      </w:r>
      <w:r w:rsidR="0018503F">
        <w:rPr>
          <w:sz w:val="22"/>
          <w:szCs w:val="22"/>
        </w:rPr>
        <w:t xml:space="preserve">requests for waiver of </w:t>
      </w:r>
      <w:r w:rsidR="00E10C08">
        <w:rPr>
          <w:sz w:val="22"/>
          <w:szCs w:val="22"/>
        </w:rPr>
        <w:t xml:space="preserve">a short-form </w:t>
      </w:r>
      <w:r w:rsidR="003F3BA9">
        <w:rPr>
          <w:sz w:val="22"/>
          <w:szCs w:val="22"/>
        </w:rPr>
        <w:t xml:space="preserve">application </w:t>
      </w:r>
      <w:r w:rsidR="00E10C08">
        <w:rPr>
          <w:sz w:val="22"/>
          <w:szCs w:val="22"/>
        </w:rPr>
        <w:t>filing</w:t>
      </w:r>
      <w:r w:rsidR="0018503F">
        <w:rPr>
          <w:sz w:val="22"/>
          <w:szCs w:val="22"/>
        </w:rPr>
        <w:t xml:space="preserve"> deadline where the petitioner’s failure to meet the deadline was </w:t>
      </w:r>
      <w:r w:rsidR="00821C1E">
        <w:rPr>
          <w:sz w:val="22"/>
          <w:szCs w:val="22"/>
        </w:rPr>
        <w:t xml:space="preserve">due to its own </w:t>
      </w:r>
      <w:r w:rsidR="0049493E">
        <w:rPr>
          <w:sz w:val="22"/>
          <w:szCs w:val="22"/>
        </w:rPr>
        <w:t>operational shortcomings</w:t>
      </w:r>
      <w:r w:rsidR="000E528C">
        <w:rPr>
          <w:sz w:val="22"/>
          <w:szCs w:val="22"/>
        </w:rPr>
        <w:t>.</w:t>
      </w:r>
      <w:r>
        <w:rPr>
          <w:rStyle w:val="FootnoteReference"/>
          <w:sz w:val="22"/>
          <w:szCs w:val="22"/>
        </w:rPr>
        <w:footnoteReference w:id="16"/>
      </w:r>
      <w:r w:rsidR="00367A83">
        <w:rPr>
          <w:sz w:val="22"/>
          <w:szCs w:val="22"/>
        </w:rPr>
        <w:t xml:space="preserve">  </w:t>
      </w:r>
      <w:r w:rsidR="000A4BF6">
        <w:rPr>
          <w:sz w:val="22"/>
          <w:szCs w:val="22"/>
        </w:rPr>
        <w:t xml:space="preserve">Here, LICT admits that </w:t>
      </w:r>
      <w:r w:rsidRPr="004732FB" w:rsidR="00DE41DA">
        <w:rPr>
          <w:sz w:val="22"/>
          <w:szCs w:val="22"/>
        </w:rPr>
        <w:t xml:space="preserve">it missed the short-form application filing deadline through its own </w:t>
      </w:r>
      <w:r w:rsidR="003B33A1">
        <w:rPr>
          <w:sz w:val="22"/>
          <w:szCs w:val="22"/>
        </w:rPr>
        <w:t xml:space="preserve">“breakdown,” </w:t>
      </w:r>
      <w:r w:rsidR="0011622B">
        <w:rPr>
          <w:sz w:val="22"/>
          <w:szCs w:val="22"/>
        </w:rPr>
        <w:t>al</w:t>
      </w:r>
      <w:r w:rsidR="003B33A1">
        <w:rPr>
          <w:sz w:val="22"/>
          <w:szCs w:val="22"/>
        </w:rPr>
        <w:t xml:space="preserve">though </w:t>
      </w:r>
      <w:r w:rsidR="00F8091F">
        <w:rPr>
          <w:sz w:val="22"/>
          <w:szCs w:val="22"/>
        </w:rPr>
        <w:t>LICT</w:t>
      </w:r>
      <w:r w:rsidR="003B33A1">
        <w:rPr>
          <w:sz w:val="22"/>
          <w:szCs w:val="22"/>
        </w:rPr>
        <w:t xml:space="preserve"> </w:t>
      </w:r>
      <w:r w:rsidR="00D66CDD">
        <w:rPr>
          <w:sz w:val="22"/>
          <w:szCs w:val="22"/>
        </w:rPr>
        <w:t>cl</w:t>
      </w:r>
      <w:r w:rsidR="00484ABD">
        <w:rPr>
          <w:sz w:val="22"/>
          <w:szCs w:val="22"/>
        </w:rPr>
        <w:t xml:space="preserve">aims it was </w:t>
      </w:r>
      <w:r w:rsidR="00026A6C">
        <w:rPr>
          <w:sz w:val="22"/>
          <w:szCs w:val="22"/>
        </w:rPr>
        <w:t xml:space="preserve">not </w:t>
      </w:r>
      <w:r w:rsidR="0042750D">
        <w:rPr>
          <w:sz w:val="22"/>
          <w:szCs w:val="22"/>
        </w:rPr>
        <w:t>due to “</w:t>
      </w:r>
      <w:r w:rsidR="00026A6C">
        <w:rPr>
          <w:sz w:val="22"/>
          <w:szCs w:val="22"/>
        </w:rPr>
        <w:t>neglect or i</w:t>
      </w:r>
      <w:r w:rsidR="00BE02CF">
        <w:rPr>
          <w:sz w:val="22"/>
          <w:szCs w:val="22"/>
        </w:rPr>
        <w:t>gnorance of the Commission’s rules</w:t>
      </w:r>
      <w:r w:rsidR="006D6B45">
        <w:rPr>
          <w:sz w:val="22"/>
          <w:szCs w:val="22"/>
        </w:rPr>
        <w:t>,</w:t>
      </w:r>
      <w:r w:rsidR="00BE02CF">
        <w:rPr>
          <w:sz w:val="22"/>
          <w:szCs w:val="22"/>
        </w:rPr>
        <w:t>”</w:t>
      </w:r>
      <w:r>
        <w:rPr>
          <w:rStyle w:val="FootnoteReference"/>
          <w:sz w:val="22"/>
          <w:szCs w:val="22"/>
        </w:rPr>
        <w:footnoteReference w:id="17"/>
      </w:r>
      <w:r w:rsidR="00487BEA">
        <w:rPr>
          <w:sz w:val="22"/>
          <w:szCs w:val="22"/>
        </w:rPr>
        <w:t xml:space="preserve"> </w:t>
      </w:r>
      <w:r w:rsidR="00F103DD">
        <w:rPr>
          <w:sz w:val="22"/>
          <w:szCs w:val="22"/>
        </w:rPr>
        <w:t xml:space="preserve">but this does </w:t>
      </w:r>
      <w:r w:rsidR="00487BEA">
        <w:rPr>
          <w:sz w:val="22"/>
          <w:szCs w:val="22"/>
        </w:rPr>
        <w:t>not outweigh</w:t>
      </w:r>
      <w:r w:rsidR="006C0CBF">
        <w:rPr>
          <w:sz w:val="22"/>
          <w:szCs w:val="22"/>
        </w:rPr>
        <w:t xml:space="preserve"> the policy reasons for </w:t>
      </w:r>
      <w:r w:rsidR="008F3F5F">
        <w:rPr>
          <w:sz w:val="22"/>
          <w:szCs w:val="22"/>
        </w:rPr>
        <w:t xml:space="preserve">the Commission’s </w:t>
      </w:r>
      <w:r w:rsidR="006D6B45">
        <w:rPr>
          <w:sz w:val="22"/>
          <w:szCs w:val="22"/>
        </w:rPr>
        <w:t>rule</w:t>
      </w:r>
      <w:r w:rsidR="001B1101">
        <w:rPr>
          <w:sz w:val="22"/>
          <w:szCs w:val="22"/>
        </w:rPr>
        <w:t xml:space="preserve">, which is </w:t>
      </w:r>
      <w:r w:rsidR="00294930">
        <w:rPr>
          <w:sz w:val="22"/>
          <w:szCs w:val="22"/>
        </w:rPr>
        <w:t>to provide fair and equal treatment of applicants</w:t>
      </w:r>
      <w:r w:rsidR="00EB0E3B">
        <w:rPr>
          <w:sz w:val="22"/>
          <w:szCs w:val="22"/>
        </w:rPr>
        <w:t>.</w:t>
      </w:r>
      <w:r w:rsidR="00294930">
        <w:rPr>
          <w:sz w:val="22"/>
          <w:szCs w:val="22"/>
        </w:rPr>
        <w:t xml:space="preserve">  </w:t>
      </w:r>
      <w:r w:rsidR="00EB0E3B">
        <w:rPr>
          <w:sz w:val="22"/>
          <w:szCs w:val="22"/>
        </w:rPr>
        <w:t xml:space="preserve">  </w:t>
      </w:r>
    </w:p>
    <w:p w:rsidR="00B503A1" w:rsidP="00B503A1" w14:paraId="2F2928A6" w14:textId="77777777">
      <w:pPr>
        <w:ind w:firstLine="720"/>
        <w:rPr>
          <w:sz w:val="22"/>
          <w:szCs w:val="22"/>
        </w:rPr>
      </w:pPr>
    </w:p>
    <w:p w:rsidR="002D7003" w:rsidP="00420E44" w14:paraId="6EB33F6C" w14:textId="5913CBB6">
      <w:pPr>
        <w:spacing w:line="259" w:lineRule="auto"/>
        <w:ind w:firstLine="720"/>
        <w:rPr>
          <w:sz w:val="22"/>
          <w:szCs w:val="22"/>
        </w:rPr>
      </w:pPr>
      <w:r>
        <w:rPr>
          <w:sz w:val="22"/>
          <w:szCs w:val="22"/>
        </w:rPr>
        <w:t>LICT rationalizes that its request for special treatment should be granted because</w:t>
      </w:r>
      <w:r w:rsidR="00952290">
        <w:rPr>
          <w:sz w:val="22"/>
          <w:szCs w:val="22"/>
        </w:rPr>
        <w:t xml:space="preserve"> </w:t>
      </w:r>
      <w:r w:rsidR="00E87519">
        <w:rPr>
          <w:sz w:val="22"/>
          <w:szCs w:val="22"/>
        </w:rPr>
        <w:t>“t</w:t>
      </w:r>
      <w:r w:rsidRPr="002743C2" w:rsidR="002743C2">
        <w:rPr>
          <w:sz w:val="22"/>
          <w:szCs w:val="22"/>
        </w:rPr>
        <w:t>here is ample time</w:t>
      </w:r>
      <w:r w:rsidR="002743C2">
        <w:rPr>
          <w:sz w:val="22"/>
          <w:szCs w:val="22"/>
        </w:rPr>
        <w:t xml:space="preserve"> </w:t>
      </w:r>
      <w:r w:rsidRPr="002743C2" w:rsidR="002743C2">
        <w:rPr>
          <w:sz w:val="22"/>
          <w:szCs w:val="22"/>
        </w:rPr>
        <w:t xml:space="preserve">to process a late-filed </w:t>
      </w:r>
      <w:r w:rsidR="00995992">
        <w:rPr>
          <w:sz w:val="22"/>
          <w:szCs w:val="22"/>
        </w:rPr>
        <w:t xml:space="preserve">FCC </w:t>
      </w:r>
      <w:r w:rsidRPr="002743C2" w:rsidR="002743C2">
        <w:rPr>
          <w:sz w:val="22"/>
          <w:szCs w:val="22"/>
        </w:rPr>
        <w:t>Form</w:t>
      </w:r>
      <w:r w:rsidR="00CF6A63">
        <w:rPr>
          <w:sz w:val="22"/>
          <w:szCs w:val="22"/>
        </w:rPr>
        <w:t> </w:t>
      </w:r>
      <w:r w:rsidRPr="002743C2" w:rsidR="002743C2">
        <w:rPr>
          <w:sz w:val="22"/>
          <w:szCs w:val="22"/>
        </w:rPr>
        <w:t>175 without disrupting the auction schedule or prejudicing any other</w:t>
      </w:r>
      <w:r w:rsidR="002743C2">
        <w:rPr>
          <w:sz w:val="22"/>
          <w:szCs w:val="22"/>
        </w:rPr>
        <w:t xml:space="preserve"> </w:t>
      </w:r>
      <w:r w:rsidRPr="002743C2" w:rsidR="002743C2">
        <w:rPr>
          <w:sz w:val="22"/>
          <w:szCs w:val="22"/>
        </w:rPr>
        <w:t>bidder.</w:t>
      </w:r>
      <w:r w:rsidR="00CF6385">
        <w:rPr>
          <w:sz w:val="22"/>
          <w:szCs w:val="22"/>
        </w:rPr>
        <w:t>”</w:t>
      </w:r>
      <w:r>
        <w:rPr>
          <w:rStyle w:val="FootnoteReference"/>
          <w:sz w:val="22"/>
          <w:szCs w:val="22"/>
        </w:rPr>
        <w:footnoteReference w:id="18"/>
      </w:r>
      <w:r w:rsidR="007F259C">
        <w:rPr>
          <w:sz w:val="22"/>
          <w:szCs w:val="22"/>
        </w:rPr>
        <w:t xml:space="preserve"> </w:t>
      </w:r>
      <w:r w:rsidR="00CF6385">
        <w:rPr>
          <w:sz w:val="22"/>
          <w:szCs w:val="22"/>
        </w:rPr>
        <w:t xml:space="preserve"> </w:t>
      </w:r>
      <w:r w:rsidR="00C81371">
        <w:rPr>
          <w:sz w:val="22"/>
          <w:szCs w:val="22"/>
        </w:rPr>
        <w:t xml:space="preserve">This </w:t>
      </w:r>
      <w:r w:rsidRPr="15ED2C92" w:rsidR="00E1576A">
        <w:rPr>
          <w:sz w:val="22"/>
          <w:szCs w:val="22"/>
        </w:rPr>
        <w:t xml:space="preserve">assertion </w:t>
      </w:r>
      <w:r w:rsidR="00C81371">
        <w:rPr>
          <w:sz w:val="22"/>
          <w:szCs w:val="22"/>
        </w:rPr>
        <w:t xml:space="preserve">is </w:t>
      </w:r>
      <w:r w:rsidRPr="15ED2C92" w:rsidR="00E1576A">
        <w:rPr>
          <w:sz w:val="22"/>
          <w:szCs w:val="22"/>
        </w:rPr>
        <w:t xml:space="preserve">both </w:t>
      </w:r>
      <w:r w:rsidRPr="15ED2C92" w:rsidR="00462B66">
        <w:rPr>
          <w:sz w:val="22"/>
          <w:szCs w:val="22"/>
        </w:rPr>
        <w:t xml:space="preserve">incorrect </w:t>
      </w:r>
      <w:r w:rsidRPr="15ED2C92" w:rsidR="00E1576A">
        <w:rPr>
          <w:sz w:val="22"/>
          <w:szCs w:val="22"/>
        </w:rPr>
        <w:t xml:space="preserve">and </w:t>
      </w:r>
      <w:r w:rsidRPr="15ED2C92" w:rsidR="004A0C56">
        <w:rPr>
          <w:sz w:val="22"/>
          <w:szCs w:val="22"/>
        </w:rPr>
        <w:t>misses the point</w:t>
      </w:r>
      <w:r w:rsidR="00C81371">
        <w:rPr>
          <w:sz w:val="22"/>
          <w:szCs w:val="22"/>
        </w:rPr>
        <w:t>.</w:t>
      </w:r>
      <w:r w:rsidR="002743C2">
        <w:rPr>
          <w:sz w:val="22"/>
          <w:szCs w:val="22"/>
        </w:rPr>
        <w:t xml:space="preserve">  </w:t>
      </w:r>
      <w:r w:rsidR="006B1B27">
        <w:rPr>
          <w:sz w:val="22"/>
          <w:szCs w:val="22"/>
        </w:rPr>
        <w:t>T</w:t>
      </w:r>
      <w:r w:rsidRPr="005966BC" w:rsidR="005966BC">
        <w:rPr>
          <w:sz w:val="22"/>
          <w:szCs w:val="22"/>
        </w:rPr>
        <w:t>he auction process includes multiple succeeding deadlines, including application filing deadlines, the upfront payment deadline, and deadlines at the end of each round of bidding, which must be strictly observed to assure that an auction is fair and objective to all participants.</w:t>
      </w:r>
      <w:r>
        <w:rPr>
          <w:rStyle w:val="FootnoteReference"/>
          <w:sz w:val="22"/>
          <w:szCs w:val="22"/>
        </w:rPr>
        <w:footnoteReference w:id="19"/>
      </w:r>
      <w:r w:rsidR="007F259C">
        <w:rPr>
          <w:sz w:val="22"/>
          <w:szCs w:val="22"/>
        </w:rPr>
        <w:t xml:space="preserve"> </w:t>
      </w:r>
      <w:r w:rsidR="003F272C">
        <w:rPr>
          <w:sz w:val="22"/>
          <w:szCs w:val="22"/>
        </w:rPr>
        <w:t xml:space="preserve"> </w:t>
      </w:r>
      <w:r w:rsidRPr="15ED2C92" w:rsidR="00A15B32">
        <w:rPr>
          <w:sz w:val="22"/>
          <w:szCs w:val="22"/>
        </w:rPr>
        <w:t>Accepting a</w:t>
      </w:r>
      <w:r w:rsidRPr="15ED2C92" w:rsidR="006738A4">
        <w:rPr>
          <w:sz w:val="22"/>
          <w:szCs w:val="22"/>
        </w:rPr>
        <w:t xml:space="preserve"> short-form </w:t>
      </w:r>
      <w:r w:rsidRPr="15ED2C92" w:rsidR="00A15B32">
        <w:rPr>
          <w:sz w:val="22"/>
          <w:szCs w:val="22"/>
        </w:rPr>
        <w:t xml:space="preserve">application a month after the </w:t>
      </w:r>
      <w:r w:rsidRPr="15ED2C92" w:rsidR="006738A4">
        <w:rPr>
          <w:sz w:val="22"/>
          <w:szCs w:val="22"/>
        </w:rPr>
        <w:t xml:space="preserve">filing deadline would necessarily disrupt the </w:t>
      </w:r>
      <w:r w:rsidRPr="15ED2C92" w:rsidR="003041FB">
        <w:rPr>
          <w:sz w:val="22"/>
          <w:szCs w:val="22"/>
        </w:rPr>
        <w:t>orderly review of application</w:t>
      </w:r>
      <w:r w:rsidRPr="15ED2C92" w:rsidR="006B2FF1">
        <w:rPr>
          <w:sz w:val="22"/>
          <w:szCs w:val="22"/>
        </w:rPr>
        <w:t>s</w:t>
      </w:r>
      <w:r w:rsidRPr="15ED2C92" w:rsidR="003041FB">
        <w:rPr>
          <w:sz w:val="22"/>
          <w:szCs w:val="22"/>
        </w:rPr>
        <w:t>.</w:t>
      </w:r>
      <w:r w:rsidRPr="15ED2C92" w:rsidR="00951999">
        <w:rPr>
          <w:sz w:val="22"/>
          <w:szCs w:val="22"/>
        </w:rPr>
        <w:t xml:space="preserve">  To waive </w:t>
      </w:r>
      <w:r w:rsidRPr="15ED2C92" w:rsidR="005F0208">
        <w:rPr>
          <w:sz w:val="22"/>
          <w:szCs w:val="22"/>
        </w:rPr>
        <w:t xml:space="preserve">an auction deadline under </w:t>
      </w:r>
      <w:r w:rsidR="008A6B81">
        <w:rPr>
          <w:sz w:val="22"/>
          <w:szCs w:val="22"/>
        </w:rPr>
        <w:t>the</w:t>
      </w:r>
      <w:r w:rsidRPr="15ED2C92" w:rsidR="008A6B81">
        <w:rPr>
          <w:sz w:val="22"/>
          <w:szCs w:val="22"/>
        </w:rPr>
        <w:t xml:space="preserve"> </w:t>
      </w:r>
      <w:r w:rsidRPr="15ED2C92" w:rsidR="005F0208">
        <w:rPr>
          <w:sz w:val="22"/>
          <w:szCs w:val="22"/>
        </w:rPr>
        <w:t xml:space="preserve">circumstances </w:t>
      </w:r>
      <w:r w:rsidR="008A6B81">
        <w:rPr>
          <w:sz w:val="22"/>
          <w:szCs w:val="22"/>
        </w:rPr>
        <w:t xml:space="preserve">present here </w:t>
      </w:r>
      <w:r w:rsidRPr="15ED2C92" w:rsidR="005F0208">
        <w:rPr>
          <w:sz w:val="22"/>
          <w:szCs w:val="22"/>
        </w:rPr>
        <w:t xml:space="preserve">would </w:t>
      </w:r>
      <w:r w:rsidRPr="15ED2C92" w:rsidR="6FFBB9E1">
        <w:rPr>
          <w:sz w:val="22"/>
          <w:szCs w:val="22"/>
        </w:rPr>
        <w:t>allow</w:t>
      </w:r>
      <w:r w:rsidRPr="15ED2C92" w:rsidR="00D2090B">
        <w:rPr>
          <w:sz w:val="22"/>
          <w:szCs w:val="22"/>
        </w:rPr>
        <w:t xml:space="preserve"> any party </w:t>
      </w:r>
      <w:r w:rsidRPr="15ED2C92" w:rsidR="00444FDD">
        <w:rPr>
          <w:sz w:val="22"/>
          <w:szCs w:val="22"/>
        </w:rPr>
        <w:t>that simply</w:t>
      </w:r>
      <w:r w:rsidRPr="15ED2C92" w:rsidR="003C2C8F">
        <w:rPr>
          <w:sz w:val="22"/>
          <w:szCs w:val="22"/>
        </w:rPr>
        <w:t xml:space="preserve"> was not </w:t>
      </w:r>
      <w:r w:rsidRPr="15ED2C92" w:rsidR="00865B9D">
        <w:rPr>
          <w:sz w:val="22"/>
          <w:szCs w:val="22"/>
        </w:rPr>
        <w:t xml:space="preserve">attentive to </w:t>
      </w:r>
      <w:r w:rsidRPr="15ED2C92" w:rsidR="00D16327">
        <w:rPr>
          <w:sz w:val="22"/>
          <w:szCs w:val="22"/>
        </w:rPr>
        <w:t xml:space="preserve">auction deadlines to </w:t>
      </w:r>
      <w:r w:rsidRPr="15ED2C92" w:rsidR="00865B9D">
        <w:rPr>
          <w:sz w:val="22"/>
          <w:szCs w:val="22"/>
        </w:rPr>
        <w:t>seek to file a late application</w:t>
      </w:r>
      <w:r w:rsidRPr="15ED2C92" w:rsidR="00672905">
        <w:rPr>
          <w:sz w:val="22"/>
          <w:szCs w:val="22"/>
        </w:rPr>
        <w:t>, further disrupting the auction process</w:t>
      </w:r>
      <w:r w:rsidRPr="15ED2C92" w:rsidR="00865B9D">
        <w:rPr>
          <w:sz w:val="22"/>
          <w:szCs w:val="22"/>
        </w:rPr>
        <w:t>.</w:t>
      </w:r>
    </w:p>
    <w:p w:rsidR="002D7003" w:rsidP="005B1537" w14:paraId="17F13E5F" w14:textId="77777777">
      <w:pPr>
        <w:ind w:firstLine="720"/>
        <w:rPr>
          <w:sz w:val="22"/>
          <w:szCs w:val="22"/>
        </w:rPr>
      </w:pPr>
    </w:p>
    <w:p w:rsidR="004066A1" w:rsidRPr="004066A1" w:rsidP="00CE6C64" w14:paraId="45A2A445" w14:textId="4A44DB7E">
      <w:pPr>
        <w:ind w:firstLine="720"/>
        <w:rPr>
          <w:sz w:val="22"/>
          <w:szCs w:val="22"/>
        </w:rPr>
      </w:pPr>
      <w:r>
        <w:rPr>
          <w:sz w:val="22"/>
          <w:szCs w:val="22"/>
        </w:rPr>
        <w:t xml:space="preserve">LICT </w:t>
      </w:r>
      <w:r w:rsidR="00814BD1">
        <w:rPr>
          <w:sz w:val="22"/>
          <w:szCs w:val="22"/>
        </w:rPr>
        <w:t>further</w:t>
      </w:r>
      <w:r>
        <w:rPr>
          <w:sz w:val="22"/>
          <w:szCs w:val="22"/>
        </w:rPr>
        <w:t xml:space="preserve"> asserts that </w:t>
      </w:r>
      <w:r w:rsidR="00661AF3">
        <w:rPr>
          <w:sz w:val="22"/>
          <w:szCs w:val="22"/>
        </w:rPr>
        <w:t xml:space="preserve">its participation in Auction 113 would serve the public interest </w:t>
      </w:r>
      <w:r w:rsidR="005B1537">
        <w:rPr>
          <w:sz w:val="22"/>
          <w:szCs w:val="22"/>
        </w:rPr>
        <w:t xml:space="preserve">because </w:t>
      </w:r>
      <w:r w:rsidR="00A261F4">
        <w:rPr>
          <w:sz w:val="22"/>
          <w:szCs w:val="22"/>
        </w:rPr>
        <w:t>“</w:t>
      </w:r>
      <w:r w:rsidR="005B1537">
        <w:rPr>
          <w:sz w:val="22"/>
          <w:szCs w:val="22"/>
        </w:rPr>
        <w:t xml:space="preserve">it is a </w:t>
      </w:r>
      <w:r w:rsidRPr="005B1537" w:rsidR="005B1537">
        <w:rPr>
          <w:sz w:val="22"/>
          <w:szCs w:val="22"/>
        </w:rPr>
        <w:t>rural service provider seeking licenses</w:t>
      </w:r>
      <w:r w:rsidR="005B1537">
        <w:rPr>
          <w:sz w:val="22"/>
          <w:szCs w:val="22"/>
        </w:rPr>
        <w:t xml:space="preserve"> </w:t>
      </w:r>
      <w:r w:rsidRPr="005B1537" w:rsidR="005B1537">
        <w:rPr>
          <w:sz w:val="22"/>
          <w:szCs w:val="22"/>
        </w:rPr>
        <w:t>in markets it already serves</w:t>
      </w:r>
      <w:r w:rsidRPr="00A261F4" w:rsidR="00A261F4">
        <w:rPr>
          <w:sz w:val="22"/>
          <w:szCs w:val="22"/>
        </w:rPr>
        <w:t>, and its participation advances the Commission</w:t>
      </w:r>
      <w:r w:rsidR="00617494">
        <w:rPr>
          <w:sz w:val="22"/>
          <w:szCs w:val="22"/>
        </w:rPr>
        <w:t>’</w:t>
      </w:r>
      <w:r w:rsidRPr="00A261F4" w:rsidR="00A261F4">
        <w:rPr>
          <w:sz w:val="22"/>
          <w:szCs w:val="22"/>
        </w:rPr>
        <w:t>s goals of efficient</w:t>
      </w:r>
      <w:r w:rsidR="00A261F4">
        <w:rPr>
          <w:sz w:val="22"/>
          <w:szCs w:val="22"/>
        </w:rPr>
        <w:t xml:space="preserve"> </w:t>
      </w:r>
      <w:r w:rsidRPr="00A261F4" w:rsidR="00A261F4">
        <w:rPr>
          <w:sz w:val="22"/>
          <w:szCs w:val="22"/>
        </w:rPr>
        <w:t>spectrum use and rural broadband deployment</w:t>
      </w:r>
      <w:r w:rsidR="00275797">
        <w:rPr>
          <w:sz w:val="22"/>
          <w:szCs w:val="22"/>
        </w:rPr>
        <w:t>.</w:t>
      </w:r>
      <w:r w:rsidR="00F16644">
        <w:rPr>
          <w:sz w:val="22"/>
          <w:szCs w:val="22"/>
        </w:rPr>
        <w:t>”</w:t>
      </w:r>
      <w:r>
        <w:rPr>
          <w:rStyle w:val="FootnoteReference"/>
          <w:sz w:val="22"/>
          <w:szCs w:val="22"/>
        </w:rPr>
        <w:footnoteReference w:id="20"/>
      </w:r>
      <w:r w:rsidR="003E3B15">
        <w:rPr>
          <w:sz w:val="22"/>
          <w:szCs w:val="22"/>
        </w:rPr>
        <w:t xml:space="preserve"> </w:t>
      </w:r>
      <w:r w:rsidR="005B1537">
        <w:rPr>
          <w:sz w:val="22"/>
          <w:szCs w:val="22"/>
        </w:rPr>
        <w:t xml:space="preserve"> </w:t>
      </w:r>
      <w:r w:rsidR="00F279ED">
        <w:rPr>
          <w:sz w:val="22"/>
          <w:szCs w:val="22"/>
        </w:rPr>
        <w:t>This claim is purely speculative</w:t>
      </w:r>
      <w:r w:rsidR="008F5368">
        <w:rPr>
          <w:sz w:val="22"/>
          <w:szCs w:val="22"/>
        </w:rPr>
        <w:t xml:space="preserve">.  </w:t>
      </w:r>
      <w:r w:rsidR="00D35965">
        <w:rPr>
          <w:sz w:val="22"/>
          <w:szCs w:val="22"/>
        </w:rPr>
        <w:t xml:space="preserve">There is no guarantee that </w:t>
      </w:r>
      <w:r w:rsidR="008F5368">
        <w:rPr>
          <w:sz w:val="22"/>
          <w:szCs w:val="22"/>
        </w:rPr>
        <w:t>LICT would win a</w:t>
      </w:r>
      <w:r w:rsidR="00B2037A">
        <w:rPr>
          <w:sz w:val="22"/>
          <w:szCs w:val="22"/>
        </w:rPr>
        <w:t>ny</w:t>
      </w:r>
      <w:r w:rsidR="008F5368">
        <w:rPr>
          <w:sz w:val="22"/>
          <w:szCs w:val="22"/>
        </w:rPr>
        <w:t xml:space="preserve"> license</w:t>
      </w:r>
      <w:r w:rsidR="00B2037A">
        <w:rPr>
          <w:sz w:val="22"/>
          <w:szCs w:val="22"/>
        </w:rPr>
        <w:t>s</w:t>
      </w:r>
      <w:r w:rsidR="008F5368">
        <w:rPr>
          <w:sz w:val="22"/>
          <w:szCs w:val="22"/>
        </w:rPr>
        <w:t xml:space="preserve"> in the auction, or </w:t>
      </w:r>
      <w:r w:rsidR="00D35965">
        <w:rPr>
          <w:sz w:val="22"/>
          <w:szCs w:val="22"/>
        </w:rPr>
        <w:t xml:space="preserve">even if it did, whether </w:t>
      </w:r>
      <w:r w:rsidR="009E7667">
        <w:rPr>
          <w:sz w:val="22"/>
          <w:szCs w:val="22"/>
        </w:rPr>
        <w:t>or how LICT might put th</w:t>
      </w:r>
      <w:r w:rsidR="00B2037A">
        <w:rPr>
          <w:sz w:val="22"/>
          <w:szCs w:val="22"/>
        </w:rPr>
        <w:t>ose</w:t>
      </w:r>
      <w:r w:rsidR="009E7667">
        <w:rPr>
          <w:sz w:val="22"/>
          <w:szCs w:val="22"/>
        </w:rPr>
        <w:t xml:space="preserve"> license</w:t>
      </w:r>
      <w:r w:rsidR="00B2037A">
        <w:rPr>
          <w:sz w:val="22"/>
          <w:szCs w:val="22"/>
        </w:rPr>
        <w:t>s</w:t>
      </w:r>
      <w:r w:rsidR="009E7667">
        <w:rPr>
          <w:sz w:val="22"/>
          <w:szCs w:val="22"/>
        </w:rPr>
        <w:t xml:space="preserve"> to use.</w:t>
      </w:r>
      <w:r w:rsidR="008F5368">
        <w:rPr>
          <w:sz w:val="22"/>
          <w:szCs w:val="22"/>
        </w:rPr>
        <w:t xml:space="preserve">  </w:t>
      </w:r>
      <w:r w:rsidR="003E3B15">
        <w:rPr>
          <w:sz w:val="22"/>
          <w:szCs w:val="22"/>
        </w:rPr>
        <w:t>Such s</w:t>
      </w:r>
      <w:r w:rsidRPr="00A07DE1" w:rsidR="00A07DE1">
        <w:rPr>
          <w:sz w:val="22"/>
          <w:szCs w:val="22"/>
        </w:rPr>
        <w:t>peculative claims that the public interest might be served by waiving the deadline are insufficient to show good cause for a waiver</w:t>
      </w:r>
      <w:r w:rsidR="00CF5F2D">
        <w:rPr>
          <w:sz w:val="22"/>
          <w:szCs w:val="22"/>
        </w:rPr>
        <w:t xml:space="preserve"> when </w:t>
      </w:r>
      <w:r w:rsidR="00405221">
        <w:rPr>
          <w:sz w:val="22"/>
          <w:szCs w:val="22"/>
        </w:rPr>
        <w:t xml:space="preserve">weighed </w:t>
      </w:r>
      <w:r w:rsidR="00454F03">
        <w:rPr>
          <w:sz w:val="22"/>
          <w:szCs w:val="22"/>
        </w:rPr>
        <w:t xml:space="preserve">against the public benefit </w:t>
      </w:r>
      <w:r w:rsidR="00F7495B">
        <w:rPr>
          <w:sz w:val="22"/>
          <w:szCs w:val="22"/>
        </w:rPr>
        <w:t>served by</w:t>
      </w:r>
      <w:r w:rsidR="00454F03">
        <w:rPr>
          <w:sz w:val="22"/>
          <w:szCs w:val="22"/>
        </w:rPr>
        <w:t xml:space="preserve"> enforcement</w:t>
      </w:r>
      <w:r w:rsidR="003E3B15">
        <w:rPr>
          <w:sz w:val="22"/>
          <w:szCs w:val="22"/>
        </w:rPr>
        <w:t>.</w:t>
      </w:r>
      <w:r>
        <w:rPr>
          <w:rStyle w:val="FootnoteReference"/>
          <w:sz w:val="22"/>
          <w:szCs w:val="22"/>
        </w:rPr>
        <w:footnoteReference w:id="21"/>
      </w:r>
      <w:r w:rsidR="003E3B15">
        <w:rPr>
          <w:sz w:val="22"/>
          <w:szCs w:val="22"/>
        </w:rPr>
        <w:t xml:space="preserve">  </w:t>
      </w:r>
      <w:r w:rsidR="0058713F">
        <w:rPr>
          <w:sz w:val="22"/>
          <w:szCs w:val="22"/>
        </w:rPr>
        <w:t xml:space="preserve">As the Commission has </w:t>
      </w:r>
      <w:r w:rsidR="00FC40BD">
        <w:rPr>
          <w:sz w:val="22"/>
          <w:szCs w:val="22"/>
        </w:rPr>
        <w:t>emphasized</w:t>
      </w:r>
      <w:r w:rsidR="0058713F">
        <w:rPr>
          <w:sz w:val="22"/>
          <w:szCs w:val="22"/>
        </w:rPr>
        <w:t xml:space="preserve">, such arguments </w:t>
      </w:r>
      <w:r w:rsidRPr="001D6707" w:rsidR="0058713F">
        <w:rPr>
          <w:sz w:val="22"/>
          <w:szCs w:val="22"/>
        </w:rPr>
        <w:t>“</w:t>
      </w:r>
      <w:r w:rsidRPr="001D6707" w:rsidR="001D6707">
        <w:rPr>
          <w:sz w:val="22"/>
          <w:szCs w:val="22"/>
        </w:rPr>
        <w:t>could be asserted whenever an auction deadline is missed</w:t>
      </w:r>
      <w:r w:rsidR="003D281D">
        <w:rPr>
          <w:sz w:val="22"/>
          <w:szCs w:val="22"/>
        </w:rPr>
        <w:t>.</w:t>
      </w:r>
      <w:r w:rsidR="00FC62AA">
        <w:rPr>
          <w:sz w:val="22"/>
          <w:szCs w:val="22"/>
        </w:rPr>
        <w:t xml:space="preserve"> </w:t>
      </w:r>
      <w:r w:rsidR="003D281D">
        <w:rPr>
          <w:sz w:val="22"/>
          <w:szCs w:val="22"/>
        </w:rPr>
        <w:t xml:space="preserve"> F</w:t>
      </w:r>
      <w:r w:rsidRPr="001D6707" w:rsidR="001D6707">
        <w:rPr>
          <w:sz w:val="22"/>
          <w:szCs w:val="22"/>
        </w:rPr>
        <w:t>or that reason, the Commission has routinely rejected such arguments in declining to grant other requests for waiver of its competitive bidding rules</w:t>
      </w:r>
      <w:r w:rsidR="00B71318">
        <w:rPr>
          <w:sz w:val="22"/>
          <w:szCs w:val="22"/>
        </w:rPr>
        <w:t xml:space="preserve"> </w:t>
      </w:r>
      <w:r w:rsidR="00C85541">
        <w:rPr>
          <w:sz w:val="22"/>
          <w:szCs w:val="22"/>
        </w:rPr>
        <w:t xml:space="preserve">. . . </w:t>
      </w:r>
      <w:r w:rsidR="00F77058">
        <w:rPr>
          <w:sz w:val="22"/>
          <w:szCs w:val="22"/>
        </w:rPr>
        <w:t>.</w:t>
      </w:r>
      <w:r w:rsidR="00C85541">
        <w:rPr>
          <w:sz w:val="22"/>
          <w:szCs w:val="22"/>
        </w:rPr>
        <w:t>”</w:t>
      </w:r>
      <w:r>
        <w:rPr>
          <w:rStyle w:val="FootnoteReference"/>
        </w:rPr>
        <w:footnoteReference w:id="22"/>
      </w:r>
    </w:p>
    <w:p w:rsidR="00883A24" w:rsidRPr="00883A24" w:rsidP="00883A24" w14:paraId="15981869" w14:textId="77777777">
      <w:pPr>
        <w:rPr>
          <w:sz w:val="22"/>
          <w:szCs w:val="22"/>
        </w:rPr>
      </w:pPr>
    </w:p>
    <w:p w:rsidR="009C17E9" w:rsidP="006F426B" w14:paraId="7E83E875" w14:textId="1C09DEC8">
      <w:pPr>
        <w:ind w:firstLine="720"/>
        <w:rPr>
          <w:sz w:val="22"/>
          <w:szCs w:val="22"/>
        </w:rPr>
      </w:pPr>
      <w:r>
        <w:rPr>
          <w:sz w:val="22"/>
          <w:szCs w:val="22"/>
        </w:rPr>
        <w:t>Sec</w:t>
      </w:r>
      <w:r w:rsidR="00231CCB">
        <w:rPr>
          <w:sz w:val="22"/>
          <w:szCs w:val="22"/>
        </w:rPr>
        <w:t xml:space="preserve">ond, </w:t>
      </w:r>
      <w:r w:rsidR="00030C49">
        <w:rPr>
          <w:sz w:val="22"/>
          <w:szCs w:val="22"/>
        </w:rPr>
        <w:t>LICT</w:t>
      </w:r>
      <w:r w:rsidRPr="00030C49" w:rsidR="00030C49">
        <w:t xml:space="preserve"> </w:t>
      </w:r>
      <w:r w:rsidR="00030C49">
        <w:rPr>
          <w:sz w:val="22"/>
          <w:szCs w:val="22"/>
        </w:rPr>
        <w:t xml:space="preserve">has </w:t>
      </w:r>
      <w:r w:rsidRPr="00030C49" w:rsidR="00030C49">
        <w:rPr>
          <w:sz w:val="22"/>
          <w:szCs w:val="22"/>
        </w:rPr>
        <w:t>not demonstrate</w:t>
      </w:r>
      <w:r w:rsidR="00030C49">
        <w:rPr>
          <w:sz w:val="22"/>
          <w:szCs w:val="22"/>
        </w:rPr>
        <w:t>d</w:t>
      </w:r>
      <w:r w:rsidRPr="00030C49" w:rsidR="00030C49">
        <w:rPr>
          <w:sz w:val="22"/>
          <w:szCs w:val="22"/>
        </w:rPr>
        <w:t xml:space="preserve"> </w:t>
      </w:r>
      <w:r w:rsidR="007A4303">
        <w:rPr>
          <w:sz w:val="22"/>
          <w:szCs w:val="22"/>
        </w:rPr>
        <w:t xml:space="preserve">unique or unusual factual circumstances </w:t>
      </w:r>
      <w:r w:rsidR="001A03FE">
        <w:rPr>
          <w:sz w:val="22"/>
          <w:szCs w:val="22"/>
        </w:rPr>
        <w:t>such that application of the deadline would be inequitable, unduly burdensome, or contrary to the public interest</w:t>
      </w:r>
      <w:r w:rsidR="007464A0">
        <w:rPr>
          <w:sz w:val="22"/>
          <w:szCs w:val="22"/>
        </w:rPr>
        <w:t>, or that the applicant had no reasonable alternative.</w:t>
      </w:r>
      <w:r>
        <w:rPr>
          <w:rStyle w:val="FootnoteReference"/>
          <w:sz w:val="22"/>
          <w:szCs w:val="22"/>
        </w:rPr>
        <w:footnoteReference w:id="23"/>
      </w:r>
      <w:r w:rsidR="003225BC">
        <w:rPr>
          <w:sz w:val="22"/>
          <w:szCs w:val="22"/>
        </w:rPr>
        <w:t xml:space="preserve"> </w:t>
      </w:r>
      <w:r w:rsidR="0071743A">
        <w:rPr>
          <w:sz w:val="22"/>
          <w:szCs w:val="22"/>
        </w:rPr>
        <w:t xml:space="preserve"> </w:t>
      </w:r>
      <w:r w:rsidR="00012E0E">
        <w:rPr>
          <w:sz w:val="22"/>
          <w:szCs w:val="22"/>
        </w:rPr>
        <w:t xml:space="preserve">LICT </w:t>
      </w:r>
      <w:r w:rsidR="00D26535">
        <w:rPr>
          <w:sz w:val="22"/>
          <w:szCs w:val="22"/>
        </w:rPr>
        <w:t>asserts that it</w:t>
      </w:r>
      <w:r w:rsidR="00012E0E">
        <w:rPr>
          <w:sz w:val="22"/>
          <w:szCs w:val="22"/>
        </w:rPr>
        <w:t xml:space="preserve"> </w:t>
      </w:r>
      <w:r w:rsidR="000E2186">
        <w:rPr>
          <w:sz w:val="22"/>
          <w:szCs w:val="22"/>
        </w:rPr>
        <w:t xml:space="preserve">failed to file a timely </w:t>
      </w:r>
      <w:r w:rsidR="00995992">
        <w:rPr>
          <w:sz w:val="22"/>
          <w:szCs w:val="22"/>
        </w:rPr>
        <w:t>FCC</w:t>
      </w:r>
      <w:r w:rsidR="000E2186">
        <w:rPr>
          <w:sz w:val="22"/>
          <w:szCs w:val="22"/>
        </w:rPr>
        <w:t xml:space="preserve"> Form 175 for Auction 113</w:t>
      </w:r>
      <w:r w:rsidR="00DA2683">
        <w:rPr>
          <w:sz w:val="22"/>
          <w:szCs w:val="22"/>
        </w:rPr>
        <w:t xml:space="preserve"> due to </w:t>
      </w:r>
      <w:r w:rsidR="00175F69">
        <w:rPr>
          <w:sz w:val="22"/>
          <w:szCs w:val="22"/>
        </w:rPr>
        <w:t xml:space="preserve">its </w:t>
      </w:r>
      <w:r w:rsidR="005E1688">
        <w:rPr>
          <w:sz w:val="22"/>
          <w:szCs w:val="22"/>
        </w:rPr>
        <w:t>operational</w:t>
      </w:r>
      <w:r w:rsidR="00920823">
        <w:rPr>
          <w:sz w:val="22"/>
          <w:szCs w:val="22"/>
        </w:rPr>
        <w:t xml:space="preserve"> changes </w:t>
      </w:r>
      <w:r w:rsidR="00D94771">
        <w:rPr>
          <w:sz w:val="22"/>
          <w:szCs w:val="22"/>
        </w:rPr>
        <w:t xml:space="preserve">that caused the filing deadline to </w:t>
      </w:r>
      <w:r w:rsidR="00931054">
        <w:rPr>
          <w:sz w:val="22"/>
          <w:szCs w:val="22"/>
        </w:rPr>
        <w:t>“[</w:t>
      </w:r>
      <w:r w:rsidR="00D94771">
        <w:rPr>
          <w:sz w:val="22"/>
          <w:szCs w:val="22"/>
        </w:rPr>
        <w:t>fall</w:t>
      </w:r>
      <w:r w:rsidR="00931054">
        <w:rPr>
          <w:sz w:val="22"/>
          <w:szCs w:val="22"/>
        </w:rPr>
        <w:t>]</w:t>
      </w:r>
      <w:r w:rsidR="00D94771">
        <w:rPr>
          <w:sz w:val="22"/>
          <w:szCs w:val="22"/>
        </w:rPr>
        <w:t xml:space="preserve"> through the gap.</w:t>
      </w:r>
      <w:r w:rsidR="00931054">
        <w:rPr>
          <w:sz w:val="22"/>
          <w:szCs w:val="22"/>
        </w:rPr>
        <w:t>”</w:t>
      </w:r>
      <w:r>
        <w:rPr>
          <w:rStyle w:val="FootnoteReference"/>
          <w:sz w:val="22"/>
          <w:szCs w:val="22"/>
        </w:rPr>
        <w:footnoteReference w:id="24"/>
      </w:r>
      <w:r w:rsidR="00D94771">
        <w:rPr>
          <w:sz w:val="22"/>
          <w:szCs w:val="22"/>
        </w:rPr>
        <w:t xml:space="preserve">  </w:t>
      </w:r>
      <w:r w:rsidR="00D21AAA">
        <w:rPr>
          <w:sz w:val="22"/>
          <w:szCs w:val="22"/>
        </w:rPr>
        <w:t xml:space="preserve">A prospective applicant’s </w:t>
      </w:r>
      <w:r w:rsidR="00760818">
        <w:rPr>
          <w:sz w:val="22"/>
          <w:szCs w:val="22"/>
        </w:rPr>
        <w:t xml:space="preserve"> </w:t>
      </w:r>
      <w:r w:rsidR="007F487E">
        <w:rPr>
          <w:sz w:val="22"/>
          <w:szCs w:val="22"/>
        </w:rPr>
        <w:t>“</w:t>
      </w:r>
      <w:r w:rsidR="006E5514">
        <w:rPr>
          <w:sz w:val="22"/>
          <w:szCs w:val="22"/>
        </w:rPr>
        <w:t>revised</w:t>
      </w:r>
      <w:r w:rsidR="007F487E">
        <w:rPr>
          <w:sz w:val="22"/>
          <w:szCs w:val="22"/>
        </w:rPr>
        <w:t xml:space="preserve"> internal workflow and compliance-tracking procedures”</w:t>
      </w:r>
      <w:r>
        <w:rPr>
          <w:rStyle w:val="FootnoteReference"/>
          <w:sz w:val="22"/>
          <w:szCs w:val="22"/>
        </w:rPr>
        <w:footnoteReference w:id="25"/>
      </w:r>
      <w:r w:rsidR="00760818">
        <w:rPr>
          <w:sz w:val="22"/>
          <w:szCs w:val="22"/>
        </w:rPr>
        <w:t xml:space="preserve"> </w:t>
      </w:r>
      <w:r w:rsidR="0028493A">
        <w:rPr>
          <w:sz w:val="22"/>
          <w:szCs w:val="22"/>
        </w:rPr>
        <w:t xml:space="preserve">is not a unique </w:t>
      </w:r>
      <w:r w:rsidR="00C20651">
        <w:rPr>
          <w:sz w:val="22"/>
          <w:szCs w:val="22"/>
        </w:rPr>
        <w:t xml:space="preserve">or unusual circumstance that warrants a waiver of </w:t>
      </w:r>
      <w:r w:rsidR="008C0B47">
        <w:rPr>
          <w:sz w:val="22"/>
          <w:szCs w:val="22"/>
        </w:rPr>
        <w:t xml:space="preserve">our auction deadline.  </w:t>
      </w:r>
      <w:r w:rsidR="00B25827">
        <w:rPr>
          <w:sz w:val="22"/>
          <w:szCs w:val="22"/>
        </w:rPr>
        <w:t xml:space="preserve">Unique or unusual circumstances do not exist simply because the applicant did not find out about the </w:t>
      </w:r>
      <w:r w:rsidR="00EF7C55">
        <w:rPr>
          <w:sz w:val="22"/>
          <w:szCs w:val="22"/>
        </w:rPr>
        <w:t xml:space="preserve">short-form </w:t>
      </w:r>
      <w:r w:rsidR="003C74B0">
        <w:rPr>
          <w:sz w:val="22"/>
          <w:szCs w:val="22"/>
        </w:rPr>
        <w:t xml:space="preserve">application </w:t>
      </w:r>
      <w:r w:rsidR="00EF7C55">
        <w:rPr>
          <w:sz w:val="22"/>
          <w:szCs w:val="22"/>
        </w:rPr>
        <w:t xml:space="preserve">filing </w:t>
      </w:r>
      <w:r w:rsidR="00B25827">
        <w:rPr>
          <w:sz w:val="22"/>
          <w:szCs w:val="22"/>
        </w:rPr>
        <w:t>window</w:t>
      </w:r>
      <w:r w:rsidR="00044569">
        <w:rPr>
          <w:sz w:val="22"/>
          <w:szCs w:val="22"/>
        </w:rPr>
        <w:t xml:space="preserve"> </w:t>
      </w:r>
      <w:r w:rsidR="00EF7C55">
        <w:rPr>
          <w:sz w:val="22"/>
          <w:szCs w:val="22"/>
        </w:rPr>
        <w:t>before it was too late to file.</w:t>
      </w:r>
      <w:r>
        <w:rPr>
          <w:rStyle w:val="FootnoteReference"/>
          <w:sz w:val="22"/>
          <w:szCs w:val="22"/>
        </w:rPr>
        <w:footnoteReference w:id="26"/>
      </w:r>
      <w:r w:rsidR="00EF7C55">
        <w:rPr>
          <w:sz w:val="22"/>
          <w:szCs w:val="22"/>
        </w:rPr>
        <w:t xml:space="preserve">  </w:t>
      </w:r>
      <w:r w:rsidR="00E27AC1">
        <w:rPr>
          <w:sz w:val="22"/>
          <w:szCs w:val="22"/>
        </w:rPr>
        <w:t xml:space="preserve">Granting a waiver in such a case </w:t>
      </w:r>
      <w:r w:rsidR="0051734A">
        <w:rPr>
          <w:sz w:val="22"/>
          <w:szCs w:val="22"/>
        </w:rPr>
        <w:t xml:space="preserve">would </w:t>
      </w:r>
      <w:r w:rsidRPr="004066A1" w:rsidR="00E801E3">
        <w:rPr>
          <w:sz w:val="22"/>
          <w:szCs w:val="22"/>
        </w:rPr>
        <w:t>be inequitable to the other applicants that met the deadline.</w:t>
      </w:r>
    </w:p>
    <w:p w:rsidR="009C17E9" w:rsidP="00DB060D" w14:paraId="4E879338" w14:textId="77777777">
      <w:pPr>
        <w:rPr>
          <w:sz w:val="22"/>
          <w:szCs w:val="22"/>
        </w:rPr>
      </w:pPr>
    </w:p>
    <w:p w:rsidR="00E515BF" w:rsidRPr="00E515BF" w:rsidP="00257B3E" w14:paraId="11FE274D" w14:textId="62F64D3A">
      <w:pPr>
        <w:ind w:firstLine="720"/>
        <w:rPr>
          <w:sz w:val="22"/>
          <w:szCs w:val="22"/>
        </w:rPr>
      </w:pPr>
      <w:r w:rsidRPr="00E515BF">
        <w:rPr>
          <w:sz w:val="22"/>
          <w:szCs w:val="22"/>
        </w:rPr>
        <w:t xml:space="preserve">For the reasons stated above, we deny </w:t>
      </w:r>
      <w:r>
        <w:rPr>
          <w:sz w:val="22"/>
          <w:szCs w:val="22"/>
        </w:rPr>
        <w:t>LICT’s</w:t>
      </w:r>
      <w:r w:rsidRPr="00E515BF">
        <w:rPr>
          <w:sz w:val="22"/>
          <w:szCs w:val="22"/>
        </w:rPr>
        <w:t xml:space="preserve"> request. This action is taken pursuant to</w:t>
      </w:r>
      <w:r w:rsidR="00257B3E">
        <w:rPr>
          <w:sz w:val="22"/>
          <w:szCs w:val="22"/>
        </w:rPr>
        <w:t xml:space="preserve"> </w:t>
      </w:r>
      <w:r w:rsidRPr="00E515BF">
        <w:rPr>
          <w:sz w:val="22"/>
          <w:szCs w:val="22"/>
        </w:rPr>
        <w:t>authority delegated by sections 0.2</w:t>
      </w:r>
      <w:r w:rsidR="009638FB">
        <w:rPr>
          <w:sz w:val="22"/>
          <w:szCs w:val="22"/>
        </w:rPr>
        <w:t>1(m)</w:t>
      </w:r>
      <w:r w:rsidR="00CB6307">
        <w:rPr>
          <w:sz w:val="22"/>
          <w:szCs w:val="22"/>
        </w:rPr>
        <w:t>, 0.2</w:t>
      </w:r>
      <w:r w:rsidRPr="00E515BF">
        <w:rPr>
          <w:sz w:val="22"/>
          <w:szCs w:val="22"/>
        </w:rPr>
        <w:t>71</w:t>
      </w:r>
      <w:r w:rsidR="006F4EFC">
        <w:rPr>
          <w:sz w:val="22"/>
          <w:szCs w:val="22"/>
        </w:rPr>
        <w:t>, 1.3</w:t>
      </w:r>
      <w:r w:rsidRPr="00E515BF">
        <w:rPr>
          <w:sz w:val="22"/>
          <w:szCs w:val="22"/>
        </w:rPr>
        <w:t xml:space="preserve"> and </w:t>
      </w:r>
      <w:r w:rsidR="00F849D6">
        <w:rPr>
          <w:sz w:val="22"/>
          <w:szCs w:val="22"/>
        </w:rPr>
        <w:t>1.</w:t>
      </w:r>
      <w:r w:rsidR="00BA3593">
        <w:rPr>
          <w:sz w:val="22"/>
          <w:szCs w:val="22"/>
        </w:rPr>
        <w:t>925</w:t>
      </w:r>
      <w:r w:rsidRPr="00E515BF">
        <w:rPr>
          <w:sz w:val="22"/>
          <w:szCs w:val="22"/>
        </w:rPr>
        <w:t xml:space="preserve"> of the Commission’s rules</w:t>
      </w:r>
      <w:r w:rsidR="00257B3E">
        <w:rPr>
          <w:sz w:val="22"/>
          <w:szCs w:val="22"/>
        </w:rPr>
        <w:t>.</w:t>
      </w:r>
      <w:r>
        <w:rPr>
          <w:rStyle w:val="FootnoteReference"/>
          <w:sz w:val="22"/>
          <w:szCs w:val="22"/>
        </w:rPr>
        <w:footnoteReference w:id="27"/>
      </w:r>
    </w:p>
    <w:p w:rsidR="00E515BF" w:rsidP="00E515BF" w14:paraId="1A2A7FD3" w14:textId="77777777">
      <w:pPr>
        <w:rPr>
          <w:sz w:val="22"/>
          <w:szCs w:val="22"/>
        </w:rPr>
      </w:pPr>
    </w:p>
    <w:p w:rsidR="00E515BF" w:rsidRPr="00E515BF" w:rsidP="00E515BF" w14:paraId="5E365EEE" w14:textId="74130EC5">
      <w:pPr>
        <w:ind w:left="5040"/>
        <w:rPr>
          <w:sz w:val="22"/>
          <w:szCs w:val="22"/>
        </w:rPr>
      </w:pPr>
      <w:r w:rsidRPr="00E515BF">
        <w:rPr>
          <w:sz w:val="22"/>
          <w:szCs w:val="22"/>
        </w:rPr>
        <w:t>Sincerely,</w:t>
      </w:r>
    </w:p>
    <w:p w:rsidR="00E515BF" w:rsidP="00E515BF" w14:paraId="44D61E16" w14:textId="77777777">
      <w:pPr>
        <w:ind w:left="5040"/>
        <w:rPr>
          <w:sz w:val="22"/>
          <w:szCs w:val="22"/>
        </w:rPr>
      </w:pPr>
    </w:p>
    <w:p w:rsidR="00E515BF" w:rsidP="00E515BF" w14:paraId="589AC9BE" w14:textId="77777777">
      <w:pPr>
        <w:ind w:left="5040"/>
        <w:rPr>
          <w:sz w:val="22"/>
          <w:szCs w:val="22"/>
        </w:rPr>
      </w:pPr>
    </w:p>
    <w:p w:rsidR="00E515BF" w:rsidP="00E515BF" w14:paraId="6A6369CA" w14:textId="77777777">
      <w:pPr>
        <w:ind w:left="5040"/>
        <w:rPr>
          <w:sz w:val="22"/>
          <w:szCs w:val="22"/>
        </w:rPr>
      </w:pPr>
    </w:p>
    <w:p w:rsidR="00E515BF" w:rsidRPr="00E515BF" w:rsidP="00E515BF" w14:paraId="66E4C5DF" w14:textId="0B16E5A5">
      <w:pPr>
        <w:ind w:left="5040"/>
        <w:rPr>
          <w:sz w:val="22"/>
          <w:szCs w:val="22"/>
        </w:rPr>
      </w:pPr>
      <w:r w:rsidRPr="00E515BF">
        <w:rPr>
          <w:sz w:val="22"/>
          <w:szCs w:val="22"/>
        </w:rPr>
        <w:t>Mary Lovejoy</w:t>
      </w:r>
    </w:p>
    <w:p w:rsidR="00E515BF" w:rsidRPr="00E515BF" w:rsidP="00E515BF" w14:paraId="7187EE0D" w14:textId="77777777">
      <w:pPr>
        <w:ind w:left="5040"/>
        <w:rPr>
          <w:sz w:val="22"/>
          <w:szCs w:val="22"/>
        </w:rPr>
      </w:pPr>
      <w:r w:rsidRPr="00E515BF">
        <w:rPr>
          <w:sz w:val="22"/>
          <w:szCs w:val="22"/>
        </w:rPr>
        <w:t>Chief, Auctions Division</w:t>
      </w:r>
    </w:p>
    <w:p w:rsidR="00DB060D" w:rsidRPr="00DB060D" w:rsidP="00563C65" w14:paraId="5D7BCB1F" w14:textId="5E464385">
      <w:pPr>
        <w:ind w:left="5040"/>
        <w:rPr>
          <w:sz w:val="22"/>
          <w:szCs w:val="22"/>
        </w:rPr>
      </w:pPr>
      <w:r w:rsidRPr="00E515BF">
        <w:rPr>
          <w:sz w:val="22"/>
          <w:szCs w:val="22"/>
        </w:rPr>
        <w:t>Office of Economics and Analytics</w:t>
      </w:r>
    </w:p>
    <w:sectPr>
      <w:headerReference w:type="default" r:id="rId5"/>
      <w:headerReference w:type="first" r:id="rId6"/>
      <w:footerReference w:type="first" r:id="rId7"/>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4F91" w:rsidRPr="00384A7D" w:rsidP="00384A7D" w14:paraId="1F77D97B" w14:textId="41006880">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52D8" w14:paraId="6D75A877" w14:textId="77777777">
      <w:r>
        <w:separator/>
      </w:r>
    </w:p>
  </w:footnote>
  <w:footnote w:type="continuationSeparator" w:id="1">
    <w:p w:rsidR="00BE52D8" w14:paraId="2D7A928A" w14:textId="77777777">
      <w:r>
        <w:continuationSeparator/>
      </w:r>
    </w:p>
  </w:footnote>
  <w:footnote w:id="2">
    <w:p w:rsidR="0059660F" w:rsidP="009178C4" w14:paraId="6345EBB7" w14:textId="00376348">
      <w:pPr>
        <w:pStyle w:val="FootnoteText"/>
      </w:pPr>
      <w:r>
        <w:rPr>
          <w:rStyle w:val="FootnoteReference"/>
        </w:rPr>
        <w:footnoteRef/>
      </w:r>
      <w:r>
        <w:t xml:space="preserve"> Letter to Mary Lovejoy, Chief, Auctions Division, </w:t>
      </w:r>
      <w:r w:rsidR="006F1129">
        <w:t>Office of E</w:t>
      </w:r>
      <w:r w:rsidR="0058621B">
        <w:t>conomics and Analytics,</w:t>
      </w:r>
      <w:r w:rsidR="006F1129">
        <w:t xml:space="preserve"> </w:t>
      </w:r>
      <w:r>
        <w:t xml:space="preserve">and Joel Taubenblatt, Chief, </w:t>
      </w:r>
      <w:r w:rsidR="0058621B">
        <w:t>Wireless Telecommunications Bureau,</w:t>
      </w:r>
      <w:r>
        <w:t xml:space="preserve"> from Stephen J. Moore, </w:t>
      </w:r>
      <w:r w:rsidR="00CC61FC">
        <w:t>Vice President</w:t>
      </w:r>
      <w:r>
        <w:t xml:space="preserve"> of Finance, LICT Corporation (Mar. 11, 2026) (LICT Waiver Request</w:t>
      </w:r>
      <w:r w:rsidR="00C60AF1">
        <w:t xml:space="preserve"> or Petition</w:t>
      </w:r>
      <w:r>
        <w:t xml:space="preserve">). </w:t>
      </w:r>
    </w:p>
  </w:footnote>
  <w:footnote w:id="3">
    <w:p w:rsidR="00D5241B" w:rsidP="009178C4" w14:paraId="7768E952" w14:textId="44D0EF57">
      <w:pPr>
        <w:pStyle w:val="FootnoteText"/>
      </w:pPr>
      <w:r>
        <w:rPr>
          <w:rStyle w:val="FootnoteReference"/>
        </w:rPr>
        <w:footnoteRef/>
      </w:r>
      <w:r>
        <w:t xml:space="preserve"> </w:t>
      </w:r>
      <w:r w:rsidR="000E5C42">
        <w:rPr>
          <w:i/>
          <w:iCs/>
        </w:rPr>
        <w:t>Id.</w:t>
      </w:r>
      <w:r w:rsidR="000E5C42">
        <w:t xml:space="preserve"> at 1-2.</w:t>
      </w:r>
    </w:p>
  </w:footnote>
  <w:footnote w:id="4">
    <w:p w:rsidR="00BA79F5" w14:paraId="522394D5" w14:textId="7817F7A3">
      <w:pPr>
        <w:pStyle w:val="FootnoteText"/>
      </w:pPr>
      <w:r>
        <w:rPr>
          <w:rStyle w:val="FootnoteReference"/>
        </w:rPr>
        <w:footnoteRef/>
      </w:r>
      <w:r>
        <w:t xml:space="preserve"> </w:t>
      </w:r>
      <w:r w:rsidR="002D06F4">
        <w:rPr>
          <w:i/>
          <w:iCs/>
        </w:rPr>
        <w:t>Id.</w:t>
      </w:r>
      <w:r w:rsidR="00D36DFB">
        <w:t>;</w:t>
      </w:r>
      <w:r w:rsidR="00B959C3">
        <w:rPr>
          <w:i/>
          <w:iCs/>
        </w:rPr>
        <w:t xml:space="preserve"> </w:t>
      </w:r>
      <w:r w:rsidR="001D050C">
        <w:t>47 CFR § 1.2105.</w:t>
      </w:r>
    </w:p>
  </w:footnote>
  <w:footnote w:id="5">
    <w:p w:rsidR="00060E38" w:rsidRPr="00461B18" w:rsidP="00060E38" w14:paraId="2C7500A8" w14:textId="4A84160F">
      <w:pPr>
        <w:pStyle w:val="FootnoteText"/>
      </w:pPr>
      <w:r w:rsidRPr="00461B18">
        <w:rPr>
          <w:rStyle w:val="FootnoteReference"/>
        </w:rPr>
        <w:footnoteRef/>
      </w:r>
      <w:r w:rsidRPr="00BD6D7E">
        <w:t xml:space="preserve"> </w:t>
      </w:r>
      <w:r w:rsidRPr="007477A6" w:rsidR="007477A6">
        <w:rPr>
          <w:i/>
        </w:rPr>
        <w:t>Auction of Advanced Wireless Services (AWS-3) Licenses; Notice and Filing Requirements, Minimum Opening Bids, Upfront Payments, and Other Procedures for Auction 113; Bidding Scheduled to Begin June 2, 2026</w:t>
      </w:r>
      <w:r w:rsidRPr="00461B18">
        <w:t xml:space="preserve">, </w:t>
      </w:r>
      <w:r w:rsidR="003D2CD1">
        <w:t>AU</w:t>
      </w:r>
      <w:r w:rsidR="00C9542B">
        <w:t> </w:t>
      </w:r>
      <w:r w:rsidR="003D2CD1">
        <w:t>Docket No. 25-117</w:t>
      </w:r>
      <w:r w:rsidR="008D11A5">
        <w:t xml:space="preserve">, </w:t>
      </w:r>
      <w:r w:rsidRPr="00461B18">
        <w:t xml:space="preserve">Public Notice, </w:t>
      </w:r>
      <w:r w:rsidR="003D7C20">
        <w:t xml:space="preserve">DA </w:t>
      </w:r>
      <w:r w:rsidR="001F6482">
        <w:t>25-1075</w:t>
      </w:r>
      <w:r w:rsidRPr="00461B18">
        <w:t xml:space="preserve"> (</w:t>
      </w:r>
      <w:r w:rsidR="00E3504D">
        <w:t>OEA</w:t>
      </w:r>
      <w:r w:rsidR="00D734CC">
        <w:t>/WTB</w:t>
      </w:r>
      <w:r w:rsidR="001F6482">
        <w:t xml:space="preserve"> Dec. 18, 2025</w:t>
      </w:r>
      <w:r w:rsidRPr="00461B18">
        <w:t>) (</w:t>
      </w:r>
      <w:r w:rsidRPr="00461B18">
        <w:rPr>
          <w:i/>
          <w:iCs/>
        </w:rPr>
        <w:t>A</w:t>
      </w:r>
      <w:r w:rsidRPr="00461B18">
        <w:rPr>
          <w:i/>
        </w:rPr>
        <w:t xml:space="preserve">uction </w:t>
      </w:r>
      <w:r w:rsidR="001F6482">
        <w:rPr>
          <w:i/>
        </w:rPr>
        <w:t>113</w:t>
      </w:r>
      <w:r w:rsidRPr="00461B18">
        <w:rPr>
          <w:i/>
        </w:rPr>
        <w:t xml:space="preserve"> Procedures Public Notice</w:t>
      </w:r>
      <w:r w:rsidRPr="00461B18">
        <w:t>)</w:t>
      </w:r>
      <w:r w:rsidRPr="00461B18">
        <w:rPr>
          <w:i/>
        </w:rPr>
        <w:t xml:space="preserve">.  </w:t>
      </w:r>
      <w:r w:rsidRPr="00461B18">
        <w:t xml:space="preserve">  </w:t>
      </w:r>
    </w:p>
  </w:footnote>
  <w:footnote w:id="6">
    <w:p w:rsidR="00060E38" w:rsidRPr="00461B18" w:rsidP="00060E38" w14:paraId="1FA6F1D1" w14:textId="24175D67">
      <w:pPr>
        <w:pStyle w:val="FootnoteText"/>
      </w:pPr>
      <w:r w:rsidRPr="00461B18">
        <w:rPr>
          <w:rStyle w:val="FootnoteReference"/>
        </w:rPr>
        <w:footnoteRef/>
      </w:r>
      <w:r w:rsidRPr="00BD6D7E">
        <w:t xml:space="preserve"> </w:t>
      </w:r>
      <w:r w:rsidRPr="00461B18" w:rsidR="00B65AB8">
        <w:rPr>
          <w:i/>
          <w:iCs/>
        </w:rPr>
        <w:t>A</w:t>
      </w:r>
      <w:r w:rsidRPr="00461B18" w:rsidR="00B65AB8">
        <w:rPr>
          <w:i/>
        </w:rPr>
        <w:t xml:space="preserve">uction </w:t>
      </w:r>
      <w:r w:rsidR="00B65AB8">
        <w:rPr>
          <w:i/>
        </w:rPr>
        <w:t>113</w:t>
      </w:r>
      <w:r w:rsidRPr="00461B18" w:rsidR="00B65AB8">
        <w:rPr>
          <w:i/>
        </w:rPr>
        <w:t xml:space="preserve"> Procedures Public Notice</w:t>
      </w:r>
      <w:r w:rsidRPr="00461B18">
        <w:t xml:space="preserve"> at </w:t>
      </w:r>
      <w:r w:rsidR="00D23CCD">
        <w:t xml:space="preserve">10, para. </w:t>
      </w:r>
      <w:r w:rsidRPr="00461B18">
        <w:t>1</w:t>
      </w:r>
      <w:r w:rsidR="00D23CCD">
        <w:t>5</w:t>
      </w:r>
      <w:r w:rsidRPr="00461B18">
        <w:t xml:space="preserve">. </w:t>
      </w:r>
      <w:r w:rsidR="00F222BE">
        <w:t xml:space="preserve"> A summary of the </w:t>
      </w:r>
      <w:r w:rsidRPr="009644B0" w:rsidR="00F222BE">
        <w:rPr>
          <w:i/>
          <w:iCs/>
        </w:rPr>
        <w:t>Auction 113 Procedures Public Notice</w:t>
      </w:r>
      <w:r w:rsidR="00F222BE">
        <w:t>, including the</w:t>
      </w:r>
      <w:r w:rsidR="00716305">
        <w:t xml:space="preserve"> dates of the electronic filing window for FCC Form 175, was published in the Federal Register on December 23, 2025.  </w:t>
      </w:r>
      <w:r w:rsidRPr="00B75BCE" w:rsidR="00B75BCE">
        <w:t>Auction of Advanced Wireless Services (AWS-3) Licenses; Filing Requirements, Minimum Opening Bids, Upfront Payments, and Other Procedures for Auction 113</w:t>
      </w:r>
      <w:r w:rsidR="00B63546">
        <w:t xml:space="preserve">, </w:t>
      </w:r>
      <w:r w:rsidR="001A1010">
        <w:t>90 F</w:t>
      </w:r>
      <w:r w:rsidR="00B63546">
        <w:t xml:space="preserve">ed. </w:t>
      </w:r>
      <w:r w:rsidR="001A1010">
        <w:t>R</w:t>
      </w:r>
      <w:r w:rsidR="00B63546">
        <w:t>eg.</w:t>
      </w:r>
      <w:r w:rsidR="001A1010">
        <w:t xml:space="preserve"> 59979</w:t>
      </w:r>
      <w:r w:rsidR="00B63546">
        <w:t xml:space="preserve"> (Dec. 23, 2025).</w:t>
      </w:r>
    </w:p>
  </w:footnote>
  <w:footnote w:id="7">
    <w:p w:rsidR="002729E1" w:rsidRPr="002729E1" w14:paraId="1FE7345A" w14:textId="04520466">
      <w:pPr>
        <w:pStyle w:val="FootnoteText"/>
      </w:pPr>
      <w:r>
        <w:rPr>
          <w:rStyle w:val="FootnoteReference"/>
        </w:rPr>
        <w:footnoteRef/>
      </w:r>
      <w:r>
        <w:t xml:space="preserve"> </w:t>
      </w:r>
      <w:r>
        <w:rPr>
          <w:i/>
          <w:iCs/>
        </w:rPr>
        <w:t>Auction 113 Procedures Public Notice</w:t>
      </w:r>
      <w:r>
        <w:t xml:space="preserve"> at </w:t>
      </w:r>
      <w:r w:rsidR="003702D7">
        <w:t>15</w:t>
      </w:r>
      <w:r w:rsidR="00A318F8">
        <w:t>,</w:t>
      </w:r>
      <w:r w:rsidR="003702D7">
        <w:t xml:space="preserve"> </w:t>
      </w:r>
      <w:r w:rsidR="00FC5D8B">
        <w:t xml:space="preserve">24-25, </w:t>
      </w:r>
      <w:r w:rsidR="003702D7">
        <w:t>para</w:t>
      </w:r>
      <w:r w:rsidR="00A428EC">
        <w:t>s</w:t>
      </w:r>
      <w:r w:rsidR="003702D7">
        <w:t>. 32</w:t>
      </w:r>
      <w:r w:rsidR="00A428EC">
        <w:t>,</w:t>
      </w:r>
      <w:r w:rsidR="007276C0">
        <w:t> </w:t>
      </w:r>
      <w:r w:rsidR="00DB6292">
        <w:t>67</w:t>
      </w:r>
      <w:r w:rsidR="006208DC">
        <w:t xml:space="preserve"> (emphasis added)</w:t>
      </w:r>
      <w:r w:rsidR="003702D7">
        <w:t>.</w:t>
      </w:r>
    </w:p>
  </w:footnote>
  <w:footnote w:id="8">
    <w:p w:rsidR="00E01124" w:rsidP="00E01124" w14:paraId="43B8568C" w14:textId="3891AE23">
      <w:pPr>
        <w:pStyle w:val="FootnoteText"/>
      </w:pPr>
      <w:r>
        <w:rPr>
          <w:rStyle w:val="FootnoteReference"/>
        </w:rPr>
        <w:footnoteRef/>
      </w:r>
      <w:r>
        <w:t xml:space="preserve"> </w:t>
      </w:r>
      <w:r>
        <w:rPr>
          <w:i/>
        </w:rPr>
        <w:t xml:space="preserve">See </w:t>
      </w:r>
      <w:r w:rsidRPr="0080587A">
        <w:rPr>
          <w:iCs/>
        </w:rPr>
        <w:t>FCC Form 175</w:t>
      </w:r>
      <w:r w:rsidRPr="0080587A" w:rsidR="0080587A">
        <w:rPr>
          <w:iCs/>
        </w:rPr>
        <w:t xml:space="preserve"> Application</w:t>
      </w:r>
      <w:r w:rsidRPr="0080587A">
        <w:rPr>
          <w:iCs/>
        </w:rPr>
        <w:t xml:space="preserve"> Filing Instructions for Auction</w:t>
      </w:r>
      <w:r w:rsidR="0080587A">
        <w:rPr>
          <w:iCs/>
        </w:rPr>
        <w:t xml:space="preserve"> 113,</w:t>
      </w:r>
      <w:r>
        <w:t xml:space="preserve"> </w:t>
      </w:r>
      <w:r w:rsidR="00D3340D">
        <w:t>3-4</w:t>
      </w:r>
      <w:r>
        <w:t xml:space="preserve">, 27, paras. </w:t>
      </w:r>
      <w:r w:rsidR="00593654">
        <w:t>3-4</w:t>
      </w:r>
      <w:r>
        <w:t>, 1</w:t>
      </w:r>
      <w:r w:rsidR="00641F9D">
        <w:t>22</w:t>
      </w:r>
      <w:r>
        <w:t xml:space="preserve"> (</w:t>
      </w:r>
      <w:r w:rsidR="00641F9D">
        <w:t>Dec. 18, 2025</w:t>
      </w:r>
      <w:r>
        <w:t xml:space="preserve">) </w:t>
      </w:r>
      <w:hyperlink r:id="rId1" w:history="1">
        <w:r w:rsidRPr="001A3DC9" w:rsidR="003D6CEE">
          <w:rPr>
            <w:rStyle w:val="Hyperlink"/>
          </w:rPr>
          <w:t>www.fcc.gov/files/fcc-form175-application-filing-instructions</w:t>
        </w:r>
      </w:hyperlink>
      <w:r w:rsidR="003D6CEE">
        <w:t xml:space="preserve"> </w:t>
      </w:r>
      <w:r>
        <w:t>(“</w:t>
      </w:r>
      <w:r w:rsidRPr="00384A7D">
        <w:t xml:space="preserve">Applications must be submitted and confirmed prior to 6:00 p.m. ET on </w:t>
      </w:r>
      <w:r w:rsidRPr="00384A7D" w:rsidR="004D4CA4">
        <w:t>February 11, 2026</w:t>
      </w:r>
      <w:r>
        <w:t xml:space="preserve">.  Late applications or unconfirmed submissions will not be accepted.”); </w:t>
      </w:r>
      <w:r w:rsidRPr="007205EE" w:rsidR="007205EE">
        <w:rPr>
          <w:iCs/>
        </w:rPr>
        <w:t>Auction 113</w:t>
      </w:r>
      <w:r w:rsidRPr="007205EE">
        <w:rPr>
          <w:iCs/>
        </w:rPr>
        <w:t xml:space="preserve"> Application Tutorial</w:t>
      </w:r>
      <w:r w:rsidR="0045432E">
        <w:rPr>
          <w:iCs/>
        </w:rPr>
        <w:t xml:space="preserve">, </w:t>
      </w:r>
      <w:hyperlink r:id="rId2" w:history="1">
        <w:r w:rsidRPr="001A3DC9" w:rsidR="0045432E">
          <w:rPr>
            <w:rStyle w:val="Hyperlink"/>
            <w:iCs/>
          </w:rPr>
          <w:t>www.fcc.gov/auction/113/application-tutorial/presentation_html5.html</w:t>
        </w:r>
      </w:hyperlink>
      <w:r>
        <w:t>.</w:t>
      </w:r>
    </w:p>
  </w:footnote>
  <w:footnote w:id="9">
    <w:p w:rsidR="006C2C5F" w14:paraId="2BEBFED9" w14:textId="690D1D65">
      <w:pPr>
        <w:pStyle w:val="FootnoteText"/>
      </w:pPr>
      <w:r>
        <w:rPr>
          <w:rStyle w:val="FootnoteReference"/>
        </w:rPr>
        <w:footnoteRef/>
      </w:r>
      <w:r>
        <w:t xml:space="preserve"> </w:t>
      </w:r>
      <w:r w:rsidR="00680BB4">
        <w:t xml:space="preserve">LICT Waiver Request at </w:t>
      </w:r>
      <w:r w:rsidR="007549E8">
        <w:t>2.</w:t>
      </w:r>
    </w:p>
  </w:footnote>
  <w:footnote w:id="10">
    <w:p w:rsidR="00DB5C5D" w:rsidRPr="0051551B" w14:paraId="25DD6CC7" w14:textId="0C2FD353">
      <w:pPr>
        <w:pStyle w:val="FootnoteText"/>
      </w:pPr>
      <w:r>
        <w:rPr>
          <w:rStyle w:val="FootnoteReference"/>
        </w:rPr>
        <w:footnoteRef/>
      </w:r>
      <w:r>
        <w:t xml:space="preserve"> </w:t>
      </w:r>
      <w:r>
        <w:rPr>
          <w:i/>
          <w:iCs/>
        </w:rPr>
        <w:t>Id.</w:t>
      </w:r>
      <w:r w:rsidR="004E709A">
        <w:t xml:space="preserve"> at 1-2.</w:t>
      </w:r>
      <w:r w:rsidR="0051551B">
        <w:rPr>
          <w:i/>
          <w:iCs/>
        </w:rPr>
        <w:t xml:space="preserve"> </w:t>
      </w:r>
      <w:r w:rsidR="0051551B">
        <w:t xml:space="preserve"> </w:t>
      </w:r>
    </w:p>
  </w:footnote>
  <w:footnote w:id="11">
    <w:p w:rsidR="003852EA" w14:paraId="6CFF0234" w14:textId="53CC40B8">
      <w:pPr>
        <w:pStyle w:val="FootnoteText"/>
      </w:pPr>
      <w:r>
        <w:rPr>
          <w:rStyle w:val="FootnoteReference"/>
        </w:rPr>
        <w:footnoteRef/>
      </w:r>
      <w:r>
        <w:t xml:space="preserve"> </w:t>
      </w:r>
      <w:r w:rsidRPr="006A6108" w:rsidR="008E7C2E">
        <w:rPr>
          <w:i/>
        </w:rPr>
        <w:t>See</w:t>
      </w:r>
      <w:r w:rsidRPr="006A6108" w:rsidR="008E7C2E">
        <w:t xml:space="preserve"> 47 CFR § 1.925(b)(3)(i)-(ii).  </w:t>
      </w:r>
      <w:r w:rsidR="00321BEA">
        <w:t>LICT requests a waiver pursuant to sections 1.3 and 1.</w:t>
      </w:r>
      <w:r w:rsidR="000E606F">
        <w:t>925 of the Commission’s rules.  LICT Waiver Request at 1</w:t>
      </w:r>
      <w:r w:rsidR="00452742">
        <w:t xml:space="preserve">; 47 CFR </w:t>
      </w:r>
      <w:r w:rsidRPr="006A6108" w:rsidR="00452742">
        <w:t>§ 1.</w:t>
      </w:r>
      <w:r w:rsidR="00452742">
        <w:t>3</w:t>
      </w:r>
      <w:r w:rsidR="000E606F">
        <w:t xml:space="preserve">.  </w:t>
      </w:r>
      <w:r w:rsidR="003B7C1C">
        <w:t>S</w:t>
      </w:r>
      <w:r w:rsidRPr="006A6108" w:rsidR="008E7C2E">
        <w:t>ection 1.925 governs waivers of rules in the context of wireless radio services licenses</w:t>
      </w:r>
      <w:r w:rsidR="003B7C1C">
        <w:t>,</w:t>
      </w:r>
      <w:r w:rsidRPr="006A6108" w:rsidR="008E7C2E">
        <w:t xml:space="preserve"> and the </w:t>
      </w:r>
      <w:r w:rsidRPr="006A6108" w:rsidR="008E7C2E">
        <w:rPr>
          <w:rStyle w:val="cosearchterm"/>
        </w:rPr>
        <w:t>waiver</w:t>
      </w:r>
      <w:r w:rsidRPr="006A6108" w:rsidR="008E7C2E">
        <w:t xml:space="preserve"> standard applied under </w:t>
      </w:r>
      <w:r w:rsidR="008E7C2E">
        <w:t>s</w:t>
      </w:r>
      <w:r w:rsidRPr="006A6108" w:rsidR="008E7C2E">
        <w:t xml:space="preserve">ection 1.3 is substantially the same as the waiver standard applied under </w:t>
      </w:r>
      <w:r w:rsidR="008E7C2E">
        <w:t>s</w:t>
      </w:r>
      <w:r w:rsidRPr="006A6108" w:rsidR="008E7C2E">
        <w:t xml:space="preserve">ection 1.925.  </w:t>
      </w:r>
      <w:r w:rsidRPr="006A6108" w:rsidR="008E7C2E">
        <w:rPr>
          <w:i/>
        </w:rPr>
        <w:t>See</w:t>
      </w:r>
      <w:r w:rsidRPr="006A6108" w:rsidR="008E7C2E">
        <w:t xml:space="preserve"> </w:t>
      </w:r>
      <w:r w:rsidRPr="00312E48" w:rsidR="008E7C2E">
        <w:rPr>
          <w:i/>
        </w:rPr>
        <w:t>Application of Delta Radio, Inc.</w:t>
      </w:r>
      <w:r w:rsidRPr="00312E48" w:rsidR="008E7C2E">
        <w:t>, Memorandum Opinion and Order, 18 FCC Rcd 16889, 16891</w:t>
      </w:r>
      <w:r w:rsidR="008E7C2E">
        <w:t>,</w:t>
      </w:r>
      <w:r w:rsidRPr="00312E48" w:rsidR="008E7C2E">
        <w:t xml:space="preserve"> </w:t>
      </w:r>
      <w:r w:rsidR="008E7C2E">
        <w:t xml:space="preserve">para. </w:t>
      </w:r>
      <w:r w:rsidRPr="00312E48" w:rsidR="008E7C2E">
        <w:t xml:space="preserve">7 &amp; n.19 (2003) (citing </w:t>
      </w:r>
      <w:r w:rsidRPr="00312E48" w:rsidR="008E7C2E">
        <w:rPr>
          <w:i/>
        </w:rPr>
        <w:t>BellSouth Corp. v. FCC</w:t>
      </w:r>
      <w:r w:rsidRPr="00312E48" w:rsidR="008E7C2E">
        <w:t>, 162 F.3d 1215, 1225 n.10 (D.C. Cir. 1999)</w:t>
      </w:r>
      <w:r w:rsidR="00C6783F">
        <w:t>)</w:t>
      </w:r>
      <w:r w:rsidRPr="00312E48" w:rsidR="008E7C2E">
        <w:t>,</w:t>
      </w:r>
      <w:r w:rsidRPr="00312E48" w:rsidR="008E7C2E">
        <w:rPr>
          <w:i/>
        </w:rPr>
        <w:t xml:space="preserve"> aff'd sub nom.</w:t>
      </w:r>
      <w:r w:rsidRPr="00312E48" w:rsidR="008E7C2E">
        <w:t>,</w:t>
      </w:r>
      <w:r w:rsidRPr="00312E48" w:rsidR="008E7C2E">
        <w:rPr>
          <w:i/>
        </w:rPr>
        <w:t xml:space="preserve"> Delta Radio, Inc. v. FCC</w:t>
      </w:r>
      <w:r w:rsidRPr="00312E48" w:rsidR="008E7C2E">
        <w:t>, 387 F.3d 897 (D.C. Cir. 2004)</w:t>
      </w:r>
      <w:r w:rsidR="008E7C2E">
        <w:rPr>
          <w:i/>
        </w:rPr>
        <w:t>.</w:t>
      </w:r>
    </w:p>
  </w:footnote>
  <w:footnote w:id="12">
    <w:p w:rsidR="00B503A1" w:rsidRPr="00C03D6F" w:rsidP="00B503A1" w14:paraId="5DAA9206" w14:textId="47DDB40B">
      <w:pPr>
        <w:pStyle w:val="FootnoteText"/>
      </w:pPr>
      <w:r>
        <w:rPr>
          <w:rStyle w:val="FootnoteReference"/>
        </w:rPr>
        <w:footnoteRef/>
      </w:r>
      <w:r>
        <w:t xml:space="preserve"> </w:t>
      </w:r>
      <w:r w:rsidR="00B62460">
        <w:rPr>
          <w:i/>
          <w:iCs/>
        </w:rPr>
        <w:t xml:space="preserve">See </w:t>
      </w:r>
      <w:r w:rsidRPr="000A5856" w:rsidR="005427B1">
        <w:rPr>
          <w:i/>
          <w:iCs/>
        </w:rPr>
        <w:t>NBVDS Investment, L.L.C., Request for Waiver of Section 1.2105 of the Commission’s Rules for Auction 101</w:t>
      </w:r>
      <w:r w:rsidRPr="000A5856" w:rsidR="005427B1">
        <w:t>,</w:t>
      </w:r>
      <w:r w:rsidR="005427B1">
        <w:t xml:space="preserve"> WT Docket Nos. 17-79, 17-84, </w:t>
      </w:r>
      <w:r w:rsidRPr="000A5856" w:rsidR="005427B1">
        <w:t>Memorandum Opinion and Order, 34 FCC Rcd 8507, 8509, para. 11 (2019) (</w:t>
      </w:r>
      <w:r w:rsidRPr="000A5856" w:rsidR="005427B1">
        <w:rPr>
          <w:i/>
          <w:iCs/>
        </w:rPr>
        <w:t xml:space="preserve">NBVDS </w:t>
      </w:r>
      <w:r w:rsidR="005427B1">
        <w:rPr>
          <w:i/>
          <w:iCs/>
        </w:rPr>
        <w:t>Application for Review</w:t>
      </w:r>
      <w:r w:rsidRPr="000A5856" w:rsidR="005427B1">
        <w:rPr>
          <w:i/>
          <w:iCs/>
        </w:rPr>
        <w:t xml:space="preserve"> MO&amp;O</w:t>
      </w:r>
      <w:r w:rsidRPr="000A5856" w:rsidR="005427B1">
        <w:t>)</w:t>
      </w:r>
      <w:r w:rsidR="00B33D2F">
        <w:t>.</w:t>
      </w:r>
    </w:p>
  </w:footnote>
  <w:footnote w:id="13">
    <w:p w:rsidR="00B503A1" w:rsidRPr="0026347E" w:rsidP="00B503A1" w14:paraId="73B0D6FA" w14:textId="4C5F5CCD">
      <w:pPr>
        <w:pStyle w:val="FootnoteText"/>
      </w:pPr>
      <w:r>
        <w:rPr>
          <w:rStyle w:val="FootnoteReference"/>
        </w:rPr>
        <w:footnoteRef/>
      </w:r>
      <w:r>
        <w:t xml:space="preserve"> </w:t>
      </w:r>
      <w:r w:rsidR="0026347E">
        <w:rPr>
          <w:i/>
          <w:iCs/>
        </w:rPr>
        <w:t xml:space="preserve">Id. </w:t>
      </w:r>
    </w:p>
  </w:footnote>
  <w:footnote w:id="14">
    <w:p w:rsidR="00B503A1" w:rsidRPr="006403BF" w:rsidP="00B503A1" w14:paraId="62343D1D" w14:textId="285A84E8">
      <w:pPr>
        <w:pStyle w:val="FootnoteText"/>
        <w:rPr>
          <w:i/>
          <w:iCs/>
        </w:rPr>
      </w:pPr>
      <w:r>
        <w:rPr>
          <w:rStyle w:val="FootnoteReference"/>
        </w:rPr>
        <w:footnoteRef/>
      </w:r>
      <w:r>
        <w:t xml:space="preserve"> </w:t>
      </w:r>
      <w:r w:rsidR="006403BF">
        <w:rPr>
          <w:i/>
          <w:iCs/>
        </w:rPr>
        <w:t>Id.</w:t>
      </w:r>
    </w:p>
  </w:footnote>
  <w:footnote w:id="15">
    <w:p w:rsidR="00490E96" w:rsidRPr="009178C4" w:rsidP="00490E96" w14:paraId="53C76E62" w14:textId="3A7B3667">
      <w:pPr>
        <w:pStyle w:val="FootnoteText"/>
      </w:pPr>
      <w:r>
        <w:rPr>
          <w:rStyle w:val="FootnoteReference"/>
        </w:rPr>
        <w:footnoteRef/>
      </w:r>
      <w:r>
        <w:t xml:space="preserve"> </w:t>
      </w:r>
      <w:r>
        <w:rPr>
          <w:i/>
          <w:iCs/>
        </w:rPr>
        <w:t xml:space="preserve">See </w:t>
      </w:r>
      <w:r w:rsidR="00C73FA3">
        <w:rPr>
          <w:i/>
          <w:iCs/>
        </w:rPr>
        <w:t>i</w:t>
      </w:r>
      <w:r w:rsidR="00893A13">
        <w:rPr>
          <w:i/>
          <w:iCs/>
        </w:rPr>
        <w:t xml:space="preserve">d. </w:t>
      </w:r>
      <w:r w:rsidR="00893A13">
        <w:t>at</w:t>
      </w:r>
      <w:r w:rsidRPr="000A5856">
        <w:t xml:space="preserve"> 8509</w:t>
      </w:r>
      <w:r>
        <w:t>-12</w:t>
      </w:r>
      <w:r w:rsidRPr="000A5856">
        <w:t>, para</w:t>
      </w:r>
      <w:r>
        <w:t>s</w:t>
      </w:r>
      <w:r w:rsidRPr="000A5856">
        <w:t>. 11</w:t>
      </w:r>
      <w:r>
        <w:t xml:space="preserve">-12, </w:t>
      </w:r>
      <w:r w:rsidR="006F3F67">
        <w:t xml:space="preserve">15 </w:t>
      </w:r>
      <w:r w:rsidRPr="000A5856">
        <w:t>(</w:t>
      </w:r>
      <w:r>
        <w:t xml:space="preserve">emphasizing the public benefit in consistent and fair application of auction deadlines and the high hurdle faced by any petitioner that seeks a waiver of an auction deadline).  </w:t>
      </w:r>
    </w:p>
  </w:footnote>
  <w:footnote w:id="16">
    <w:p w:rsidR="00CA34FD" w:rsidRPr="000844A5" w14:paraId="57185DE1" w14:textId="219B5664">
      <w:pPr>
        <w:pStyle w:val="FootnoteText"/>
      </w:pPr>
      <w:r>
        <w:rPr>
          <w:rStyle w:val="FootnoteReference"/>
        </w:rPr>
        <w:footnoteRef/>
      </w:r>
      <w:r>
        <w:t xml:space="preserve"> </w:t>
      </w:r>
      <w:r w:rsidRPr="00384A7D" w:rsidR="000822BC">
        <w:rPr>
          <w:i/>
          <w:iCs/>
        </w:rPr>
        <w:t>See</w:t>
      </w:r>
      <w:r w:rsidRPr="00BF7E0C" w:rsidR="000822BC">
        <w:rPr>
          <w:i/>
        </w:rPr>
        <w:t>,</w:t>
      </w:r>
      <w:r w:rsidR="000822BC">
        <w:t xml:space="preserve"> </w:t>
      </w:r>
      <w:r w:rsidR="000822BC">
        <w:rPr>
          <w:i/>
          <w:iCs/>
        </w:rPr>
        <w:t>e.g.</w:t>
      </w:r>
      <w:r w:rsidR="000822BC">
        <w:t xml:space="preserve">, </w:t>
      </w:r>
      <w:r w:rsidR="000822BC">
        <w:rPr>
          <w:i/>
          <w:iCs/>
        </w:rPr>
        <w:t xml:space="preserve">Native Network, Inc. et al. </w:t>
      </w:r>
      <w:r w:rsidRPr="00BF4CE1" w:rsidR="000822BC">
        <w:rPr>
          <w:i/>
          <w:iCs/>
        </w:rPr>
        <w:t>Request for Waiver of Deadline for Filing Short-Form Application to Participate in Auction 904</w:t>
      </w:r>
      <w:r w:rsidR="000822BC">
        <w:rPr>
          <w:i/>
          <w:iCs/>
        </w:rPr>
        <w:t xml:space="preserve"> </w:t>
      </w:r>
      <w:r w:rsidRPr="00BF4CE1" w:rsidR="000822BC">
        <w:rPr>
          <w:i/>
          <w:iCs/>
        </w:rPr>
        <w:t>(FCC Form 183)</w:t>
      </w:r>
      <w:r w:rsidR="000822BC">
        <w:t xml:space="preserve">, AU Docket No. 20-34, Order, </w:t>
      </w:r>
      <w:r w:rsidRPr="005E109B" w:rsidR="000822BC">
        <w:t>35 FCC Rcd 9273</w:t>
      </w:r>
      <w:r w:rsidR="000822BC">
        <w:t>, 9273-74, 9283, paras. 8-12, 30 (OEA-AD 2020) (</w:t>
      </w:r>
      <w:r w:rsidR="000822BC">
        <w:rPr>
          <w:i/>
          <w:iCs/>
        </w:rPr>
        <w:t>Native Networks et al. Order</w:t>
      </w:r>
      <w:r w:rsidR="000822BC">
        <w:t>)</w:t>
      </w:r>
      <w:r w:rsidR="000822BC">
        <w:rPr>
          <w:i/>
          <w:iCs/>
        </w:rPr>
        <w:t xml:space="preserve"> </w:t>
      </w:r>
      <w:r w:rsidR="000822BC">
        <w:t>(denying multiple waiver requests based on petitioners being unaware of the deadline, experiencing operational changes or constraints, and/or experiencing technical issues around the time that the filing window closed);</w:t>
      </w:r>
      <w:r w:rsidR="000822BC">
        <w:rPr>
          <w:i/>
          <w:iCs/>
        </w:rPr>
        <w:t xml:space="preserve"> </w:t>
      </w:r>
      <w:r w:rsidRPr="00C40E3F" w:rsidR="000822BC">
        <w:rPr>
          <w:i/>
          <w:iCs/>
        </w:rPr>
        <w:t>NBVDS Investment, L.L.C.</w:t>
      </w:r>
      <w:r w:rsidR="000822BC">
        <w:rPr>
          <w:i/>
          <w:iCs/>
        </w:rPr>
        <w:t xml:space="preserve"> </w:t>
      </w:r>
      <w:r w:rsidRPr="00E37F83" w:rsidR="000822BC">
        <w:rPr>
          <w:i/>
          <w:iCs/>
        </w:rPr>
        <w:t>Request for Waiver of Section 1.2105 of the</w:t>
      </w:r>
      <w:r w:rsidR="000822BC">
        <w:rPr>
          <w:i/>
          <w:iCs/>
        </w:rPr>
        <w:t xml:space="preserve"> </w:t>
      </w:r>
      <w:r w:rsidRPr="00E37F83" w:rsidR="000822BC">
        <w:rPr>
          <w:i/>
          <w:iCs/>
        </w:rPr>
        <w:t>Commission’s Rules for Auction 101</w:t>
      </w:r>
      <w:r w:rsidR="000822BC">
        <w:t xml:space="preserve">, Memorandum Opinion and Order, </w:t>
      </w:r>
      <w:r w:rsidRPr="00E30CD4" w:rsidR="000822BC">
        <w:t>33 FCC Rcd 9857</w:t>
      </w:r>
      <w:r w:rsidR="000822BC">
        <w:t xml:space="preserve">, 9859-61, paras. 9-11, 14 (WTB-ASAD 2018) (denying request for waiver of the short-form filing deadline where petitioner experienced network connectivity issues in the last minutes of the filing window) </w:t>
      </w:r>
      <w:r w:rsidR="000822BC">
        <w:rPr>
          <w:i/>
          <w:iCs/>
        </w:rPr>
        <w:t xml:space="preserve">affirmed by </w:t>
      </w:r>
      <w:r w:rsidRPr="00C40E3F" w:rsidR="000822BC">
        <w:rPr>
          <w:i/>
          <w:iCs/>
        </w:rPr>
        <w:t xml:space="preserve">NBVDS </w:t>
      </w:r>
      <w:r w:rsidR="000822BC">
        <w:rPr>
          <w:i/>
          <w:iCs/>
        </w:rPr>
        <w:t>Application for Review MO&amp;O</w:t>
      </w:r>
      <w:r w:rsidRPr="00F42808" w:rsidR="000822BC">
        <w:t>,</w:t>
      </w:r>
      <w:r w:rsidR="000822BC">
        <w:t xml:space="preserve"> </w:t>
      </w:r>
      <w:r w:rsidRPr="004A2A28" w:rsidR="000822BC">
        <w:t>33 FCC Rcd 9857</w:t>
      </w:r>
      <w:r w:rsidR="000822BC">
        <w:t>;</w:t>
      </w:r>
      <w:r w:rsidRPr="00AD1101" w:rsidR="00AD1101">
        <w:rPr>
          <w:i/>
          <w:iCs/>
        </w:rPr>
        <w:t xml:space="preserve"> </w:t>
      </w:r>
      <w:r w:rsidRPr="00461B18" w:rsidR="00AD1101">
        <w:rPr>
          <w:i/>
          <w:iCs/>
        </w:rPr>
        <w:t>Ideas for Business, Inc. – Request for Waiver of Short-Form Deadline for FM Broadcast Auction No. 37</w:t>
      </w:r>
      <w:r w:rsidRPr="00461B18" w:rsidR="00AD1101">
        <w:t>, Letter Order, 19 FCC Rcd 20517, 20517-19 (WTB</w:t>
      </w:r>
      <w:r w:rsidR="00AD1101">
        <w:t>-ASAD</w:t>
      </w:r>
      <w:r w:rsidRPr="00461B18" w:rsidR="00AD1101">
        <w:t xml:space="preserve"> 2004) (denying waiver request </w:t>
      </w:r>
      <w:r w:rsidR="00AD1101">
        <w:t>where petitioner incorrectly believed it had filed an application but had failed to obtain a filing confirmation</w:t>
      </w:r>
      <w:r w:rsidRPr="00461B18" w:rsidR="00AD1101">
        <w:t>)</w:t>
      </w:r>
      <w:r w:rsidR="001F4425">
        <w:t>;</w:t>
      </w:r>
      <w:r w:rsidRPr="00420E44" w:rsidR="000822BC">
        <w:rPr>
          <w:i/>
        </w:rPr>
        <w:t xml:space="preserve"> </w:t>
      </w:r>
      <w:r w:rsidRPr="003E12DC" w:rsidR="00F53CDF">
        <w:rPr>
          <w:i/>
          <w:iCs/>
        </w:rPr>
        <w:t>Lynn Communication, Inc.</w:t>
      </w:r>
      <w:r w:rsidR="00F53CDF">
        <w:rPr>
          <w:i/>
          <w:iCs/>
        </w:rPr>
        <w:t>, Auction No. 40 – Waiver Request</w:t>
      </w:r>
      <w:r w:rsidR="00F53CDF">
        <w:t xml:space="preserve">, Letter Order, </w:t>
      </w:r>
      <w:r w:rsidRPr="00D163BB" w:rsidR="00F53CDF">
        <w:t>16 FCC Rcd 18836</w:t>
      </w:r>
      <w:r w:rsidR="00F53CDF">
        <w:t xml:space="preserve"> (denying a request for waiver of the short-form application filing deadline where petitioner’s management became temporarily “displaced and distracted by the events of September 11, 2001” days prior to the deadline) (WTB-AIAD 2001); </w:t>
      </w:r>
      <w:r w:rsidRPr="00772001" w:rsidR="000822BC">
        <w:rPr>
          <w:i/>
          <w:iCs/>
        </w:rPr>
        <w:t>Three Angels Broadcasting Network; Request for Waiver; Supplemental Closed Broadcast Auction No. 28</w:t>
      </w:r>
      <w:r w:rsidR="000822BC">
        <w:t xml:space="preserve">, Letter Order, </w:t>
      </w:r>
      <w:r w:rsidRPr="004A2E49" w:rsidR="000822BC">
        <w:t>15 FCC Rcd 4521</w:t>
      </w:r>
      <w:r w:rsidR="000822BC">
        <w:t>, 4522 (WTB-AIAD 2000) (denying request for waiver of short-form application filing deadline where petitioner missed the deadline through its own fault)</w:t>
      </w:r>
      <w:r w:rsidR="00D17FEA">
        <w:t>.</w:t>
      </w:r>
    </w:p>
  </w:footnote>
  <w:footnote w:id="17">
    <w:p w:rsidR="00073471" w14:paraId="49FCD6E8" w14:textId="6CA8157F">
      <w:pPr>
        <w:pStyle w:val="FootnoteText"/>
      </w:pPr>
      <w:r>
        <w:rPr>
          <w:rStyle w:val="FootnoteReference"/>
        </w:rPr>
        <w:footnoteRef/>
      </w:r>
      <w:r>
        <w:t xml:space="preserve"> LICT Waiver Request at </w:t>
      </w:r>
      <w:r w:rsidR="00BE02CF">
        <w:t>1-</w:t>
      </w:r>
      <w:r>
        <w:t>2.</w:t>
      </w:r>
    </w:p>
  </w:footnote>
  <w:footnote w:id="18">
    <w:p w:rsidR="003B2996" w14:paraId="21D54747" w14:textId="4FD83DA1">
      <w:pPr>
        <w:pStyle w:val="FootnoteText"/>
      </w:pPr>
      <w:r>
        <w:rPr>
          <w:rStyle w:val="FootnoteReference"/>
        </w:rPr>
        <w:footnoteRef/>
      </w:r>
      <w:r>
        <w:t xml:space="preserve"> </w:t>
      </w:r>
      <w:r w:rsidR="0055157A">
        <w:rPr>
          <w:i/>
          <w:iCs/>
        </w:rPr>
        <w:t>Id.</w:t>
      </w:r>
      <w:r w:rsidR="007F259C">
        <w:t xml:space="preserve"> at 2.</w:t>
      </w:r>
    </w:p>
  </w:footnote>
  <w:footnote w:id="19">
    <w:p w:rsidR="007F259C" w14:paraId="3EF139FD" w14:textId="3F1118DE">
      <w:pPr>
        <w:pStyle w:val="FootnoteText"/>
      </w:pPr>
      <w:r>
        <w:rPr>
          <w:rStyle w:val="FootnoteReference"/>
        </w:rPr>
        <w:footnoteRef/>
      </w:r>
      <w:r>
        <w:t xml:space="preserve"> </w:t>
      </w:r>
      <w:r w:rsidRPr="00384A7D" w:rsidR="00990810">
        <w:rPr>
          <w:i/>
          <w:iCs/>
        </w:rPr>
        <w:t>See</w:t>
      </w:r>
      <w:r w:rsidRPr="00BF7E0C" w:rsidR="00990810">
        <w:rPr>
          <w:i/>
        </w:rPr>
        <w:t>,</w:t>
      </w:r>
      <w:r w:rsidR="00990810">
        <w:t xml:space="preserve"> </w:t>
      </w:r>
      <w:r w:rsidR="00990810">
        <w:rPr>
          <w:i/>
          <w:iCs/>
        </w:rPr>
        <w:t>e.g.</w:t>
      </w:r>
      <w:r w:rsidRPr="00BF7E0C" w:rsidR="00990810">
        <w:t>,</w:t>
      </w:r>
      <w:r w:rsidR="00990810">
        <w:rPr>
          <w:i/>
          <w:iCs/>
        </w:rPr>
        <w:t xml:space="preserve"> Native Networks et al. Order </w:t>
      </w:r>
      <w:r w:rsidR="00990810">
        <w:t xml:space="preserve">at 9278, para. 16; </w:t>
      </w:r>
      <w:r w:rsidRPr="000A5856" w:rsidR="00990810">
        <w:rPr>
          <w:i/>
          <w:iCs/>
        </w:rPr>
        <w:t xml:space="preserve">NBVDS </w:t>
      </w:r>
      <w:r w:rsidR="00990810">
        <w:rPr>
          <w:i/>
          <w:iCs/>
        </w:rPr>
        <w:t>Application for Review</w:t>
      </w:r>
      <w:r w:rsidRPr="000A5856" w:rsidR="00990810">
        <w:rPr>
          <w:i/>
          <w:iCs/>
        </w:rPr>
        <w:t xml:space="preserve"> MO&amp;O</w:t>
      </w:r>
      <w:r w:rsidR="00990810">
        <w:t xml:space="preserve"> at 8509, para. 12.</w:t>
      </w:r>
    </w:p>
  </w:footnote>
  <w:footnote w:id="20">
    <w:p w:rsidR="000847EB" w14:paraId="0371E0B0" w14:textId="429C8E99">
      <w:pPr>
        <w:pStyle w:val="FootnoteText"/>
      </w:pPr>
      <w:r>
        <w:rPr>
          <w:rStyle w:val="FootnoteReference"/>
        </w:rPr>
        <w:footnoteRef/>
      </w:r>
      <w:r>
        <w:t xml:space="preserve"> </w:t>
      </w:r>
      <w:r w:rsidR="0079273B">
        <w:t>LICT Waiver Request at 2.</w:t>
      </w:r>
    </w:p>
  </w:footnote>
  <w:footnote w:id="21">
    <w:p w:rsidR="00A41CA5" w14:paraId="3983380E" w14:textId="5E5D2A4B">
      <w:pPr>
        <w:pStyle w:val="FootnoteText"/>
      </w:pPr>
      <w:r>
        <w:rPr>
          <w:rStyle w:val="FootnoteReference"/>
        </w:rPr>
        <w:footnoteRef/>
      </w:r>
      <w:r>
        <w:t xml:space="preserve"> </w:t>
      </w:r>
      <w:r w:rsidR="00B47129">
        <w:rPr>
          <w:i/>
          <w:iCs/>
        </w:rPr>
        <w:t xml:space="preserve">Native Networks et al. </w:t>
      </w:r>
      <w:r w:rsidR="00922B96">
        <w:rPr>
          <w:i/>
          <w:iCs/>
        </w:rPr>
        <w:t xml:space="preserve">Order </w:t>
      </w:r>
      <w:r w:rsidR="00B47129">
        <w:t>at 9278, para.</w:t>
      </w:r>
      <w:r w:rsidR="00085B32">
        <w:t xml:space="preserve"> 17.</w:t>
      </w:r>
    </w:p>
  </w:footnote>
  <w:footnote w:id="22">
    <w:p w:rsidR="001D6707" w:rsidRPr="00461B18" w:rsidP="001D6707" w14:paraId="487E9751" w14:textId="16115FE8">
      <w:pPr>
        <w:pStyle w:val="FootnoteText"/>
      </w:pPr>
      <w:r w:rsidRPr="00461B18">
        <w:rPr>
          <w:rStyle w:val="FootnoteReference"/>
        </w:rPr>
        <w:footnoteRef/>
      </w:r>
      <w:r w:rsidRPr="00BD6D7E">
        <w:t xml:space="preserve"> </w:t>
      </w:r>
      <w:r w:rsidRPr="000A5856" w:rsidR="00842424">
        <w:rPr>
          <w:i/>
          <w:iCs/>
        </w:rPr>
        <w:t xml:space="preserve">NBVDS </w:t>
      </w:r>
      <w:r w:rsidR="00842424">
        <w:rPr>
          <w:i/>
          <w:iCs/>
        </w:rPr>
        <w:t>Application for Review</w:t>
      </w:r>
      <w:r w:rsidRPr="000A5856" w:rsidR="00842424">
        <w:rPr>
          <w:i/>
          <w:iCs/>
        </w:rPr>
        <w:t xml:space="preserve"> MO&amp;O</w:t>
      </w:r>
      <w:r w:rsidRPr="00461B18" w:rsidR="00842424">
        <w:t xml:space="preserve"> </w:t>
      </w:r>
      <w:r w:rsidRPr="00461B18">
        <w:t>at 8511, para. 15.</w:t>
      </w:r>
    </w:p>
  </w:footnote>
  <w:footnote w:id="23">
    <w:p w:rsidR="00267435" w14:paraId="2F8B2B80" w14:textId="378DF3FD">
      <w:pPr>
        <w:pStyle w:val="FootnoteText"/>
      </w:pPr>
      <w:r>
        <w:rPr>
          <w:rStyle w:val="FootnoteReference"/>
        </w:rPr>
        <w:footnoteRef/>
      </w:r>
      <w:r>
        <w:t xml:space="preserve"> </w:t>
      </w:r>
      <w:r w:rsidR="009248B3">
        <w:t xml:space="preserve">A showing of special circumstances </w:t>
      </w:r>
      <w:r w:rsidRPr="00461B18" w:rsidR="003B5BCE">
        <w:t xml:space="preserve">is essential.  A public interest showing alone cannot suffice to waive a strict deadline, which by its nature effectively excludes otherwise meritorious claims </w:t>
      </w:r>
      <w:r w:rsidR="00A7760C">
        <w:t>that</w:t>
      </w:r>
      <w:r w:rsidRPr="00461B18" w:rsidR="00A7760C">
        <w:t xml:space="preserve"> </w:t>
      </w:r>
      <w:r w:rsidRPr="00461B18" w:rsidR="003B5BCE">
        <w:t xml:space="preserve">may be in the public interest to consider.  </w:t>
      </w:r>
      <w:r w:rsidRPr="00461B18" w:rsidR="003B5BCE">
        <w:rPr>
          <w:i/>
          <w:iCs/>
        </w:rPr>
        <w:t>NetworkIP, LLC v. FCC</w:t>
      </w:r>
      <w:r w:rsidRPr="00461B18" w:rsidR="003B5BCE">
        <w:t>, 548 F.3d 116, 127 (D.C. Cir. 2008).</w:t>
      </w:r>
    </w:p>
  </w:footnote>
  <w:footnote w:id="24">
    <w:p w:rsidR="000E2186" w14:paraId="45F8CA6C" w14:textId="62CDFA51">
      <w:pPr>
        <w:pStyle w:val="FootnoteText"/>
      </w:pPr>
      <w:r>
        <w:rPr>
          <w:rStyle w:val="FootnoteReference"/>
        </w:rPr>
        <w:footnoteRef/>
      </w:r>
      <w:r>
        <w:t xml:space="preserve"> LICT Waiver Request at </w:t>
      </w:r>
      <w:r w:rsidR="00BE1CED">
        <w:t>1-2.</w:t>
      </w:r>
    </w:p>
  </w:footnote>
  <w:footnote w:id="25">
    <w:p w:rsidR="007F487E" w:rsidRPr="007F487E" w14:paraId="77B0D08E" w14:textId="2CECA985">
      <w:pPr>
        <w:pStyle w:val="FootnoteText"/>
      </w:pPr>
      <w:r>
        <w:rPr>
          <w:rStyle w:val="FootnoteReference"/>
        </w:rPr>
        <w:footnoteRef/>
      </w:r>
      <w:r>
        <w:t xml:space="preserve"> </w:t>
      </w:r>
      <w:r>
        <w:rPr>
          <w:i/>
          <w:iCs/>
        </w:rPr>
        <w:t>Id.</w:t>
      </w:r>
      <w:r>
        <w:t xml:space="preserve"> at 1.</w:t>
      </w:r>
    </w:p>
  </w:footnote>
  <w:footnote w:id="26">
    <w:p w:rsidR="00BE6C15" w14:paraId="027DD28F" w14:textId="26FDF91A">
      <w:pPr>
        <w:pStyle w:val="FootnoteText"/>
      </w:pPr>
      <w:r>
        <w:rPr>
          <w:rStyle w:val="FootnoteReference"/>
        </w:rPr>
        <w:footnoteRef/>
      </w:r>
      <w:r>
        <w:t xml:space="preserve"> </w:t>
      </w:r>
      <w:r w:rsidR="00896C05">
        <w:rPr>
          <w:i/>
          <w:iCs/>
        </w:rPr>
        <w:t xml:space="preserve">See Native Networks et al. </w:t>
      </w:r>
      <w:r w:rsidR="00E92CD3">
        <w:rPr>
          <w:i/>
          <w:iCs/>
        </w:rPr>
        <w:t xml:space="preserve">Order </w:t>
      </w:r>
      <w:r w:rsidR="00896C05">
        <w:t>at 9276</w:t>
      </w:r>
      <w:r w:rsidR="00381382">
        <w:t>, 9279</w:t>
      </w:r>
      <w:r w:rsidR="00896C05">
        <w:t>, para</w:t>
      </w:r>
      <w:r w:rsidR="00381382">
        <w:t>s</w:t>
      </w:r>
      <w:r w:rsidR="00896C05">
        <w:t>. 10</w:t>
      </w:r>
      <w:r w:rsidR="002F7AB5">
        <w:t>, 20</w:t>
      </w:r>
      <w:r w:rsidR="0091183D">
        <w:t xml:space="preserve"> (</w:t>
      </w:r>
      <w:r w:rsidR="00656FCC">
        <w:t>finding that the fact that</w:t>
      </w:r>
      <w:r w:rsidR="0091183D">
        <w:t xml:space="preserve"> Affinity Technology Solutions LLC</w:t>
      </w:r>
      <w:r w:rsidR="00656FCC">
        <w:t xml:space="preserve"> only </w:t>
      </w:r>
      <w:r w:rsidR="0091183D">
        <w:t xml:space="preserve">learned of the short-form filing window for Auction 904 one day before the </w:t>
      </w:r>
      <w:r w:rsidR="00D474FB">
        <w:t xml:space="preserve">deadline </w:t>
      </w:r>
      <w:r w:rsidR="0008168C">
        <w:t>does not amount to a special circumstance tha</w:t>
      </w:r>
      <w:r w:rsidR="008D0F9B">
        <w:t>t could justify departing from the general rul</w:t>
      </w:r>
      <w:r w:rsidR="00656FCC">
        <w:t>e</w:t>
      </w:r>
      <w:r w:rsidR="008D0F9B">
        <w:t>).</w:t>
      </w:r>
    </w:p>
  </w:footnote>
  <w:footnote w:id="27">
    <w:p w:rsidR="00257B3E" w14:paraId="05AECEF8" w14:textId="468C839E">
      <w:pPr>
        <w:pStyle w:val="FootnoteText"/>
      </w:pPr>
      <w:r>
        <w:rPr>
          <w:rStyle w:val="FootnoteReference"/>
        </w:rPr>
        <w:footnoteRef/>
      </w:r>
      <w:r w:rsidR="007B7D72">
        <w:t xml:space="preserve"> 47 CFR §§ 0.</w:t>
      </w:r>
      <w:r w:rsidR="009A21F1">
        <w:t xml:space="preserve">21(m), </w:t>
      </w:r>
      <w:r w:rsidR="007B7D72">
        <w:t>0.271</w:t>
      </w:r>
      <w:r w:rsidR="000122F8">
        <w:t xml:space="preserve">, </w:t>
      </w:r>
      <w:r w:rsidR="00F849D6">
        <w:t>1.3</w:t>
      </w:r>
      <w:r w:rsidR="00BA3593">
        <w:t>, 1.925</w:t>
      </w:r>
      <w:r w:rsidR="000122F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AA4" w:rsidP="000842CD" w14:paraId="355646DD" w14:textId="468A8FAC">
    <w:pPr>
      <w:pStyle w:val="Header"/>
      <w:tabs>
        <w:tab w:val="clear" w:pos="8640"/>
        <w:tab w:val="right" w:pos="9360"/>
      </w:tabs>
      <w:rPr>
        <w:sz w:val="22"/>
        <w:szCs w:val="22"/>
      </w:rPr>
    </w:pPr>
    <w:r w:rsidRPr="00E91285">
      <w:rPr>
        <w:sz w:val="22"/>
        <w:szCs w:val="22"/>
      </w:rPr>
      <w:t>LICT Corporation</w:t>
    </w:r>
    <w:r w:rsidRPr="00E91285">
      <w:rPr>
        <w:sz w:val="22"/>
        <w:szCs w:val="22"/>
      </w:rPr>
      <w:tab/>
    </w:r>
    <w:r w:rsidRPr="00E91285">
      <w:rPr>
        <w:sz w:val="22"/>
        <w:szCs w:val="22"/>
      </w:rPr>
      <w:tab/>
    </w:r>
    <w:r w:rsidRPr="00E91285" w:rsidR="0010277E">
      <w:rPr>
        <w:sz w:val="22"/>
        <w:szCs w:val="22"/>
      </w:rPr>
      <w:t>DA 26-</w:t>
    </w:r>
    <w:r w:rsidR="00C23337">
      <w:rPr>
        <w:sz w:val="22"/>
        <w:szCs w:val="22"/>
      </w:rPr>
      <w:t>292</w:t>
    </w:r>
  </w:p>
  <w:p w:rsidR="0010277E" w14:paraId="403A157E" w14:textId="01138507">
    <w:pPr>
      <w:pStyle w:val="Header"/>
      <w:rPr>
        <w:sz w:val="22"/>
        <w:szCs w:val="22"/>
      </w:rPr>
    </w:pPr>
    <w:r>
      <w:rPr>
        <w:sz w:val="22"/>
        <w:szCs w:val="22"/>
      </w:rPr>
      <w:t>March 26, 2026</w:t>
    </w:r>
  </w:p>
  <w:p w:rsidR="0010277E" w:rsidRPr="00E91285" w14:paraId="70216700" w14:textId="70B0BE91">
    <w:pPr>
      <w:pStyle w:val="Header"/>
      <w:rPr>
        <w:sz w:val="22"/>
        <w:szCs w:val="22"/>
      </w:rPr>
    </w:pPr>
    <w:r>
      <w:rPr>
        <w:sz w:val="22"/>
        <w:szCs w:val="22"/>
      </w:rPr>
      <w:t xml:space="preserve">Page </w:t>
    </w:r>
    <w:r w:rsidRPr="00033A3F">
      <w:rPr>
        <w:sz w:val="22"/>
        <w:szCs w:val="22"/>
      </w:rPr>
      <w:fldChar w:fldCharType="begin"/>
    </w:r>
    <w:r w:rsidRPr="00033A3F">
      <w:rPr>
        <w:sz w:val="22"/>
        <w:szCs w:val="22"/>
      </w:rPr>
      <w:instrText xml:space="preserve"> PAGE   \* MERGEFORMAT </w:instrText>
    </w:r>
    <w:r w:rsidRPr="00033A3F">
      <w:rPr>
        <w:sz w:val="22"/>
        <w:szCs w:val="22"/>
      </w:rPr>
      <w:fldChar w:fldCharType="separate"/>
    </w:r>
    <w:r w:rsidRPr="00033A3F">
      <w:rPr>
        <w:noProof/>
        <w:sz w:val="22"/>
        <w:szCs w:val="22"/>
      </w:rPr>
      <w:t>1</w:t>
    </w:r>
    <w:r w:rsidRPr="00033A3F">
      <w:rPr>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4DB" w:rsidP="00E06A37" w14:paraId="4E8E09E4" w14:textId="06BDAAD8">
    <w:pPr>
      <w:pStyle w:val="Header"/>
      <w:tabs>
        <w:tab w:val="clear" w:pos="4320"/>
        <w:tab w:val="center" w:pos="5040"/>
        <w:tab w:val="clear" w:pos="8640"/>
      </w:tabs>
      <w:spacing w:before="360" w:line="228" w:lineRule="auto"/>
      <w:jc w:val="center"/>
    </w:pPr>
    <w:r>
      <w:rPr>
        <w:noProof/>
      </w:rPr>
      <w:drawing>
        <wp:anchor distT="0" distB="0" distL="114300" distR="114300" simplePos="0" relativeHeight="251658240" behindDoc="1" locked="0" layoutInCell="1" allowOverlap="1">
          <wp:simplePos x="0" y="0"/>
          <wp:positionH relativeFrom="column">
            <wp:posOffset>-400050</wp:posOffset>
          </wp:positionH>
          <wp:positionV relativeFrom="paragraph">
            <wp:posOffset>0</wp:posOffset>
          </wp:positionV>
          <wp:extent cx="752475" cy="752475"/>
          <wp:effectExtent l="0" t="0" r="9525" b="9525"/>
          <wp:wrapNone/>
          <wp:docPr id="205956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563046"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Pr>
        <w:rFonts w:ascii="CG Times (W1)" w:hAnsi="CG Times (W1)"/>
        <w:sz w:val="28"/>
      </w:rPr>
      <w:t>Federal Communications Commission</w:t>
    </w:r>
  </w:p>
  <w:p w:rsidR="002B54DB" w:rsidP="00F014B0" w14:paraId="3A1E47A5" w14:textId="77777777">
    <w:pPr>
      <w:tabs>
        <w:tab w:val="center" w:pos="4680"/>
        <w:tab w:val="left" w:pos="8400"/>
      </w:tabs>
    </w:pPr>
    <w:r>
      <w:rPr>
        <w:rFonts w:ascii="CG Times (W1)" w:hAnsi="CG Times (W1)"/>
        <w:sz w:val="28"/>
      </w:rPr>
      <w:tab/>
    </w:r>
    <w:r>
      <w:rPr>
        <w:rFonts w:ascii="CG Times (W1)" w:hAnsi="CG Times (W1)"/>
        <w:sz w:val="28"/>
      </w:rPr>
      <w:t>Washington, D.C. 20554</w:t>
    </w:r>
    <w:r>
      <w:rPr>
        <w:rFonts w:ascii="CG Times (W1)" w:hAnsi="CG Times (W1)"/>
        <w:sz w:val="28"/>
      </w:rPr>
      <w:tab/>
    </w:r>
  </w:p>
  <w:p w:rsidR="002B54DB" w:rsidP="00E06A37" w14:paraId="36AF5A49" w14:textId="77777777">
    <w:pPr>
      <w:pStyle w:val="Header"/>
      <w:tabs>
        <w:tab w:val="clear" w:pos="4320"/>
        <w:tab w:val="clear" w:pos="8640"/>
      </w:tabs>
      <w:rPr>
        <w:sz w:val="22"/>
      </w:rPr>
    </w:pPr>
  </w:p>
  <w:p w:rsidR="002B54DB" w14:paraId="00277818" w14:textId="77777777">
    <w:pPr>
      <w:pStyle w:val="Header"/>
      <w:tabs>
        <w:tab w:val="clear" w:pos="4320"/>
      </w:tabs>
      <w:jc w:val="center"/>
      <w:rPr>
        <w:sz w:val="22"/>
      </w:rPr>
    </w:pPr>
  </w:p>
  <w:p w:rsidR="002B54DB" w:rsidP="00E06A37" w14:paraId="0536CE78" w14:textId="5B11E30C">
    <w:pPr>
      <w:pStyle w:val="Header"/>
      <w:tabs>
        <w:tab w:val="clear" w:pos="4320"/>
        <w:tab w:val="clear" w:pos="8640"/>
      </w:tabs>
      <w:jc w:val="center"/>
      <w:rPr>
        <w:sz w:val="24"/>
      </w:rPr>
    </w:pPr>
    <w:r>
      <w:rPr>
        <w:noProof/>
        <w:sz w:val="24"/>
      </w:rPr>
      <w:t>March 26,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41241F"/>
    <w:multiLevelType w:val="singleLevel"/>
    <w:tmpl w:val="4C62BFF4"/>
    <w:lvl w:ilvl="0">
      <w:start w:val="1"/>
      <w:numFmt w:val="decimal"/>
      <w:pStyle w:val="NumberedList"/>
      <w:lvlText w:val="%1."/>
      <w:lvlJc w:val="left"/>
      <w:pPr>
        <w:tabs>
          <w:tab w:val="num" w:pos="1080"/>
        </w:tabs>
        <w:ind w:left="0" w:firstLine="720"/>
      </w:pPr>
      <w:rPr>
        <w:rFonts w:ascii="Times New Roman" w:hAnsi="Times New Roman" w:hint="default"/>
        <w:b w:val="0"/>
        <w:i w:val="0"/>
        <w:sz w:val="22"/>
        <w:u w:val="none"/>
      </w:rPr>
    </w:lvl>
  </w:abstractNum>
  <w:abstractNum w:abstractNumId="1">
    <w:nsid w:val="61182925"/>
    <w:multiLevelType w:val="singleLevel"/>
    <w:tmpl w:val="5BFAF236"/>
    <w:lvl w:ilvl="0">
      <w:start w:val="1"/>
      <w:numFmt w:val="decimal"/>
      <w:pStyle w:val="ParaNum"/>
      <w:lvlText w:val="%1."/>
      <w:lvlJc w:val="left"/>
      <w:pPr>
        <w:tabs>
          <w:tab w:val="num" w:pos="990"/>
        </w:tabs>
        <w:ind w:left="-9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abstractNum>
  <w:num w:numId="1" w16cid:durableId="1001619121">
    <w:abstractNumId w:val="0"/>
  </w:num>
  <w:num w:numId="2" w16cid:durableId="1295791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0D"/>
    <w:rsid w:val="000003DC"/>
    <w:rsid w:val="00000EE0"/>
    <w:rsid w:val="0000255E"/>
    <w:rsid w:val="00002ED8"/>
    <w:rsid w:val="000033E9"/>
    <w:rsid w:val="00004330"/>
    <w:rsid w:val="0000516C"/>
    <w:rsid w:val="00011BD2"/>
    <w:rsid w:val="000122F8"/>
    <w:rsid w:val="00012E0E"/>
    <w:rsid w:val="00014975"/>
    <w:rsid w:val="000177DE"/>
    <w:rsid w:val="000203BA"/>
    <w:rsid w:val="00020E99"/>
    <w:rsid w:val="000221D5"/>
    <w:rsid w:val="000228BC"/>
    <w:rsid w:val="00023D36"/>
    <w:rsid w:val="000258AD"/>
    <w:rsid w:val="0002654E"/>
    <w:rsid w:val="000265EA"/>
    <w:rsid w:val="00026A6C"/>
    <w:rsid w:val="000304E0"/>
    <w:rsid w:val="0003082D"/>
    <w:rsid w:val="00030C49"/>
    <w:rsid w:val="00030EF8"/>
    <w:rsid w:val="00032B07"/>
    <w:rsid w:val="000335EE"/>
    <w:rsid w:val="00033A3F"/>
    <w:rsid w:val="00033AEB"/>
    <w:rsid w:val="00034F37"/>
    <w:rsid w:val="00035CDB"/>
    <w:rsid w:val="00035EA3"/>
    <w:rsid w:val="00041A20"/>
    <w:rsid w:val="00044569"/>
    <w:rsid w:val="00044EEA"/>
    <w:rsid w:val="00047BC2"/>
    <w:rsid w:val="00047FA4"/>
    <w:rsid w:val="00050DB2"/>
    <w:rsid w:val="00055490"/>
    <w:rsid w:val="000562F2"/>
    <w:rsid w:val="000575DD"/>
    <w:rsid w:val="00060083"/>
    <w:rsid w:val="000604E1"/>
    <w:rsid w:val="00060C89"/>
    <w:rsid w:val="00060E38"/>
    <w:rsid w:val="00064C2B"/>
    <w:rsid w:val="000668ED"/>
    <w:rsid w:val="000678EB"/>
    <w:rsid w:val="00070E9D"/>
    <w:rsid w:val="00073471"/>
    <w:rsid w:val="00075052"/>
    <w:rsid w:val="00075253"/>
    <w:rsid w:val="00076E6C"/>
    <w:rsid w:val="000801D8"/>
    <w:rsid w:val="0008168C"/>
    <w:rsid w:val="000822BC"/>
    <w:rsid w:val="000842CD"/>
    <w:rsid w:val="00084370"/>
    <w:rsid w:val="000844A5"/>
    <w:rsid w:val="000847EB"/>
    <w:rsid w:val="0008486A"/>
    <w:rsid w:val="0008520F"/>
    <w:rsid w:val="00085B32"/>
    <w:rsid w:val="0008682D"/>
    <w:rsid w:val="000873BF"/>
    <w:rsid w:val="0008748D"/>
    <w:rsid w:val="0009245F"/>
    <w:rsid w:val="000945AB"/>
    <w:rsid w:val="000947DC"/>
    <w:rsid w:val="000959DC"/>
    <w:rsid w:val="00096D82"/>
    <w:rsid w:val="00097AEB"/>
    <w:rsid w:val="000A0253"/>
    <w:rsid w:val="000A2F28"/>
    <w:rsid w:val="000A4B77"/>
    <w:rsid w:val="000A4BF6"/>
    <w:rsid w:val="000A5856"/>
    <w:rsid w:val="000B0678"/>
    <w:rsid w:val="000B1D8E"/>
    <w:rsid w:val="000B2D4C"/>
    <w:rsid w:val="000B3A38"/>
    <w:rsid w:val="000B4C18"/>
    <w:rsid w:val="000B55E6"/>
    <w:rsid w:val="000C149C"/>
    <w:rsid w:val="000C3EA8"/>
    <w:rsid w:val="000C4E70"/>
    <w:rsid w:val="000C523C"/>
    <w:rsid w:val="000C7FC7"/>
    <w:rsid w:val="000D1352"/>
    <w:rsid w:val="000D245C"/>
    <w:rsid w:val="000D29B6"/>
    <w:rsid w:val="000D3060"/>
    <w:rsid w:val="000D3A86"/>
    <w:rsid w:val="000D5426"/>
    <w:rsid w:val="000D5460"/>
    <w:rsid w:val="000D58DF"/>
    <w:rsid w:val="000D5BA4"/>
    <w:rsid w:val="000E0DF5"/>
    <w:rsid w:val="000E1857"/>
    <w:rsid w:val="000E19A8"/>
    <w:rsid w:val="000E2186"/>
    <w:rsid w:val="000E2418"/>
    <w:rsid w:val="000E4646"/>
    <w:rsid w:val="000E4812"/>
    <w:rsid w:val="000E528C"/>
    <w:rsid w:val="000E5C42"/>
    <w:rsid w:val="000E606F"/>
    <w:rsid w:val="000E6337"/>
    <w:rsid w:val="000E65E8"/>
    <w:rsid w:val="000E6B07"/>
    <w:rsid w:val="000E6F99"/>
    <w:rsid w:val="000E7B25"/>
    <w:rsid w:val="000F283F"/>
    <w:rsid w:val="000F4679"/>
    <w:rsid w:val="000F4C2F"/>
    <w:rsid w:val="000F69EB"/>
    <w:rsid w:val="000F78DD"/>
    <w:rsid w:val="00100848"/>
    <w:rsid w:val="00100864"/>
    <w:rsid w:val="0010088E"/>
    <w:rsid w:val="001019E7"/>
    <w:rsid w:val="0010277E"/>
    <w:rsid w:val="00104323"/>
    <w:rsid w:val="00105469"/>
    <w:rsid w:val="001069A4"/>
    <w:rsid w:val="00110911"/>
    <w:rsid w:val="00111386"/>
    <w:rsid w:val="00112B44"/>
    <w:rsid w:val="00113127"/>
    <w:rsid w:val="00114082"/>
    <w:rsid w:val="0011622B"/>
    <w:rsid w:val="001169CA"/>
    <w:rsid w:val="0012242D"/>
    <w:rsid w:val="0012261B"/>
    <w:rsid w:val="001242F5"/>
    <w:rsid w:val="0012449E"/>
    <w:rsid w:val="001253B2"/>
    <w:rsid w:val="00126969"/>
    <w:rsid w:val="00130256"/>
    <w:rsid w:val="00130F4F"/>
    <w:rsid w:val="001325AC"/>
    <w:rsid w:val="001326C4"/>
    <w:rsid w:val="001333F1"/>
    <w:rsid w:val="00133570"/>
    <w:rsid w:val="0014122F"/>
    <w:rsid w:val="0014132A"/>
    <w:rsid w:val="00141DD2"/>
    <w:rsid w:val="00143A07"/>
    <w:rsid w:val="00146308"/>
    <w:rsid w:val="00146C45"/>
    <w:rsid w:val="001475E7"/>
    <w:rsid w:val="001503D9"/>
    <w:rsid w:val="00150FFA"/>
    <w:rsid w:val="00151D69"/>
    <w:rsid w:val="00153533"/>
    <w:rsid w:val="001547A3"/>
    <w:rsid w:val="00154EF0"/>
    <w:rsid w:val="00155B4C"/>
    <w:rsid w:val="00157337"/>
    <w:rsid w:val="00157A2B"/>
    <w:rsid w:val="00157B34"/>
    <w:rsid w:val="00157BD5"/>
    <w:rsid w:val="0016084F"/>
    <w:rsid w:val="00160CBD"/>
    <w:rsid w:val="0016178E"/>
    <w:rsid w:val="00162752"/>
    <w:rsid w:val="001650D1"/>
    <w:rsid w:val="00171B3A"/>
    <w:rsid w:val="001730EF"/>
    <w:rsid w:val="001734F2"/>
    <w:rsid w:val="00175F69"/>
    <w:rsid w:val="00176567"/>
    <w:rsid w:val="00176D76"/>
    <w:rsid w:val="00180411"/>
    <w:rsid w:val="0018213C"/>
    <w:rsid w:val="00182561"/>
    <w:rsid w:val="0018503F"/>
    <w:rsid w:val="001929A8"/>
    <w:rsid w:val="00194B70"/>
    <w:rsid w:val="00196F4F"/>
    <w:rsid w:val="001A03FE"/>
    <w:rsid w:val="001A0ADD"/>
    <w:rsid w:val="001A0DDA"/>
    <w:rsid w:val="001A1010"/>
    <w:rsid w:val="001A11EE"/>
    <w:rsid w:val="001A1F52"/>
    <w:rsid w:val="001A35B2"/>
    <w:rsid w:val="001A3DC9"/>
    <w:rsid w:val="001A4B5E"/>
    <w:rsid w:val="001A698F"/>
    <w:rsid w:val="001B1101"/>
    <w:rsid w:val="001B2E33"/>
    <w:rsid w:val="001B438C"/>
    <w:rsid w:val="001B553B"/>
    <w:rsid w:val="001B6CA8"/>
    <w:rsid w:val="001B7AE4"/>
    <w:rsid w:val="001C4312"/>
    <w:rsid w:val="001C50E7"/>
    <w:rsid w:val="001C6CE8"/>
    <w:rsid w:val="001D050C"/>
    <w:rsid w:val="001D1E53"/>
    <w:rsid w:val="001D2CE6"/>
    <w:rsid w:val="001D4C13"/>
    <w:rsid w:val="001D6169"/>
    <w:rsid w:val="001D62C0"/>
    <w:rsid w:val="001D6707"/>
    <w:rsid w:val="001E1019"/>
    <w:rsid w:val="001E15A3"/>
    <w:rsid w:val="001E1BCF"/>
    <w:rsid w:val="001E1F14"/>
    <w:rsid w:val="001E445A"/>
    <w:rsid w:val="001E4775"/>
    <w:rsid w:val="001E4D28"/>
    <w:rsid w:val="001E5681"/>
    <w:rsid w:val="001F37B0"/>
    <w:rsid w:val="001F4425"/>
    <w:rsid w:val="001F4D2F"/>
    <w:rsid w:val="001F5E8F"/>
    <w:rsid w:val="001F6482"/>
    <w:rsid w:val="001F6508"/>
    <w:rsid w:val="001F761C"/>
    <w:rsid w:val="001F7BF8"/>
    <w:rsid w:val="002017EC"/>
    <w:rsid w:val="00203754"/>
    <w:rsid w:val="00203826"/>
    <w:rsid w:val="002044EE"/>
    <w:rsid w:val="00204940"/>
    <w:rsid w:val="00204CE3"/>
    <w:rsid w:val="002052D1"/>
    <w:rsid w:val="002077C5"/>
    <w:rsid w:val="002107F9"/>
    <w:rsid w:val="00210F10"/>
    <w:rsid w:val="00212FC5"/>
    <w:rsid w:val="00216BC6"/>
    <w:rsid w:val="0021725E"/>
    <w:rsid w:val="0022096B"/>
    <w:rsid w:val="00221386"/>
    <w:rsid w:val="00222C8D"/>
    <w:rsid w:val="00225CB1"/>
    <w:rsid w:val="00225E53"/>
    <w:rsid w:val="00227D05"/>
    <w:rsid w:val="00231CCB"/>
    <w:rsid w:val="00233295"/>
    <w:rsid w:val="00233E21"/>
    <w:rsid w:val="00235A36"/>
    <w:rsid w:val="00240AA2"/>
    <w:rsid w:val="002471B1"/>
    <w:rsid w:val="00250882"/>
    <w:rsid w:val="002533CA"/>
    <w:rsid w:val="00254732"/>
    <w:rsid w:val="002559A3"/>
    <w:rsid w:val="00255ECC"/>
    <w:rsid w:val="002563B6"/>
    <w:rsid w:val="00256A14"/>
    <w:rsid w:val="00256D76"/>
    <w:rsid w:val="002573BD"/>
    <w:rsid w:val="00257B3E"/>
    <w:rsid w:val="00257B81"/>
    <w:rsid w:val="00257DF5"/>
    <w:rsid w:val="002603F8"/>
    <w:rsid w:val="00260C0C"/>
    <w:rsid w:val="00261CB1"/>
    <w:rsid w:val="0026347E"/>
    <w:rsid w:val="00263D42"/>
    <w:rsid w:val="0026471B"/>
    <w:rsid w:val="0026555F"/>
    <w:rsid w:val="002657D4"/>
    <w:rsid w:val="00265A2E"/>
    <w:rsid w:val="00266DA3"/>
    <w:rsid w:val="00266EBB"/>
    <w:rsid w:val="00267435"/>
    <w:rsid w:val="002706AA"/>
    <w:rsid w:val="00271819"/>
    <w:rsid w:val="002729E1"/>
    <w:rsid w:val="002743C2"/>
    <w:rsid w:val="00275797"/>
    <w:rsid w:val="00276E77"/>
    <w:rsid w:val="00281922"/>
    <w:rsid w:val="00281CB6"/>
    <w:rsid w:val="00283672"/>
    <w:rsid w:val="0028407E"/>
    <w:rsid w:val="00284553"/>
    <w:rsid w:val="0028493A"/>
    <w:rsid w:val="0028501A"/>
    <w:rsid w:val="002858AF"/>
    <w:rsid w:val="00286D67"/>
    <w:rsid w:val="00286FB7"/>
    <w:rsid w:val="00291E93"/>
    <w:rsid w:val="002928CB"/>
    <w:rsid w:val="002934D2"/>
    <w:rsid w:val="00294930"/>
    <w:rsid w:val="0029493D"/>
    <w:rsid w:val="002956ED"/>
    <w:rsid w:val="002A02A6"/>
    <w:rsid w:val="002A1C9D"/>
    <w:rsid w:val="002A1F5E"/>
    <w:rsid w:val="002A235B"/>
    <w:rsid w:val="002A2703"/>
    <w:rsid w:val="002A2D5B"/>
    <w:rsid w:val="002A39FA"/>
    <w:rsid w:val="002A3B32"/>
    <w:rsid w:val="002A68F0"/>
    <w:rsid w:val="002A7EFF"/>
    <w:rsid w:val="002B0952"/>
    <w:rsid w:val="002B54DB"/>
    <w:rsid w:val="002B602B"/>
    <w:rsid w:val="002C071C"/>
    <w:rsid w:val="002C1640"/>
    <w:rsid w:val="002C3588"/>
    <w:rsid w:val="002C3EEA"/>
    <w:rsid w:val="002C4E57"/>
    <w:rsid w:val="002C5C77"/>
    <w:rsid w:val="002C7233"/>
    <w:rsid w:val="002C72FB"/>
    <w:rsid w:val="002D06F4"/>
    <w:rsid w:val="002D199D"/>
    <w:rsid w:val="002D2373"/>
    <w:rsid w:val="002D4106"/>
    <w:rsid w:val="002D45C2"/>
    <w:rsid w:val="002D7003"/>
    <w:rsid w:val="002E0084"/>
    <w:rsid w:val="002E112D"/>
    <w:rsid w:val="002E1F76"/>
    <w:rsid w:val="002E5458"/>
    <w:rsid w:val="002E6CFF"/>
    <w:rsid w:val="002F1CB3"/>
    <w:rsid w:val="002F3B3E"/>
    <w:rsid w:val="002F51B0"/>
    <w:rsid w:val="002F6B79"/>
    <w:rsid w:val="002F7AB5"/>
    <w:rsid w:val="003010ED"/>
    <w:rsid w:val="00303603"/>
    <w:rsid w:val="003041FB"/>
    <w:rsid w:val="00305415"/>
    <w:rsid w:val="00305853"/>
    <w:rsid w:val="0030651B"/>
    <w:rsid w:val="00306688"/>
    <w:rsid w:val="00306CA2"/>
    <w:rsid w:val="003104CC"/>
    <w:rsid w:val="0031240D"/>
    <w:rsid w:val="00312E48"/>
    <w:rsid w:val="0031386B"/>
    <w:rsid w:val="0031414E"/>
    <w:rsid w:val="00314CC0"/>
    <w:rsid w:val="00315FEC"/>
    <w:rsid w:val="00320CE7"/>
    <w:rsid w:val="00321BEA"/>
    <w:rsid w:val="003225BC"/>
    <w:rsid w:val="00325D3D"/>
    <w:rsid w:val="00327374"/>
    <w:rsid w:val="00330221"/>
    <w:rsid w:val="00330B14"/>
    <w:rsid w:val="0033176D"/>
    <w:rsid w:val="0033326D"/>
    <w:rsid w:val="0033738F"/>
    <w:rsid w:val="0034011D"/>
    <w:rsid w:val="00341066"/>
    <w:rsid w:val="00344AD8"/>
    <w:rsid w:val="00347380"/>
    <w:rsid w:val="00347F35"/>
    <w:rsid w:val="00351826"/>
    <w:rsid w:val="00355C35"/>
    <w:rsid w:val="00357DEA"/>
    <w:rsid w:val="00363A5F"/>
    <w:rsid w:val="003642FA"/>
    <w:rsid w:val="00365572"/>
    <w:rsid w:val="00367806"/>
    <w:rsid w:val="00367A83"/>
    <w:rsid w:val="003702D7"/>
    <w:rsid w:val="00370993"/>
    <w:rsid w:val="00371DCA"/>
    <w:rsid w:val="00374136"/>
    <w:rsid w:val="003742C3"/>
    <w:rsid w:val="00374326"/>
    <w:rsid w:val="00377A49"/>
    <w:rsid w:val="00381329"/>
    <w:rsid w:val="00381382"/>
    <w:rsid w:val="0038300B"/>
    <w:rsid w:val="003833B1"/>
    <w:rsid w:val="00383A73"/>
    <w:rsid w:val="00384A7D"/>
    <w:rsid w:val="003852EA"/>
    <w:rsid w:val="00386303"/>
    <w:rsid w:val="00390518"/>
    <w:rsid w:val="0039127B"/>
    <w:rsid w:val="003915E7"/>
    <w:rsid w:val="00391DF3"/>
    <w:rsid w:val="00393C02"/>
    <w:rsid w:val="00396AA0"/>
    <w:rsid w:val="00396FA3"/>
    <w:rsid w:val="003A18A7"/>
    <w:rsid w:val="003A1EE6"/>
    <w:rsid w:val="003A2B35"/>
    <w:rsid w:val="003A4399"/>
    <w:rsid w:val="003B2996"/>
    <w:rsid w:val="003B33A1"/>
    <w:rsid w:val="003B41A4"/>
    <w:rsid w:val="003B472D"/>
    <w:rsid w:val="003B5BCE"/>
    <w:rsid w:val="003B66EB"/>
    <w:rsid w:val="003B7C1C"/>
    <w:rsid w:val="003C0F0A"/>
    <w:rsid w:val="003C14C0"/>
    <w:rsid w:val="003C2C8F"/>
    <w:rsid w:val="003C3643"/>
    <w:rsid w:val="003C3E31"/>
    <w:rsid w:val="003C3E47"/>
    <w:rsid w:val="003C4D0E"/>
    <w:rsid w:val="003C4F86"/>
    <w:rsid w:val="003C6F16"/>
    <w:rsid w:val="003C73E5"/>
    <w:rsid w:val="003C74B0"/>
    <w:rsid w:val="003C75F7"/>
    <w:rsid w:val="003D0619"/>
    <w:rsid w:val="003D281D"/>
    <w:rsid w:val="003D2CD1"/>
    <w:rsid w:val="003D3BC6"/>
    <w:rsid w:val="003D4023"/>
    <w:rsid w:val="003D42C2"/>
    <w:rsid w:val="003D536D"/>
    <w:rsid w:val="003D5997"/>
    <w:rsid w:val="003D6615"/>
    <w:rsid w:val="003D6A2A"/>
    <w:rsid w:val="003D6CEE"/>
    <w:rsid w:val="003D6D8B"/>
    <w:rsid w:val="003D7C20"/>
    <w:rsid w:val="003E12DC"/>
    <w:rsid w:val="003E1B4B"/>
    <w:rsid w:val="003E1C82"/>
    <w:rsid w:val="003E3598"/>
    <w:rsid w:val="003E3B15"/>
    <w:rsid w:val="003E3FEB"/>
    <w:rsid w:val="003F26E9"/>
    <w:rsid w:val="003F272C"/>
    <w:rsid w:val="003F34FA"/>
    <w:rsid w:val="003F3BA9"/>
    <w:rsid w:val="003F5406"/>
    <w:rsid w:val="003F59AE"/>
    <w:rsid w:val="003F682A"/>
    <w:rsid w:val="003F7CAA"/>
    <w:rsid w:val="003F7DCD"/>
    <w:rsid w:val="004004C3"/>
    <w:rsid w:val="00401541"/>
    <w:rsid w:val="00402E97"/>
    <w:rsid w:val="00405221"/>
    <w:rsid w:val="00406021"/>
    <w:rsid w:val="004066A1"/>
    <w:rsid w:val="00411156"/>
    <w:rsid w:val="00413FF6"/>
    <w:rsid w:val="004140E5"/>
    <w:rsid w:val="00420E44"/>
    <w:rsid w:val="0042486A"/>
    <w:rsid w:val="0042650A"/>
    <w:rsid w:val="0042750D"/>
    <w:rsid w:val="00427EB7"/>
    <w:rsid w:val="00433030"/>
    <w:rsid w:val="00433FD9"/>
    <w:rsid w:val="00434B6B"/>
    <w:rsid w:val="00434E13"/>
    <w:rsid w:val="00435B46"/>
    <w:rsid w:val="00437462"/>
    <w:rsid w:val="00441513"/>
    <w:rsid w:val="00444FDD"/>
    <w:rsid w:val="00445891"/>
    <w:rsid w:val="00452742"/>
    <w:rsid w:val="00452ED9"/>
    <w:rsid w:val="00453A21"/>
    <w:rsid w:val="0045432E"/>
    <w:rsid w:val="00454F03"/>
    <w:rsid w:val="004567DC"/>
    <w:rsid w:val="00457472"/>
    <w:rsid w:val="00460E5C"/>
    <w:rsid w:val="00461B18"/>
    <w:rsid w:val="00462B66"/>
    <w:rsid w:val="0046314C"/>
    <w:rsid w:val="00464F39"/>
    <w:rsid w:val="004655B9"/>
    <w:rsid w:val="0046675F"/>
    <w:rsid w:val="00470889"/>
    <w:rsid w:val="00473249"/>
    <w:rsid w:val="004732FB"/>
    <w:rsid w:val="004741C3"/>
    <w:rsid w:val="00476035"/>
    <w:rsid w:val="00482267"/>
    <w:rsid w:val="004828DB"/>
    <w:rsid w:val="00482A50"/>
    <w:rsid w:val="00482DAD"/>
    <w:rsid w:val="004839AD"/>
    <w:rsid w:val="0048418C"/>
    <w:rsid w:val="00484ABD"/>
    <w:rsid w:val="004872CC"/>
    <w:rsid w:val="00487582"/>
    <w:rsid w:val="00487A68"/>
    <w:rsid w:val="00487B8A"/>
    <w:rsid w:val="00487BEA"/>
    <w:rsid w:val="00490E96"/>
    <w:rsid w:val="00492D0E"/>
    <w:rsid w:val="0049347D"/>
    <w:rsid w:val="00493AEA"/>
    <w:rsid w:val="00494280"/>
    <w:rsid w:val="0049493E"/>
    <w:rsid w:val="00494B5F"/>
    <w:rsid w:val="00495830"/>
    <w:rsid w:val="0049583F"/>
    <w:rsid w:val="00495CEC"/>
    <w:rsid w:val="00496D61"/>
    <w:rsid w:val="004A0C56"/>
    <w:rsid w:val="004A2A28"/>
    <w:rsid w:val="004A2E49"/>
    <w:rsid w:val="004A3CAF"/>
    <w:rsid w:val="004A5477"/>
    <w:rsid w:val="004A603B"/>
    <w:rsid w:val="004A754A"/>
    <w:rsid w:val="004B0893"/>
    <w:rsid w:val="004B251D"/>
    <w:rsid w:val="004B5683"/>
    <w:rsid w:val="004B5D41"/>
    <w:rsid w:val="004C0190"/>
    <w:rsid w:val="004C1F3D"/>
    <w:rsid w:val="004C331D"/>
    <w:rsid w:val="004C35EE"/>
    <w:rsid w:val="004C58D4"/>
    <w:rsid w:val="004C6B7C"/>
    <w:rsid w:val="004C7B7A"/>
    <w:rsid w:val="004D08C4"/>
    <w:rsid w:val="004D16AD"/>
    <w:rsid w:val="004D1E41"/>
    <w:rsid w:val="004D22DC"/>
    <w:rsid w:val="004D3B53"/>
    <w:rsid w:val="004D4CA4"/>
    <w:rsid w:val="004D7BC5"/>
    <w:rsid w:val="004E1AB0"/>
    <w:rsid w:val="004E444D"/>
    <w:rsid w:val="004E4B38"/>
    <w:rsid w:val="004E5B3C"/>
    <w:rsid w:val="004E6556"/>
    <w:rsid w:val="004E66E5"/>
    <w:rsid w:val="004E709A"/>
    <w:rsid w:val="004E7E9B"/>
    <w:rsid w:val="004F3F5B"/>
    <w:rsid w:val="004F42C3"/>
    <w:rsid w:val="004F554E"/>
    <w:rsid w:val="004F75AE"/>
    <w:rsid w:val="004F79C3"/>
    <w:rsid w:val="004F7F81"/>
    <w:rsid w:val="00502E60"/>
    <w:rsid w:val="00506095"/>
    <w:rsid w:val="00506973"/>
    <w:rsid w:val="00507A03"/>
    <w:rsid w:val="00510510"/>
    <w:rsid w:val="00512C82"/>
    <w:rsid w:val="0051551B"/>
    <w:rsid w:val="0051659E"/>
    <w:rsid w:val="0051734A"/>
    <w:rsid w:val="00517947"/>
    <w:rsid w:val="0052033E"/>
    <w:rsid w:val="00521CE8"/>
    <w:rsid w:val="00522848"/>
    <w:rsid w:val="0052352E"/>
    <w:rsid w:val="005242D4"/>
    <w:rsid w:val="005251A2"/>
    <w:rsid w:val="00527AA4"/>
    <w:rsid w:val="00527EF9"/>
    <w:rsid w:val="0053085D"/>
    <w:rsid w:val="00530A28"/>
    <w:rsid w:val="0053117A"/>
    <w:rsid w:val="005311C3"/>
    <w:rsid w:val="00533945"/>
    <w:rsid w:val="005351EF"/>
    <w:rsid w:val="0053729E"/>
    <w:rsid w:val="00540CE8"/>
    <w:rsid w:val="00541AD7"/>
    <w:rsid w:val="005427B1"/>
    <w:rsid w:val="00543DBB"/>
    <w:rsid w:val="005455E7"/>
    <w:rsid w:val="00546A3C"/>
    <w:rsid w:val="0055157A"/>
    <w:rsid w:val="00551EC1"/>
    <w:rsid w:val="00554FFD"/>
    <w:rsid w:val="0055738B"/>
    <w:rsid w:val="0056351D"/>
    <w:rsid w:val="00563C65"/>
    <w:rsid w:val="0056475B"/>
    <w:rsid w:val="00564C0C"/>
    <w:rsid w:val="005669C9"/>
    <w:rsid w:val="00566FE5"/>
    <w:rsid w:val="00581B7C"/>
    <w:rsid w:val="0058238C"/>
    <w:rsid w:val="0058329B"/>
    <w:rsid w:val="0058379D"/>
    <w:rsid w:val="005837B6"/>
    <w:rsid w:val="00583B1B"/>
    <w:rsid w:val="00583F84"/>
    <w:rsid w:val="0058621B"/>
    <w:rsid w:val="0058713F"/>
    <w:rsid w:val="00590E16"/>
    <w:rsid w:val="0059164F"/>
    <w:rsid w:val="005918C5"/>
    <w:rsid w:val="00592300"/>
    <w:rsid w:val="00593654"/>
    <w:rsid w:val="005943C0"/>
    <w:rsid w:val="0059660F"/>
    <w:rsid w:val="005966BC"/>
    <w:rsid w:val="0059676F"/>
    <w:rsid w:val="00596D62"/>
    <w:rsid w:val="005A1876"/>
    <w:rsid w:val="005A1B7C"/>
    <w:rsid w:val="005A2871"/>
    <w:rsid w:val="005A5ACA"/>
    <w:rsid w:val="005A6B87"/>
    <w:rsid w:val="005B1537"/>
    <w:rsid w:val="005B3777"/>
    <w:rsid w:val="005B4F65"/>
    <w:rsid w:val="005B7FA6"/>
    <w:rsid w:val="005C0A2D"/>
    <w:rsid w:val="005C16AA"/>
    <w:rsid w:val="005C2B29"/>
    <w:rsid w:val="005C2E26"/>
    <w:rsid w:val="005C3603"/>
    <w:rsid w:val="005C419F"/>
    <w:rsid w:val="005C47DE"/>
    <w:rsid w:val="005C75E2"/>
    <w:rsid w:val="005C7A67"/>
    <w:rsid w:val="005C7B0C"/>
    <w:rsid w:val="005D1C14"/>
    <w:rsid w:val="005D2383"/>
    <w:rsid w:val="005D4A9B"/>
    <w:rsid w:val="005D4BE5"/>
    <w:rsid w:val="005D5D9E"/>
    <w:rsid w:val="005E109B"/>
    <w:rsid w:val="005E1362"/>
    <w:rsid w:val="005E1688"/>
    <w:rsid w:val="005E2B81"/>
    <w:rsid w:val="005E35AF"/>
    <w:rsid w:val="005E3D19"/>
    <w:rsid w:val="005E473D"/>
    <w:rsid w:val="005E4EB1"/>
    <w:rsid w:val="005E560E"/>
    <w:rsid w:val="005F0208"/>
    <w:rsid w:val="005F328F"/>
    <w:rsid w:val="005F42DB"/>
    <w:rsid w:val="005F5183"/>
    <w:rsid w:val="005F52A3"/>
    <w:rsid w:val="005F5584"/>
    <w:rsid w:val="005F5D0E"/>
    <w:rsid w:val="005F5D18"/>
    <w:rsid w:val="005F632E"/>
    <w:rsid w:val="005F6448"/>
    <w:rsid w:val="005F76EE"/>
    <w:rsid w:val="005F7758"/>
    <w:rsid w:val="00600D65"/>
    <w:rsid w:val="00602AFC"/>
    <w:rsid w:val="00602EC1"/>
    <w:rsid w:val="00604F25"/>
    <w:rsid w:val="00606652"/>
    <w:rsid w:val="00607018"/>
    <w:rsid w:val="0060729E"/>
    <w:rsid w:val="00607A07"/>
    <w:rsid w:val="00610743"/>
    <w:rsid w:val="00611143"/>
    <w:rsid w:val="00611339"/>
    <w:rsid w:val="00615381"/>
    <w:rsid w:val="00615BBA"/>
    <w:rsid w:val="00617494"/>
    <w:rsid w:val="0061780E"/>
    <w:rsid w:val="006208DC"/>
    <w:rsid w:val="006211B8"/>
    <w:rsid w:val="006216CA"/>
    <w:rsid w:val="00621CA5"/>
    <w:rsid w:val="00621E51"/>
    <w:rsid w:val="00623208"/>
    <w:rsid w:val="0062339D"/>
    <w:rsid w:val="006237B6"/>
    <w:rsid w:val="00630DA1"/>
    <w:rsid w:val="00631DF4"/>
    <w:rsid w:val="00631EC4"/>
    <w:rsid w:val="006403BF"/>
    <w:rsid w:val="00640C14"/>
    <w:rsid w:val="006414F5"/>
    <w:rsid w:val="0064188E"/>
    <w:rsid w:val="00641F9D"/>
    <w:rsid w:val="00642D2A"/>
    <w:rsid w:val="00643BAD"/>
    <w:rsid w:val="00644F9A"/>
    <w:rsid w:val="00645EB7"/>
    <w:rsid w:val="006468D0"/>
    <w:rsid w:val="00647333"/>
    <w:rsid w:val="006476B5"/>
    <w:rsid w:val="006513F1"/>
    <w:rsid w:val="00651465"/>
    <w:rsid w:val="00656FCC"/>
    <w:rsid w:val="00657199"/>
    <w:rsid w:val="00657A00"/>
    <w:rsid w:val="00660E17"/>
    <w:rsid w:val="00661AF3"/>
    <w:rsid w:val="00664B02"/>
    <w:rsid w:val="00665D0C"/>
    <w:rsid w:val="0066641E"/>
    <w:rsid w:val="00671A72"/>
    <w:rsid w:val="00671F0F"/>
    <w:rsid w:val="00672341"/>
    <w:rsid w:val="00672905"/>
    <w:rsid w:val="006738A4"/>
    <w:rsid w:val="00673F45"/>
    <w:rsid w:val="006766BF"/>
    <w:rsid w:val="006774F0"/>
    <w:rsid w:val="00680BB4"/>
    <w:rsid w:val="00680C03"/>
    <w:rsid w:val="0068197B"/>
    <w:rsid w:val="00684B44"/>
    <w:rsid w:val="00684D19"/>
    <w:rsid w:val="006864EB"/>
    <w:rsid w:val="00687793"/>
    <w:rsid w:val="00687E2D"/>
    <w:rsid w:val="00690179"/>
    <w:rsid w:val="006925A9"/>
    <w:rsid w:val="00693E3E"/>
    <w:rsid w:val="0069461F"/>
    <w:rsid w:val="0069464D"/>
    <w:rsid w:val="00697A93"/>
    <w:rsid w:val="006A1790"/>
    <w:rsid w:val="006A426C"/>
    <w:rsid w:val="006A443B"/>
    <w:rsid w:val="006A60E4"/>
    <w:rsid w:val="006A6108"/>
    <w:rsid w:val="006A62A3"/>
    <w:rsid w:val="006B1B27"/>
    <w:rsid w:val="006B2FF1"/>
    <w:rsid w:val="006B3797"/>
    <w:rsid w:val="006B4A15"/>
    <w:rsid w:val="006B4CBC"/>
    <w:rsid w:val="006B616F"/>
    <w:rsid w:val="006B7D40"/>
    <w:rsid w:val="006C0AEC"/>
    <w:rsid w:val="006C0CBF"/>
    <w:rsid w:val="006C1F47"/>
    <w:rsid w:val="006C2C5F"/>
    <w:rsid w:val="006C6096"/>
    <w:rsid w:val="006C68A0"/>
    <w:rsid w:val="006C6CC7"/>
    <w:rsid w:val="006C6D66"/>
    <w:rsid w:val="006C6FE7"/>
    <w:rsid w:val="006D0366"/>
    <w:rsid w:val="006D18A9"/>
    <w:rsid w:val="006D2E24"/>
    <w:rsid w:val="006D6162"/>
    <w:rsid w:val="006D6AC1"/>
    <w:rsid w:val="006D6B45"/>
    <w:rsid w:val="006D6D95"/>
    <w:rsid w:val="006D6DEE"/>
    <w:rsid w:val="006D7EA6"/>
    <w:rsid w:val="006E1147"/>
    <w:rsid w:val="006E25B2"/>
    <w:rsid w:val="006E2BDD"/>
    <w:rsid w:val="006E5514"/>
    <w:rsid w:val="006E798A"/>
    <w:rsid w:val="006F09DF"/>
    <w:rsid w:val="006F1129"/>
    <w:rsid w:val="006F3F67"/>
    <w:rsid w:val="006F426B"/>
    <w:rsid w:val="006F4BCB"/>
    <w:rsid w:val="006F4EFC"/>
    <w:rsid w:val="006F5D47"/>
    <w:rsid w:val="00700C7F"/>
    <w:rsid w:val="00704040"/>
    <w:rsid w:val="00704CBC"/>
    <w:rsid w:val="007079DB"/>
    <w:rsid w:val="00707D9B"/>
    <w:rsid w:val="0071172C"/>
    <w:rsid w:val="007117BB"/>
    <w:rsid w:val="00715A12"/>
    <w:rsid w:val="00715E90"/>
    <w:rsid w:val="00716305"/>
    <w:rsid w:val="0071743A"/>
    <w:rsid w:val="00717A70"/>
    <w:rsid w:val="00720287"/>
    <w:rsid w:val="007205EE"/>
    <w:rsid w:val="0072068E"/>
    <w:rsid w:val="007212EE"/>
    <w:rsid w:val="0072563B"/>
    <w:rsid w:val="00725811"/>
    <w:rsid w:val="007263D9"/>
    <w:rsid w:val="00726584"/>
    <w:rsid w:val="007276C0"/>
    <w:rsid w:val="00730DB0"/>
    <w:rsid w:val="00730FBE"/>
    <w:rsid w:val="0073496A"/>
    <w:rsid w:val="00743DCB"/>
    <w:rsid w:val="00744EAA"/>
    <w:rsid w:val="007464A0"/>
    <w:rsid w:val="007477A6"/>
    <w:rsid w:val="0075053B"/>
    <w:rsid w:val="00750AB1"/>
    <w:rsid w:val="00752EDA"/>
    <w:rsid w:val="0075344A"/>
    <w:rsid w:val="00753AE1"/>
    <w:rsid w:val="00753EDC"/>
    <w:rsid w:val="00753F9A"/>
    <w:rsid w:val="007540E4"/>
    <w:rsid w:val="007549E8"/>
    <w:rsid w:val="007551CB"/>
    <w:rsid w:val="007571C2"/>
    <w:rsid w:val="0076059A"/>
    <w:rsid w:val="00760818"/>
    <w:rsid w:val="007632F3"/>
    <w:rsid w:val="00765B36"/>
    <w:rsid w:val="00766528"/>
    <w:rsid w:val="007665FB"/>
    <w:rsid w:val="00770A25"/>
    <w:rsid w:val="007711B1"/>
    <w:rsid w:val="00772001"/>
    <w:rsid w:val="00772BDC"/>
    <w:rsid w:val="00773703"/>
    <w:rsid w:val="007772A0"/>
    <w:rsid w:val="007800E3"/>
    <w:rsid w:val="00780AA4"/>
    <w:rsid w:val="00783353"/>
    <w:rsid w:val="00783AEA"/>
    <w:rsid w:val="007868A3"/>
    <w:rsid w:val="00787B77"/>
    <w:rsid w:val="007901DE"/>
    <w:rsid w:val="0079087D"/>
    <w:rsid w:val="007916EF"/>
    <w:rsid w:val="00791B62"/>
    <w:rsid w:val="0079273B"/>
    <w:rsid w:val="00792F29"/>
    <w:rsid w:val="00793463"/>
    <w:rsid w:val="007939EF"/>
    <w:rsid w:val="00796CCD"/>
    <w:rsid w:val="007A021B"/>
    <w:rsid w:val="007A0A38"/>
    <w:rsid w:val="007A2ABD"/>
    <w:rsid w:val="007A3CFD"/>
    <w:rsid w:val="007A4303"/>
    <w:rsid w:val="007A5BA5"/>
    <w:rsid w:val="007A741B"/>
    <w:rsid w:val="007B0C82"/>
    <w:rsid w:val="007B1440"/>
    <w:rsid w:val="007B15AE"/>
    <w:rsid w:val="007B30A4"/>
    <w:rsid w:val="007B3719"/>
    <w:rsid w:val="007B498D"/>
    <w:rsid w:val="007B51EC"/>
    <w:rsid w:val="007B6CE9"/>
    <w:rsid w:val="007B70B6"/>
    <w:rsid w:val="007B7104"/>
    <w:rsid w:val="007B7D72"/>
    <w:rsid w:val="007C39BE"/>
    <w:rsid w:val="007C495B"/>
    <w:rsid w:val="007C6B53"/>
    <w:rsid w:val="007C701F"/>
    <w:rsid w:val="007C733D"/>
    <w:rsid w:val="007C74E0"/>
    <w:rsid w:val="007D0A05"/>
    <w:rsid w:val="007D1EFB"/>
    <w:rsid w:val="007D38FC"/>
    <w:rsid w:val="007D447C"/>
    <w:rsid w:val="007D5155"/>
    <w:rsid w:val="007D7E2A"/>
    <w:rsid w:val="007E01AB"/>
    <w:rsid w:val="007E043D"/>
    <w:rsid w:val="007E3FAB"/>
    <w:rsid w:val="007E43F8"/>
    <w:rsid w:val="007E44F4"/>
    <w:rsid w:val="007E599C"/>
    <w:rsid w:val="007F0631"/>
    <w:rsid w:val="007F106C"/>
    <w:rsid w:val="007F259C"/>
    <w:rsid w:val="007F43D0"/>
    <w:rsid w:val="007F487E"/>
    <w:rsid w:val="007F523E"/>
    <w:rsid w:val="007F5679"/>
    <w:rsid w:val="007F58A2"/>
    <w:rsid w:val="007F5A2D"/>
    <w:rsid w:val="007F76B7"/>
    <w:rsid w:val="008000AA"/>
    <w:rsid w:val="008004F6"/>
    <w:rsid w:val="0080082D"/>
    <w:rsid w:val="00801AE9"/>
    <w:rsid w:val="008028EB"/>
    <w:rsid w:val="00803AB2"/>
    <w:rsid w:val="00804CE5"/>
    <w:rsid w:val="0080587A"/>
    <w:rsid w:val="008069FE"/>
    <w:rsid w:val="00807D70"/>
    <w:rsid w:val="00811240"/>
    <w:rsid w:val="00814BD1"/>
    <w:rsid w:val="00814ED7"/>
    <w:rsid w:val="008153CD"/>
    <w:rsid w:val="0081612F"/>
    <w:rsid w:val="00820870"/>
    <w:rsid w:val="00821B37"/>
    <w:rsid w:val="00821C1E"/>
    <w:rsid w:val="0082302B"/>
    <w:rsid w:val="00824B2A"/>
    <w:rsid w:val="0082684F"/>
    <w:rsid w:val="00832B97"/>
    <w:rsid w:val="00832BD9"/>
    <w:rsid w:val="0083459C"/>
    <w:rsid w:val="00834CB6"/>
    <w:rsid w:val="00836483"/>
    <w:rsid w:val="00842424"/>
    <w:rsid w:val="0084364A"/>
    <w:rsid w:val="00845D6A"/>
    <w:rsid w:val="008465E8"/>
    <w:rsid w:val="00847B3E"/>
    <w:rsid w:val="00847E3F"/>
    <w:rsid w:val="008565B1"/>
    <w:rsid w:val="00857DC3"/>
    <w:rsid w:val="00860407"/>
    <w:rsid w:val="00860F39"/>
    <w:rsid w:val="00861982"/>
    <w:rsid w:val="008619E0"/>
    <w:rsid w:val="00863FAC"/>
    <w:rsid w:val="008646AC"/>
    <w:rsid w:val="008646D0"/>
    <w:rsid w:val="008658C8"/>
    <w:rsid w:val="00865962"/>
    <w:rsid w:val="00865B9D"/>
    <w:rsid w:val="00865BBF"/>
    <w:rsid w:val="00874428"/>
    <w:rsid w:val="00874E5F"/>
    <w:rsid w:val="0087521F"/>
    <w:rsid w:val="0087541C"/>
    <w:rsid w:val="00875642"/>
    <w:rsid w:val="00875B89"/>
    <w:rsid w:val="008760D3"/>
    <w:rsid w:val="0088356A"/>
    <w:rsid w:val="00883A24"/>
    <w:rsid w:val="00884830"/>
    <w:rsid w:val="008853B6"/>
    <w:rsid w:val="00887905"/>
    <w:rsid w:val="00887A0E"/>
    <w:rsid w:val="00890C46"/>
    <w:rsid w:val="00893A13"/>
    <w:rsid w:val="00894874"/>
    <w:rsid w:val="00894C2B"/>
    <w:rsid w:val="00896C05"/>
    <w:rsid w:val="00897221"/>
    <w:rsid w:val="008A29FF"/>
    <w:rsid w:val="008A2D98"/>
    <w:rsid w:val="008A44E6"/>
    <w:rsid w:val="008A474B"/>
    <w:rsid w:val="008A6B81"/>
    <w:rsid w:val="008A7E26"/>
    <w:rsid w:val="008B2A1F"/>
    <w:rsid w:val="008B33E7"/>
    <w:rsid w:val="008B5111"/>
    <w:rsid w:val="008C037E"/>
    <w:rsid w:val="008C0B47"/>
    <w:rsid w:val="008C3D3A"/>
    <w:rsid w:val="008C6880"/>
    <w:rsid w:val="008D09A7"/>
    <w:rsid w:val="008D0F9B"/>
    <w:rsid w:val="008D11A5"/>
    <w:rsid w:val="008D1CED"/>
    <w:rsid w:val="008D3502"/>
    <w:rsid w:val="008D3AA8"/>
    <w:rsid w:val="008D3B95"/>
    <w:rsid w:val="008D4452"/>
    <w:rsid w:val="008D5226"/>
    <w:rsid w:val="008E0B4B"/>
    <w:rsid w:val="008E1617"/>
    <w:rsid w:val="008E22E0"/>
    <w:rsid w:val="008E3628"/>
    <w:rsid w:val="008E5E5F"/>
    <w:rsid w:val="008E7116"/>
    <w:rsid w:val="008E7C2E"/>
    <w:rsid w:val="008F0172"/>
    <w:rsid w:val="008F0D59"/>
    <w:rsid w:val="008F399D"/>
    <w:rsid w:val="008F3F5F"/>
    <w:rsid w:val="008F5368"/>
    <w:rsid w:val="008F6825"/>
    <w:rsid w:val="008F6FD2"/>
    <w:rsid w:val="009000B6"/>
    <w:rsid w:val="00900F34"/>
    <w:rsid w:val="00904529"/>
    <w:rsid w:val="00904FF1"/>
    <w:rsid w:val="0090612D"/>
    <w:rsid w:val="009068EC"/>
    <w:rsid w:val="00906C32"/>
    <w:rsid w:val="00910442"/>
    <w:rsid w:val="009109C4"/>
    <w:rsid w:val="0091183D"/>
    <w:rsid w:val="00914A0E"/>
    <w:rsid w:val="00914FF6"/>
    <w:rsid w:val="00915999"/>
    <w:rsid w:val="0091655F"/>
    <w:rsid w:val="00916AD6"/>
    <w:rsid w:val="009178C4"/>
    <w:rsid w:val="00917A41"/>
    <w:rsid w:val="00920823"/>
    <w:rsid w:val="00922B96"/>
    <w:rsid w:val="00922C21"/>
    <w:rsid w:val="009248B3"/>
    <w:rsid w:val="00931054"/>
    <w:rsid w:val="0093166F"/>
    <w:rsid w:val="009342DE"/>
    <w:rsid w:val="0093626D"/>
    <w:rsid w:val="00937D5C"/>
    <w:rsid w:val="00945BFC"/>
    <w:rsid w:val="00947AB7"/>
    <w:rsid w:val="00950183"/>
    <w:rsid w:val="009512FD"/>
    <w:rsid w:val="00951999"/>
    <w:rsid w:val="00952290"/>
    <w:rsid w:val="00954BBD"/>
    <w:rsid w:val="0095527A"/>
    <w:rsid w:val="009555A9"/>
    <w:rsid w:val="0095750E"/>
    <w:rsid w:val="009607A2"/>
    <w:rsid w:val="00961971"/>
    <w:rsid w:val="0096238E"/>
    <w:rsid w:val="009634FF"/>
    <w:rsid w:val="00963621"/>
    <w:rsid w:val="009638FB"/>
    <w:rsid w:val="009644B0"/>
    <w:rsid w:val="00965D5B"/>
    <w:rsid w:val="0097347B"/>
    <w:rsid w:val="00974FB2"/>
    <w:rsid w:val="00975EE6"/>
    <w:rsid w:val="0097607B"/>
    <w:rsid w:val="009765C8"/>
    <w:rsid w:val="009766A1"/>
    <w:rsid w:val="00976F85"/>
    <w:rsid w:val="00980736"/>
    <w:rsid w:val="0098197A"/>
    <w:rsid w:val="00984B1B"/>
    <w:rsid w:val="00986C68"/>
    <w:rsid w:val="00990810"/>
    <w:rsid w:val="009921CF"/>
    <w:rsid w:val="00992364"/>
    <w:rsid w:val="00995641"/>
    <w:rsid w:val="0099591A"/>
    <w:rsid w:val="00995992"/>
    <w:rsid w:val="00997348"/>
    <w:rsid w:val="009A1292"/>
    <w:rsid w:val="009A21F1"/>
    <w:rsid w:val="009A3392"/>
    <w:rsid w:val="009A394B"/>
    <w:rsid w:val="009A54C3"/>
    <w:rsid w:val="009A7E3D"/>
    <w:rsid w:val="009B1021"/>
    <w:rsid w:val="009B2169"/>
    <w:rsid w:val="009B3F03"/>
    <w:rsid w:val="009B4D13"/>
    <w:rsid w:val="009B737E"/>
    <w:rsid w:val="009C17E9"/>
    <w:rsid w:val="009C3532"/>
    <w:rsid w:val="009C3958"/>
    <w:rsid w:val="009C7238"/>
    <w:rsid w:val="009C749C"/>
    <w:rsid w:val="009D1EA3"/>
    <w:rsid w:val="009E0AB3"/>
    <w:rsid w:val="009E12D4"/>
    <w:rsid w:val="009E28E1"/>
    <w:rsid w:val="009E2E06"/>
    <w:rsid w:val="009E35F5"/>
    <w:rsid w:val="009E37DD"/>
    <w:rsid w:val="009E4503"/>
    <w:rsid w:val="009E4AD4"/>
    <w:rsid w:val="009E7667"/>
    <w:rsid w:val="009F5DFF"/>
    <w:rsid w:val="009F6A72"/>
    <w:rsid w:val="009F728B"/>
    <w:rsid w:val="009F79AF"/>
    <w:rsid w:val="00A023B6"/>
    <w:rsid w:val="00A06D2C"/>
    <w:rsid w:val="00A0776D"/>
    <w:rsid w:val="00A07DE1"/>
    <w:rsid w:val="00A12C77"/>
    <w:rsid w:val="00A13254"/>
    <w:rsid w:val="00A15B32"/>
    <w:rsid w:val="00A16367"/>
    <w:rsid w:val="00A172B0"/>
    <w:rsid w:val="00A222A1"/>
    <w:rsid w:val="00A243DA"/>
    <w:rsid w:val="00A261F4"/>
    <w:rsid w:val="00A274BE"/>
    <w:rsid w:val="00A27A9A"/>
    <w:rsid w:val="00A27C49"/>
    <w:rsid w:val="00A30C9E"/>
    <w:rsid w:val="00A3143A"/>
    <w:rsid w:val="00A318F8"/>
    <w:rsid w:val="00A32EE1"/>
    <w:rsid w:val="00A36A00"/>
    <w:rsid w:val="00A37E1C"/>
    <w:rsid w:val="00A405AA"/>
    <w:rsid w:val="00A40D58"/>
    <w:rsid w:val="00A4140F"/>
    <w:rsid w:val="00A41CA5"/>
    <w:rsid w:val="00A428EC"/>
    <w:rsid w:val="00A43C14"/>
    <w:rsid w:val="00A464A0"/>
    <w:rsid w:val="00A46D41"/>
    <w:rsid w:val="00A478A7"/>
    <w:rsid w:val="00A518E0"/>
    <w:rsid w:val="00A51F6E"/>
    <w:rsid w:val="00A53D35"/>
    <w:rsid w:val="00A53DF8"/>
    <w:rsid w:val="00A54CA4"/>
    <w:rsid w:val="00A64846"/>
    <w:rsid w:val="00A65087"/>
    <w:rsid w:val="00A66854"/>
    <w:rsid w:val="00A67004"/>
    <w:rsid w:val="00A7465A"/>
    <w:rsid w:val="00A76553"/>
    <w:rsid w:val="00A7760C"/>
    <w:rsid w:val="00A8050C"/>
    <w:rsid w:val="00A8356A"/>
    <w:rsid w:val="00A8371C"/>
    <w:rsid w:val="00A844C9"/>
    <w:rsid w:val="00A84AFE"/>
    <w:rsid w:val="00A8656A"/>
    <w:rsid w:val="00A86AFC"/>
    <w:rsid w:val="00A90BC8"/>
    <w:rsid w:val="00A90D3B"/>
    <w:rsid w:val="00A9109C"/>
    <w:rsid w:val="00A92A9F"/>
    <w:rsid w:val="00A932BC"/>
    <w:rsid w:val="00A9522B"/>
    <w:rsid w:val="00A95F94"/>
    <w:rsid w:val="00A97C9D"/>
    <w:rsid w:val="00AA24C2"/>
    <w:rsid w:val="00AA28EC"/>
    <w:rsid w:val="00AA2F54"/>
    <w:rsid w:val="00AA3763"/>
    <w:rsid w:val="00AA39A6"/>
    <w:rsid w:val="00AA5E6F"/>
    <w:rsid w:val="00AA69D8"/>
    <w:rsid w:val="00AB05F0"/>
    <w:rsid w:val="00AB2FCF"/>
    <w:rsid w:val="00AB3059"/>
    <w:rsid w:val="00AB4352"/>
    <w:rsid w:val="00AB55F7"/>
    <w:rsid w:val="00AB7C3C"/>
    <w:rsid w:val="00AC0672"/>
    <w:rsid w:val="00AC1175"/>
    <w:rsid w:val="00AC1236"/>
    <w:rsid w:val="00AC22A9"/>
    <w:rsid w:val="00AC29D4"/>
    <w:rsid w:val="00AC3AE0"/>
    <w:rsid w:val="00AC474C"/>
    <w:rsid w:val="00AC74E4"/>
    <w:rsid w:val="00AC77AD"/>
    <w:rsid w:val="00AD05FF"/>
    <w:rsid w:val="00AD1101"/>
    <w:rsid w:val="00AD29E1"/>
    <w:rsid w:val="00AD3555"/>
    <w:rsid w:val="00AD4205"/>
    <w:rsid w:val="00AD7A5F"/>
    <w:rsid w:val="00AE190D"/>
    <w:rsid w:val="00AE360B"/>
    <w:rsid w:val="00AE3CF2"/>
    <w:rsid w:val="00AE63E8"/>
    <w:rsid w:val="00AE7E2C"/>
    <w:rsid w:val="00AF0E9A"/>
    <w:rsid w:val="00AF107F"/>
    <w:rsid w:val="00AF1EE4"/>
    <w:rsid w:val="00AF633D"/>
    <w:rsid w:val="00AF6EA3"/>
    <w:rsid w:val="00AF7332"/>
    <w:rsid w:val="00B05FB1"/>
    <w:rsid w:val="00B06E63"/>
    <w:rsid w:val="00B07C07"/>
    <w:rsid w:val="00B112F4"/>
    <w:rsid w:val="00B1249F"/>
    <w:rsid w:val="00B14248"/>
    <w:rsid w:val="00B201E9"/>
    <w:rsid w:val="00B2037A"/>
    <w:rsid w:val="00B25827"/>
    <w:rsid w:val="00B25C33"/>
    <w:rsid w:val="00B27F6D"/>
    <w:rsid w:val="00B313CC"/>
    <w:rsid w:val="00B338D7"/>
    <w:rsid w:val="00B33D2F"/>
    <w:rsid w:val="00B35512"/>
    <w:rsid w:val="00B355B1"/>
    <w:rsid w:val="00B453CE"/>
    <w:rsid w:val="00B47129"/>
    <w:rsid w:val="00B47D0B"/>
    <w:rsid w:val="00B503A1"/>
    <w:rsid w:val="00B548E7"/>
    <w:rsid w:val="00B568F6"/>
    <w:rsid w:val="00B61043"/>
    <w:rsid w:val="00B610EF"/>
    <w:rsid w:val="00B62460"/>
    <w:rsid w:val="00B62F39"/>
    <w:rsid w:val="00B63546"/>
    <w:rsid w:val="00B6484C"/>
    <w:rsid w:val="00B64E76"/>
    <w:rsid w:val="00B65AB8"/>
    <w:rsid w:val="00B6710B"/>
    <w:rsid w:val="00B70317"/>
    <w:rsid w:val="00B707C0"/>
    <w:rsid w:val="00B71318"/>
    <w:rsid w:val="00B7141C"/>
    <w:rsid w:val="00B73879"/>
    <w:rsid w:val="00B7565F"/>
    <w:rsid w:val="00B75BCE"/>
    <w:rsid w:val="00B7614A"/>
    <w:rsid w:val="00B7624C"/>
    <w:rsid w:val="00B76BE5"/>
    <w:rsid w:val="00B770F5"/>
    <w:rsid w:val="00B77C9C"/>
    <w:rsid w:val="00B81CAA"/>
    <w:rsid w:val="00B81D2A"/>
    <w:rsid w:val="00B81F53"/>
    <w:rsid w:val="00B83908"/>
    <w:rsid w:val="00B83D80"/>
    <w:rsid w:val="00B93B2F"/>
    <w:rsid w:val="00B94280"/>
    <w:rsid w:val="00B959C3"/>
    <w:rsid w:val="00B97063"/>
    <w:rsid w:val="00B97AE6"/>
    <w:rsid w:val="00B97C1F"/>
    <w:rsid w:val="00BA3593"/>
    <w:rsid w:val="00BA3F07"/>
    <w:rsid w:val="00BA566B"/>
    <w:rsid w:val="00BA79F5"/>
    <w:rsid w:val="00BB18E7"/>
    <w:rsid w:val="00BB1943"/>
    <w:rsid w:val="00BB4A93"/>
    <w:rsid w:val="00BC1257"/>
    <w:rsid w:val="00BC3F7B"/>
    <w:rsid w:val="00BC4535"/>
    <w:rsid w:val="00BC79F0"/>
    <w:rsid w:val="00BD032B"/>
    <w:rsid w:val="00BD120C"/>
    <w:rsid w:val="00BD176F"/>
    <w:rsid w:val="00BD5248"/>
    <w:rsid w:val="00BD6D7E"/>
    <w:rsid w:val="00BD70E6"/>
    <w:rsid w:val="00BE02CF"/>
    <w:rsid w:val="00BE05DE"/>
    <w:rsid w:val="00BE1CED"/>
    <w:rsid w:val="00BE52D8"/>
    <w:rsid w:val="00BE55A9"/>
    <w:rsid w:val="00BE6B22"/>
    <w:rsid w:val="00BE6C15"/>
    <w:rsid w:val="00BF0180"/>
    <w:rsid w:val="00BF0483"/>
    <w:rsid w:val="00BF2176"/>
    <w:rsid w:val="00BF278F"/>
    <w:rsid w:val="00BF4CE1"/>
    <w:rsid w:val="00BF562D"/>
    <w:rsid w:val="00BF5759"/>
    <w:rsid w:val="00BF6F3B"/>
    <w:rsid w:val="00BF7E0C"/>
    <w:rsid w:val="00C01EC6"/>
    <w:rsid w:val="00C035AF"/>
    <w:rsid w:val="00C03D6F"/>
    <w:rsid w:val="00C04269"/>
    <w:rsid w:val="00C04E06"/>
    <w:rsid w:val="00C0641B"/>
    <w:rsid w:val="00C06A8A"/>
    <w:rsid w:val="00C06E58"/>
    <w:rsid w:val="00C07828"/>
    <w:rsid w:val="00C1512D"/>
    <w:rsid w:val="00C172AB"/>
    <w:rsid w:val="00C20651"/>
    <w:rsid w:val="00C20B0C"/>
    <w:rsid w:val="00C20C61"/>
    <w:rsid w:val="00C21D89"/>
    <w:rsid w:val="00C23337"/>
    <w:rsid w:val="00C2352D"/>
    <w:rsid w:val="00C26648"/>
    <w:rsid w:val="00C2746D"/>
    <w:rsid w:val="00C30A1D"/>
    <w:rsid w:val="00C30D90"/>
    <w:rsid w:val="00C31A06"/>
    <w:rsid w:val="00C331CB"/>
    <w:rsid w:val="00C343C5"/>
    <w:rsid w:val="00C345FB"/>
    <w:rsid w:val="00C34DCE"/>
    <w:rsid w:val="00C34E04"/>
    <w:rsid w:val="00C4072F"/>
    <w:rsid w:val="00C40ACE"/>
    <w:rsid w:val="00C40E3F"/>
    <w:rsid w:val="00C416D1"/>
    <w:rsid w:val="00C42856"/>
    <w:rsid w:val="00C437EA"/>
    <w:rsid w:val="00C46133"/>
    <w:rsid w:val="00C464B5"/>
    <w:rsid w:val="00C46715"/>
    <w:rsid w:val="00C46F99"/>
    <w:rsid w:val="00C5092B"/>
    <w:rsid w:val="00C53788"/>
    <w:rsid w:val="00C53AC6"/>
    <w:rsid w:val="00C54CB7"/>
    <w:rsid w:val="00C557A0"/>
    <w:rsid w:val="00C56731"/>
    <w:rsid w:val="00C5712C"/>
    <w:rsid w:val="00C6085F"/>
    <w:rsid w:val="00C60AF1"/>
    <w:rsid w:val="00C62F7E"/>
    <w:rsid w:val="00C6585C"/>
    <w:rsid w:val="00C65AC0"/>
    <w:rsid w:val="00C6712F"/>
    <w:rsid w:val="00C6783F"/>
    <w:rsid w:val="00C7127B"/>
    <w:rsid w:val="00C73FA3"/>
    <w:rsid w:val="00C74830"/>
    <w:rsid w:val="00C81371"/>
    <w:rsid w:val="00C81AFD"/>
    <w:rsid w:val="00C85541"/>
    <w:rsid w:val="00C85F82"/>
    <w:rsid w:val="00C91891"/>
    <w:rsid w:val="00C920E8"/>
    <w:rsid w:val="00C92233"/>
    <w:rsid w:val="00C93CCD"/>
    <w:rsid w:val="00C9542B"/>
    <w:rsid w:val="00C97921"/>
    <w:rsid w:val="00C97C1F"/>
    <w:rsid w:val="00CA1085"/>
    <w:rsid w:val="00CA284B"/>
    <w:rsid w:val="00CA2C90"/>
    <w:rsid w:val="00CA34FD"/>
    <w:rsid w:val="00CA3EBA"/>
    <w:rsid w:val="00CA5489"/>
    <w:rsid w:val="00CA5C5A"/>
    <w:rsid w:val="00CA70F5"/>
    <w:rsid w:val="00CA7343"/>
    <w:rsid w:val="00CB0762"/>
    <w:rsid w:val="00CB1DDF"/>
    <w:rsid w:val="00CB1DF0"/>
    <w:rsid w:val="00CB5BAB"/>
    <w:rsid w:val="00CB6307"/>
    <w:rsid w:val="00CC0232"/>
    <w:rsid w:val="00CC2163"/>
    <w:rsid w:val="00CC54FE"/>
    <w:rsid w:val="00CC61FC"/>
    <w:rsid w:val="00CD1939"/>
    <w:rsid w:val="00CD2271"/>
    <w:rsid w:val="00CD5AAD"/>
    <w:rsid w:val="00CD5E94"/>
    <w:rsid w:val="00CE6C64"/>
    <w:rsid w:val="00CE6DCF"/>
    <w:rsid w:val="00CE71F1"/>
    <w:rsid w:val="00CE788B"/>
    <w:rsid w:val="00CF0EAD"/>
    <w:rsid w:val="00CF4854"/>
    <w:rsid w:val="00CF582F"/>
    <w:rsid w:val="00CF5F2D"/>
    <w:rsid w:val="00CF6385"/>
    <w:rsid w:val="00CF6A63"/>
    <w:rsid w:val="00CF6CF6"/>
    <w:rsid w:val="00D00794"/>
    <w:rsid w:val="00D01109"/>
    <w:rsid w:val="00D15A16"/>
    <w:rsid w:val="00D16327"/>
    <w:rsid w:val="00D163BB"/>
    <w:rsid w:val="00D16CCE"/>
    <w:rsid w:val="00D17374"/>
    <w:rsid w:val="00D17FEA"/>
    <w:rsid w:val="00D2090B"/>
    <w:rsid w:val="00D21AAA"/>
    <w:rsid w:val="00D2288C"/>
    <w:rsid w:val="00D23CCD"/>
    <w:rsid w:val="00D247E3"/>
    <w:rsid w:val="00D25534"/>
    <w:rsid w:val="00D256CF"/>
    <w:rsid w:val="00D26535"/>
    <w:rsid w:val="00D301E0"/>
    <w:rsid w:val="00D31C9B"/>
    <w:rsid w:val="00D33184"/>
    <w:rsid w:val="00D3340D"/>
    <w:rsid w:val="00D33489"/>
    <w:rsid w:val="00D35965"/>
    <w:rsid w:val="00D366BE"/>
    <w:rsid w:val="00D36DFB"/>
    <w:rsid w:val="00D372EA"/>
    <w:rsid w:val="00D43BB4"/>
    <w:rsid w:val="00D43CAD"/>
    <w:rsid w:val="00D474FB"/>
    <w:rsid w:val="00D505E2"/>
    <w:rsid w:val="00D51092"/>
    <w:rsid w:val="00D517BA"/>
    <w:rsid w:val="00D51879"/>
    <w:rsid w:val="00D5241B"/>
    <w:rsid w:val="00D5348D"/>
    <w:rsid w:val="00D56245"/>
    <w:rsid w:val="00D56542"/>
    <w:rsid w:val="00D570E4"/>
    <w:rsid w:val="00D66CDD"/>
    <w:rsid w:val="00D70BE0"/>
    <w:rsid w:val="00D734CC"/>
    <w:rsid w:val="00D75EC6"/>
    <w:rsid w:val="00D767D1"/>
    <w:rsid w:val="00D776AB"/>
    <w:rsid w:val="00D828C1"/>
    <w:rsid w:val="00D832B6"/>
    <w:rsid w:val="00D86D22"/>
    <w:rsid w:val="00D903C5"/>
    <w:rsid w:val="00D9132E"/>
    <w:rsid w:val="00D9216C"/>
    <w:rsid w:val="00D93364"/>
    <w:rsid w:val="00D93E7B"/>
    <w:rsid w:val="00D94771"/>
    <w:rsid w:val="00D94B94"/>
    <w:rsid w:val="00D978C7"/>
    <w:rsid w:val="00DA0BC1"/>
    <w:rsid w:val="00DA2683"/>
    <w:rsid w:val="00DA724F"/>
    <w:rsid w:val="00DA75EF"/>
    <w:rsid w:val="00DA76CE"/>
    <w:rsid w:val="00DA7B74"/>
    <w:rsid w:val="00DA7F05"/>
    <w:rsid w:val="00DB00E9"/>
    <w:rsid w:val="00DB060D"/>
    <w:rsid w:val="00DB11F7"/>
    <w:rsid w:val="00DB130A"/>
    <w:rsid w:val="00DB36BA"/>
    <w:rsid w:val="00DB5BB8"/>
    <w:rsid w:val="00DB5C5D"/>
    <w:rsid w:val="00DB5F3C"/>
    <w:rsid w:val="00DB6292"/>
    <w:rsid w:val="00DB634D"/>
    <w:rsid w:val="00DB691F"/>
    <w:rsid w:val="00DB6C7C"/>
    <w:rsid w:val="00DC1B95"/>
    <w:rsid w:val="00DC6D6F"/>
    <w:rsid w:val="00DC6EB8"/>
    <w:rsid w:val="00DC7769"/>
    <w:rsid w:val="00DD0C6B"/>
    <w:rsid w:val="00DD203E"/>
    <w:rsid w:val="00DD268C"/>
    <w:rsid w:val="00DD3445"/>
    <w:rsid w:val="00DD5509"/>
    <w:rsid w:val="00DE1A53"/>
    <w:rsid w:val="00DE2137"/>
    <w:rsid w:val="00DE305D"/>
    <w:rsid w:val="00DE3C71"/>
    <w:rsid w:val="00DE40EC"/>
    <w:rsid w:val="00DE41DA"/>
    <w:rsid w:val="00DE634C"/>
    <w:rsid w:val="00DF0AED"/>
    <w:rsid w:val="00DF1303"/>
    <w:rsid w:val="00DF2DAD"/>
    <w:rsid w:val="00DF36C6"/>
    <w:rsid w:val="00DF3B23"/>
    <w:rsid w:val="00DF6723"/>
    <w:rsid w:val="00DF718C"/>
    <w:rsid w:val="00E01124"/>
    <w:rsid w:val="00E02219"/>
    <w:rsid w:val="00E02F54"/>
    <w:rsid w:val="00E032D4"/>
    <w:rsid w:val="00E042CE"/>
    <w:rsid w:val="00E053E7"/>
    <w:rsid w:val="00E06A37"/>
    <w:rsid w:val="00E07117"/>
    <w:rsid w:val="00E10C08"/>
    <w:rsid w:val="00E1226E"/>
    <w:rsid w:val="00E1246D"/>
    <w:rsid w:val="00E14D86"/>
    <w:rsid w:val="00E15723"/>
    <w:rsid w:val="00E1576A"/>
    <w:rsid w:val="00E159DB"/>
    <w:rsid w:val="00E1647F"/>
    <w:rsid w:val="00E16548"/>
    <w:rsid w:val="00E2128F"/>
    <w:rsid w:val="00E21B56"/>
    <w:rsid w:val="00E24AB4"/>
    <w:rsid w:val="00E25548"/>
    <w:rsid w:val="00E27AC1"/>
    <w:rsid w:val="00E30039"/>
    <w:rsid w:val="00E300DD"/>
    <w:rsid w:val="00E30CD4"/>
    <w:rsid w:val="00E332DC"/>
    <w:rsid w:val="00E3504D"/>
    <w:rsid w:val="00E362E4"/>
    <w:rsid w:val="00E37823"/>
    <w:rsid w:val="00E37F83"/>
    <w:rsid w:val="00E40A7F"/>
    <w:rsid w:val="00E40C78"/>
    <w:rsid w:val="00E425F7"/>
    <w:rsid w:val="00E43468"/>
    <w:rsid w:val="00E4646A"/>
    <w:rsid w:val="00E515BF"/>
    <w:rsid w:val="00E52113"/>
    <w:rsid w:val="00E57EC8"/>
    <w:rsid w:val="00E61FCB"/>
    <w:rsid w:val="00E63F32"/>
    <w:rsid w:val="00E64722"/>
    <w:rsid w:val="00E652A6"/>
    <w:rsid w:val="00E662B5"/>
    <w:rsid w:val="00E673B5"/>
    <w:rsid w:val="00E72189"/>
    <w:rsid w:val="00E7403A"/>
    <w:rsid w:val="00E742CC"/>
    <w:rsid w:val="00E7781E"/>
    <w:rsid w:val="00E801E3"/>
    <w:rsid w:val="00E804DF"/>
    <w:rsid w:val="00E809E4"/>
    <w:rsid w:val="00E83B9D"/>
    <w:rsid w:val="00E845DE"/>
    <w:rsid w:val="00E84F0B"/>
    <w:rsid w:val="00E85820"/>
    <w:rsid w:val="00E87519"/>
    <w:rsid w:val="00E900FF"/>
    <w:rsid w:val="00E90808"/>
    <w:rsid w:val="00E9122D"/>
    <w:rsid w:val="00E91285"/>
    <w:rsid w:val="00E92153"/>
    <w:rsid w:val="00E92CD3"/>
    <w:rsid w:val="00E94F1C"/>
    <w:rsid w:val="00E95A9B"/>
    <w:rsid w:val="00EA3309"/>
    <w:rsid w:val="00EA5D97"/>
    <w:rsid w:val="00EB025D"/>
    <w:rsid w:val="00EB0E3B"/>
    <w:rsid w:val="00EB2EC8"/>
    <w:rsid w:val="00EB329F"/>
    <w:rsid w:val="00EB43AE"/>
    <w:rsid w:val="00EC0AB6"/>
    <w:rsid w:val="00EC5912"/>
    <w:rsid w:val="00ED01C1"/>
    <w:rsid w:val="00ED07C9"/>
    <w:rsid w:val="00ED270E"/>
    <w:rsid w:val="00ED3226"/>
    <w:rsid w:val="00ED40A1"/>
    <w:rsid w:val="00ED411F"/>
    <w:rsid w:val="00ED4AF9"/>
    <w:rsid w:val="00ED4CA1"/>
    <w:rsid w:val="00ED5481"/>
    <w:rsid w:val="00ED560F"/>
    <w:rsid w:val="00ED711E"/>
    <w:rsid w:val="00EE0006"/>
    <w:rsid w:val="00EE123D"/>
    <w:rsid w:val="00EE314D"/>
    <w:rsid w:val="00EE3452"/>
    <w:rsid w:val="00EE6B06"/>
    <w:rsid w:val="00EE7115"/>
    <w:rsid w:val="00EF00B4"/>
    <w:rsid w:val="00EF110F"/>
    <w:rsid w:val="00EF21B4"/>
    <w:rsid w:val="00EF40D5"/>
    <w:rsid w:val="00EF629D"/>
    <w:rsid w:val="00EF7520"/>
    <w:rsid w:val="00EF7C55"/>
    <w:rsid w:val="00F00EFD"/>
    <w:rsid w:val="00F011C3"/>
    <w:rsid w:val="00F014B0"/>
    <w:rsid w:val="00F025A6"/>
    <w:rsid w:val="00F02EC0"/>
    <w:rsid w:val="00F05862"/>
    <w:rsid w:val="00F103DD"/>
    <w:rsid w:val="00F1071D"/>
    <w:rsid w:val="00F10E8A"/>
    <w:rsid w:val="00F133EF"/>
    <w:rsid w:val="00F1408A"/>
    <w:rsid w:val="00F159D6"/>
    <w:rsid w:val="00F16644"/>
    <w:rsid w:val="00F16E8F"/>
    <w:rsid w:val="00F17083"/>
    <w:rsid w:val="00F178AE"/>
    <w:rsid w:val="00F17E8F"/>
    <w:rsid w:val="00F21C78"/>
    <w:rsid w:val="00F222BE"/>
    <w:rsid w:val="00F226C0"/>
    <w:rsid w:val="00F238E9"/>
    <w:rsid w:val="00F24776"/>
    <w:rsid w:val="00F24F91"/>
    <w:rsid w:val="00F2718C"/>
    <w:rsid w:val="00F279ED"/>
    <w:rsid w:val="00F302F6"/>
    <w:rsid w:val="00F36485"/>
    <w:rsid w:val="00F41A40"/>
    <w:rsid w:val="00F42808"/>
    <w:rsid w:val="00F43320"/>
    <w:rsid w:val="00F437E7"/>
    <w:rsid w:val="00F43957"/>
    <w:rsid w:val="00F446B5"/>
    <w:rsid w:val="00F5253E"/>
    <w:rsid w:val="00F52EC7"/>
    <w:rsid w:val="00F53CDF"/>
    <w:rsid w:val="00F55479"/>
    <w:rsid w:val="00F55F28"/>
    <w:rsid w:val="00F57235"/>
    <w:rsid w:val="00F613D4"/>
    <w:rsid w:val="00F61637"/>
    <w:rsid w:val="00F6182E"/>
    <w:rsid w:val="00F63929"/>
    <w:rsid w:val="00F64C67"/>
    <w:rsid w:val="00F64C75"/>
    <w:rsid w:val="00F6605A"/>
    <w:rsid w:val="00F728D2"/>
    <w:rsid w:val="00F73C13"/>
    <w:rsid w:val="00F7495B"/>
    <w:rsid w:val="00F755AA"/>
    <w:rsid w:val="00F766D4"/>
    <w:rsid w:val="00F77058"/>
    <w:rsid w:val="00F77B08"/>
    <w:rsid w:val="00F77E84"/>
    <w:rsid w:val="00F8091F"/>
    <w:rsid w:val="00F81A4A"/>
    <w:rsid w:val="00F8203C"/>
    <w:rsid w:val="00F82F22"/>
    <w:rsid w:val="00F849D6"/>
    <w:rsid w:val="00F913E9"/>
    <w:rsid w:val="00F92211"/>
    <w:rsid w:val="00F929F6"/>
    <w:rsid w:val="00F92A6D"/>
    <w:rsid w:val="00F93665"/>
    <w:rsid w:val="00F9643B"/>
    <w:rsid w:val="00FA0C01"/>
    <w:rsid w:val="00FA1C07"/>
    <w:rsid w:val="00FA321A"/>
    <w:rsid w:val="00FA377B"/>
    <w:rsid w:val="00FA4780"/>
    <w:rsid w:val="00FA5454"/>
    <w:rsid w:val="00FA57B9"/>
    <w:rsid w:val="00FA6D2B"/>
    <w:rsid w:val="00FA79D2"/>
    <w:rsid w:val="00FB2CB9"/>
    <w:rsid w:val="00FB4EC4"/>
    <w:rsid w:val="00FB6753"/>
    <w:rsid w:val="00FB7267"/>
    <w:rsid w:val="00FC1C46"/>
    <w:rsid w:val="00FC1CBB"/>
    <w:rsid w:val="00FC40BD"/>
    <w:rsid w:val="00FC4212"/>
    <w:rsid w:val="00FC5D8B"/>
    <w:rsid w:val="00FC62AA"/>
    <w:rsid w:val="00FD0A94"/>
    <w:rsid w:val="00FD1A90"/>
    <w:rsid w:val="00FD290F"/>
    <w:rsid w:val="00FD524B"/>
    <w:rsid w:val="00FD5741"/>
    <w:rsid w:val="00FD5F4F"/>
    <w:rsid w:val="00FD6432"/>
    <w:rsid w:val="00FD7603"/>
    <w:rsid w:val="00FE03EB"/>
    <w:rsid w:val="00FE442D"/>
    <w:rsid w:val="00FE7530"/>
    <w:rsid w:val="00FF3302"/>
    <w:rsid w:val="00FF417D"/>
    <w:rsid w:val="00FF44E5"/>
    <w:rsid w:val="00FF73B8"/>
    <w:rsid w:val="15ED2C92"/>
    <w:rsid w:val="6FFBB9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DB4DDC6"/>
  <w15:chartTrackingRefBased/>
  <w15:docId w15:val="{BDC252DF-CB4B-4F72-BD6D-FEE4869D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D9E"/>
    <w:pPr>
      <w:keepNext/>
      <w:spacing w:before="240" w:after="60"/>
      <w:outlineLvl w:val="0"/>
    </w:pPr>
    <w:rPr>
      <w:rFonts w:ascii="Aptos Display" w:eastAsia="Yu Gothic Light"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semiHidden/>
    <w:unhideWhenUsed/>
    <w:rsid w:val="00DB060D"/>
    <w:rPr>
      <w:sz w:val="16"/>
      <w:szCs w:val="16"/>
    </w:rPr>
  </w:style>
  <w:style w:type="paragraph" w:styleId="CommentText">
    <w:name w:val="annotation text"/>
    <w:basedOn w:val="Normal"/>
    <w:link w:val="CommentTextChar"/>
    <w:uiPriority w:val="99"/>
    <w:unhideWhenUsed/>
    <w:rsid w:val="00DB060D"/>
  </w:style>
  <w:style w:type="character" w:customStyle="1" w:styleId="CommentTextChar">
    <w:name w:val="Comment Text Char"/>
    <w:basedOn w:val="DefaultParagraphFont"/>
    <w:link w:val="CommentText"/>
    <w:uiPriority w:val="99"/>
    <w:rsid w:val="00DB060D"/>
  </w:style>
  <w:style w:type="paragraph" w:styleId="CommentSubject">
    <w:name w:val="annotation subject"/>
    <w:basedOn w:val="CommentText"/>
    <w:next w:val="CommentText"/>
    <w:link w:val="CommentSubjectChar"/>
    <w:uiPriority w:val="99"/>
    <w:semiHidden/>
    <w:unhideWhenUsed/>
    <w:rsid w:val="00DB060D"/>
    <w:rPr>
      <w:b/>
      <w:bCs/>
    </w:rPr>
  </w:style>
  <w:style w:type="character" w:customStyle="1" w:styleId="CommentSubjectChar">
    <w:name w:val="Comment Subject Char"/>
    <w:link w:val="CommentSubject"/>
    <w:uiPriority w:val="99"/>
    <w:semiHidden/>
    <w:rsid w:val="00DB060D"/>
    <w:rPr>
      <w:b/>
      <w:bCs/>
    </w:rPr>
  </w:style>
  <w:style w:type="paragraph" w:styleId="FootnoteText">
    <w:name w:val="footnote text"/>
    <w:aliases w:val="Footnote Text Char Char Char,Footnote Text Char Char Char Char Char,Footnote Text Char1 Char,Footnote Text Char1 Char Char Char,Footnote Text Char1 Char Char Char Char Char,Footnote Text Char3 Char Char Char,ft Char Char"/>
    <w:basedOn w:val="Normal"/>
    <w:link w:val="FootnoteTextChar"/>
    <w:autoRedefine/>
    <w:unhideWhenUsed/>
    <w:qFormat/>
    <w:rsid w:val="009178C4"/>
    <w:pPr>
      <w:spacing w:after="120"/>
    </w:pPr>
  </w:style>
  <w:style w:type="character" w:customStyle="1" w:styleId="FootnoteTextChar">
    <w:name w:val="Footnote Text Char"/>
    <w:aliases w:val="Footnote Text Char Char Char Char1,Footnote Text Char Char Char Char Char Char1,Footnote Text Char1 Char Char1,Footnote Text Char1 Char Char Char Char1,Footnote Text Char1 Char Char Char Char Char Char1,ft Char Char Char"/>
    <w:basedOn w:val="DefaultParagraphFont"/>
    <w:link w:val="FootnoteText"/>
    <w:rsid w:val="009178C4"/>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A,Ref,Style 1"/>
    <w:unhideWhenUsed/>
    <w:qFormat/>
    <w:rsid w:val="00B1249F"/>
    <w:rPr>
      <w:vertAlign w:val="superscript"/>
    </w:rPr>
  </w:style>
  <w:style w:type="character" w:styleId="Hyperlink">
    <w:name w:val="Hyperlink"/>
    <w:rsid w:val="00883A24"/>
    <w:rPr>
      <w:color w:val="0000FF"/>
      <w:u w:val="single"/>
    </w:rPr>
  </w:style>
  <w:style w:type="character" w:customStyle="1" w:styleId="FootnoteTextChar1">
    <w:name w:val="Footnote Text Char1"/>
    <w:aliases w:val="Footnote Text Char Char,Footnote Text Char Char Char Char,Footnote Text Char Char Char Char Char Char,Footnote Text Char1 Char Char,Footnote Text Char1 Char Char Char Char,Footnote Text Char1 Char Char Char Char Char Char"/>
    <w:rsid w:val="00883A24"/>
    <w:rPr>
      <w:lang w:val="en-US" w:eastAsia="en-US" w:bidi="ar-SA"/>
    </w:rPr>
  </w:style>
  <w:style w:type="paragraph" w:styleId="HTMLPreformatted">
    <w:name w:val="HTML Preformatted"/>
    <w:basedOn w:val="Normal"/>
    <w:link w:val="HTMLPreformattedChar"/>
    <w:uiPriority w:val="99"/>
    <w:semiHidden/>
    <w:unhideWhenUsed/>
    <w:rsid w:val="00433FD9"/>
    <w:rPr>
      <w:rFonts w:ascii="Courier New" w:hAnsi="Courier New" w:cs="Courier New"/>
    </w:rPr>
  </w:style>
  <w:style w:type="character" w:customStyle="1" w:styleId="HTMLPreformattedChar">
    <w:name w:val="HTML Preformatted Char"/>
    <w:link w:val="HTMLPreformatted"/>
    <w:uiPriority w:val="99"/>
    <w:semiHidden/>
    <w:rsid w:val="00433FD9"/>
    <w:rPr>
      <w:rFonts w:ascii="Courier New" w:hAnsi="Courier New" w:cs="Courier New"/>
    </w:rPr>
  </w:style>
  <w:style w:type="paragraph" w:customStyle="1" w:styleId="ParaNum">
    <w:name w:val="ParaNum"/>
    <w:basedOn w:val="Normal"/>
    <w:link w:val="ParaNumChar"/>
    <w:rsid w:val="00060E38"/>
    <w:pPr>
      <w:widowControl w:val="0"/>
      <w:numPr>
        <w:numId w:val="2"/>
      </w:numPr>
      <w:spacing w:after="120"/>
    </w:pPr>
    <w:rPr>
      <w:snapToGrid w:val="0"/>
      <w:kern w:val="28"/>
      <w:sz w:val="22"/>
    </w:rPr>
  </w:style>
  <w:style w:type="paragraph" w:customStyle="1" w:styleId="NumberedList">
    <w:name w:val="Numbered List"/>
    <w:basedOn w:val="Normal"/>
    <w:rsid w:val="00060E38"/>
    <w:pPr>
      <w:widowControl w:val="0"/>
      <w:numPr>
        <w:numId w:val="1"/>
      </w:numPr>
      <w:tabs>
        <w:tab w:val="clear" w:pos="1080"/>
      </w:tabs>
      <w:spacing w:after="220"/>
      <w:ind w:firstLine="0"/>
    </w:pPr>
    <w:rPr>
      <w:snapToGrid w:val="0"/>
      <w:kern w:val="28"/>
      <w:sz w:val="22"/>
    </w:rPr>
  </w:style>
  <w:style w:type="character" w:customStyle="1" w:styleId="ParaNumChar">
    <w:name w:val="ParaNum Char"/>
    <w:link w:val="ParaNum"/>
    <w:rsid w:val="00060E38"/>
    <w:rPr>
      <w:snapToGrid w:val="0"/>
      <w:kern w:val="28"/>
      <w:sz w:val="22"/>
    </w:rPr>
  </w:style>
  <w:style w:type="character" w:styleId="UnresolvedMention">
    <w:name w:val="Unresolved Mention"/>
    <w:uiPriority w:val="99"/>
    <w:semiHidden/>
    <w:unhideWhenUsed/>
    <w:rsid w:val="003D6CEE"/>
    <w:rPr>
      <w:color w:val="605E5C"/>
      <w:shd w:val="clear" w:color="auto" w:fill="E1DFDD"/>
    </w:rPr>
  </w:style>
  <w:style w:type="character" w:styleId="FollowedHyperlink">
    <w:name w:val="FollowedHyperlink"/>
    <w:uiPriority w:val="99"/>
    <w:semiHidden/>
    <w:unhideWhenUsed/>
    <w:rsid w:val="004D4CA4"/>
    <w:rPr>
      <w:color w:val="96607D"/>
      <w:u w:val="single"/>
    </w:rPr>
  </w:style>
  <w:style w:type="paragraph" w:styleId="Revision">
    <w:name w:val="Revision"/>
    <w:hidden/>
    <w:uiPriority w:val="99"/>
    <w:semiHidden/>
    <w:rsid w:val="008E0B4B"/>
  </w:style>
  <w:style w:type="character" w:customStyle="1" w:styleId="FooterChar">
    <w:name w:val="Footer Char"/>
    <w:basedOn w:val="DefaultParagraphFont"/>
    <w:link w:val="Footer"/>
    <w:uiPriority w:val="99"/>
    <w:rsid w:val="00F24F91"/>
  </w:style>
  <w:style w:type="character" w:customStyle="1" w:styleId="Heading1Char">
    <w:name w:val="Heading 1 Char"/>
    <w:link w:val="Heading1"/>
    <w:uiPriority w:val="9"/>
    <w:rsid w:val="005D5D9E"/>
    <w:rPr>
      <w:rFonts w:ascii="Aptos Display" w:eastAsia="Yu Gothic Light" w:hAnsi="Aptos Display"/>
      <w:b/>
      <w:bCs/>
      <w:kern w:val="32"/>
      <w:sz w:val="32"/>
      <w:szCs w:val="32"/>
    </w:rPr>
  </w:style>
  <w:style w:type="character" w:customStyle="1" w:styleId="cosearchterm">
    <w:name w:val="co_searchterm"/>
    <w:rsid w:val="008E7C2E"/>
  </w:style>
  <w:style w:type="character" w:styleId="Mention">
    <w:name w:val="Mention"/>
    <w:basedOn w:val="DefaultParagraphFont"/>
    <w:uiPriority w:val="99"/>
    <w:unhideWhenUsed/>
    <w:rsid w:val="00AF7332"/>
    <w:rPr>
      <w:color w:val="2B579A"/>
      <w:shd w:val="clear" w:color="auto" w:fill="E1DFDD"/>
    </w:rPr>
  </w:style>
  <w:style w:type="paragraph" w:styleId="NormalWeb">
    <w:name w:val="Normal (Web)"/>
    <w:basedOn w:val="Normal"/>
    <w:uiPriority w:val="99"/>
    <w:semiHidden/>
    <w:unhideWhenUsed/>
    <w:rsid w:val="00AF73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www.fcc.gov/files/fcc-form175-application-filing-instructions" TargetMode="External" /><Relationship Id="rId2" Type="http://schemas.openxmlformats.org/officeDocument/2006/relationships/hyperlink" Target="http://www.fcc.gov/auction/113/application-tutorial/presentation_html5.htm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