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:rsidR="008D7D52" w:rsidP="008D7D52" w14:paraId="3520A553" w14:textId="363091C3">
      <w:pPr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March </w:t>
      </w:r>
      <w:r w:rsidR="00246183">
        <w:rPr>
          <w:rFonts w:eastAsia="Calibri"/>
          <w:sz w:val="24"/>
          <w:szCs w:val="24"/>
        </w:rPr>
        <w:t>30</w:t>
      </w:r>
      <w:r w:rsidR="008D7ED0">
        <w:rPr>
          <w:rFonts w:eastAsia="Calibri"/>
          <w:sz w:val="24"/>
          <w:szCs w:val="24"/>
        </w:rPr>
        <w:t xml:space="preserve">, </w:t>
      </w:r>
      <w:r w:rsidR="000B040B">
        <w:rPr>
          <w:rFonts w:eastAsia="Calibri"/>
          <w:sz w:val="24"/>
          <w:szCs w:val="24"/>
        </w:rPr>
        <w:t>2026</w:t>
      </w:r>
    </w:p>
    <w:p w:rsidR="00481B29" w:rsidRPr="008D7D52" w:rsidP="008D7D52" w14:paraId="7466FFC3" w14:textId="77777777">
      <w:pPr>
        <w:spacing w:line="259" w:lineRule="auto"/>
        <w:jc w:val="center"/>
        <w:rPr>
          <w:rFonts w:eastAsia="Calibri"/>
          <w:sz w:val="24"/>
          <w:szCs w:val="24"/>
        </w:rPr>
      </w:pPr>
    </w:p>
    <w:p w:rsidR="008D7D52" w:rsidRPr="00D35EB7" w:rsidP="008D7D52" w14:paraId="4073330D" w14:textId="4F9C4FB3">
      <w:pPr>
        <w:spacing w:line="259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D35EB7">
        <w:rPr>
          <w:rFonts w:eastAsia="Calibri"/>
          <w:b/>
          <w:bCs/>
          <w:sz w:val="24"/>
          <w:szCs w:val="24"/>
        </w:rPr>
        <w:t>DA 2</w:t>
      </w:r>
      <w:r w:rsidR="000B040B">
        <w:rPr>
          <w:rFonts w:eastAsia="Calibri"/>
          <w:b/>
          <w:bCs/>
          <w:sz w:val="24"/>
          <w:szCs w:val="24"/>
        </w:rPr>
        <w:t>6</w:t>
      </w:r>
      <w:r w:rsidRPr="00D35EB7">
        <w:rPr>
          <w:rFonts w:eastAsia="Calibri"/>
          <w:b/>
          <w:bCs/>
          <w:sz w:val="24"/>
          <w:szCs w:val="24"/>
        </w:rPr>
        <w:t>-</w:t>
      </w:r>
      <w:r w:rsidR="00246183">
        <w:rPr>
          <w:rFonts w:eastAsia="Calibri"/>
          <w:b/>
          <w:bCs/>
          <w:sz w:val="24"/>
          <w:szCs w:val="24"/>
        </w:rPr>
        <w:t>301</w:t>
      </w:r>
    </w:p>
    <w:p w:rsidR="008D7D52" w:rsidRPr="008D7D52" w:rsidP="008D7D52" w14:paraId="1E7A4D28" w14:textId="0481A6CB">
      <w:pPr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</w:t>
      </w:r>
      <w:r w:rsidRPr="008D7D52">
        <w:rPr>
          <w:rFonts w:eastAsia="Calibri"/>
          <w:sz w:val="24"/>
          <w:szCs w:val="24"/>
        </w:rPr>
        <w:t>C Docket No. 02-6</w:t>
      </w:r>
    </w:p>
    <w:p w:rsidR="008D7D52" w:rsidRPr="008D7D52" w:rsidP="008D7D52" w14:paraId="54EEC801" w14:textId="77777777">
      <w:pPr>
        <w:spacing w:line="259" w:lineRule="auto"/>
        <w:rPr>
          <w:rFonts w:eastAsia="Calibri"/>
          <w:sz w:val="24"/>
          <w:szCs w:val="24"/>
        </w:rPr>
      </w:pPr>
    </w:p>
    <w:p w:rsidR="008D7D52" w:rsidRPr="008D7D52" w:rsidP="008D7D52" w14:paraId="677BAB59" w14:textId="77777777">
      <w:pPr>
        <w:spacing w:line="259" w:lineRule="auto"/>
        <w:rPr>
          <w:rFonts w:eastAsia="Calibri"/>
          <w:sz w:val="24"/>
          <w:szCs w:val="24"/>
        </w:rPr>
      </w:pPr>
      <w:r w:rsidRPr="008D7D52">
        <w:rPr>
          <w:rFonts w:eastAsia="Calibri"/>
          <w:sz w:val="24"/>
          <w:szCs w:val="24"/>
        </w:rPr>
        <w:t>Craig Davis</w:t>
      </w:r>
    </w:p>
    <w:p w:rsidR="008D7D52" w:rsidRPr="008D7D52" w:rsidP="008D7D52" w14:paraId="0E695F22" w14:textId="77777777">
      <w:pPr>
        <w:spacing w:line="259" w:lineRule="auto"/>
        <w:rPr>
          <w:rFonts w:eastAsia="Calibri"/>
          <w:sz w:val="24"/>
          <w:szCs w:val="24"/>
        </w:rPr>
      </w:pPr>
      <w:r w:rsidRPr="008D7D52">
        <w:rPr>
          <w:rFonts w:eastAsia="Calibri"/>
          <w:sz w:val="24"/>
          <w:szCs w:val="24"/>
        </w:rPr>
        <w:t>Vice President</w:t>
      </w:r>
    </w:p>
    <w:p w:rsidR="008D7D52" w:rsidRPr="008D7D52" w:rsidP="008D7D52" w14:paraId="7B73611B" w14:textId="77777777">
      <w:pPr>
        <w:spacing w:line="259" w:lineRule="auto"/>
        <w:rPr>
          <w:rFonts w:eastAsia="Calibri"/>
          <w:sz w:val="24"/>
          <w:szCs w:val="24"/>
        </w:rPr>
      </w:pPr>
      <w:r w:rsidRPr="008D7D52">
        <w:rPr>
          <w:rFonts w:eastAsia="Calibri"/>
          <w:sz w:val="24"/>
          <w:szCs w:val="24"/>
        </w:rPr>
        <w:t>Schools and Libraries Division</w:t>
      </w:r>
    </w:p>
    <w:p w:rsidR="008D7D52" w:rsidRPr="008D7D52" w:rsidP="008D7D52" w14:paraId="14614D23" w14:textId="77777777">
      <w:pPr>
        <w:spacing w:line="259" w:lineRule="auto"/>
        <w:rPr>
          <w:rFonts w:eastAsia="Calibri"/>
          <w:sz w:val="24"/>
          <w:szCs w:val="24"/>
        </w:rPr>
      </w:pPr>
      <w:r w:rsidRPr="008D7D52">
        <w:rPr>
          <w:rFonts w:eastAsia="Calibri"/>
          <w:sz w:val="24"/>
          <w:szCs w:val="24"/>
        </w:rPr>
        <w:t>Universal Service Administrative Company</w:t>
      </w:r>
    </w:p>
    <w:p w:rsidR="008D7D52" w:rsidRPr="008D7D52" w:rsidP="008D7D52" w14:paraId="73D8E2CC" w14:textId="3BD4BC81">
      <w:pPr>
        <w:spacing w:line="259" w:lineRule="auto"/>
        <w:rPr>
          <w:rFonts w:eastAsia="Calibri"/>
          <w:sz w:val="24"/>
          <w:szCs w:val="24"/>
        </w:rPr>
      </w:pPr>
      <w:r w:rsidRPr="008D7D52">
        <w:rPr>
          <w:rFonts w:eastAsia="Calibri"/>
          <w:sz w:val="24"/>
          <w:szCs w:val="24"/>
        </w:rPr>
        <w:t>700 12th St.</w:t>
      </w:r>
      <w:r w:rsidR="008F5C5C">
        <w:rPr>
          <w:rFonts w:eastAsia="Calibri"/>
          <w:sz w:val="24"/>
          <w:szCs w:val="24"/>
        </w:rPr>
        <w:t>,</w:t>
      </w:r>
      <w:r w:rsidRPr="008D7D52">
        <w:rPr>
          <w:rFonts w:eastAsia="Calibri"/>
          <w:sz w:val="24"/>
          <w:szCs w:val="24"/>
        </w:rPr>
        <w:t xml:space="preserve"> N</w:t>
      </w:r>
      <w:r w:rsidR="008F5C5C">
        <w:rPr>
          <w:rFonts w:eastAsia="Calibri"/>
          <w:sz w:val="24"/>
          <w:szCs w:val="24"/>
        </w:rPr>
        <w:t>.</w:t>
      </w:r>
      <w:r w:rsidRPr="008D7D52">
        <w:rPr>
          <w:rFonts w:eastAsia="Calibri"/>
          <w:sz w:val="24"/>
          <w:szCs w:val="24"/>
        </w:rPr>
        <w:t>W</w:t>
      </w:r>
      <w:r w:rsidR="008F5C5C">
        <w:rPr>
          <w:rFonts w:eastAsia="Calibri"/>
          <w:sz w:val="24"/>
          <w:szCs w:val="24"/>
        </w:rPr>
        <w:t xml:space="preserve">., Suite </w:t>
      </w:r>
      <w:r w:rsidRPr="008D7D52">
        <w:rPr>
          <w:rFonts w:eastAsia="Calibri"/>
          <w:sz w:val="24"/>
          <w:szCs w:val="24"/>
        </w:rPr>
        <w:t>900</w:t>
      </w:r>
    </w:p>
    <w:p w:rsidR="008D7D52" w:rsidP="008D7D52" w14:paraId="628196F5" w14:textId="33237B85">
      <w:pPr>
        <w:spacing w:line="259" w:lineRule="auto"/>
        <w:rPr>
          <w:rFonts w:eastAsia="Calibri"/>
          <w:sz w:val="24"/>
          <w:szCs w:val="24"/>
        </w:rPr>
      </w:pPr>
      <w:r w:rsidRPr="008D7D52">
        <w:rPr>
          <w:rFonts w:eastAsia="Calibri"/>
          <w:sz w:val="24"/>
          <w:szCs w:val="24"/>
        </w:rPr>
        <w:t>Washington, DC 20005</w:t>
      </w:r>
    </w:p>
    <w:p w:rsidR="008D7D52" w:rsidRPr="008D7D52" w:rsidP="008D7D52" w14:paraId="734663F9" w14:textId="77777777">
      <w:pPr>
        <w:spacing w:line="259" w:lineRule="auto"/>
        <w:rPr>
          <w:rFonts w:eastAsia="Calibri"/>
          <w:sz w:val="24"/>
          <w:szCs w:val="24"/>
        </w:rPr>
      </w:pPr>
    </w:p>
    <w:p w:rsidR="008D7D52" w:rsidRPr="008D7D52" w:rsidP="008D7D52" w14:paraId="20890FBF" w14:textId="77777777">
      <w:pPr>
        <w:spacing w:after="160" w:line="259" w:lineRule="auto"/>
        <w:rPr>
          <w:rFonts w:eastAsia="Calibri"/>
          <w:sz w:val="24"/>
          <w:szCs w:val="24"/>
        </w:rPr>
      </w:pPr>
      <w:r w:rsidRPr="008D7D52">
        <w:rPr>
          <w:rFonts w:eastAsia="Calibri"/>
          <w:sz w:val="24"/>
          <w:szCs w:val="24"/>
        </w:rPr>
        <w:t>Dear Mr. Davis:</w:t>
      </w:r>
    </w:p>
    <w:p w:rsidR="008D7D52" w:rsidRPr="008D7D52" w:rsidP="008D7D52" w14:paraId="452DC497" w14:textId="496F65AD">
      <w:pPr>
        <w:spacing w:after="160" w:line="259" w:lineRule="auto"/>
        <w:rPr>
          <w:rFonts w:eastAsia="Calibri"/>
          <w:sz w:val="24"/>
          <w:szCs w:val="24"/>
        </w:rPr>
      </w:pPr>
      <w:r w:rsidRPr="008D7D52">
        <w:rPr>
          <w:rFonts w:eastAsia="Calibri"/>
          <w:sz w:val="24"/>
          <w:szCs w:val="24"/>
        </w:rPr>
        <w:t>The purpose of this letter is to notify the Universal Service Administrative Company that the Wireline Competition Bureau</w:t>
      </w:r>
      <w:r w:rsidR="005F5EDD">
        <w:rPr>
          <w:rFonts w:eastAsia="Calibri"/>
          <w:sz w:val="24"/>
          <w:szCs w:val="24"/>
        </w:rPr>
        <w:t xml:space="preserve"> (Bureau)</w:t>
      </w:r>
      <w:r w:rsidRPr="008D7D52">
        <w:rPr>
          <w:rFonts w:eastAsia="Calibri"/>
          <w:sz w:val="24"/>
          <w:szCs w:val="24"/>
        </w:rPr>
        <w:t xml:space="preserve"> approves the </w:t>
      </w:r>
      <w:r w:rsidR="00DA2D99">
        <w:rPr>
          <w:rFonts w:eastAsia="Calibri"/>
          <w:sz w:val="24"/>
          <w:szCs w:val="24"/>
        </w:rPr>
        <w:t>Schools and Libraries</w:t>
      </w:r>
      <w:r w:rsidRPr="008D7D52">
        <w:rPr>
          <w:rFonts w:eastAsia="Calibri"/>
          <w:sz w:val="24"/>
          <w:szCs w:val="24"/>
        </w:rPr>
        <w:t xml:space="preserve"> Funding Year 202</w:t>
      </w:r>
      <w:r w:rsidR="000B040B">
        <w:rPr>
          <w:rFonts w:eastAsia="Calibri"/>
          <w:sz w:val="24"/>
          <w:szCs w:val="24"/>
        </w:rPr>
        <w:t>6</w:t>
      </w:r>
      <w:r w:rsidRPr="008D7D52">
        <w:rPr>
          <w:rFonts w:eastAsia="Calibri"/>
          <w:sz w:val="24"/>
          <w:szCs w:val="24"/>
        </w:rPr>
        <w:t xml:space="preserve"> Program Integrity Assurance </w:t>
      </w:r>
      <w:r w:rsidR="00C92EF6">
        <w:rPr>
          <w:rFonts w:eastAsia="Calibri"/>
          <w:sz w:val="24"/>
          <w:szCs w:val="24"/>
        </w:rPr>
        <w:t xml:space="preserve">(PIA) </w:t>
      </w:r>
      <w:r w:rsidRPr="008D7D52">
        <w:rPr>
          <w:rFonts w:eastAsia="Calibri"/>
          <w:sz w:val="24"/>
          <w:szCs w:val="24"/>
        </w:rPr>
        <w:t xml:space="preserve">FCC Form 471 </w:t>
      </w:r>
      <w:r w:rsidR="00D46835">
        <w:rPr>
          <w:rFonts w:eastAsia="Calibri"/>
          <w:sz w:val="24"/>
          <w:szCs w:val="24"/>
        </w:rPr>
        <w:t xml:space="preserve">Application </w:t>
      </w:r>
      <w:r w:rsidRPr="008D7D52">
        <w:rPr>
          <w:rFonts w:eastAsia="Calibri"/>
          <w:sz w:val="24"/>
          <w:szCs w:val="24"/>
        </w:rPr>
        <w:t xml:space="preserve">Review Procedures, subject to further modifications and/or instruction from the </w:t>
      </w:r>
      <w:r w:rsidR="005F5EDD">
        <w:rPr>
          <w:rFonts w:eastAsia="Calibri"/>
          <w:sz w:val="24"/>
          <w:szCs w:val="24"/>
        </w:rPr>
        <w:t>Bureau</w:t>
      </w:r>
      <w:r w:rsidR="0039764C">
        <w:rPr>
          <w:rFonts w:eastAsia="Calibri"/>
          <w:sz w:val="24"/>
          <w:szCs w:val="24"/>
        </w:rPr>
        <w:t xml:space="preserve">. </w:t>
      </w:r>
    </w:p>
    <w:p w:rsidR="008D7D52" w:rsidRPr="008D7D52" w:rsidP="008D7D52" w14:paraId="07DBA329" w14:textId="77777777">
      <w:pPr>
        <w:spacing w:after="160" w:line="259" w:lineRule="auto"/>
        <w:rPr>
          <w:rFonts w:eastAsia="Calibri"/>
          <w:sz w:val="24"/>
          <w:szCs w:val="24"/>
        </w:rPr>
      </w:pPr>
      <w:r w:rsidRPr="008D7D52">
        <w:rPr>
          <w:rFonts w:eastAsia="Calibri"/>
          <w:sz w:val="24"/>
          <w:szCs w:val="24"/>
        </w:rPr>
        <w:t>Thank you for your attention to this matter.</w:t>
      </w:r>
    </w:p>
    <w:p w:rsidR="008D7D52" w:rsidRPr="008D7D52" w:rsidP="008D7D52" w14:paraId="100F0841" w14:textId="77777777">
      <w:pPr>
        <w:spacing w:after="160" w:line="259" w:lineRule="auto"/>
        <w:rPr>
          <w:rFonts w:eastAsia="Calibri"/>
          <w:sz w:val="24"/>
          <w:szCs w:val="24"/>
        </w:rPr>
      </w:pPr>
    </w:p>
    <w:p w:rsidR="008D7D52" w:rsidRPr="008D7D52" w:rsidP="008D7D52" w14:paraId="2BBC6D79" w14:textId="77777777">
      <w:pPr>
        <w:spacing w:after="160" w:line="259" w:lineRule="auto"/>
        <w:ind w:left="3600" w:firstLine="720"/>
        <w:rPr>
          <w:rFonts w:eastAsia="Calibri"/>
          <w:sz w:val="24"/>
          <w:szCs w:val="24"/>
        </w:rPr>
      </w:pPr>
      <w:r w:rsidRPr="008D7D52">
        <w:rPr>
          <w:rFonts w:eastAsia="Calibri"/>
          <w:sz w:val="24"/>
          <w:szCs w:val="24"/>
        </w:rPr>
        <w:t>Sincerely,</w:t>
      </w:r>
    </w:p>
    <w:p w:rsidR="00F62D2E" w:rsidRPr="001C5AAB" w:rsidP="00F62D2E" w14:paraId="560D0056" w14:textId="77777777">
      <w:pPr>
        <w:rPr>
          <w:rFonts w:eastAsia="Calibri"/>
          <w:i/>
          <w:iCs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1C5AAB">
        <w:rPr>
          <w:rFonts w:eastAsia="Calibri"/>
          <w:i/>
          <w:iCs/>
          <w:sz w:val="24"/>
          <w:szCs w:val="24"/>
          <w:u w:val="single"/>
        </w:rPr>
        <w:t>/s/ Johnnay D. Schrieber</w:t>
      </w:r>
    </w:p>
    <w:p w:rsidR="008D7D52" w:rsidRPr="008D7D52" w:rsidP="00F62D2E" w14:paraId="5075FD31" w14:textId="574A3CD8">
      <w:pPr>
        <w:ind w:left="3600" w:firstLine="720"/>
        <w:rPr>
          <w:rFonts w:eastAsia="Calibri"/>
          <w:sz w:val="24"/>
          <w:szCs w:val="24"/>
        </w:rPr>
      </w:pPr>
      <w:r w:rsidRPr="006B0A53">
        <w:rPr>
          <w:rFonts w:eastAsia="Calibri"/>
          <w:sz w:val="24"/>
          <w:szCs w:val="24"/>
        </w:rPr>
        <w:t xml:space="preserve">Johnnay </w:t>
      </w:r>
      <w:r w:rsidR="00A04A1E">
        <w:rPr>
          <w:rFonts w:eastAsia="Calibri"/>
          <w:sz w:val="24"/>
          <w:szCs w:val="24"/>
        </w:rPr>
        <w:t xml:space="preserve">D. </w:t>
      </w:r>
      <w:r w:rsidRPr="006B0A53">
        <w:rPr>
          <w:rFonts w:eastAsia="Calibri"/>
          <w:sz w:val="24"/>
          <w:szCs w:val="24"/>
        </w:rPr>
        <w:t>Schrieber</w:t>
      </w:r>
    </w:p>
    <w:p w:rsidR="008D7D52" w:rsidRPr="008D7D52" w:rsidP="00F62D2E" w14:paraId="597F2847" w14:textId="77777777">
      <w:pPr>
        <w:ind w:left="3600" w:firstLine="720"/>
        <w:rPr>
          <w:rFonts w:eastAsia="Calibri"/>
          <w:sz w:val="24"/>
          <w:szCs w:val="24"/>
        </w:rPr>
      </w:pPr>
      <w:r w:rsidRPr="008D7D52">
        <w:rPr>
          <w:rFonts w:eastAsia="Calibri"/>
          <w:sz w:val="24"/>
          <w:szCs w:val="24"/>
        </w:rPr>
        <w:t>Deputy Division Chief</w:t>
      </w:r>
    </w:p>
    <w:p w:rsidR="008D7D52" w:rsidRPr="008D7D52" w:rsidP="00F62D2E" w14:paraId="7E38FFB6" w14:textId="77777777">
      <w:pPr>
        <w:ind w:left="3600" w:firstLine="720"/>
        <w:rPr>
          <w:rFonts w:eastAsia="Calibri"/>
          <w:sz w:val="24"/>
          <w:szCs w:val="24"/>
        </w:rPr>
      </w:pPr>
      <w:r w:rsidRPr="008D7D52">
        <w:rPr>
          <w:rFonts w:eastAsia="Calibri"/>
          <w:sz w:val="24"/>
          <w:szCs w:val="24"/>
        </w:rPr>
        <w:t>Telecommunications Access Policy Division</w:t>
      </w:r>
    </w:p>
    <w:p w:rsidR="008D7D52" w:rsidRPr="008D7D52" w:rsidP="00F62D2E" w14:paraId="6BB6D3BD" w14:textId="77777777">
      <w:pPr>
        <w:ind w:left="3600" w:firstLine="720"/>
        <w:rPr>
          <w:rFonts w:eastAsia="Calibri"/>
          <w:sz w:val="24"/>
          <w:szCs w:val="24"/>
        </w:rPr>
      </w:pPr>
      <w:r w:rsidRPr="008D7D52">
        <w:rPr>
          <w:rFonts w:eastAsia="Calibri"/>
          <w:sz w:val="24"/>
          <w:szCs w:val="24"/>
        </w:rPr>
        <w:t>Wireline Competition Bureau</w:t>
      </w:r>
    </w:p>
    <w:p w:rsidR="008D7D52" w:rsidRPr="008D7D52" w:rsidP="008D7D52" w14:paraId="5FE5E5C8" w14:textId="77777777">
      <w:pPr>
        <w:spacing w:line="259" w:lineRule="auto"/>
        <w:rPr>
          <w:rFonts w:eastAsia="Calibri"/>
          <w:sz w:val="24"/>
          <w:szCs w:val="24"/>
        </w:rPr>
      </w:pPr>
    </w:p>
    <w:p w:rsidR="008D7D52" w:rsidRPr="008D7D52" w:rsidP="008D7D52" w14:paraId="11AD07B2" w14:textId="77777777">
      <w:pPr>
        <w:spacing w:line="259" w:lineRule="auto"/>
        <w:rPr>
          <w:rFonts w:eastAsia="Calibri"/>
          <w:sz w:val="24"/>
          <w:szCs w:val="24"/>
        </w:rPr>
      </w:pPr>
    </w:p>
    <w:p w:rsidR="008D7D52" w:rsidRPr="008D7D52" w:rsidP="008D7D52" w14:paraId="360CE991" w14:textId="0D046AA8">
      <w:pPr>
        <w:spacing w:line="259" w:lineRule="auto"/>
        <w:rPr>
          <w:rFonts w:eastAsia="Calibri"/>
          <w:sz w:val="24"/>
          <w:szCs w:val="24"/>
        </w:rPr>
      </w:pPr>
      <w:r w:rsidRPr="008D7D52">
        <w:rPr>
          <w:rFonts w:eastAsia="Calibri"/>
          <w:sz w:val="24"/>
          <w:szCs w:val="24"/>
        </w:rPr>
        <w:t>cc</w:t>
      </w:r>
      <w:r w:rsidRPr="008D7D52">
        <w:rPr>
          <w:rFonts w:eastAsia="Calibri"/>
          <w:sz w:val="24"/>
          <w:szCs w:val="24"/>
        </w:rPr>
        <w:t xml:space="preserve">: </w:t>
      </w:r>
      <w:r w:rsidR="00C92EF6">
        <w:rPr>
          <w:rFonts w:eastAsia="Calibri"/>
          <w:sz w:val="24"/>
          <w:szCs w:val="24"/>
        </w:rPr>
        <w:t xml:space="preserve"> </w:t>
      </w:r>
      <w:r w:rsidR="0069603D">
        <w:rPr>
          <w:rFonts w:eastAsia="Calibri"/>
          <w:sz w:val="24"/>
          <w:szCs w:val="24"/>
        </w:rPr>
        <w:t>Joseph</w:t>
      </w:r>
      <w:r w:rsidR="0069603D">
        <w:rPr>
          <w:rFonts w:eastAsia="Calibri"/>
          <w:sz w:val="24"/>
          <w:szCs w:val="24"/>
        </w:rPr>
        <w:t xml:space="preserve"> </w:t>
      </w:r>
      <w:r w:rsidR="002E213D">
        <w:rPr>
          <w:rFonts w:eastAsia="Calibri"/>
          <w:sz w:val="24"/>
          <w:szCs w:val="24"/>
        </w:rPr>
        <w:t xml:space="preserve">S. </w:t>
      </w:r>
      <w:r w:rsidR="0069603D">
        <w:rPr>
          <w:rFonts w:eastAsia="Calibri"/>
          <w:sz w:val="24"/>
          <w:szCs w:val="24"/>
        </w:rPr>
        <w:t>Cal</w:t>
      </w:r>
      <w:r w:rsidR="002E213D">
        <w:rPr>
          <w:rFonts w:eastAsia="Calibri"/>
          <w:sz w:val="24"/>
          <w:szCs w:val="24"/>
        </w:rPr>
        <w:t>a</w:t>
      </w:r>
      <w:r w:rsidR="0069603D">
        <w:rPr>
          <w:rFonts w:eastAsia="Calibri"/>
          <w:sz w:val="24"/>
          <w:szCs w:val="24"/>
        </w:rPr>
        <w:t>s</w:t>
      </w:r>
      <w:r w:rsidR="00DE3480">
        <w:rPr>
          <w:rFonts w:eastAsia="Calibri"/>
          <w:sz w:val="24"/>
          <w:szCs w:val="24"/>
        </w:rPr>
        <w:t>c</w:t>
      </w:r>
      <w:r w:rsidR="0069603D">
        <w:rPr>
          <w:rFonts w:eastAsia="Calibri"/>
          <w:sz w:val="24"/>
          <w:szCs w:val="24"/>
        </w:rPr>
        <w:t>ione</w:t>
      </w:r>
      <w:r w:rsidRPr="008D7D52">
        <w:rPr>
          <w:rFonts w:eastAsia="Calibri"/>
          <w:sz w:val="24"/>
          <w:szCs w:val="24"/>
        </w:rPr>
        <w:t>, Chief, WCB</w:t>
      </w:r>
    </w:p>
    <w:p w:rsidR="008D7D52" w:rsidRPr="008D7D52" w:rsidP="008D7D52" w14:paraId="28693878" w14:textId="747FF4F0">
      <w:pPr>
        <w:spacing w:line="259" w:lineRule="auto"/>
        <w:rPr>
          <w:rFonts w:eastAsia="Calibri"/>
          <w:sz w:val="24"/>
          <w:szCs w:val="24"/>
        </w:rPr>
      </w:pPr>
      <w:r w:rsidRPr="008D7D52">
        <w:rPr>
          <w:rFonts w:eastAsia="Calibri"/>
          <w:sz w:val="24"/>
          <w:szCs w:val="24"/>
        </w:rPr>
        <w:t xml:space="preserve">      </w:t>
      </w:r>
      <w:r w:rsidR="00C92EF6">
        <w:rPr>
          <w:rFonts w:eastAsia="Calibri"/>
          <w:sz w:val="24"/>
          <w:szCs w:val="24"/>
        </w:rPr>
        <w:t xml:space="preserve"> </w:t>
      </w:r>
      <w:r w:rsidR="009379AE">
        <w:rPr>
          <w:rFonts w:eastAsia="Calibri"/>
          <w:sz w:val="24"/>
          <w:szCs w:val="24"/>
        </w:rPr>
        <w:t>Allison Baker</w:t>
      </w:r>
      <w:r w:rsidRPr="008D7D52">
        <w:rPr>
          <w:rFonts w:eastAsia="Calibri"/>
          <w:sz w:val="24"/>
          <w:szCs w:val="24"/>
        </w:rPr>
        <w:t xml:space="preserve">, </w:t>
      </w:r>
      <w:r w:rsidR="00DA2D99">
        <w:rPr>
          <w:rFonts w:eastAsia="Calibri"/>
          <w:sz w:val="24"/>
          <w:szCs w:val="24"/>
        </w:rPr>
        <w:t>Associate Chief</w:t>
      </w:r>
      <w:r w:rsidRPr="008D7D52">
        <w:rPr>
          <w:rFonts w:eastAsia="Calibri"/>
          <w:sz w:val="24"/>
          <w:szCs w:val="24"/>
        </w:rPr>
        <w:t>, WCB</w:t>
      </w:r>
    </w:p>
    <w:p w:rsidR="008D7D52" w:rsidRPr="008D7D52" w:rsidP="008D7D52" w14:paraId="67A8106F" w14:textId="204CAF52">
      <w:pPr>
        <w:spacing w:line="259" w:lineRule="auto"/>
        <w:rPr>
          <w:rFonts w:eastAsia="Calibri"/>
          <w:sz w:val="24"/>
          <w:szCs w:val="24"/>
        </w:rPr>
      </w:pPr>
      <w:r w:rsidRPr="008D7D52">
        <w:rPr>
          <w:rFonts w:eastAsia="Calibri"/>
          <w:sz w:val="24"/>
          <w:szCs w:val="24"/>
        </w:rPr>
        <w:t xml:space="preserve">      </w:t>
      </w:r>
      <w:r w:rsidR="00C92EF6">
        <w:rPr>
          <w:rFonts w:eastAsia="Calibri"/>
          <w:sz w:val="24"/>
          <w:szCs w:val="24"/>
        </w:rPr>
        <w:t xml:space="preserve"> </w:t>
      </w:r>
      <w:r w:rsidR="00DE3480">
        <w:rPr>
          <w:rFonts w:eastAsia="Calibri"/>
          <w:sz w:val="24"/>
          <w:szCs w:val="24"/>
        </w:rPr>
        <w:t>Bryan P. Boyle</w:t>
      </w:r>
      <w:r w:rsidRPr="008D7D52">
        <w:rPr>
          <w:rFonts w:eastAsia="Calibri"/>
          <w:sz w:val="24"/>
          <w:szCs w:val="24"/>
        </w:rPr>
        <w:t>,</w:t>
      </w:r>
      <w:r w:rsidR="00DE3480">
        <w:rPr>
          <w:rFonts w:eastAsia="Calibri"/>
          <w:sz w:val="24"/>
          <w:szCs w:val="24"/>
        </w:rPr>
        <w:t xml:space="preserve"> Acting</w:t>
      </w:r>
      <w:r w:rsidRPr="008D7D52">
        <w:rPr>
          <w:rFonts w:eastAsia="Calibri"/>
          <w:sz w:val="24"/>
          <w:szCs w:val="24"/>
        </w:rPr>
        <w:t xml:space="preserve"> Chief, TAPD</w:t>
      </w:r>
    </w:p>
    <w:p w:rsidR="008D7D52" w:rsidRPr="008D7D52" w:rsidP="008D7D52" w14:paraId="358B5F0C" w14:textId="7DC51CD1">
      <w:pPr>
        <w:spacing w:line="259" w:lineRule="auto"/>
        <w:rPr>
          <w:rFonts w:eastAsia="Calibri"/>
          <w:sz w:val="24"/>
          <w:szCs w:val="24"/>
        </w:rPr>
      </w:pPr>
      <w:r w:rsidRPr="008D7D52">
        <w:rPr>
          <w:rFonts w:eastAsia="Calibri"/>
          <w:sz w:val="24"/>
          <w:szCs w:val="24"/>
        </w:rPr>
        <w:t xml:space="preserve">      </w:t>
      </w:r>
      <w:r w:rsidR="00C92EF6">
        <w:rPr>
          <w:rFonts w:eastAsia="Calibri"/>
          <w:sz w:val="24"/>
          <w:szCs w:val="24"/>
        </w:rPr>
        <w:t xml:space="preserve"> </w:t>
      </w:r>
      <w:r w:rsidR="00DE3480">
        <w:rPr>
          <w:rFonts w:eastAsia="Calibri"/>
          <w:sz w:val="24"/>
          <w:szCs w:val="24"/>
        </w:rPr>
        <w:t>Daniel Daly</w:t>
      </w:r>
      <w:r w:rsidRPr="008D7D52">
        <w:rPr>
          <w:rFonts w:eastAsia="Calibri"/>
          <w:sz w:val="24"/>
          <w:szCs w:val="24"/>
        </w:rPr>
        <w:t>, Managing Director, OMD</w:t>
      </w:r>
      <w:r w:rsidRPr="008D7D52">
        <w:rPr>
          <w:rFonts w:eastAsia="Calibri"/>
          <w:sz w:val="24"/>
          <w:szCs w:val="24"/>
        </w:rPr>
        <w:cr/>
      </w:r>
    </w:p>
    <w:p w:rsidR="00204CE3" w:rsidRPr="00204CE3" w14:paraId="1D98E87C" w14:textId="77777777">
      <w:pPr>
        <w:rPr>
          <w:sz w:val="22"/>
          <w:szCs w:val="22"/>
        </w:rPr>
      </w:pPr>
    </w:p>
    <w:sectPr>
      <w:headerReference w:type="first" r:id="rId4"/>
      <w:pgSz w:w="12240" w:h="15840" w:code="1"/>
      <w:pgMar w:top="1987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54DB" w14:paraId="6F83C1A2" w14:textId="1D718407">
    <w:pPr>
      <w:pStyle w:val="Header"/>
      <w:tabs>
        <w:tab w:val="clear" w:pos="4320"/>
        <w:tab w:val="clear" w:pos="8640"/>
      </w:tabs>
      <w:spacing w:before="360" w:line="228" w:lineRule="aut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-403860</wp:posOffset>
          </wp:positionH>
          <wp:positionV relativeFrom="paragraph">
            <wp:posOffset>0</wp:posOffset>
          </wp:positionV>
          <wp:extent cx="752475" cy="752475"/>
          <wp:effectExtent l="0" t="0" r="0" b="0"/>
          <wp:wrapTight wrapText="bothSides">
            <wp:wrapPolygon>
              <wp:start x="6562" y="0"/>
              <wp:lineTo x="0" y="3281"/>
              <wp:lineTo x="0" y="14765"/>
              <wp:lineTo x="1094" y="18046"/>
              <wp:lineTo x="6015" y="21327"/>
              <wp:lineTo x="6562" y="21327"/>
              <wp:lineTo x="14765" y="21327"/>
              <wp:lineTo x="15311" y="21327"/>
              <wp:lineTo x="20233" y="18046"/>
              <wp:lineTo x="21327" y="14765"/>
              <wp:lineTo x="21327" y="3281"/>
              <wp:lineTo x="14765" y="0"/>
              <wp:lineTo x="6562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G Times (W1)" w:hAnsi="CG Times (W1)"/>
        <w:sz w:val="28"/>
      </w:rPr>
      <w:t>Federal Communications Commission</w:t>
    </w:r>
  </w:p>
  <w:p w:rsidR="002B54DB" w:rsidP="001333F1" w14:paraId="2CA84EB3" w14:textId="77777777">
    <w:pPr>
      <w:tabs>
        <w:tab w:val="center" w:pos="4680"/>
        <w:tab w:val="left" w:pos="8400"/>
      </w:tabs>
    </w:pPr>
    <w:r>
      <w:rPr>
        <w:rFonts w:ascii="CG Times (W1)" w:hAnsi="CG Times (W1)"/>
        <w:sz w:val="28"/>
      </w:rPr>
      <w:tab/>
    </w:r>
    <w:r>
      <w:rPr>
        <w:rFonts w:ascii="CG Times (W1)" w:hAnsi="CG Times (W1)"/>
        <w:sz w:val="28"/>
      </w:rPr>
      <w:t>Washington, D.C. 20554</w:t>
    </w:r>
    <w:r>
      <w:rPr>
        <w:rFonts w:ascii="CG Times (W1)" w:hAnsi="CG Times (W1)"/>
        <w:sz w:val="28"/>
      </w:rPr>
      <w:tab/>
    </w:r>
  </w:p>
  <w:p w:rsidR="002B54DB" w14:paraId="4FE003C4" w14:textId="77777777">
    <w:pPr>
      <w:pStyle w:val="Header"/>
      <w:tabs>
        <w:tab w:val="clear" w:pos="4320"/>
      </w:tabs>
      <w:jc w:val="center"/>
      <w:rPr>
        <w:sz w:val="22"/>
      </w:rPr>
    </w:pPr>
  </w:p>
  <w:p w:rsidR="002B54DB" w14:paraId="5FFD4EC4" w14:textId="77777777">
    <w:pPr>
      <w:pStyle w:val="Header"/>
      <w:tabs>
        <w:tab w:val="clear" w:pos="4320"/>
      </w:tabs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E3"/>
    <w:rsid w:val="0000345D"/>
    <w:rsid w:val="00035EA3"/>
    <w:rsid w:val="00040CE9"/>
    <w:rsid w:val="00054C6F"/>
    <w:rsid w:val="0006266F"/>
    <w:rsid w:val="000726C4"/>
    <w:rsid w:val="00072D19"/>
    <w:rsid w:val="000A71A8"/>
    <w:rsid w:val="000B040B"/>
    <w:rsid w:val="000F56B0"/>
    <w:rsid w:val="001064B8"/>
    <w:rsid w:val="001333F1"/>
    <w:rsid w:val="001C5AAB"/>
    <w:rsid w:val="001D29EB"/>
    <w:rsid w:val="001D4D5A"/>
    <w:rsid w:val="00204CE3"/>
    <w:rsid w:val="00246183"/>
    <w:rsid w:val="002800F6"/>
    <w:rsid w:val="002919DC"/>
    <w:rsid w:val="002B54DB"/>
    <w:rsid w:val="002B7FC9"/>
    <w:rsid w:val="002C5723"/>
    <w:rsid w:val="002D49AA"/>
    <w:rsid w:val="002E213D"/>
    <w:rsid w:val="00345400"/>
    <w:rsid w:val="00362DD9"/>
    <w:rsid w:val="0036539D"/>
    <w:rsid w:val="0039282E"/>
    <w:rsid w:val="0039764C"/>
    <w:rsid w:val="003A449F"/>
    <w:rsid w:val="003D2B28"/>
    <w:rsid w:val="003E4E31"/>
    <w:rsid w:val="00431125"/>
    <w:rsid w:val="00445E1F"/>
    <w:rsid w:val="00456B28"/>
    <w:rsid w:val="00481B29"/>
    <w:rsid w:val="004A484A"/>
    <w:rsid w:val="004D3B53"/>
    <w:rsid w:val="004E462A"/>
    <w:rsid w:val="004F75B4"/>
    <w:rsid w:val="0054636E"/>
    <w:rsid w:val="00561B98"/>
    <w:rsid w:val="00564055"/>
    <w:rsid w:val="005716AF"/>
    <w:rsid w:val="005B2C15"/>
    <w:rsid w:val="005C7091"/>
    <w:rsid w:val="005F5EDD"/>
    <w:rsid w:val="00677215"/>
    <w:rsid w:val="00694E99"/>
    <w:rsid w:val="0069603D"/>
    <w:rsid w:val="006B0A53"/>
    <w:rsid w:val="006B119D"/>
    <w:rsid w:val="006C22A0"/>
    <w:rsid w:val="00711B50"/>
    <w:rsid w:val="00723EDE"/>
    <w:rsid w:val="00747CA5"/>
    <w:rsid w:val="00787082"/>
    <w:rsid w:val="007B38A5"/>
    <w:rsid w:val="007C0B71"/>
    <w:rsid w:val="008560B0"/>
    <w:rsid w:val="008570A6"/>
    <w:rsid w:val="008D7559"/>
    <w:rsid w:val="008D7D52"/>
    <w:rsid w:val="008D7ED0"/>
    <w:rsid w:val="008F5C5C"/>
    <w:rsid w:val="00903E24"/>
    <w:rsid w:val="0091674F"/>
    <w:rsid w:val="00921133"/>
    <w:rsid w:val="009379AE"/>
    <w:rsid w:val="00972AF5"/>
    <w:rsid w:val="00982D79"/>
    <w:rsid w:val="009A3C0F"/>
    <w:rsid w:val="009A51E2"/>
    <w:rsid w:val="00A0350C"/>
    <w:rsid w:val="00A04A1E"/>
    <w:rsid w:val="00A1296E"/>
    <w:rsid w:val="00A1727C"/>
    <w:rsid w:val="00AB7DF2"/>
    <w:rsid w:val="00B14D80"/>
    <w:rsid w:val="00B350ED"/>
    <w:rsid w:val="00B56901"/>
    <w:rsid w:val="00B91EAC"/>
    <w:rsid w:val="00BA6D71"/>
    <w:rsid w:val="00BB4575"/>
    <w:rsid w:val="00BE39DE"/>
    <w:rsid w:val="00C3596E"/>
    <w:rsid w:val="00C92EF6"/>
    <w:rsid w:val="00C94854"/>
    <w:rsid w:val="00CD2534"/>
    <w:rsid w:val="00CE5F7A"/>
    <w:rsid w:val="00CF05CB"/>
    <w:rsid w:val="00CF082B"/>
    <w:rsid w:val="00D35EB7"/>
    <w:rsid w:val="00D369F4"/>
    <w:rsid w:val="00D46835"/>
    <w:rsid w:val="00D81979"/>
    <w:rsid w:val="00D8701C"/>
    <w:rsid w:val="00D91E8F"/>
    <w:rsid w:val="00DA2D99"/>
    <w:rsid w:val="00DD2772"/>
    <w:rsid w:val="00DD7C20"/>
    <w:rsid w:val="00DE3480"/>
    <w:rsid w:val="00DF7B3A"/>
    <w:rsid w:val="00EB0682"/>
    <w:rsid w:val="00EE7AEA"/>
    <w:rsid w:val="00F3079D"/>
    <w:rsid w:val="00F5154C"/>
    <w:rsid w:val="00F62D2E"/>
    <w:rsid w:val="00F93E98"/>
    <w:rsid w:val="00FA0DE0"/>
    <w:rsid w:val="00FE33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28B20C8"/>
  <w15:chartTrackingRefBased/>
  <w15:docId w15:val="{A6FC3A81-9D68-4A97-9584-2B01BBD5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2E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EF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3596E"/>
  </w:style>
  <w:style w:type="character" w:styleId="CommentReference">
    <w:name w:val="annotation reference"/>
    <w:basedOn w:val="DefaultParagraphFont"/>
    <w:uiPriority w:val="99"/>
    <w:semiHidden/>
    <w:unhideWhenUsed/>
    <w:rsid w:val="0054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636E"/>
  </w:style>
  <w:style w:type="character" w:customStyle="1" w:styleId="CommentTextChar">
    <w:name w:val="Comment Text Char"/>
    <w:basedOn w:val="DefaultParagraphFont"/>
    <w:link w:val="CommentText"/>
    <w:uiPriority w:val="99"/>
    <w:rsid w:val="005463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