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63492C" w:rsidP="0063492C" w14:paraId="62706AA2" w14:textId="143CC01A">
      <w:pPr>
        <w:tabs>
          <w:tab w:val="right" w:pos="8640"/>
        </w:tabs>
        <w:jc w:val="center"/>
        <w:rPr>
          <w:color w:val="000000" w:themeColor="text1"/>
          <w:sz w:val="22"/>
          <w:szCs w:val="22"/>
        </w:rPr>
      </w:pPr>
      <w:r>
        <w:rPr>
          <w:color w:val="000000" w:themeColor="text1"/>
          <w:sz w:val="22"/>
          <w:szCs w:val="22"/>
        </w:rPr>
        <w:t>April 1, 2026</w:t>
      </w:r>
    </w:p>
    <w:p w:rsidR="0079687F" w:rsidRPr="00400C7E" w:rsidP="0079687F" w14:paraId="62F835E4" w14:textId="77777777">
      <w:pPr>
        <w:tabs>
          <w:tab w:val="right" w:pos="8640"/>
        </w:tabs>
        <w:jc w:val="right"/>
        <w:rPr>
          <w:color w:val="000000" w:themeColor="text1"/>
          <w:sz w:val="22"/>
          <w:szCs w:val="22"/>
        </w:rPr>
      </w:pPr>
    </w:p>
    <w:p w:rsidR="0063492C" w:rsidRPr="0079687F" w:rsidP="0079687F" w14:paraId="0DB7BA4C" w14:textId="0A71A45A">
      <w:pPr>
        <w:jc w:val="right"/>
        <w:rPr>
          <w:b/>
          <w:bCs/>
          <w:sz w:val="22"/>
          <w:szCs w:val="22"/>
        </w:rPr>
      </w:pPr>
      <w:r w:rsidRPr="0079687F">
        <w:rPr>
          <w:b/>
          <w:bCs/>
          <w:sz w:val="22"/>
          <w:szCs w:val="22"/>
        </w:rPr>
        <w:t>DA 26-318</w:t>
      </w:r>
    </w:p>
    <w:p w:rsidR="00CD5FD5" w:rsidP="00230A03" w14:paraId="4F3D47F1" w14:textId="77777777">
      <w:pPr>
        <w:rPr>
          <w:b/>
          <w:bCs/>
          <w:sz w:val="22"/>
          <w:szCs w:val="22"/>
        </w:rPr>
      </w:pPr>
    </w:p>
    <w:p w:rsidR="00230A03" w:rsidRPr="00363D37" w:rsidP="00230A03" w14:paraId="71284AF3" w14:textId="0BBF917E">
      <w:pPr>
        <w:rPr>
          <w:b/>
          <w:bCs/>
          <w:sz w:val="22"/>
          <w:szCs w:val="22"/>
        </w:rPr>
      </w:pPr>
      <w:r w:rsidRPr="00363D37">
        <w:rPr>
          <w:b/>
          <w:bCs/>
          <w:sz w:val="22"/>
          <w:szCs w:val="22"/>
        </w:rPr>
        <w:t>BY CERTIFIED MAIL, RETURN RECEIPT REQUESTED,</w:t>
      </w:r>
    </w:p>
    <w:p w:rsidR="00652723" w:rsidRPr="00363D37" w:rsidP="00230A03" w14:paraId="50135437" w14:textId="75BBCF03">
      <w:pPr>
        <w:rPr>
          <w:b/>
          <w:sz w:val="22"/>
          <w:szCs w:val="22"/>
        </w:rPr>
      </w:pPr>
      <w:r w:rsidRPr="00363D37">
        <w:rPr>
          <w:b/>
          <w:bCs/>
          <w:sz w:val="22"/>
          <w:szCs w:val="22"/>
        </w:rPr>
        <w:t>FIRST CLASS MAIL</w:t>
      </w:r>
      <w:r w:rsidR="000C324A">
        <w:rPr>
          <w:b/>
          <w:bCs/>
          <w:sz w:val="22"/>
          <w:szCs w:val="22"/>
        </w:rPr>
        <w:t>,</w:t>
      </w:r>
      <w:r w:rsidRPr="00363D37">
        <w:rPr>
          <w:b/>
          <w:bCs/>
          <w:sz w:val="22"/>
          <w:szCs w:val="22"/>
        </w:rPr>
        <w:t xml:space="preserve"> AND UPS</w:t>
      </w:r>
    </w:p>
    <w:p w:rsidR="00C52AA6" w:rsidRPr="00363D37" w:rsidP="00652723" w14:paraId="7F1DFC82" w14:textId="77777777">
      <w:pPr>
        <w:rPr>
          <w:sz w:val="22"/>
          <w:szCs w:val="22"/>
        </w:rPr>
      </w:pPr>
    </w:p>
    <w:p w:rsidR="004363BD" w:rsidRPr="00363D37" w:rsidP="00652723" w14:paraId="68147C1B" w14:textId="77777777">
      <w:pPr>
        <w:rPr>
          <w:sz w:val="22"/>
          <w:szCs w:val="22"/>
        </w:rPr>
      </w:pPr>
      <w:r w:rsidRPr="00363D37">
        <w:rPr>
          <w:sz w:val="22"/>
          <w:szCs w:val="22"/>
        </w:rPr>
        <w:t>Conifer Communications</w:t>
      </w:r>
    </w:p>
    <w:p w:rsidR="00652723" w:rsidRPr="00363D37" w:rsidP="00652723" w14:paraId="6381D82F" w14:textId="0C0B56A0">
      <w:pPr>
        <w:rPr>
          <w:sz w:val="22"/>
          <w:szCs w:val="22"/>
        </w:rPr>
      </w:pPr>
      <w:r w:rsidRPr="00363D37">
        <w:rPr>
          <w:sz w:val="22"/>
          <w:szCs w:val="22"/>
        </w:rPr>
        <w:t>Groveland</w:t>
      </w:r>
      <w:r w:rsidRPr="00363D37" w:rsidR="00A70FDC">
        <w:rPr>
          <w:sz w:val="22"/>
          <w:szCs w:val="22"/>
        </w:rPr>
        <w:t xml:space="preserve">, </w:t>
      </w:r>
      <w:r w:rsidRPr="00363D37">
        <w:rPr>
          <w:sz w:val="22"/>
          <w:szCs w:val="22"/>
        </w:rPr>
        <w:t>C</w:t>
      </w:r>
      <w:r w:rsidRPr="00363D37" w:rsidR="006B7F4C">
        <w:rPr>
          <w:sz w:val="22"/>
          <w:szCs w:val="22"/>
        </w:rPr>
        <w:t>alifornia</w:t>
      </w:r>
    </w:p>
    <w:p w:rsidR="00652723" w:rsidP="00652723" w14:paraId="0CA637EC" w14:textId="77777777">
      <w:pPr>
        <w:rPr>
          <w:sz w:val="22"/>
          <w:szCs w:val="22"/>
        </w:rPr>
      </w:pPr>
    </w:p>
    <w:p w:rsidR="00CD5FD5" w:rsidRPr="00363D37" w:rsidP="00652723" w14:paraId="47C92C91" w14:textId="77777777">
      <w:pPr>
        <w:rPr>
          <w:sz w:val="22"/>
          <w:szCs w:val="22"/>
        </w:rPr>
      </w:pPr>
    </w:p>
    <w:p w:rsidR="00652723" w:rsidRPr="00363D37" w:rsidP="00652723" w14:paraId="5FBC0F5B" w14:textId="30257C41">
      <w:pPr>
        <w:jc w:val="center"/>
        <w:rPr>
          <w:b/>
          <w:sz w:val="22"/>
          <w:szCs w:val="22"/>
        </w:rPr>
      </w:pPr>
      <w:r w:rsidRPr="00363D37">
        <w:rPr>
          <w:b/>
          <w:sz w:val="22"/>
          <w:szCs w:val="22"/>
        </w:rPr>
        <w:t>NOTICE OF UN</w:t>
      </w:r>
      <w:r w:rsidR="00CD5FD5">
        <w:rPr>
          <w:b/>
          <w:sz w:val="22"/>
          <w:szCs w:val="22"/>
        </w:rPr>
        <w:t>LICENSED</w:t>
      </w:r>
      <w:r w:rsidRPr="00363D37">
        <w:rPr>
          <w:b/>
          <w:sz w:val="22"/>
          <w:szCs w:val="22"/>
        </w:rPr>
        <w:t xml:space="preserve"> OPERATION</w:t>
      </w:r>
    </w:p>
    <w:p w:rsidR="00652723" w:rsidRPr="00363D37" w:rsidP="00652723" w14:paraId="4CA5FFDB" w14:textId="77777777">
      <w:pPr>
        <w:rPr>
          <w:sz w:val="22"/>
          <w:szCs w:val="22"/>
        </w:rPr>
      </w:pPr>
    </w:p>
    <w:p w:rsidR="00652723" w:rsidRPr="00363D37" w:rsidP="00512C82" w14:paraId="175560AF" w14:textId="40DD1836">
      <w:pPr>
        <w:spacing w:after="120"/>
        <w:jc w:val="right"/>
        <w:rPr>
          <w:sz w:val="22"/>
          <w:szCs w:val="22"/>
        </w:rPr>
      </w:pPr>
      <w:r w:rsidRPr="00363D37">
        <w:rPr>
          <w:sz w:val="22"/>
          <w:szCs w:val="22"/>
        </w:rPr>
        <w:t>Case Number</w:t>
      </w:r>
      <w:r w:rsidRPr="00363D37">
        <w:rPr>
          <w:sz w:val="22"/>
          <w:szCs w:val="22"/>
        </w:rPr>
        <w:t xml:space="preserve">:  </w:t>
      </w:r>
      <w:r w:rsidRPr="00363D37" w:rsidR="00512C82">
        <w:rPr>
          <w:sz w:val="22"/>
          <w:szCs w:val="22"/>
        </w:rPr>
        <w:t>EB</w:t>
      </w:r>
      <w:r w:rsidRPr="00363D37" w:rsidR="00512C82">
        <w:rPr>
          <w:sz w:val="22"/>
          <w:szCs w:val="22"/>
        </w:rPr>
        <w:t>-FIELDWR-25-</w:t>
      </w:r>
      <w:r w:rsidRPr="00363D37" w:rsidR="003334A3">
        <w:rPr>
          <w:sz w:val="22"/>
          <w:szCs w:val="22"/>
        </w:rPr>
        <w:t>00038323</w:t>
      </w:r>
    </w:p>
    <w:p w:rsidR="00512C82" w:rsidRPr="00363D37" w:rsidP="008A45E3" w14:paraId="4B4ED8F1" w14:textId="77777777">
      <w:pPr>
        <w:spacing w:after="120"/>
        <w:rPr>
          <w:sz w:val="22"/>
          <w:szCs w:val="22"/>
        </w:rPr>
      </w:pPr>
    </w:p>
    <w:p w:rsidR="00F04698" w:rsidRPr="00363D37" w:rsidP="008A45E3" w14:paraId="314C18C1" w14:textId="2A06E3E3">
      <w:pPr>
        <w:spacing w:after="120"/>
        <w:rPr>
          <w:sz w:val="22"/>
          <w:szCs w:val="22"/>
        </w:rPr>
      </w:pPr>
      <w:r w:rsidRPr="00363D37">
        <w:rPr>
          <w:sz w:val="22"/>
          <w:szCs w:val="22"/>
        </w:rPr>
        <w:t>The</w:t>
      </w:r>
      <w:r w:rsidRPr="00363D37" w:rsidR="00512C82">
        <w:rPr>
          <w:sz w:val="22"/>
          <w:szCs w:val="22"/>
        </w:rPr>
        <w:t xml:space="preserve"> </w:t>
      </w:r>
      <w:r w:rsidRPr="00363D37" w:rsidR="006B7F4C">
        <w:rPr>
          <w:sz w:val="22"/>
          <w:szCs w:val="22"/>
        </w:rPr>
        <w:t>San Francisco</w:t>
      </w:r>
      <w:r w:rsidRPr="00363D37">
        <w:rPr>
          <w:sz w:val="22"/>
          <w:szCs w:val="22"/>
        </w:rPr>
        <w:t xml:space="preserve"> Office of the Federal Communications Commission’s (Commission’s) Enforcement Bureau has received a complaint of an unlicensed </w:t>
      </w:r>
      <w:r w:rsidRPr="00363D37" w:rsidR="00BD3FAD">
        <w:rPr>
          <w:sz w:val="22"/>
          <w:szCs w:val="22"/>
        </w:rPr>
        <w:t xml:space="preserve">radio </w:t>
      </w:r>
      <w:r w:rsidRPr="00363D37" w:rsidR="002073E9">
        <w:rPr>
          <w:sz w:val="22"/>
          <w:szCs w:val="22"/>
        </w:rPr>
        <w:t>station o</w:t>
      </w:r>
      <w:r w:rsidRPr="00363D37">
        <w:rPr>
          <w:sz w:val="22"/>
          <w:szCs w:val="22"/>
        </w:rPr>
        <w:t>perating on frequency</w:t>
      </w:r>
      <w:r w:rsidRPr="00363D37" w:rsidR="002073E9">
        <w:rPr>
          <w:sz w:val="22"/>
          <w:szCs w:val="22"/>
        </w:rPr>
        <w:t xml:space="preserve"> </w:t>
      </w:r>
      <w:r w:rsidRPr="00363D37" w:rsidR="00362B61">
        <w:rPr>
          <w:sz w:val="22"/>
          <w:szCs w:val="22"/>
        </w:rPr>
        <w:t>10</w:t>
      </w:r>
      <w:r w:rsidRPr="00363D37" w:rsidR="00775209">
        <w:rPr>
          <w:sz w:val="22"/>
          <w:szCs w:val="22"/>
        </w:rPr>
        <w:t>.</w:t>
      </w:r>
      <w:r w:rsidRPr="00363D37" w:rsidR="00362B61">
        <w:rPr>
          <w:sz w:val="22"/>
          <w:szCs w:val="22"/>
        </w:rPr>
        <w:t>915</w:t>
      </w:r>
      <w:r w:rsidRPr="00363D37" w:rsidR="002073E9">
        <w:rPr>
          <w:sz w:val="22"/>
          <w:szCs w:val="22"/>
        </w:rPr>
        <w:t xml:space="preserve"> </w:t>
      </w:r>
      <w:r w:rsidRPr="00363D37" w:rsidR="00775209">
        <w:rPr>
          <w:sz w:val="22"/>
          <w:szCs w:val="22"/>
        </w:rPr>
        <w:t>GH</w:t>
      </w:r>
      <w:r w:rsidRPr="00363D37" w:rsidR="002073E9">
        <w:rPr>
          <w:sz w:val="22"/>
          <w:szCs w:val="22"/>
        </w:rPr>
        <w:t xml:space="preserve">z </w:t>
      </w:r>
      <w:r w:rsidRPr="00363D37" w:rsidR="00F8638B">
        <w:rPr>
          <w:sz w:val="22"/>
          <w:szCs w:val="22"/>
        </w:rPr>
        <w:t>located in Moccasin Peak</w:t>
      </w:r>
      <w:r w:rsidRPr="00363D37" w:rsidR="00DD3459">
        <w:rPr>
          <w:sz w:val="22"/>
          <w:szCs w:val="22"/>
        </w:rPr>
        <w:t xml:space="preserve">, </w:t>
      </w:r>
      <w:r w:rsidRPr="00363D37" w:rsidR="00F8638B">
        <w:rPr>
          <w:sz w:val="22"/>
          <w:szCs w:val="22"/>
        </w:rPr>
        <w:t>California</w:t>
      </w:r>
      <w:r w:rsidRPr="00363D37">
        <w:rPr>
          <w:sz w:val="22"/>
          <w:szCs w:val="22"/>
        </w:rPr>
        <w:t xml:space="preserve">. </w:t>
      </w:r>
      <w:r w:rsidRPr="00363D37" w:rsidR="008A0CB3">
        <w:rPr>
          <w:sz w:val="22"/>
          <w:szCs w:val="22"/>
        </w:rPr>
        <w:t xml:space="preserve"> </w:t>
      </w:r>
      <w:r w:rsidRPr="00363D37" w:rsidR="001B4088">
        <w:rPr>
          <w:sz w:val="22"/>
          <w:szCs w:val="22"/>
        </w:rPr>
        <w:t>On September</w:t>
      </w:r>
      <w:r w:rsidRPr="00363D37" w:rsidR="003B14F0">
        <w:rPr>
          <w:sz w:val="22"/>
          <w:szCs w:val="22"/>
        </w:rPr>
        <w:t xml:space="preserve"> 24, 2025, Agents</w:t>
      </w:r>
      <w:r w:rsidRPr="00363D37" w:rsidR="00F828F2">
        <w:rPr>
          <w:sz w:val="22"/>
          <w:szCs w:val="22"/>
        </w:rPr>
        <w:t xml:space="preserve"> from San Francisco Office</w:t>
      </w:r>
      <w:r w:rsidRPr="00363D37" w:rsidR="003B14F0">
        <w:rPr>
          <w:sz w:val="22"/>
          <w:szCs w:val="22"/>
        </w:rPr>
        <w:t xml:space="preserve"> confirmed</w:t>
      </w:r>
      <w:r w:rsidRPr="00363D37" w:rsidR="00483AFD">
        <w:rPr>
          <w:sz w:val="22"/>
          <w:szCs w:val="22"/>
        </w:rPr>
        <w:t xml:space="preserve"> during an on-scene investigation that Conifer Communications</w:t>
      </w:r>
      <w:r w:rsidRPr="00363D37" w:rsidR="00912686">
        <w:rPr>
          <w:sz w:val="22"/>
          <w:szCs w:val="22"/>
        </w:rPr>
        <w:t xml:space="preserve"> was transmitting </w:t>
      </w:r>
      <w:r w:rsidRPr="00363D37" w:rsidR="008A0CB3">
        <w:rPr>
          <w:sz w:val="22"/>
          <w:szCs w:val="22"/>
        </w:rPr>
        <w:t>on</w:t>
      </w:r>
      <w:r w:rsidRPr="00363D37" w:rsidR="00912686">
        <w:rPr>
          <w:sz w:val="22"/>
          <w:szCs w:val="22"/>
        </w:rPr>
        <w:t xml:space="preserve"> 10.915 GH</w:t>
      </w:r>
      <w:r w:rsidRPr="00363D37" w:rsidR="00775209">
        <w:rPr>
          <w:sz w:val="22"/>
          <w:szCs w:val="22"/>
        </w:rPr>
        <w:t>z</w:t>
      </w:r>
      <w:r w:rsidRPr="00363D37" w:rsidR="00912686">
        <w:rPr>
          <w:sz w:val="22"/>
          <w:szCs w:val="22"/>
        </w:rPr>
        <w:t xml:space="preserve"> from </w:t>
      </w:r>
      <w:r w:rsidRPr="00363D37" w:rsidR="00F42BB4">
        <w:rPr>
          <w:sz w:val="22"/>
          <w:szCs w:val="22"/>
        </w:rPr>
        <w:t>Moccasin</w:t>
      </w:r>
      <w:r w:rsidRPr="00363D37" w:rsidR="00912686">
        <w:rPr>
          <w:sz w:val="22"/>
          <w:szCs w:val="22"/>
        </w:rPr>
        <w:t xml:space="preserve"> P</w:t>
      </w:r>
      <w:r w:rsidRPr="00363D37" w:rsidR="00F42BB4">
        <w:rPr>
          <w:sz w:val="22"/>
          <w:szCs w:val="22"/>
        </w:rPr>
        <w:t>ea</w:t>
      </w:r>
      <w:r w:rsidRPr="00363D37" w:rsidR="00912686">
        <w:rPr>
          <w:sz w:val="22"/>
          <w:szCs w:val="22"/>
        </w:rPr>
        <w:t>k, California</w:t>
      </w:r>
      <w:r w:rsidRPr="00363D37" w:rsidR="00F42BB4">
        <w:rPr>
          <w:sz w:val="22"/>
          <w:szCs w:val="22"/>
        </w:rPr>
        <w:t xml:space="preserve">, with </w:t>
      </w:r>
      <w:r w:rsidRPr="00363D37" w:rsidR="00162044">
        <w:rPr>
          <w:sz w:val="22"/>
          <w:szCs w:val="22"/>
        </w:rPr>
        <w:t xml:space="preserve">a license that had expired on </w:t>
      </w:r>
      <w:r w:rsidRPr="00363D37" w:rsidR="007B5C12">
        <w:rPr>
          <w:sz w:val="22"/>
          <w:szCs w:val="22"/>
        </w:rPr>
        <w:t>February 12, 2024</w:t>
      </w:r>
      <w:r w:rsidRPr="00363D37" w:rsidR="00756899">
        <w:rPr>
          <w:sz w:val="22"/>
          <w:szCs w:val="22"/>
        </w:rPr>
        <w:t>,</w:t>
      </w:r>
      <w:r w:rsidRPr="00363D37" w:rsidR="007B5C12">
        <w:rPr>
          <w:sz w:val="22"/>
          <w:szCs w:val="22"/>
        </w:rPr>
        <w:t xml:space="preserve"> and was not re</w:t>
      </w:r>
      <w:r w:rsidRPr="00363D37" w:rsidR="00775209">
        <w:rPr>
          <w:sz w:val="22"/>
          <w:szCs w:val="22"/>
        </w:rPr>
        <w:t>newed.</w:t>
      </w:r>
    </w:p>
    <w:p w:rsidR="008A45E3" w:rsidRPr="00363D37" w:rsidP="008A45E3" w14:paraId="7AE5E510" w14:textId="7BA37FA0">
      <w:pPr>
        <w:spacing w:after="120"/>
        <w:rPr>
          <w:sz w:val="22"/>
          <w:szCs w:val="22"/>
        </w:rPr>
      </w:pPr>
      <w:r w:rsidRPr="00363D37">
        <w:rPr>
          <w:sz w:val="22"/>
          <w:szCs w:val="22"/>
        </w:rPr>
        <w:t xml:space="preserve">Radio stations operating on </w:t>
      </w:r>
      <w:r w:rsidRPr="00363D37" w:rsidR="00AD24B3">
        <w:rPr>
          <w:sz w:val="22"/>
          <w:szCs w:val="22"/>
        </w:rPr>
        <w:t>certain</w:t>
      </w:r>
      <w:r w:rsidRPr="00363D37">
        <w:rPr>
          <w:sz w:val="22"/>
          <w:szCs w:val="22"/>
        </w:rPr>
        <w:t xml:space="preserve"> frequencies,</w:t>
      </w:r>
      <w:r>
        <w:rPr>
          <w:rStyle w:val="FootnoteReference"/>
          <w:sz w:val="22"/>
          <w:szCs w:val="22"/>
        </w:rPr>
        <w:footnoteReference w:id="2"/>
      </w:r>
      <w:r w:rsidRPr="00363D37">
        <w:rPr>
          <w:sz w:val="22"/>
          <w:szCs w:val="22"/>
        </w:rPr>
        <w:t xml:space="preserve"> including </w:t>
      </w:r>
      <w:r w:rsidRPr="00363D37" w:rsidR="00945387">
        <w:rPr>
          <w:sz w:val="22"/>
          <w:szCs w:val="22"/>
        </w:rPr>
        <w:t>10</w:t>
      </w:r>
      <w:r w:rsidRPr="00363D37" w:rsidR="004528B7">
        <w:rPr>
          <w:sz w:val="22"/>
          <w:szCs w:val="22"/>
        </w:rPr>
        <w:t>.</w:t>
      </w:r>
      <w:r w:rsidRPr="00363D37" w:rsidR="00945387">
        <w:rPr>
          <w:sz w:val="22"/>
          <w:szCs w:val="22"/>
        </w:rPr>
        <w:t xml:space="preserve">915 </w:t>
      </w:r>
      <w:r w:rsidRPr="00363D37" w:rsidR="004528B7">
        <w:rPr>
          <w:sz w:val="22"/>
          <w:szCs w:val="22"/>
        </w:rPr>
        <w:t>GHz</w:t>
      </w:r>
      <w:r w:rsidRPr="00363D37">
        <w:rPr>
          <w:sz w:val="22"/>
          <w:szCs w:val="22"/>
        </w:rPr>
        <w:t xml:space="preserve">, must be licensed by the Commission pursuant to </w:t>
      </w:r>
      <w:r w:rsidRPr="00363D37" w:rsidR="00F85B3F">
        <w:rPr>
          <w:sz w:val="22"/>
          <w:szCs w:val="22"/>
        </w:rPr>
        <w:t>s</w:t>
      </w:r>
      <w:r w:rsidRPr="00363D37">
        <w:rPr>
          <w:sz w:val="22"/>
          <w:szCs w:val="22"/>
        </w:rPr>
        <w:t>ection 301 of the Communications Act of 1934, as amended (Act).</w:t>
      </w:r>
      <w:r>
        <w:rPr>
          <w:rStyle w:val="FootnoteReference"/>
          <w:sz w:val="22"/>
          <w:szCs w:val="22"/>
        </w:rPr>
        <w:footnoteReference w:id="3"/>
      </w:r>
      <w:r w:rsidRPr="00363D37">
        <w:rPr>
          <w:sz w:val="22"/>
          <w:szCs w:val="22"/>
        </w:rPr>
        <w:t xml:space="preserve">  You are hereby warned that operation of radio transmitting equipment without a valid radio station authorization constitutes a violation of the Federal laws cited above and could subject the operator to severe penalties, including, but not limited to, substantial monetary fines, </w:t>
      </w:r>
      <w:r w:rsidRPr="00363D37">
        <w:rPr>
          <w:i/>
          <w:iCs/>
          <w:sz w:val="22"/>
          <w:szCs w:val="22"/>
        </w:rPr>
        <w:t>in rem</w:t>
      </w:r>
      <w:r w:rsidRPr="00363D37">
        <w:rPr>
          <w:sz w:val="22"/>
          <w:szCs w:val="22"/>
        </w:rPr>
        <w:t xml:space="preserve"> seizure of the offending radio equipment, and criminal sanctions including imprisonment.</w:t>
      </w:r>
      <w:r>
        <w:rPr>
          <w:rStyle w:val="FootnoteReference"/>
          <w:sz w:val="22"/>
          <w:szCs w:val="22"/>
        </w:rPr>
        <w:footnoteReference w:id="4"/>
      </w:r>
      <w:r w:rsidRPr="00363D37">
        <w:rPr>
          <w:sz w:val="22"/>
          <w:szCs w:val="22"/>
        </w:rPr>
        <w:t xml:space="preserve">  </w:t>
      </w:r>
    </w:p>
    <w:p w:rsidR="008A45E3" w:rsidRPr="00363D37" w:rsidP="008A45E3" w14:paraId="6091A001" w14:textId="77777777">
      <w:pPr>
        <w:spacing w:after="120"/>
        <w:rPr>
          <w:sz w:val="22"/>
          <w:szCs w:val="22"/>
        </w:rPr>
      </w:pPr>
      <w:r w:rsidRPr="00363D37">
        <w:rPr>
          <w:b/>
          <w:sz w:val="22"/>
          <w:szCs w:val="22"/>
        </w:rPr>
        <w:t>UNLICENSED OPERATION OF THIS RADIO STATION MUST BE DISCONTINUED IMMEDIATELY AND MUST NOT RESUME.</w:t>
      </w:r>
    </w:p>
    <w:p w:rsidR="008A45E3" w:rsidRPr="000C6CA2" w:rsidP="008A45E3" w14:paraId="4DB436AE" w14:textId="4B8B246B">
      <w:pPr>
        <w:spacing w:after="120"/>
        <w:rPr>
          <w:sz w:val="22"/>
          <w:szCs w:val="22"/>
        </w:rPr>
      </w:pPr>
      <w:r w:rsidRPr="000C6CA2">
        <w:rPr>
          <w:sz w:val="22"/>
          <w:szCs w:val="22"/>
        </w:rPr>
        <w:t>You have ten (10) days from the date of this Notice to respond with any evidence that you have authority to operate granted by the Commission.  Your response should be sent to the address in the letterhead and reference the listed case number.  Under the Privacy Act of 1974,</w:t>
      </w:r>
      <w:r>
        <w:rPr>
          <w:rStyle w:val="FootnoteReference"/>
          <w:sz w:val="22"/>
          <w:szCs w:val="22"/>
        </w:rPr>
        <w:footnoteReference w:id="5"/>
      </w:r>
      <w:r w:rsidRPr="000C6CA2">
        <w:rPr>
          <w:sz w:val="22"/>
          <w:szCs w:val="22"/>
        </w:rPr>
        <w:t xml:space="preserve"> we are informing you that the Commission’s staff will use all relevant material information before it to determine what, if any, </w:t>
      </w:r>
      <w:r w:rsidRPr="000C6CA2">
        <w:rPr>
          <w:sz w:val="22"/>
          <w:szCs w:val="22"/>
        </w:rPr>
        <w:t>enforcement action is required to ensure your compliance with the Commission’s rules.  This will include any information that you disclose in your reply.</w:t>
      </w:r>
    </w:p>
    <w:p w:rsidR="00652723" w:rsidRPr="000C6CA2" w:rsidP="008A45E3" w14:paraId="15A295C5" w14:textId="77777777">
      <w:pPr>
        <w:spacing w:after="120"/>
        <w:rPr>
          <w:sz w:val="22"/>
          <w:szCs w:val="22"/>
        </w:rPr>
      </w:pPr>
      <w:r w:rsidRPr="000C6CA2">
        <w:rPr>
          <w:sz w:val="22"/>
          <w:szCs w:val="22"/>
        </w:rPr>
        <w:t>You may contact this office if you have any questions.</w:t>
      </w:r>
    </w:p>
    <w:p w:rsidR="00652723" w:rsidRPr="000C6CA2" w:rsidP="00652723" w14:paraId="195850E7" w14:textId="77777777">
      <w:pPr>
        <w:rPr>
          <w:sz w:val="22"/>
          <w:szCs w:val="22"/>
        </w:rPr>
      </w:pPr>
    </w:p>
    <w:p w:rsidR="00652723" w:rsidRPr="000C6CA2" w:rsidP="00652723" w14:paraId="6C247971" w14:textId="77777777">
      <w:pPr>
        <w:rPr>
          <w:sz w:val="22"/>
          <w:szCs w:val="22"/>
        </w:rPr>
      </w:pPr>
    </w:p>
    <w:p w:rsidR="00652723" w:rsidRPr="000C6CA2" w:rsidP="00652723" w14:paraId="4E53E7D9" w14:textId="77777777">
      <w:pPr>
        <w:rPr>
          <w:sz w:val="22"/>
          <w:szCs w:val="22"/>
        </w:rPr>
      </w:pPr>
    </w:p>
    <w:p w:rsidR="00652723" w:rsidRPr="000C6CA2" w:rsidP="00652723" w14:paraId="03F25D28" w14:textId="77777777">
      <w:pPr>
        <w:rPr>
          <w:sz w:val="22"/>
          <w:szCs w:val="22"/>
        </w:rPr>
      </w:pPr>
    </w:p>
    <w:p w:rsidR="00652723" w:rsidRPr="000C6CA2" w:rsidP="00652723" w14:paraId="03EC7B89" w14:textId="0A608E7E">
      <w:pPr>
        <w:rPr>
          <w:sz w:val="22"/>
          <w:szCs w:val="22"/>
        </w:rPr>
      </w:pPr>
      <w:r w:rsidRPr="000C6CA2">
        <w:rPr>
          <w:sz w:val="22"/>
          <w:szCs w:val="22"/>
        </w:rPr>
        <w:t>Lark Hadley</w:t>
      </w:r>
    </w:p>
    <w:p w:rsidR="0018309E" w:rsidRPr="000C6CA2" w:rsidP="00652723" w14:paraId="550C4B4B" w14:textId="77777777">
      <w:pPr>
        <w:rPr>
          <w:sz w:val="22"/>
          <w:szCs w:val="22"/>
        </w:rPr>
      </w:pPr>
      <w:r w:rsidRPr="000C6CA2">
        <w:rPr>
          <w:sz w:val="22"/>
          <w:szCs w:val="22"/>
        </w:rPr>
        <w:t>Regional Director</w:t>
      </w:r>
    </w:p>
    <w:p w:rsidR="00652723" w:rsidRPr="000C6CA2" w:rsidP="00652723" w14:paraId="55BC80AE" w14:textId="00D8B452">
      <w:pPr>
        <w:rPr>
          <w:sz w:val="22"/>
          <w:szCs w:val="22"/>
        </w:rPr>
      </w:pPr>
      <w:r w:rsidRPr="000C6CA2">
        <w:rPr>
          <w:sz w:val="22"/>
          <w:szCs w:val="22"/>
        </w:rPr>
        <w:t xml:space="preserve">Region </w:t>
      </w:r>
      <w:r w:rsidRPr="000C6CA2" w:rsidR="00CD0E0E">
        <w:rPr>
          <w:sz w:val="22"/>
          <w:szCs w:val="22"/>
        </w:rPr>
        <w:t>Three</w:t>
      </w:r>
    </w:p>
    <w:p w:rsidR="00652723" w:rsidRPr="000C6CA2" w:rsidP="00652723" w14:paraId="3BA1640F" w14:textId="77777777">
      <w:pPr>
        <w:rPr>
          <w:sz w:val="22"/>
          <w:szCs w:val="22"/>
        </w:rPr>
      </w:pPr>
      <w:r w:rsidRPr="000C6CA2">
        <w:rPr>
          <w:sz w:val="22"/>
          <w:szCs w:val="22"/>
        </w:rPr>
        <w:t>Enforcement Bureau</w:t>
      </w:r>
    </w:p>
    <w:p w:rsidR="00652723" w:rsidRPr="000C6CA2" w:rsidP="00652723" w14:paraId="39886CEA" w14:textId="77777777">
      <w:pPr>
        <w:rPr>
          <w:sz w:val="22"/>
          <w:szCs w:val="22"/>
        </w:rPr>
      </w:pPr>
      <w:r w:rsidRPr="000C6CA2">
        <w:rPr>
          <w:sz w:val="22"/>
          <w:szCs w:val="22"/>
        </w:rPr>
        <w:t>Federal Communications Commission</w:t>
      </w:r>
    </w:p>
    <w:p w:rsidR="00652723" w:rsidRPr="000C6CA2" w:rsidP="00652723" w14:paraId="41C72234" w14:textId="77777777">
      <w:pPr>
        <w:rPr>
          <w:sz w:val="22"/>
          <w:szCs w:val="22"/>
        </w:rPr>
      </w:pPr>
    </w:p>
    <w:p w:rsidR="00652723" w:rsidRPr="000C6CA2" w:rsidP="00652723" w14:paraId="0F77EC86" w14:textId="77777777">
      <w:pPr>
        <w:rPr>
          <w:sz w:val="22"/>
          <w:szCs w:val="22"/>
        </w:rPr>
      </w:pPr>
    </w:p>
    <w:p w:rsidR="00652723" w:rsidRPr="000C6CA2" w:rsidP="00652723" w14:paraId="06B99D09" w14:textId="77777777">
      <w:pPr>
        <w:rPr>
          <w:sz w:val="22"/>
          <w:szCs w:val="22"/>
        </w:rPr>
      </w:pPr>
    </w:p>
    <w:p w:rsidR="00652723" w:rsidRPr="000C6CA2" w:rsidP="00652723" w14:paraId="19CA1945" w14:textId="77777777">
      <w:pPr>
        <w:rPr>
          <w:sz w:val="22"/>
          <w:szCs w:val="22"/>
        </w:rPr>
      </w:pPr>
    </w:p>
    <w:p w:rsidR="00652723" w:rsidRPr="000C6CA2" w:rsidP="00652723" w14:paraId="79382BFA" w14:textId="77777777">
      <w:pPr>
        <w:rPr>
          <w:sz w:val="22"/>
          <w:szCs w:val="22"/>
        </w:rPr>
      </w:pPr>
      <w:r w:rsidRPr="000C6CA2">
        <w:rPr>
          <w:sz w:val="22"/>
          <w:szCs w:val="22"/>
        </w:rPr>
        <w:t>Attachments:</w:t>
      </w:r>
    </w:p>
    <w:p w:rsidR="00652723" w:rsidRPr="000C6CA2" w:rsidP="00652723" w14:paraId="7AFC13B2" w14:textId="77777777">
      <w:pPr>
        <w:rPr>
          <w:sz w:val="22"/>
          <w:szCs w:val="22"/>
        </w:rPr>
      </w:pPr>
      <w:r w:rsidRPr="000C6CA2">
        <w:rPr>
          <w:sz w:val="22"/>
          <w:szCs w:val="22"/>
        </w:rPr>
        <w:tab/>
        <w:t>Excerpts from the Communications Act of 1934, As Amended</w:t>
      </w:r>
    </w:p>
    <w:p w:rsidR="00652723" w:rsidRPr="000C6CA2" w:rsidP="00652723" w14:paraId="338C99DD" w14:textId="03EBCB26">
      <w:pPr>
        <w:rPr>
          <w:sz w:val="22"/>
          <w:szCs w:val="22"/>
        </w:rPr>
      </w:pPr>
      <w:r w:rsidRPr="000C6CA2">
        <w:rPr>
          <w:sz w:val="22"/>
          <w:szCs w:val="22"/>
        </w:rPr>
        <w:tab/>
        <w:t>Enforcement Bureau, “Inspection Fact Sheet”</w:t>
      </w:r>
      <w:r w:rsidRPr="000C6CA2" w:rsidR="00346656">
        <w:rPr>
          <w:sz w:val="22"/>
          <w:szCs w:val="22"/>
        </w:rPr>
        <w:t xml:space="preserve"> </w:t>
      </w:r>
    </w:p>
    <w:p w:rsidR="00204CE3" w:rsidRPr="000C6CA2" w14:paraId="33F7730D" w14:textId="77777777">
      <w:pPr>
        <w:rPr>
          <w:sz w:val="22"/>
          <w:szCs w:val="22"/>
        </w:rPr>
      </w:pPr>
    </w:p>
    <w:sectPr>
      <w:headerReference w:type="default" r:id="rId5"/>
      <w:footerReference w:type="default" r:id="rId6"/>
      <w:headerReference w:type="first" r:id="rId7"/>
      <w:footerReference w:type="first" r:id="rId8"/>
      <w:pgSz w:w="12240" w:h="15840" w:code="1"/>
      <w:pgMar w:top="1987"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668CEAEB" w14:textId="77777777" w:rsidTr="2C89BBDA">
      <w:tblPrEx>
        <w:tblW w:w="0" w:type="auto"/>
        <w:tblLayout w:type="fixed"/>
        <w:tblLook w:val="06A0"/>
      </w:tblPrEx>
      <w:tc>
        <w:tcPr>
          <w:tcW w:w="3120" w:type="dxa"/>
        </w:tcPr>
        <w:p w:rsidR="2C89BBDA" w:rsidP="2C89BBDA" w14:paraId="3456D933" w14:textId="2FC4ED16">
          <w:pPr>
            <w:pStyle w:val="Header"/>
            <w:ind w:left="-115"/>
          </w:pPr>
        </w:p>
      </w:tc>
      <w:tc>
        <w:tcPr>
          <w:tcW w:w="3120" w:type="dxa"/>
        </w:tcPr>
        <w:p w:rsidR="2C89BBDA" w:rsidP="2C89BBDA" w14:paraId="1E424640" w14:textId="74BB49AE">
          <w:pPr>
            <w:pStyle w:val="Header"/>
            <w:jc w:val="center"/>
          </w:pPr>
        </w:p>
      </w:tc>
      <w:tc>
        <w:tcPr>
          <w:tcW w:w="3120" w:type="dxa"/>
        </w:tcPr>
        <w:p w:rsidR="2C89BBDA" w:rsidP="2C89BBDA" w14:paraId="6531D55B" w14:textId="60D70C2A">
          <w:pPr>
            <w:pStyle w:val="Header"/>
            <w:ind w:right="-115"/>
            <w:jc w:val="right"/>
          </w:pPr>
        </w:p>
      </w:tc>
    </w:tr>
  </w:tbl>
  <w:p w:rsidR="2C89BBDA" w:rsidP="2C89BBDA" w14:paraId="3DE739AF" w14:textId="09002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25B17BCE" w14:textId="77777777" w:rsidTr="2C89BBDA">
      <w:tblPrEx>
        <w:tblW w:w="0" w:type="auto"/>
        <w:tblLayout w:type="fixed"/>
        <w:tblLook w:val="06A0"/>
      </w:tblPrEx>
      <w:tc>
        <w:tcPr>
          <w:tcW w:w="3120" w:type="dxa"/>
        </w:tcPr>
        <w:p w:rsidR="2C89BBDA" w:rsidP="2C89BBDA" w14:paraId="7850C054" w14:textId="5DC9D45C">
          <w:pPr>
            <w:pStyle w:val="Header"/>
            <w:ind w:left="-115"/>
          </w:pPr>
        </w:p>
      </w:tc>
      <w:tc>
        <w:tcPr>
          <w:tcW w:w="3120" w:type="dxa"/>
        </w:tcPr>
        <w:p w:rsidR="2C89BBDA" w:rsidP="2C89BBDA" w14:paraId="02EDE99A" w14:textId="2F8D6CA9">
          <w:pPr>
            <w:pStyle w:val="Header"/>
            <w:jc w:val="center"/>
          </w:pPr>
        </w:p>
      </w:tc>
      <w:tc>
        <w:tcPr>
          <w:tcW w:w="3120" w:type="dxa"/>
        </w:tcPr>
        <w:p w:rsidR="2C89BBDA" w:rsidP="2C89BBDA" w14:paraId="794A6661" w14:textId="28768056">
          <w:pPr>
            <w:pStyle w:val="Header"/>
            <w:ind w:right="-115"/>
            <w:jc w:val="right"/>
          </w:pPr>
        </w:p>
      </w:tc>
    </w:tr>
  </w:tbl>
  <w:p w:rsidR="2C89BBDA" w:rsidP="2C89BBDA" w14:paraId="002AB73B" w14:textId="10543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82181" w14:paraId="10B9209F" w14:textId="77777777">
      <w:r>
        <w:separator/>
      </w:r>
    </w:p>
  </w:footnote>
  <w:footnote w:type="continuationSeparator" w:id="1">
    <w:p w:rsidR="00882181" w14:paraId="12EEAEDC" w14:textId="77777777">
      <w:r>
        <w:continuationSeparator/>
      </w:r>
    </w:p>
  </w:footnote>
  <w:footnote w:id="2">
    <w:p w:rsidR="00EC30E0" w:rsidRPr="000C6CA2" w:rsidP="00EC30E0" w14:paraId="09246108" w14:textId="48AA87DA">
      <w:pPr>
        <w:pStyle w:val="FootnoteText"/>
        <w:spacing w:after="120"/>
      </w:pPr>
      <w:r>
        <w:rPr>
          <w:rStyle w:val="FootnoteReference"/>
        </w:rPr>
        <w:footnoteRef/>
      </w:r>
      <w:r>
        <w:t xml:space="preserve"> </w:t>
      </w:r>
      <w:r w:rsidRPr="000C6CA2">
        <w:t xml:space="preserve">47 CFR § </w:t>
      </w:r>
      <w:r w:rsidR="00CD5FD5">
        <w:t>101.101</w:t>
      </w:r>
      <w:r w:rsidRPr="000C6CA2" w:rsidR="0045492E">
        <w:t>.</w:t>
      </w:r>
      <w:r w:rsidRPr="000C6CA2" w:rsidR="00C76536">
        <w:t xml:space="preserve"> </w:t>
      </w:r>
    </w:p>
  </w:footnote>
  <w:footnote w:id="3">
    <w:p w:rsidR="00652723" w:rsidP="008A45E3" w14:paraId="01152602" w14:textId="77777777">
      <w:pPr>
        <w:pStyle w:val="FootnoteText"/>
        <w:spacing w:after="120"/>
      </w:pPr>
      <w:r>
        <w:rPr>
          <w:rStyle w:val="FootnoteReference"/>
        </w:rPr>
        <w:footnoteRef/>
      </w:r>
      <w:r>
        <w:t xml:space="preserve"> 47 U.S.C. § 301.</w:t>
      </w:r>
    </w:p>
  </w:footnote>
  <w:footnote w:id="4">
    <w:p w:rsidR="00652723" w:rsidRPr="00652723" w:rsidP="008A45E3" w14:paraId="51962904" w14:textId="77777777">
      <w:pPr>
        <w:pStyle w:val="FootnoteText"/>
        <w:spacing w:after="120"/>
      </w:pPr>
      <w:r>
        <w:rPr>
          <w:rStyle w:val="FootnoteReference"/>
        </w:rPr>
        <w:footnoteRef/>
      </w:r>
      <w:r>
        <w:t xml:space="preserve"> </w:t>
      </w:r>
      <w:r>
        <w:rPr>
          <w:i/>
        </w:rPr>
        <w:t>See</w:t>
      </w:r>
      <w:r>
        <w:t xml:space="preserve"> 47 U.S.C. §§ 401, 501, 503, and 510.</w:t>
      </w:r>
    </w:p>
  </w:footnote>
  <w:footnote w:id="5">
    <w:p w:rsidR="008A45E3" w:rsidP="008A45E3" w14:paraId="08B062D3" w14:textId="77777777">
      <w:pPr>
        <w:pStyle w:val="FootnoteText"/>
        <w:spacing w:after="120"/>
      </w:pPr>
      <w:r>
        <w:rPr>
          <w:rStyle w:val="FootnoteReference"/>
        </w:rPr>
        <w:footnoteRef/>
      </w:r>
      <w:r>
        <w:t xml:space="preserve"> </w:t>
      </w:r>
      <w:r w:rsidRPr="00346656">
        <w:t>5 U.S.C. § 552a(e)(3).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7099EC0C" w14:textId="77777777" w:rsidTr="2C89BBDA">
      <w:tblPrEx>
        <w:tblW w:w="0" w:type="auto"/>
        <w:tblLayout w:type="fixed"/>
        <w:tblLook w:val="06A0"/>
      </w:tblPrEx>
      <w:tc>
        <w:tcPr>
          <w:tcW w:w="3120" w:type="dxa"/>
        </w:tcPr>
        <w:p w:rsidR="2C89BBDA" w:rsidP="2C89BBDA" w14:paraId="19606D2C" w14:textId="2F1DBEC2">
          <w:pPr>
            <w:pStyle w:val="Header"/>
            <w:ind w:left="-115"/>
          </w:pPr>
        </w:p>
      </w:tc>
      <w:tc>
        <w:tcPr>
          <w:tcW w:w="3120" w:type="dxa"/>
        </w:tcPr>
        <w:p w:rsidR="2C89BBDA" w:rsidP="2C89BBDA" w14:paraId="4F2F57FC" w14:textId="52CC3131">
          <w:pPr>
            <w:pStyle w:val="Header"/>
            <w:jc w:val="center"/>
          </w:pPr>
        </w:p>
      </w:tc>
      <w:tc>
        <w:tcPr>
          <w:tcW w:w="3120" w:type="dxa"/>
        </w:tcPr>
        <w:p w:rsidR="2C89BBDA" w:rsidP="2C89BBDA" w14:paraId="1AB00EE8" w14:textId="4DCC51B7">
          <w:pPr>
            <w:pStyle w:val="Header"/>
            <w:ind w:right="-115"/>
            <w:jc w:val="right"/>
          </w:pPr>
        </w:p>
      </w:tc>
    </w:tr>
  </w:tbl>
  <w:p w:rsidR="2C89BBDA" w:rsidP="2C89BBDA" w14:paraId="17A593C1" w14:textId="60A2F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2C82" w:rsidRPr="00512C82" w:rsidP="00512C82" w14:paraId="728D6F64" w14:textId="4476B692">
    <w:pPr>
      <w:pStyle w:val="Header"/>
      <w:tabs>
        <w:tab w:val="clear" w:pos="4320"/>
        <w:tab w:val="clear" w:pos="8640"/>
      </w:tabs>
      <w:jc w:val="center"/>
      <w:rPr>
        <w:b/>
        <w:sz w:val="24"/>
        <w:szCs w:val="24"/>
      </w:rPr>
    </w:pPr>
    <w:r w:rsidRPr="00512C82">
      <w:rPr>
        <w:rFonts w:ascii="CG Times (W1)" w:hAnsi="CG Times (W1)"/>
        <w:noProof/>
        <w:sz w:val="24"/>
        <w:szCs w:val="24"/>
      </w:rPr>
      <w:drawing>
        <wp:anchor distT="0" distB="0" distL="114300" distR="114300" simplePos="0" relativeHeight="251658240" behindDoc="1" locked="0" layoutInCell="1" allowOverlap="1">
          <wp:simplePos x="0" y="0"/>
          <wp:positionH relativeFrom="margin">
            <wp:align>left</wp:align>
          </wp:positionH>
          <wp:positionV relativeFrom="page">
            <wp:posOffset>640080</wp:posOffset>
          </wp:positionV>
          <wp:extent cx="914400" cy="9144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c-seal-gs-2020.sv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512C82">
      <w:rPr>
        <w:b/>
        <w:bCs/>
        <w:sz w:val="24"/>
        <w:szCs w:val="24"/>
      </w:rPr>
      <w:t>FEDERAL COMMUNICATIONS COMMISSION</w:t>
    </w:r>
  </w:p>
  <w:p w:rsidR="00512C82" w:rsidRPr="00512C82" w:rsidP="00512C82" w14:paraId="36F73229" w14:textId="77777777">
    <w:pPr>
      <w:pStyle w:val="Header"/>
      <w:tabs>
        <w:tab w:val="clear" w:pos="4320"/>
        <w:tab w:val="clear" w:pos="8640"/>
      </w:tabs>
      <w:jc w:val="center"/>
      <w:rPr>
        <w:b/>
        <w:sz w:val="24"/>
        <w:szCs w:val="24"/>
      </w:rPr>
    </w:pPr>
    <w:r w:rsidRPr="00512C82">
      <w:rPr>
        <w:b/>
        <w:sz w:val="24"/>
        <w:szCs w:val="24"/>
      </w:rPr>
      <w:t>ENFORCEMENT BUREAU</w:t>
    </w:r>
  </w:p>
  <w:p w:rsidR="00512C82" w:rsidRPr="00512C82" w:rsidP="00512C82" w14:paraId="444C18D9" w14:textId="77777777">
    <w:pPr>
      <w:pStyle w:val="Header"/>
      <w:tabs>
        <w:tab w:val="clear" w:pos="4320"/>
        <w:tab w:val="clear" w:pos="8640"/>
      </w:tabs>
      <w:jc w:val="center"/>
      <w:rPr>
        <w:b/>
        <w:sz w:val="24"/>
        <w:szCs w:val="24"/>
      </w:rPr>
    </w:pPr>
    <w:r w:rsidRPr="00512C82">
      <w:rPr>
        <w:b/>
        <w:sz w:val="24"/>
        <w:szCs w:val="24"/>
      </w:rPr>
      <w:t>REGION THREE</w:t>
    </w:r>
  </w:p>
  <w:p w:rsidR="008A0CB3" w:rsidP="00512C82" w14:paraId="0316144E" w14:textId="77777777">
    <w:pPr>
      <w:pStyle w:val="Header"/>
      <w:tabs>
        <w:tab w:val="clear" w:pos="4320"/>
        <w:tab w:val="clear" w:pos="8640"/>
      </w:tabs>
      <w:jc w:val="center"/>
      <w:rPr>
        <w:bCs/>
        <w:sz w:val="22"/>
        <w:szCs w:val="22"/>
      </w:rPr>
    </w:pPr>
  </w:p>
  <w:p w:rsidR="00512C82" w:rsidRPr="00512C82" w:rsidP="00512C82" w14:paraId="688D1A9A" w14:textId="656131F0">
    <w:pPr>
      <w:pStyle w:val="Header"/>
      <w:tabs>
        <w:tab w:val="clear" w:pos="4320"/>
        <w:tab w:val="clear" w:pos="8640"/>
      </w:tabs>
      <w:jc w:val="center"/>
      <w:rPr>
        <w:bCs/>
        <w:sz w:val="22"/>
        <w:szCs w:val="22"/>
      </w:rPr>
    </w:pPr>
    <w:r>
      <w:rPr>
        <w:bCs/>
        <w:sz w:val="22"/>
        <w:szCs w:val="22"/>
      </w:rPr>
      <w:t>Region Three</w:t>
    </w:r>
    <w:r w:rsidRPr="00512C82" w:rsidR="00A70FDC">
      <w:rPr>
        <w:bCs/>
        <w:sz w:val="22"/>
        <w:szCs w:val="22"/>
      </w:rPr>
      <w:t xml:space="preserve"> Regional Office</w:t>
    </w:r>
  </w:p>
  <w:p w:rsidR="00512C82" w:rsidRPr="00512C82" w:rsidP="00512C82" w14:paraId="08426D46" w14:textId="148A6324">
    <w:pPr>
      <w:pStyle w:val="Header"/>
      <w:tabs>
        <w:tab w:val="clear" w:pos="4320"/>
        <w:tab w:val="clear" w:pos="8640"/>
      </w:tabs>
      <w:jc w:val="center"/>
      <w:rPr>
        <w:bCs/>
        <w:sz w:val="22"/>
        <w:szCs w:val="22"/>
      </w:rPr>
    </w:pPr>
    <w:r w:rsidRPr="00512C82">
      <w:rPr>
        <w:bCs/>
        <w:sz w:val="22"/>
        <w:szCs w:val="22"/>
      </w:rPr>
      <w:t>11331 183</w:t>
    </w:r>
    <w:r w:rsidR="006C04F5">
      <w:rPr>
        <w:bCs/>
        <w:sz w:val="22"/>
        <w:szCs w:val="22"/>
      </w:rPr>
      <w:t>rd</w:t>
    </w:r>
    <w:r w:rsidRPr="00512C82">
      <w:rPr>
        <w:bCs/>
        <w:sz w:val="22"/>
        <w:szCs w:val="22"/>
      </w:rPr>
      <w:t xml:space="preserve"> Street, PMB #365</w:t>
    </w:r>
  </w:p>
  <w:p w:rsidR="00512C82" w:rsidRPr="00512C82" w:rsidP="00512C82" w14:paraId="7766DC69" w14:textId="77777777">
    <w:pPr>
      <w:pStyle w:val="Header"/>
      <w:tabs>
        <w:tab w:val="clear" w:pos="4320"/>
        <w:tab w:val="clear" w:pos="8640"/>
      </w:tabs>
      <w:jc w:val="center"/>
      <w:rPr>
        <w:bCs/>
        <w:sz w:val="22"/>
        <w:szCs w:val="22"/>
        <w:lang w:val="es-MX"/>
      </w:rPr>
    </w:pPr>
    <w:r w:rsidRPr="00512C82">
      <w:rPr>
        <w:bCs/>
        <w:sz w:val="22"/>
        <w:szCs w:val="22"/>
        <w:lang w:val="es-MX"/>
      </w:rPr>
      <w:t>Cerritos, CA 90703</w:t>
    </w:r>
  </w:p>
  <w:p w:rsidR="00512C82" w:rsidP="00512C82" w14:paraId="09B647C1" w14:textId="77777777">
    <w:pPr>
      <w:pStyle w:val="Header"/>
      <w:tabs>
        <w:tab w:val="clear" w:pos="4320"/>
        <w:tab w:val="clear" w:pos="8640"/>
      </w:tabs>
      <w:jc w:val="center"/>
      <w:rPr>
        <w:bCs/>
        <w:sz w:val="22"/>
        <w:szCs w:val="22"/>
        <w:lang w:val="es-MX"/>
      </w:rPr>
    </w:pPr>
    <w:r w:rsidRPr="00512C82">
      <w:rPr>
        <w:bCs/>
        <w:sz w:val="22"/>
        <w:szCs w:val="22"/>
        <w:lang w:val="es-MX"/>
      </w:rPr>
      <w:t>(562) 860-7474</w:t>
    </w:r>
  </w:p>
  <w:p w:rsidR="00A53746" w:rsidRPr="00512C82" w:rsidP="00A53746" w14:paraId="3EA0DBF8" w14:textId="77777777">
    <w:pPr>
      <w:pStyle w:val="Header"/>
      <w:tabs>
        <w:tab w:val="clear" w:pos="4320"/>
        <w:tab w:val="clear" w:pos="8640"/>
      </w:tabs>
      <w:jc w:val="center"/>
      <w:rPr>
        <w:bCs/>
        <w:sz w:val="22"/>
        <w:szCs w:val="22"/>
        <w:lang w:val="es-MX"/>
      </w:rPr>
    </w:pPr>
    <w:hyperlink r:id="rId3" w:history="1">
      <w:r w:rsidRPr="00512C82">
        <w:rPr>
          <w:rStyle w:val="Hyperlink"/>
          <w:bCs/>
          <w:sz w:val="22"/>
          <w:szCs w:val="22"/>
          <w:lang w:val="es-MX"/>
        </w:rPr>
        <w:t>field@fcc.gov</w:t>
      </w:r>
    </w:hyperlink>
  </w:p>
  <w:p w:rsidR="00A53746" w:rsidRPr="00512C82" w:rsidP="00512C82" w14:paraId="3A7A1A2E" w14:textId="77777777">
    <w:pPr>
      <w:pStyle w:val="Header"/>
      <w:tabs>
        <w:tab w:val="clear" w:pos="4320"/>
        <w:tab w:val="clear" w:pos="8640"/>
      </w:tabs>
      <w:jc w:val="center"/>
      <w:rPr>
        <w:bCs/>
        <w:sz w:val="22"/>
        <w:szCs w:val="22"/>
        <w:lang w:val="es-MX"/>
      </w:rPr>
    </w:pPr>
  </w:p>
  <w:p w:rsidR="00044ECE" w14:paraId="51D449E6" w14:textId="77777777">
    <w:pPr>
      <w:pStyle w:val="Header"/>
      <w:tabs>
        <w:tab w:val="clear" w:pos="4320"/>
      </w:tabs>
      <w:jc w:val="cente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723"/>
    <w:rsid w:val="00005314"/>
    <w:rsid w:val="0001153E"/>
    <w:rsid w:val="00044ECE"/>
    <w:rsid w:val="0008310C"/>
    <w:rsid w:val="000C324A"/>
    <w:rsid w:val="000C6CA2"/>
    <w:rsid w:val="000D58B7"/>
    <w:rsid w:val="000E158B"/>
    <w:rsid w:val="000E4BF6"/>
    <w:rsid w:val="00102AD8"/>
    <w:rsid w:val="00103ED1"/>
    <w:rsid w:val="00117081"/>
    <w:rsid w:val="0012664C"/>
    <w:rsid w:val="001379BF"/>
    <w:rsid w:val="00162044"/>
    <w:rsid w:val="0018309E"/>
    <w:rsid w:val="001A4FDA"/>
    <w:rsid w:val="001B308A"/>
    <w:rsid w:val="001B4088"/>
    <w:rsid w:val="001C6AE2"/>
    <w:rsid w:val="00204CE3"/>
    <w:rsid w:val="002072C3"/>
    <w:rsid w:val="002073E9"/>
    <w:rsid w:val="002165AF"/>
    <w:rsid w:val="00230A03"/>
    <w:rsid w:val="00242135"/>
    <w:rsid w:val="0027162D"/>
    <w:rsid w:val="002779E0"/>
    <w:rsid w:val="00283F7D"/>
    <w:rsid w:val="00291F65"/>
    <w:rsid w:val="002920C9"/>
    <w:rsid w:val="002A0EC1"/>
    <w:rsid w:val="002A6436"/>
    <w:rsid w:val="002B54DB"/>
    <w:rsid w:val="002D3011"/>
    <w:rsid w:val="00302190"/>
    <w:rsid w:val="0030445D"/>
    <w:rsid w:val="00321D68"/>
    <w:rsid w:val="003252B5"/>
    <w:rsid w:val="003334A3"/>
    <w:rsid w:val="00341A40"/>
    <w:rsid w:val="00346656"/>
    <w:rsid w:val="0036159F"/>
    <w:rsid w:val="00362B61"/>
    <w:rsid w:val="00363D37"/>
    <w:rsid w:val="00366419"/>
    <w:rsid w:val="003A6F95"/>
    <w:rsid w:val="003B14F0"/>
    <w:rsid w:val="003E7FF9"/>
    <w:rsid w:val="003F620B"/>
    <w:rsid w:val="00400C7E"/>
    <w:rsid w:val="00411D89"/>
    <w:rsid w:val="004363BD"/>
    <w:rsid w:val="004528B7"/>
    <w:rsid w:val="0045368B"/>
    <w:rsid w:val="0045492E"/>
    <w:rsid w:val="0047193B"/>
    <w:rsid w:val="00477DCF"/>
    <w:rsid w:val="00483AFD"/>
    <w:rsid w:val="004D3B53"/>
    <w:rsid w:val="004F5192"/>
    <w:rsid w:val="005053B8"/>
    <w:rsid w:val="00512C82"/>
    <w:rsid w:val="00521E41"/>
    <w:rsid w:val="00553813"/>
    <w:rsid w:val="0056159F"/>
    <w:rsid w:val="00562E84"/>
    <w:rsid w:val="00585948"/>
    <w:rsid w:val="005B5EB0"/>
    <w:rsid w:val="005D6A3F"/>
    <w:rsid w:val="005F513C"/>
    <w:rsid w:val="00603FAC"/>
    <w:rsid w:val="00610864"/>
    <w:rsid w:val="00624F04"/>
    <w:rsid w:val="0063492C"/>
    <w:rsid w:val="006521A6"/>
    <w:rsid w:val="00652723"/>
    <w:rsid w:val="00654789"/>
    <w:rsid w:val="006B7F4C"/>
    <w:rsid w:val="006C04F5"/>
    <w:rsid w:val="006E6559"/>
    <w:rsid w:val="0072454F"/>
    <w:rsid w:val="00737B42"/>
    <w:rsid w:val="00756899"/>
    <w:rsid w:val="00775209"/>
    <w:rsid w:val="007866E9"/>
    <w:rsid w:val="0079687F"/>
    <w:rsid w:val="007B5C12"/>
    <w:rsid w:val="008243EA"/>
    <w:rsid w:val="00856A74"/>
    <w:rsid w:val="0087436F"/>
    <w:rsid w:val="00882181"/>
    <w:rsid w:val="008A0CB3"/>
    <w:rsid w:val="008A45E3"/>
    <w:rsid w:val="008B0A67"/>
    <w:rsid w:val="008C55B8"/>
    <w:rsid w:val="008E3024"/>
    <w:rsid w:val="008E59A8"/>
    <w:rsid w:val="00900D58"/>
    <w:rsid w:val="00904C84"/>
    <w:rsid w:val="00912686"/>
    <w:rsid w:val="009170B4"/>
    <w:rsid w:val="00923EE8"/>
    <w:rsid w:val="00945387"/>
    <w:rsid w:val="00980EEF"/>
    <w:rsid w:val="00984797"/>
    <w:rsid w:val="009B6245"/>
    <w:rsid w:val="00A22DCD"/>
    <w:rsid w:val="00A53746"/>
    <w:rsid w:val="00A70FDC"/>
    <w:rsid w:val="00A7272A"/>
    <w:rsid w:val="00A952ED"/>
    <w:rsid w:val="00AB050C"/>
    <w:rsid w:val="00AB6913"/>
    <w:rsid w:val="00AC5E07"/>
    <w:rsid w:val="00AD24B3"/>
    <w:rsid w:val="00AF3FB1"/>
    <w:rsid w:val="00B01CAA"/>
    <w:rsid w:val="00B2533D"/>
    <w:rsid w:val="00B70BD8"/>
    <w:rsid w:val="00BB6752"/>
    <w:rsid w:val="00BD3FAD"/>
    <w:rsid w:val="00BD4FDF"/>
    <w:rsid w:val="00BE0050"/>
    <w:rsid w:val="00BE042B"/>
    <w:rsid w:val="00C1486F"/>
    <w:rsid w:val="00C45518"/>
    <w:rsid w:val="00C52AA6"/>
    <w:rsid w:val="00C5506E"/>
    <w:rsid w:val="00C76536"/>
    <w:rsid w:val="00C922D8"/>
    <w:rsid w:val="00CA2539"/>
    <w:rsid w:val="00CB06AF"/>
    <w:rsid w:val="00CB6CEB"/>
    <w:rsid w:val="00CD0E0E"/>
    <w:rsid w:val="00CD5FD5"/>
    <w:rsid w:val="00D0300C"/>
    <w:rsid w:val="00D12A17"/>
    <w:rsid w:val="00D33D7F"/>
    <w:rsid w:val="00D4565E"/>
    <w:rsid w:val="00D62DE0"/>
    <w:rsid w:val="00DA0E6C"/>
    <w:rsid w:val="00DD0556"/>
    <w:rsid w:val="00DD17C7"/>
    <w:rsid w:val="00DD3459"/>
    <w:rsid w:val="00DF698B"/>
    <w:rsid w:val="00E00827"/>
    <w:rsid w:val="00E00F50"/>
    <w:rsid w:val="00E16F79"/>
    <w:rsid w:val="00E30396"/>
    <w:rsid w:val="00E42206"/>
    <w:rsid w:val="00E714F4"/>
    <w:rsid w:val="00EC30E0"/>
    <w:rsid w:val="00F04698"/>
    <w:rsid w:val="00F42BB4"/>
    <w:rsid w:val="00F828F2"/>
    <w:rsid w:val="00F85B3F"/>
    <w:rsid w:val="00F8638B"/>
    <w:rsid w:val="00F90741"/>
    <w:rsid w:val="00F9429F"/>
    <w:rsid w:val="00F95AD9"/>
    <w:rsid w:val="00FA259A"/>
    <w:rsid w:val="00FD5DA8"/>
    <w:rsid w:val="00FE67C8"/>
    <w:rsid w:val="00FF6143"/>
    <w:rsid w:val="2C89BBDA"/>
    <w:rsid w:val="7E22E5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C4E0D3"/>
  <w15:chartTrackingRefBased/>
  <w15:docId w15:val="{CA891E76-33A4-4F98-A9AE-08556383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52723"/>
    <w:rPr>
      <w:rFonts w:ascii="Segoe UI" w:hAnsi="Segoe UI" w:cs="Segoe UI"/>
      <w:sz w:val="18"/>
      <w:szCs w:val="18"/>
    </w:rPr>
  </w:style>
  <w:style w:type="character" w:customStyle="1" w:styleId="BalloonTextChar">
    <w:name w:val="Balloon Text Char"/>
    <w:link w:val="BalloonText"/>
    <w:uiPriority w:val="99"/>
    <w:semiHidden/>
    <w:rsid w:val="00652723"/>
    <w:rPr>
      <w:rFonts w:ascii="Segoe UI" w:hAnsi="Segoe UI" w:cs="Segoe UI"/>
      <w:sz w:val="18"/>
      <w:szCs w:val="18"/>
    </w:rPr>
  </w:style>
  <w:style w:type="paragraph" w:styleId="FootnoteText">
    <w:name w:val="footnote text"/>
    <w:basedOn w:val="Normal"/>
    <w:link w:val="FootnoteTextChar"/>
    <w:uiPriority w:val="99"/>
    <w:semiHidden/>
    <w:unhideWhenUsed/>
    <w:rsid w:val="00652723"/>
  </w:style>
  <w:style w:type="character" w:customStyle="1" w:styleId="FootnoteTextChar">
    <w:name w:val="Footnote Text Char"/>
    <w:basedOn w:val="DefaultParagraphFont"/>
    <w:link w:val="FootnoteText"/>
    <w:uiPriority w:val="99"/>
    <w:semiHidden/>
    <w:rsid w:val="00652723"/>
  </w:style>
  <w:style w:type="character" w:styleId="FootnoteReference">
    <w:name w:val="footnote reference"/>
    <w:uiPriority w:val="99"/>
    <w:semiHidden/>
    <w:unhideWhenUsed/>
    <w:rsid w:val="00652723"/>
    <w:rPr>
      <w:vertAlign w:val="superscript"/>
    </w:rPr>
  </w:style>
  <w:style w:type="character" w:styleId="CommentReference">
    <w:name w:val="annotation reference"/>
    <w:uiPriority w:val="99"/>
    <w:semiHidden/>
    <w:unhideWhenUsed/>
    <w:rsid w:val="00652723"/>
    <w:rPr>
      <w:sz w:val="16"/>
      <w:szCs w:val="16"/>
    </w:rPr>
  </w:style>
  <w:style w:type="paragraph" w:styleId="CommentText">
    <w:name w:val="annotation text"/>
    <w:basedOn w:val="Normal"/>
    <w:link w:val="CommentTextChar"/>
    <w:uiPriority w:val="99"/>
    <w:unhideWhenUsed/>
    <w:rsid w:val="00652723"/>
  </w:style>
  <w:style w:type="character" w:customStyle="1" w:styleId="CommentTextChar">
    <w:name w:val="Comment Text Char"/>
    <w:basedOn w:val="DefaultParagraphFont"/>
    <w:link w:val="CommentText"/>
    <w:uiPriority w:val="99"/>
    <w:rsid w:val="00652723"/>
  </w:style>
  <w:style w:type="paragraph" w:styleId="CommentSubject">
    <w:name w:val="annotation subject"/>
    <w:basedOn w:val="CommentText"/>
    <w:next w:val="CommentText"/>
    <w:link w:val="CommentSubjectChar"/>
    <w:uiPriority w:val="99"/>
    <w:semiHidden/>
    <w:unhideWhenUsed/>
    <w:rsid w:val="00652723"/>
    <w:rPr>
      <w:b/>
      <w:bCs/>
    </w:rPr>
  </w:style>
  <w:style w:type="character" w:customStyle="1" w:styleId="CommentSubjectChar">
    <w:name w:val="Comment Subject Char"/>
    <w:link w:val="CommentSubject"/>
    <w:uiPriority w:val="99"/>
    <w:semiHidden/>
    <w:rsid w:val="00652723"/>
    <w:rPr>
      <w:b/>
      <w:bCs/>
    </w:rPr>
  </w:style>
  <w:style w:type="character" w:styleId="Hyperlink">
    <w:name w:val="Hyperlink"/>
    <w:basedOn w:val="DefaultParagraphFont"/>
    <w:uiPriority w:val="99"/>
    <w:unhideWhenUsed/>
    <w:rsid w:val="00044ECE"/>
    <w:rPr>
      <w:color w:val="0563C1" w:themeColor="hyperlink"/>
      <w:u w:val="single"/>
    </w:rPr>
  </w:style>
  <w:style w:type="character" w:styleId="Mention">
    <w:name w:val="Mention"/>
    <w:basedOn w:val="DefaultParagraphFont"/>
    <w:uiPriority w:val="99"/>
    <w:semiHidden/>
    <w:unhideWhenUsed/>
    <w:rsid w:val="00044ECE"/>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30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hyperlink" Target="mailto:field@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